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193FEC">
      <w:pPr>
        <w:pStyle w:val="12"/>
        <w:jc w:val="center"/>
        <w:rPr>
          <w:rFonts w:hint="eastAsia"/>
          <w:lang w:eastAsia="zh-CN"/>
        </w:rPr>
        <w:sectPr>
          <w:headerReference r:id="rId3" w:type="default"/>
          <w:footerReference r:id="rId4" w:type="default"/>
          <w:pgSz w:w="11906" w:h="16838"/>
          <w:pgMar w:top="1418" w:right="1077" w:bottom="1418" w:left="1077" w:header="851" w:footer="992" w:gutter="0"/>
          <w:pgNumType w:fmt="decimal"/>
          <w:cols w:space="425" w:num="1"/>
          <w:docGrid w:type="lines" w:linePitch="312" w:charSpace="0"/>
        </w:sectPr>
      </w:pPr>
      <w:bookmarkStart w:id="0" w:name="_Toc9964"/>
      <w:r>
        <w:rPr>
          <w:rFonts w:hint="eastAsia"/>
          <w:lang w:eastAsia="zh-CN"/>
        </w:rPr>
        <w:drawing>
          <wp:inline distT="0" distB="0" distL="114300" distR="114300">
            <wp:extent cx="5975985" cy="8186420"/>
            <wp:effectExtent l="0" t="0" r="1905" b="1270"/>
            <wp:docPr id="3" name="图片 3" descr="2026-10-14 10:32:33.93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6-10-14 10:32:33.931000"/>
                    <pic:cNvPicPr>
                      <a:picLocks noChangeAspect="1"/>
                    </pic:cNvPicPr>
                  </pic:nvPicPr>
                  <pic:blipFill>
                    <a:blip r:embed="rId9"/>
                    <a:stretch>
                      <a:fillRect/>
                    </a:stretch>
                  </pic:blipFill>
                  <pic:spPr>
                    <a:xfrm>
                      <a:off x="0" y="0"/>
                      <a:ext cx="5975985" cy="8186420"/>
                    </a:xfrm>
                    <a:prstGeom prst="rect">
                      <a:avLst/>
                    </a:prstGeom>
                  </pic:spPr>
                </pic:pic>
              </a:graphicData>
            </a:graphic>
          </wp:inline>
        </w:drawing>
      </w:r>
    </w:p>
    <w:p w14:paraId="58333944">
      <w:pPr>
        <w:bidi w:val="0"/>
        <w:jc w:val="center"/>
        <w:rPr>
          <w:rFonts w:hint="eastAsia" w:ascii="宋体" w:hAnsi="宋体" w:eastAsia="宋体" w:cs="宋体"/>
          <w:b w:val="0"/>
          <w:bCs w:val="0"/>
          <w:sz w:val="44"/>
          <w:szCs w:val="52"/>
          <w:lang w:val="en-US" w:eastAsia="zh-CN"/>
        </w:rPr>
      </w:pPr>
      <w:r>
        <w:rPr>
          <w:rFonts w:hint="eastAsia" w:ascii="宋体" w:hAnsi="宋体" w:eastAsia="宋体" w:cs="宋体"/>
          <w:b w:val="0"/>
          <w:bCs w:val="0"/>
          <w:sz w:val="44"/>
          <w:szCs w:val="52"/>
          <w:lang w:val="en-US" w:eastAsia="zh-CN"/>
        </w:rPr>
        <w:t>目  录</w:t>
      </w:r>
    </w:p>
    <w:p w14:paraId="25B8193D">
      <w:pPr>
        <w:pStyle w:val="32"/>
        <w:rPr>
          <w:rFonts w:hint="eastAsia"/>
          <w:lang w:val="en-US" w:eastAsia="zh-CN"/>
        </w:rPr>
      </w:pPr>
    </w:p>
    <w:p w14:paraId="11DA3C43">
      <w:pPr>
        <w:pStyle w:val="32"/>
        <w:rPr>
          <w:rFonts w:hint="default"/>
          <w:lang w:val="en-US" w:eastAsia="zh-CN"/>
        </w:rPr>
      </w:pPr>
    </w:p>
    <w:p w14:paraId="155A946E">
      <w:pPr>
        <w:pStyle w:val="16"/>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TOC \o "1-3" \h \z \u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HYPERLINK \l _Toc9964 </w:instrText>
      </w:r>
      <w:r>
        <w:rPr>
          <w:rFonts w:hint="eastAsia" w:ascii="宋体" w:hAnsi="宋体" w:eastAsia="宋体" w:cs="宋体"/>
          <w:b w:val="0"/>
          <w:bCs w:val="0"/>
          <w:highlight w:val="none"/>
        </w:rPr>
        <w:fldChar w:fldCharType="separate"/>
      </w:r>
      <w:r>
        <w:rPr>
          <w:rFonts w:hint="eastAsia" w:ascii="宋体" w:hAnsi="宋体" w:eastAsia="宋体" w:cs="宋体"/>
          <w:b w:val="0"/>
          <w:bCs w:val="0"/>
          <w:szCs w:val="32"/>
          <w:highlight w:val="none"/>
        </w:rPr>
        <w:t>第一章 谈判邀请</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_Toc9964 \h </w:instrText>
      </w:r>
      <w:r>
        <w:rPr>
          <w:rFonts w:hint="eastAsia" w:ascii="宋体" w:hAnsi="宋体" w:eastAsia="宋体" w:cs="宋体"/>
          <w:b w:val="0"/>
          <w:bCs w:val="0"/>
        </w:rPr>
        <w:fldChar w:fldCharType="separate"/>
      </w:r>
      <w:r>
        <w:rPr>
          <w:rFonts w:hint="eastAsia" w:ascii="宋体" w:hAnsi="宋体" w:eastAsia="宋体" w:cs="宋体"/>
          <w:b w:val="0"/>
          <w:bCs w:val="0"/>
        </w:rPr>
        <w:t>1</w:t>
      </w:r>
      <w:r>
        <w:rPr>
          <w:rFonts w:hint="eastAsia" w:ascii="宋体" w:hAnsi="宋体" w:eastAsia="宋体" w:cs="宋体"/>
          <w:b w:val="0"/>
          <w:bCs w:val="0"/>
        </w:rPr>
        <w:fldChar w:fldCharType="end"/>
      </w:r>
      <w:r>
        <w:rPr>
          <w:rFonts w:hint="eastAsia" w:ascii="宋体" w:hAnsi="宋体" w:eastAsia="宋体" w:cs="宋体"/>
          <w:b w:val="0"/>
          <w:bCs w:val="0"/>
          <w:highlight w:val="none"/>
        </w:rPr>
        <w:fldChar w:fldCharType="end"/>
      </w:r>
    </w:p>
    <w:p w14:paraId="370C0ADA">
      <w:pPr>
        <w:pStyle w:val="16"/>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_Toc18541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第二章 谈判须知</w:t>
      </w:r>
      <w:r>
        <w:rPr>
          <w:rFonts w:hint="eastAsia" w:ascii="宋体" w:hAnsi="宋体" w:eastAsia="宋体" w:cs="宋体"/>
          <w:b w:val="0"/>
          <w:bCs w:val="0"/>
        </w:rPr>
        <w:tab/>
      </w:r>
      <w:r>
        <w:rPr>
          <w:rFonts w:hint="eastAsia" w:ascii="宋体" w:hAnsi="宋体" w:eastAsia="宋体" w:cs="宋体"/>
          <w:b w:val="0"/>
          <w:bCs w:val="0"/>
          <w:lang w:val="en-US" w:eastAsia="zh-CN"/>
        </w:rPr>
        <w:t>8</w:t>
      </w:r>
      <w:r>
        <w:rPr>
          <w:rFonts w:hint="eastAsia" w:ascii="宋体" w:hAnsi="宋体" w:eastAsia="宋体" w:cs="宋体"/>
          <w:b w:val="0"/>
          <w:bCs w:val="0"/>
          <w:szCs w:val="24"/>
          <w:highlight w:val="none"/>
        </w:rPr>
        <w:fldChar w:fldCharType="end"/>
      </w:r>
    </w:p>
    <w:p w14:paraId="4C4EE2A2">
      <w:pPr>
        <w:pStyle w:val="16"/>
        <w:tabs>
          <w:tab w:val="right" w:leader="dot" w:pos="8930"/>
        </w:tabs>
        <w:spacing w:line="480" w:lineRule="auto"/>
        <w:jc w:val="center"/>
        <w:rPr>
          <w:rFonts w:hint="eastAsia" w:ascii="宋体" w:hAnsi="宋体" w:eastAsia="宋体" w:cs="宋体"/>
          <w:b w:val="0"/>
          <w:bCs w:val="0"/>
          <w:lang w:val="en-US" w:eastAsia="zh-CN"/>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_Toc17631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第三章 采购需求</w:t>
      </w:r>
      <w:r>
        <w:rPr>
          <w:rFonts w:hint="eastAsia" w:ascii="宋体" w:hAnsi="宋体" w:eastAsia="宋体" w:cs="宋体"/>
          <w:b w:val="0"/>
          <w:bCs w:val="0"/>
        </w:rPr>
        <w:tab/>
      </w:r>
      <w:r>
        <w:rPr>
          <w:rFonts w:hint="eastAsia" w:ascii="宋体" w:hAnsi="宋体" w:eastAsia="宋体" w:cs="宋体"/>
          <w:b w:val="0"/>
          <w:bCs w:val="0"/>
          <w:lang w:val="en-US" w:eastAsia="zh-CN"/>
        </w:rPr>
        <w:t>2</w:t>
      </w:r>
      <w:r>
        <w:rPr>
          <w:rFonts w:hint="eastAsia" w:ascii="宋体" w:hAnsi="宋体" w:eastAsia="宋体" w:cs="宋体"/>
          <w:b w:val="0"/>
          <w:bCs w:val="0"/>
          <w:szCs w:val="24"/>
          <w:highlight w:val="none"/>
        </w:rPr>
        <w:fldChar w:fldCharType="end"/>
      </w:r>
      <w:r>
        <w:rPr>
          <w:rFonts w:hint="eastAsia" w:ascii="宋体" w:hAnsi="宋体" w:eastAsia="宋体" w:cs="宋体"/>
          <w:b w:val="0"/>
          <w:bCs w:val="0"/>
          <w:szCs w:val="24"/>
          <w:highlight w:val="none"/>
          <w:lang w:val="en-US" w:eastAsia="zh-CN"/>
        </w:rPr>
        <w:t>5</w:t>
      </w:r>
    </w:p>
    <w:p w14:paraId="22BE3C6A">
      <w:pPr>
        <w:pStyle w:val="16"/>
        <w:tabs>
          <w:tab w:val="right" w:leader="dot" w:pos="8930"/>
        </w:tabs>
        <w:spacing w:line="480" w:lineRule="auto"/>
        <w:jc w:val="center"/>
        <w:rPr>
          <w:rFonts w:hint="eastAsia" w:ascii="宋体" w:hAnsi="宋体" w:eastAsia="宋体" w:cs="宋体"/>
          <w:b w:val="0"/>
          <w:bCs w:val="0"/>
          <w:lang w:val="en-US" w:eastAsia="zh-CN"/>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_Toc22496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第四章 合同草案条款</w:t>
      </w:r>
      <w:r>
        <w:rPr>
          <w:rFonts w:hint="eastAsia" w:ascii="宋体" w:hAnsi="宋体" w:eastAsia="宋体" w:cs="宋体"/>
          <w:b w:val="0"/>
          <w:bCs w:val="0"/>
        </w:rPr>
        <w:tab/>
      </w:r>
      <w:r>
        <w:rPr>
          <w:rFonts w:hint="eastAsia" w:ascii="宋体" w:hAnsi="宋体" w:eastAsia="宋体" w:cs="宋体"/>
          <w:b w:val="0"/>
          <w:bCs w:val="0"/>
          <w:lang w:val="en-US" w:eastAsia="zh-CN"/>
        </w:rPr>
        <w:t>5</w:t>
      </w:r>
      <w:r>
        <w:rPr>
          <w:rFonts w:hint="eastAsia" w:ascii="宋体" w:hAnsi="宋体" w:eastAsia="宋体" w:cs="宋体"/>
          <w:b w:val="0"/>
          <w:bCs w:val="0"/>
          <w:szCs w:val="24"/>
          <w:highlight w:val="none"/>
        </w:rPr>
        <w:fldChar w:fldCharType="end"/>
      </w:r>
      <w:r>
        <w:rPr>
          <w:rFonts w:hint="eastAsia" w:ascii="宋体" w:hAnsi="宋体" w:eastAsia="宋体" w:cs="宋体"/>
          <w:b w:val="0"/>
          <w:bCs w:val="0"/>
          <w:szCs w:val="24"/>
          <w:highlight w:val="none"/>
          <w:lang w:val="en-US" w:eastAsia="zh-CN"/>
        </w:rPr>
        <w:t>9</w:t>
      </w:r>
    </w:p>
    <w:p w14:paraId="5E2AD0D1">
      <w:pPr>
        <w:pStyle w:val="16"/>
        <w:tabs>
          <w:tab w:val="right" w:leader="dot" w:pos="8930"/>
        </w:tabs>
        <w:spacing w:line="480" w:lineRule="auto"/>
        <w:jc w:val="center"/>
        <w:rPr>
          <w:rFonts w:hint="eastAsia" w:ascii="宋体" w:hAnsi="宋体" w:eastAsia="宋体" w:cs="宋体"/>
          <w:b w:val="0"/>
          <w:bCs w:val="0"/>
          <w:lang w:val="en-US" w:eastAsia="zh-CN"/>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_Toc1395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第五章 响应文件组成</w:t>
      </w:r>
      <w:r>
        <w:rPr>
          <w:rFonts w:hint="eastAsia" w:ascii="宋体" w:hAnsi="宋体" w:eastAsia="宋体" w:cs="宋体"/>
          <w:b w:val="0"/>
          <w:bCs w:val="0"/>
        </w:rPr>
        <w:tab/>
      </w:r>
      <w:r>
        <w:rPr>
          <w:rFonts w:hint="eastAsia" w:ascii="宋体" w:hAnsi="宋体" w:eastAsia="宋体" w:cs="宋体"/>
          <w:b w:val="0"/>
          <w:bCs w:val="0"/>
          <w:lang w:val="en-US" w:eastAsia="zh-CN"/>
        </w:rPr>
        <w:t>6</w:t>
      </w:r>
      <w:r>
        <w:rPr>
          <w:rFonts w:hint="eastAsia" w:ascii="宋体" w:hAnsi="宋体" w:eastAsia="宋体" w:cs="宋体"/>
          <w:b w:val="0"/>
          <w:bCs w:val="0"/>
          <w:szCs w:val="24"/>
          <w:highlight w:val="none"/>
        </w:rPr>
        <w:fldChar w:fldCharType="end"/>
      </w:r>
      <w:r>
        <w:rPr>
          <w:rFonts w:hint="eastAsia" w:ascii="宋体" w:hAnsi="宋体" w:eastAsia="宋体" w:cs="宋体"/>
          <w:b w:val="0"/>
          <w:bCs w:val="0"/>
          <w:szCs w:val="24"/>
          <w:highlight w:val="none"/>
          <w:lang w:val="en-US" w:eastAsia="zh-CN"/>
        </w:rPr>
        <w:t>7</w:t>
      </w:r>
    </w:p>
    <w:p w14:paraId="0E0C9A93">
      <w:pPr>
        <w:pStyle w:val="25"/>
        <w:ind w:left="0" w:leftChars="0" w:firstLine="0" w:firstLineChars="0"/>
        <w:rPr>
          <w:rFonts w:hint="eastAsia"/>
        </w:rPr>
        <w:sectPr>
          <w:pgSz w:w="11906" w:h="16838"/>
          <w:pgMar w:top="1418" w:right="1077" w:bottom="1418" w:left="1077" w:header="851" w:footer="992" w:gutter="0"/>
          <w:pgNumType w:fmt="decimal"/>
          <w:cols w:space="425" w:num="1"/>
          <w:docGrid w:type="lines" w:linePitch="312" w:charSpace="0"/>
        </w:sectPr>
      </w:pPr>
      <w:r>
        <w:rPr>
          <w:rFonts w:hint="eastAsia" w:ascii="宋体" w:hAnsi="宋体" w:eastAsia="宋体" w:cs="宋体"/>
          <w:b w:val="0"/>
          <w:bCs w:val="0"/>
          <w:szCs w:val="24"/>
          <w:highlight w:val="none"/>
        </w:rPr>
        <w:fldChar w:fldCharType="end"/>
      </w:r>
    </w:p>
    <w:p w14:paraId="7396C148">
      <w:pPr>
        <w:pStyle w:val="2"/>
        <w:adjustRightInd w:val="0"/>
        <w:snapToGrid w:val="0"/>
        <w:spacing w:beforeLines="50" w:line="360" w:lineRule="auto"/>
        <w:rPr>
          <w:rFonts w:ascii="宋体" w:hAnsi="宋体"/>
          <w:szCs w:val="21"/>
          <w:highlight w:val="none"/>
          <w:u w:val="single"/>
        </w:rPr>
      </w:pPr>
      <w:r>
        <w:rPr>
          <w:rFonts w:hint="eastAsia" w:ascii="黑体" w:hAnsi="黑体" w:eastAsia="黑体"/>
          <w:sz w:val="32"/>
          <w:szCs w:val="32"/>
          <w:highlight w:val="none"/>
        </w:rPr>
        <w:t>第一章 谈判邀请</w:t>
      </w:r>
      <w:bookmarkEnd w:id="0"/>
    </w:p>
    <w:p w14:paraId="553E9D00">
      <w:pPr>
        <w:adjustRightInd w:val="0"/>
        <w:snapToGrid w:val="0"/>
        <w:spacing w:beforeLines="50"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被邀请供应商</w:t>
      </w:r>
      <w:r>
        <w:rPr>
          <w:rFonts w:hint="eastAsia" w:ascii="宋体" w:hAnsi="宋体"/>
          <w:szCs w:val="21"/>
          <w:highlight w:val="none"/>
          <w:lang w:eastAsia="zh-CN"/>
        </w:rPr>
        <w:t>）</w:t>
      </w:r>
      <w:r>
        <w:rPr>
          <w:rFonts w:hint="eastAsia" w:ascii="宋体" w:hAnsi="宋体"/>
          <w:szCs w:val="21"/>
          <w:highlight w:val="none"/>
        </w:rPr>
        <w:t>：</w:t>
      </w:r>
    </w:p>
    <w:p w14:paraId="41E7B3C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u w:val="single"/>
          <w:lang w:eastAsia="zh-CN"/>
        </w:rPr>
        <w:t>岳阳县铁山水资源保护中心</w:t>
      </w:r>
      <w:r>
        <w:rPr>
          <w:rFonts w:hint="eastAsia" w:ascii="宋体" w:hAnsi="宋体"/>
          <w:szCs w:val="21"/>
          <w:highlight w:val="none"/>
        </w:rPr>
        <w:t>（采购人名称）的</w:t>
      </w:r>
      <w:r>
        <w:rPr>
          <w:rFonts w:hint="eastAsia" w:ascii="宋体" w:hAnsi="宋体"/>
          <w:szCs w:val="21"/>
          <w:highlight w:val="none"/>
          <w:lang w:val="en-US" w:eastAsia="zh-CN"/>
        </w:rPr>
        <w:t xml:space="preserve"> </w:t>
      </w:r>
      <w:r>
        <w:rPr>
          <w:rFonts w:hint="eastAsia" w:hAnsi="宋体" w:cs="宋体"/>
          <w:kern w:val="0"/>
          <w:highlight w:val="none"/>
          <w:u w:val="single"/>
          <w:lang w:eastAsia="zh-CN"/>
        </w:rPr>
        <w:t>岳阳县铁山库区污水处理厂设施更新项目（</w:t>
      </w:r>
      <w:r>
        <w:rPr>
          <w:rFonts w:hint="eastAsia" w:ascii="宋体" w:hAnsi="宋体"/>
          <w:szCs w:val="21"/>
          <w:highlight w:val="none"/>
        </w:rPr>
        <w:t>项目名称</w:t>
      </w:r>
      <w:r>
        <w:rPr>
          <w:rFonts w:hint="eastAsia" w:ascii="宋体" w:hAnsi="宋体"/>
          <w:szCs w:val="21"/>
          <w:highlight w:val="none"/>
          <w:lang w:eastAsia="zh-CN"/>
        </w:rPr>
        <w:t>）</w:t>
      </w:r>
      <w:r>
        <w:rPr>
          <w:rFonts w:hint="eastAsia" w:ascii="宋体" w:hAnsi="宋体"/>
          <w:szCs w:val="21"/>
          <w:highlight w:val="none"/>
        </w:rPr>
        <w:t>进行竞争性谈判采购，邀请你单位参加谈判采购活动。</w:t>
      </w:r>
    </w:p>
    <w:p w14:paraId="51392DE2">
      <w:pPr>
        <w:bidi w:val="0"/>
        <w:rPr>
          <w:rFonts w:hint="eastAsia"/>
          <w:b/>
          <w:bCs/>
          <w:highlight w:val="none"/>
        </w:rPr>
      </w:pPr>
      <w:bookmarkStart w:id="1" w:name="_Toc5989"/>
      <w:bookmarkStart w:id="2" w:name="_Toc11998"/>
      <w:bookmarkStart w:id="3" w:name="_Toc22201055"/>
      <w:bookmarkStart w:id="4" w:name="_Toc8033"/>
      <w:r>
        <w:rPr>
          <w:rFonts w:hint="eastAsia"/>
          <w:b/>
          <w:bCs/>
          <w:highlight w:val="none"/>
        </w:rPr>
        <w:t>一、采购项目名称、编号</w:t>
      </w:r>
      <w:bookmarkEnd w:id="1"/>
      <w:bookmarkEnd w:id="2"/>
      <w:bookmarkEnd w:id="3"/>
      <w:bookmarkEnd w:id="4"/>
    </w:p>
    <w:p w14:paraId="358F0DB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u w:val="single"/>
          <w:lang w:val="en-US" w:eastAsia="zh-CN"/>
        </w:rPr>
      </w:pPr>
      <w:bookmarkStart w:id="5" w:name="_Toc22201056"/>
      <w:bookmarkStart w:id="6" w:name="_Toc1129"/>
      <w:bookmarkStart w:id="7" w:name="_Toc3619"/>
      <w:bookmarkStart w:id="8" w:name="_Toc23076"/>
      <w:r>
        <w:rPr>
          <w:rFonts w:hint="eastAsia"/>
          <w:highlight w:val="none"/>
        </w:rPr>
        <w:t>1、采购项目名称：</w:t>
      </w:r>
      <w:r>
        <w:rPr>
          <w:rFonts w:hint="eastAsia" w:hAnsi="宋体" w:cs="宋体"/>
          <w:kern w:val="0"/>
          <w:highlight w:val="none"/>
          <w:u w:val="single"/>
          <w:lang w:eastAsia="zh-CN"/>
        </w:rPr>
        <w:t>岳阳县铁山库区污水处理厂设施更新项目</w:t>
      </w:r>
    </w:p>
    <w:p w14:paraId="41D967C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highlight w:val="none"/>
          <w:lang w:eastAsia="zh-CN"/>
        </w:rPr>
      </w:pPr>
      <w:r>
        <w:rPr>
          <w:rFonts w:hint="eastAsia"/>
          <w:highlight w:val="none"/>
        </w:rPr>
        <w:t>2、</w:t>
      </w:r>
      <w:r>
        <w:rPr>
          <w:rFonts w:hint="eastAsia"/>
          <w:highlight w:val="none"/>
          <w:lang w:eastAsia="zh-CN"/>
        </w:rPr>
        <w:t>政府采购计划编号</w:t>
      </w:r>
      <w:r>
        <w:rPr>
          <w:rFonts w:hint="eastAsia"/>
          <w:highlight w:val="none"/>
        </w:rPr>
        <w:t>：</w:t>
      </w:r>
      <w:r>
        <w:rPr>
          <w:rFonts w:hint="eastAsia"/>
          <w:highlight w:val="none"/>
          <w:lang w:eastAsia="zh-CN"/>
        </w:rPr>
        <w:t>(2026)430621000070-1</w:t>
      </w:r>
    </w:p>
    <w:p w14:paraId="520501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highlight w:val="none"/>
          <w:lang w:eastAsia="zh-CN"/>
        </w:rPr>
      </w:pPr>
      <w:r>
        <w:rPr>
          <w:rFonts w:hint="eastAsia"/>
          <w:highlight w:val="none"/>
        </w:rPr>
        <w:t>3、</w:t>
      </w:r>
      <w:r>
        <w:rPr>
          <w:rFonts w:hint="eastAsia"/>
          <w:highlight w:val="none"/>
          <w:lang w:eastAsia="zh-CN"/>
        </w:rPr>
        <w:t>委托代理编号</w:t>
      </w:r>
      <w:r>
        <w:rPr>
          <w:rFonts w:hint="eastAsia"/>
          <w:highlight w:val="none"/>
        </w:rPr>
        <w:t>：</w:t>
      </w:r>
      <w:r>
        <w:rPr>
          <w:rFonts w:hint="eastAsia"/>
          <w:highlight w:val="none"/>
          <w:lang w:val="en-US" w:eastAsia="zh-CN"/>
        </w:rPr>
        <w:t>YYJY-2026-1008001</w:t>
      </w:r>
    </w:p>
    <w:p w14:paraId="0095F4A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Ansi="宋体"/>
          <w:kern w:val="0"/>
          <w:highlight w:val="none"/>
          <w:u w:val="single"/>
          <w:lang w:val="en-US" w:eastAsia="zh-CN"/>
        </w:rPr>
      </w:pPr>
      <w:r>
        <w:rPr>
          <w:rFonts w:hint="eastAsia"/>
          <w:highlight w:val="none"/>
        </w:rPr>
        <w:t>4、采购项目预算：</w:t>
      </w:r>
      <w:r>
        <w:rPr>
          <w:rFonts w:hint="eastAsia" w:hAnsi="宋体"/>
          <w:kern w:val="0"/>
          <w:highlight w:val="none"/>
          <w:u w:val="single"/>
          <w:lang w:val="en-US" w:eastAsia="zh-CN"/>
        </w:rPr>
        <w:t>1769800.00</w:t>
      </w:r>
      <w:r>
        <w:rPr>
          <w:rFonts w:hint="default" w:hAnsi="宋体"/>
          <w:kern w:val="0"/>
          <w:highlight w:val="none"/>
          <w:u w:val="single"/>
          <w:lang w:val="en-US" w:eastAsia="zh-CN"/>
        </w:rPr>
        <w:t>元</w:t>
      </w:r>
    </w:p>
    <w:p w14:paraId="3DECBF4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val="en-US" w:eastAsia="zh-CN"/>
        </w:rPr>
      </w:pPr>
      <w:r>
        <w:rPr>
          <w:rFonts w:hint="eastAsia"/>
          <w:highlight w:val="none"/>
        </w:rPr>
        <w:sym w:font="Wingdings" w:char="00A8"/>
      </w:r>
      <w:r>
        <w:rPr>
          <w:rFonts w:hint="eastAsia"/>
          <w:highlight w:val="none"/>
        </w:rPr>
        <w:t>支持预付款，预付比例：</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p>
    <w:p w14:paraId="313CC5F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lang w:val="en-US" w:eastAsia="zh-CN"/>
        </w:rPr>
      </w:pPr>
      <w:r>
        <w:rPr>
          <w:rFonts w:hint="eastAsia"/>
          <w:highlight w:val="none"/>
        </w:rPr>
        <w:t>5、</w:t>
      </w:r>
      <w:r>
        <w:rPr>
          <w:rFonts w:hint="eastAsia"/>
          <w:color w:val="auto"/>
          <w:highlight w:val="none"/>
        </w:rPr>
        <w:t>本项目对应的中小企业划分标准所属行业：</w:t>
      </w:r>
      <w:r>
        <w:rPr>
          <w:rFonts w:hint="eastAsia"/>
          <w:color w:val="auto"/>
          <w:highlight w:val="none"/>
          <w:u w:val="single"/>
        </w:rPr>
        <w:t>工业</w:t>
      </w:r>
    </w:p>
    <w:p w14:paraId="2C99823F">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rPr>
        <w:t>6、评标方法：</w:t>
      </w:r>
      <w:r>
        <w:rPr>
          <w:rFonts w:hint="eastAsia"/>
          <w:highlight w:val="none"/>
          <w:u w:val="single"/>
        </w:rPr>
        <w:t>最低评标价法</w:t>
      </w:r>
    </w:p>
    <w:p w14:paraId="768B09C1">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rPr>
        <w:t>7、合同定价方式：</w:t>
      </w:r>
      <w:r>
        <w:rPr>
          <w:rFonts w:hint="eastAsia"/>
          <w:highlight w:val="none"/>
        </w:rPr>
        <w:sym w:font="Wingdings" w:char="00FE"/>
      </w:r>
      <w:r>
        <w:rPr>
          <w:rFonts w:hint="eastAsia"/>
          <w:highlight w:val="none"/>
        </w:rPr>
        <w:t xml:space="preserve">固定总价 </w:t>
      </w:r>
      <w:r>
        <w:rPr>
          <w:rFonts w:hint="eastAsia"/>
          <w:highlight w:val="none"/>
        </w:rPr>
        <w:sym w:font="Wingdings" w:char="00A8"/>
      </w:r>
      <w:r>
        <w:rPr>
          <w:rFonts w:hint="eastAsia"/>
          <w:highlight w:val="none"/>
        </w:rPr>
        <w:t xml:space="preserve">固定单价 </w:t>
      </w:r>
      <w:r>
        <w:rPr>
          <w:rFonts w:hint="eastAsia"/>
          <w:highlight w:val="none"/>
        </w:rPr>
        <w:sym w:font="Wingdings" w:char="00A8"/>
      </w:r>
      <w:r>
        <w:rPr>
          <w:rFonts w:hint="eastAsia"/>
          <w:highlight w:val="none"/>
        </w:rPr>
        <w:t xml:space="preserve">成本补偿 </w:t>
      </w:r>
      <w:r>
        <w:rPr>
          <w:rFonts w:hint="eastAsia"/>
          <w:highlight w:val="none"/>
        </w:rPr>
        <w:sym w:font="Wingdings" w:char="00A8"/>
      </w:r>
      <w:r>
        <w:rPr>
          <w:rFonts w:hint="eastAsia"/>
          <w:highlight w:val="none"/>
        </w:rPr>
        <w:t>绩效激励</w:t>
      </w:r>
    </w:p>
    <w:p w14:paraId="37E1C7F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rPr>
      </w:pPr>
      <w:r>
        <w:rPr>
          <w:rFonts w:hint="eastAsia"/>
          <w:color w:val="auto"/>
          <w:highlight w:val="none"/>
        </w:rPr>
        <w:t>8、合同履行期限：</w:t>
      </w:r>
      <w:r>
        <w:rPr>
          <w:rFonts w:hint="eastAsia"/>
          <w:color w:val="auto"/>
          <w:highlight w:val="none"/>
          <w:u w:val="single"/>
          <w:lang w:val="en-US" w:eastAsia="zh-CN"/>
        </w:rPr>
        <w:t>签订合同后30个日历日内完成。</w:t>
      </w:r>
    </w:p>
    <w:p w14:paraId="6D956543">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lang w:val="en-US" w:eastAsia="zh-CN"/>
        </w:rPr>
        <w:t>9、</w:t>
      </w:r>
      <w:r>
        <w:rPr>
          <w:rFonts w:hint="eastAsia"/>
          <w:highlight w:val="none"/>
        </w:rPr>
        <w:t>本项目分阶段要求</w:t>
      </w:r>
      <w:r>
        <w:rPr>
          <w:rFonts w:hint="eastAsia"/>
          <w:highlight w:val="none"/>
          <w:lang w:eastAsia="zh-CN"/>
        </w:rPr>
        <w:t>供应商</w:t>
      </w:r>
      <w:r>
        <w:rPr>
          <w:rFonts w:hint="eastAsia"/>
          <w:highlight w:val="none"/>
        </w:rPr>
        <w:t>提供以下保证：</w:t>
      </w:r>
    </w:p>
    <w:p w14:paraId="6E01354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投标保证金</w:t>
      </w:r>
      <w:r>
        <w:rPr>
          <w:rFonts w:hint="eastAsia"/>
          <w:highlight w:val="none"/>
          <w:lang w:eastAsia="zh-CN"/>
        </w:rPr>
        <w:t>：</w:t>
      </w:r>
      <w:r>
        <w:rPr>
          <w:rFonts w:hint="eastAsia"/>
          <w:highlight w:val="none"/>
        </w:rPr>
        <w:t>采购项目预算的</w:t>
      </w:r>
      <w:r>
        <w:rPr>
          <w:rFonts w:hint="eastAsia"/>
          <w:highlight w:val="none"/>
          <w:lang w:val="en-US" w:eastAsia="zh-CN"/>
        </w:rPr>
        <w:t xml:space="preserve"> </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5F086884">
      <w:pPr>
        <w:keepNext w:val="0"/>
        <w:keepLines w:val="0"/>
        <w:pageBreakBefore w:val="0"/>
        <w:widowControl w:val="0"/>
        <w:tabs>
          <w:tab w:val="center" w:pos="4876"/>
        </w:tabs>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履约保证金</w:t>
      </w:r>
      <w:r>
        <w:rPr>
          <w:rFonts w:hint="eastAsia"/>
          <w:highlight w:val="none"/>
          <w:lang w:eastAsia="zh-CN"/>
        </w:rPr>
        <w:t>：</w:t>
      </w:r>
      <w:r>
        <w:rPr>
          <w:rFonts w:hint="eastAsia"/>
          <w:highlight w:val="none"/>
        </w:rPr>
        <w:t>中标金额的</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53DFDED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预付款保证金</w:t>
      </w:r>
      <w:r>
        <w:rPr>
          <w:rFonts w:hint="eastAsia"/>
          <w:highlight w:val="none"/>
          <w:lang w:eastAsia="zh-CN"/>
        </w:rPr>
        <w:t>：</w:t>
      </w:r>
      <w:r>
        <w:rPr>
          <w:rFonts w:hint="eastAsia"/>
          <w:highlight w:val="none"/>
        </w:rPr>
        <w:t>预付款的</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76B6384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highlight w:val="none"/>
          <w:lang w:eastAsia="zh-CN"/>
        </w:rPr>
      </w:pPr>
      <w:r>
        <w:rPr>
          <w:rFonts w:hint="eastAsia"/>
          <w:highlight w:val="none"/>
        </w:rPr>
        <w:sym w:font="Wingdings" w:char="00A8"/>
      </w:r>
      <w:r>
        <w:rPr>
          <w:rFonts w:hint="eastAsia"/>
          <w:highlight w:val="none"/>
        </w:rPr>
        <w:t>质量保证金</w:t>
      </w:r>
      <w:r>
        <w:rPr>
          <w:rFonts w:hint="eastAsia"/>
          <w:highlight w:val="none"/>
          <w:lang w:eastAsia="zh-CN"/>
        </w:rPr>
        <w:t>：</w:t>
      </w:r>
      <w:r>
        <w:rPr>
          <w:rFonts w:hint="eastAsia"/>
          <w:highlight w:val="none"/>
        </w:rPr>
        <w:t>合同金额的</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548179E3">
      <w:pPr>
        <w:bidi w:val="0"/>
        <w:rPr>
          <w:rFonts w:hint="eastAsia"/>
          <w:b/>
          <w:bCs/>
          <w:highlight w:val="none"/>
        </w:rPr>
      </w:pPr>
      <w:r>
        <w:rPr>
          <w:rFonts w:hint="eastAsia"/>
          <w:b/>
          <w:bCs/>
          <w:highlight w:val="none"/>
        </w:rPr>
        <w:t>二、采购人的采购需求</w:t>
      </w:r>
      <w:bookmarkEnd w:id="5"/>
      <w:bookmarkEnd w:id="6"/>
      <w:bookmarkEnd w:id="7"/>
      <w:bookmarkEnd w:id="8"/>
    </w:p>
    <w:tbl>
      <w:tblPr>
        <w:tblStyle w:val="23"/>
        <w:tblW w:w="10716"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1783"/>
        <w:gridCol w:w="2430"/>
        <w:gridCol w:w="900"/>
        <w:gridCol w:w="1845"/>
        <w:gridCol w:w="1845"/>
        <w:gridCol w:w="765"/>
        <w:gridCol w:w="775"/>
      </w:tblGrid>
      <w:tr w14:paraId="032AD33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373" w:type="dxa"/>
            <w:tcBorders>
              <w:right w:val="single" w:color="auto" w:sz="4" w:space="0"/>
            </w:tcBorders>
            <w:shd w:val="clear" w:color="auto" w:fill="auto"/>
            <w:vAlign w:val="center"/>
          </w:tcPr>
          <w:p w14:paraId="6EE818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kern w:val="0"/>
                <w:szCs w:val="21"/>
                <w:highlight w:val="none"/>
              </w:rPr>
            </w:pPr>
            <w:r>
              <w:rPr>
                <w:rFonts w:hint="eastAsia" w:ascii="宋体" w:hAnsi="宋体" w:cs="宋体"/>
                <w:kern w:val="0"/>
                <w:szCs w:val="21"/>
                <w:highlight w:val="none"/>
                <w:lang w:val="en-US" w:eastAsia="zh-CN"/>
              </w:rPr>
              <w:t>包</w:t>
            </w:r>
            <w:r>
              <w:rPr>
                <w:rFonts w:hint="eastAsia" w:ascii="宋体" w:hAnsi="宋体" w:cs="宋体"/>
                <w:kern w:val="0"/>
                <w:szCs w:val="21"/>
                <w:highlight w:val="none"/>
              </w:rPr>
              <w:t>号</w:t>
            </w:r>
          </w:p>
        </w:tc>
        <w:tc>
          <w:tcPr>
            <w:tcW w:w="1783" w:type="dxa"/>
            <w:tcBorders>
              <w:left w:val="single" w:color="auto" w:sz="4" w:space="0"/>
            </w:tcBorders>
            <w:shd w:val="clear" w:color="auto" w:fill="auto"/>
            <w:vAlign w:val="center"/>
          </w:tcPr>
          <w:p w14:paraId="19B0F5A9">
            <w:pPr>
              <w:widowControl/>
              <w:adjustRightInd w:val="0"/>
              <w:snapToGrid w:val="0"/>
              <w:spacing w:beforeLines="50" w:line="360" w:lineRule="auto"/>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kern w:val="0"/>
                <w:highlight w:val="none"/>
                <w:lang w:val="en-US" w:eastAsia="zh-CN"/>
                <w14:textFill>
                  <w14:solidFill>
                    <w14:schemeClr w14:val="tx1"/>
                  </w14:solidFill>
                </w14:textFill>
              </w:rPr>
              <w:t>项目</w:t>
            </w:r>
            <w:r>
              <w:rPr>
                <w:rFonts w:hint="eastAsia" w:ascii="宋体" w:hAnsi="宋体"/>
                <w:color w:val="000000" w:themeColor="text1"/>
                <w:kern w:val="0"/>
                <w:highlight w:val="none"/>
                <w14:textFill>
                  <w14:solidFill>
                    <w14:schemeClr w14:val="tx1"/>
                  </w14:solidFill>
                </w14:textFill>
              </w:rPr>
              <w:t>名称</w:t>
            </w:r>
          </w:p>
        </w:tc>
        <w:tc>
          <w:tcPr>
            <w:tcW w:w="2430" w:type="dxa"/>
            <w:tcBorders>
              <w:right w:val="single" w:color="auto" w:sz="4" w:space="0"/>
            </w:tcBorders>
            <w:shd w:val="clear" w:color="auto" w:fill="auto"/>
            <w:vAlign w:val="center"/>
          </w:tcPr>
          <w:p w14:paraId="32D211B2">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简要技术要求</w:t>
            </w:r>
          </w:p>
        </w:tc>
        <w:tc>
          <w:tcPr>
            <w:tcW w:w="900" w:type="dxa"/>
            <w:tcBorders>
              <w:left w:val="single" w:color="auto" w:sz="4" w:space="0"/>
              <w:right w:val="single" w:color="auto" w:sz="4" w:space="0"/>
            </w:tcBorders>
            <w:shd w:val="clear" w:color="auto" w:fill="auto"/>
            <w:vAlign w:val="center"/>
          </w:tcPr>
          <w:p w14:paraId="5C6B24BF">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数量</w:t>
            </w:r>
          </w:p>
        </w:tc>
        <w:tc>
          <w:tcPr>
            <w:tcW w:w="1845" w:type="dxa"/>
            <w:tcBorders>
              <w:left w:val="single" w:color="auto" w:sz="4" w:space="0"/>
              <w:right w:val="single" w:color="auto" w:sz="4" w:space="0"/>
            </w:tcBorders>
            <w:shd w:val="clear" w:color="auto" w:fill="auto"/>
            <w:vAlign w:val="center"/>
          </w:tcPr>
          <w:p w14:paraId="38E73203">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项目预算</w:t>
            </w:r>
          </w:p>
        </w:tc>
        <w:tc>
          <w:tcPr>
            <w:tcW w:w="1845" w:type="dxa"/>
            <w:shd w:val="clear" w:color="auto" w:fill="auto"/>
            <w:vAlign w:val="center"/>
          </w:tcPr>
          <w:p w14:paraId="78D2A508">
            <w:pPr>
              <w:widowControl/>
              <w:adjustRightInd w:val="0"/>
              <w:snapToGrid w:val="0"/>
              <w:spacing w:beforeLines="50" w:line="360" w:lineRule="auto"/>
              <w:jc w:val="center"/>
              <w:rPr>
                <w:rFonts w:hint="eastAsia" w:ascii="宋体" w:hAnsi="宋体" w:cs="宋体"/>
                <w:kern w:val="0"/>
                <w:szCs w:val="21"/>
                <w:highlight w:val="none"/>
              </w:rPr>
            </w:pPr>
            <w:r>
              <w:rPr>
                <w:rFonts w:hint="eastAsia"/>
                <w:color w:val="auto"/>
                <w:szCs w:val="21"/>
                <w:highlight w:val="none"/>
              </w:rPr>
              <w:t>最高限价</w:t>
            </w:r>
          </w:p>
        </w:tc>
        <w:tc>
          <w:tcPr>
            <w:tcW w:w="765" w:type="dxa"/>
            <w:tcBorders>
              <w:right w:val="single" w:color="auto" w:sz="4" w:space="0"/>
            </w:tcBorders>
            <w:shd w:val="clear" w:color="auto" w:fill="auto"/>
            <w:vAlign w:val="center"/>
          </w:tcPr>
          <w:p w14:paraId="45213322">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节能产品</w:t>
            </w:r>
          </w:p>
        </w:tc>
        <w:tc>
          <w:tcPr>
            <w:tcW w:w="775" w:type="dxa"/>
            <w:tcBorders>
              <w:left w:val="single" w:color="auto" w:sz="4" w:space="0"/>
            </w:tcBorders>
            <w:shd w:val="clear" w:color="auto" w:fill="auto"/>
            <w:vAlign w:val="center"/>
          </w:tcPr>
          <w:p w14:paraId="5A7DB965">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进口产品</w:t>
            </w:r>
          </w:p>
        </w:tc>
      </w:tr>
      <w:tr w14:paraId="7DD7819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82" w:hRule="atLeast"/>
          <w:jc w:val="center"/>
        </w:trPr>
        <w:tc>
          <w:tcPr>
            <w:tcW w:w="373" w:type="dxa"/>
            <w:tcBorders>
              <w:right w:val="single" w:color="auto" w:sz="4" w:space="0"/>
            </w:tcBorders>
            <w:shd w:val="clear" w:color="auto" w:fill="auto"/>
            <w:vAlign w:val="center"/>
          </w:tcPr>
          <w:p w14:paraId="2D3262A5">
            <w:pPr>
              <w:pStyle w:val="12"/>
              <w:adjustRightInd w:val="0"/>
              <w:snapToGrid w:val="0"/>
              <w:spacing w:beforeLines="50" w:line="360" w:lineRule="auto"/>
              <w:jc w:val="center"/>
              <w:rPr>
                <w:rFonts w:hAnsi="宋体"/>
                <w:kern w:val="0"/>
                <w:highlight w:val="none"/>
              </w:rPr>
            </w:pPr>
            <w:r>
              <w:rPr>
                <w:rFonts w:hint="eastAsia" w:hAnsi="宋体"/>
                <w:kern w:val="0"/>
                <w:highlight w:val="none"/>
              </w:rPr>
              <w:t>1</w:t>
            </w:r>
          </w:p>
        </w:tc>
        <w:tc>
          <w:tcPr>
            <w:tcW w:w="1783" w:type="dxa"/>
            <w:tcBorders>
              <w:left w:val="single" w:color="auto" w:sz="4" w:space="0"/>
            </w:tcBorders>
            <w:shd w:val="clear" w:color="auto" w:fill="auto"/>
            <w:vAlign w:val="center"/>
          </w:tcPr>
          <w:p w14:paraId="479C574E">
            <w:pPr>
              <w:pStyle w:val="12"/>
              <w:adjustRightInd w:val="0"/>
              <w:snapToGrid w:val="0"/>
              <w:spacing w:beforeLines="50" w:line="360" w:lineRule="auto"/>
              <w:jc w:val="center"/>
              <w:rPr>
                <w:rFonts w:hint="eastAsia" w:hAnsi="宋体" w:eastAsia="宋体"/>
                <w:color w:val="000000" w:themeColor="text1"/>
                <w:kern w:val="0"/>
                <w:highlight w:val="none"/>
                <w:lang w:eastAsia="zh-CN"/>
                <w14:textFill>
                  <w14:solidFill>
                    <w14:schemeClr w14:val="tx1"/>
                  </w14:solidFill>
                </w14:textFill>
              </w:rPr>
            </w:pPr>
            <w:r>
              <w:rPr>
                <w:rFonts w:hint="eastAsia" w:hAnsi="宋体"/>
                <w:color w:val="000000" w:themeColor="text1"/>
                <w:kern w:val="0"/>
                <w:highlight w:val="none"/>
                <w:lang w:eastAsia="zh-CN"/>
                <w14:textFill>
                  <w14:solidFill>
                    <w14:schemeClr w14:val="tx1"/>
                  </w14:solidFill>
                </w14:textFill>
              </w:rPr>
              <w:t>岳阳县铁山库区污水处理厂设施更新项目</w:t>
            </w:r>
          </w:p>
        </w:tc>
        <w:tc>
          <w:tcPr>
            <w:tcW w:w="2430" w:type="dxa"/>
            <w:tcBorders>
              <w:right w:val="single" w:color="auto" w:sz="4" w:space="0"/>
            </w:tcBorders>
            <w:shd w:val="clear" w:color="auto" w:fill="auto"/>
            <w:vAlign w:val="center"/>
          </w:tcPr>
          <w:p w14:paraId="1DCE90BE">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hAnsi="宋体" w:eastAsia="宋体"/>
                <w:kern w:val="0"/>
                <w:highlight w:val="none"/>
                <w:lang w:val="en-US" w:eastAsia="zh-CN"/>
              </w:rPr>
            </w:pPr>
            <w:r>
              <w:rPr>
                <w:rFonts w:hint="default" w:hAnsi="宋体" w:eastAsia="宋体"/>
                <w:kern w:val="0"/>
                <w:highlight w:val="none"/>
                <w:lang w:val="en-US" w:eastAsia="zh-CN"/>
              </w:rPr>
              <w:t>为持续提升铁山库区污水处理能力，保障毛田、月田集镇污水处理厂稳定运行，实现出水水质达标排放。根据岳阳县铁山库区污水处理厂设施更新项目建设需要，我中心拟实施项目设备采购工作，本次采购主要包括提升泵站</w:t>
            </w:r>
            <w:r>
              <w:rPr>
                <w:rFonts w:hint="eastAsia" w:hAnsi="宋体"/>
                <w:kern w:val="0"/>
                <w:highlight w:val="none"/>
                <w:lang w:val="en-US" w:eastAsia="zh-CN"/>
              </w:rPr>
              <w:t>、污泥泵站、</w:t>
            </w:r>
            <w:r>
              <w:rPr>
                <w:rFonts w:hint="default" w:hAnsi="宋体" w:eastAsia="宋体"/>
                <w:kern w:val="0"/>
                <w:highlight w:val="none"/>
                <w:lang w:val="en-US" w:eastAsia="zh-CN"/>
              </w:rPr>
              <w:t>压滤机、紫外线消毒系统等关键设备</w:t>
            </w:r>
            <w:r>
              <w:rPr>
                <w:rFonts w:hint="eastAsia" w:hAnsi="宋体"/>
                <w:kern w:val="0"/>
                <w:highlight w:val="none"/>
                <w:lang w:val="en-US" w:eastAsia="zh-CN"/>
              </w:rPr>
              <w:t>。详细设备和参数要求见谈判文件第三章第一节“采购清单一览表”</w:t>
            </w:r>
          </w:p>
        </w:tc>
        <w:tc>
          <w:tcPr>
            <w:tcW w:w="900" w:type="dxa"/>
            <w:tcBorders>
              <w:left w:val="single" w:color="auto" w:sz="4" w:space="0"/>
              <w:right w:val="single" w:color="auto" w:sz="4" w:space="0"/>
            </w:tcBorders>
            <w:shd w:val="clear" w:color="auto" w:fill="auto"/>
            <w:vAlign w:val="center"/>
          </w:tcPr>
          <w:p w14:paraId="5E8B66A3">
            <w:pPr>
              <w:pStyle w:val="12"/>
              <w:adjustRightInd w:val="0"/>
              <w:snapToGrid w:val="0"/>
              <w:spacing w:beforeLines="50" w:line="360" w:lineRule="auto"/>
              <w:jc w:val="center"/>
              <w:rPr>
                <w:rFonts w:hint="default" w:hAnsi="宋体" w:eastAsia="宋体"/>
                <w:kern w:val="0"/>
                <w:highlight w:val="none"/>
                <w:lang w:val="en-US" w:eastAsia="zh-CN"/>
              </w:rPr>
            </w:pPr>
            <w:r>
              <w:rPr>
                <w:rFonts w:hint="eastAsia" w:hAnsi="宋体"/>
                <w:kern w:val="0"/>
                <w:highlight w:val="none"/>
                <w:lang w:val="en-US" w:eastAsia="zh-CN"/>
              </w:rPr>
              <w:t>1批</w:t>
            </w:r>
          </w:p>
        </w:tc>
        <w:tc>
          <w:tcPr>
            <w:tcW w:w="1845" w:type="dxa"/>
            <w:tcBorders>
              <w:left w:val="single" w:color="auto" w:sz="4" w:space="0"/>
              <w:right w:val="single" w:color="auto" w:sz="4" w:space="0"/>
            </w:tcBorders>
            <w:shd w:val="clear" w:color="auto" w:fill="auto"/>
            <w:vAlign w:val="center"/>
          </w:tcPr>
          <w:p w14:paraId="1D58BE3C">
            <w:pPr>
              <w:pStyle w:val="12"/>
              <w:adjustRightInd w:val="0"/>
              <w:snapToGrid w:val="0"/>
              <w:spacing w:beforeLines="50" w:line="360" w:lineRule="auto"/>
              <w:jc w:val="center"/>
              <w:rPr>
                <w:rFonts w:hint="default" w:hAnsi="宋体"/>
                <w:kern w:val="0"/>
                <w:highlight w:val="none"/>
                <w:lang w:val="en-US"/>
              </w:rPr>
            </w:pPr>
            <w:r>
              <w:rPr>
                <w:rFonts w:hint="eastAsia" w:hAnsi="宋体"/>
                <w:kern w:val="0"/>
                <w:highlight w:val="none"/>
                <w:lang w:val="en-US" w:eastAsia="zh-CN"/>
              </w:rPr>
              <w:t>1769800.00</w:t>
            </w:r>
            <w:r>
              <w:rPr>
                <w:rFonts w:hint="default" w:hAnsi="宋体"/>
                <w:kern w:val="0"/>
                <w:highlight w:val="none"/>
                <w:lang w:val="en-US" w:eastAsia="zh-CN"/>
              </w:rPr>
              <w:t>元</w:t>
            </w:r>
          </w:p>
        </w:tc>
        <w:tc>
          <w:tcPr>
            <w:tcW w:w="1845" w:type="dxa"/>
            <w:shd w:val="clear" w:color="auto" w:fill="auto"/>
            <w:vAlign w:val="center"/>
          </w:tcPr>
          <w:p w14:paraId="3A7A943E">
            <w:pPr>
              <w:pStyle w:val="12"/>
              <w:adjustRightInd w:val="0"/>
              <w:snapToGrid w:val="0"/>
              <w:spacing w:beforeLines="50" w:line="360" w:lineRule="auto"/>
              <w:jc w:val="center"/>
              <w:rPr>
                <w:rFonts w:hint="eastAsia" w:hAnsi="宋体"/>
                <w:kern w:val="0"/>
                <w:highlight w:val="none"/>
                <w:lang w:val="en-US" w:eastAsia="zh-CN"/>
              </w:rPr>
            </w:pPr>
            <w:r>
              <w:rPr>
                <w:rFonts w:hint="eastAsia" w:hAnsi="宋体"/>
                <w:kern w:val="0"/>
                <w:highlight w:val="none"/>
                <w:lang w:val="en-US" w:eastAsia="zh-CN"/>
              </w:rPr>
              <w:t>1769800.00</w:t>
            </w:r>
            <w:r>
              <w:rPr>
                <w:rFonts w:hint="default" w:hAnsi="宋体"/>
                <w:kern w:val="0"/>
                <w:highlight w:val="none"/>
                <w:lang w:val="en-US" w:eastAsia="zh-CN"/>
              </w:rPr>
              <w:t>元</w:t>
            </w:r>
          </w:p>
        </w:tc>
        <w:tc>
          <w:tcPr>
            <w:tcW w:w="765" w:type="dxa"/>
            <w:tcBorders>
              <w:right w:val="single" w:color="auto" w:sz="4" w:space="0"/>
            </w:tcBorders>
            <w:shd w:val="clear" w:color="auto" w:fill="auto"/>
            <w:vAlign w:val="center"/>
          </w:tcPr>
          <w:p w14:paraId="2B5CB5CB">
            <w:pPr>
              <w:pStyle w:val="12"/>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highlight w:val="none"/>
              </w:rPr>
              <w:sym w:font="Wingdings" w:char="00A8"/>
            </w:r>
          </w:p>
        </w:tc>
        <w:tc>
          <w:tcPr>
            <w:tcW w:w="775" w:type="dxa"/>
            <w:tcBorders>
              <w:left w:val="single" w:color="auto" w:sz="4" w:space="0"/>
            </w:tcBorders>
            <w:shd w:val="clear" w:color="auto" w:fill="auto"/>
            <w:vAlign w:val="center"/>
          </w:tcPr>
          <w:p w14:paraId="2614C037">
            <w:pPr>
              <w:pStyle w:val="12"/>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highlight w:val="none"/>
              </w:rPr>
              <w:sym w:font="Wingdings" w:char="00A8"/>
            </w:r>
          </w:p>
        </w:tc>
      </w:tr>
    </w:tbl>
    <w:p w14:paraId="68E266A0">
      <w:pPr>
        <w:keepNext w:val="0"/>
        <w:keepLines w:val="0"/>
        <w:pageBreakBefore w:val="0"/>
        <w:widowControl w:val="0"/>
        <w:kinsoku/>
        <w:wordWrap/>
        <w:overflowPunct/>
        <w:topLinePunct w:val="0"/>
        <w:autoSpaceDE/>
        <w:autoSpaceDN/>
        <w:bidi w:val="0"/>
        <w:adjustRightInd w:val="0"/>
        <w:snapToGrid w:val="0"/>
        <w:spacing w:before="120" w:line="360" w:lineRule="auto"/>
        <w:textAlignment w:val="auto"/>
        <w:rPr>
          <w:rFonts w:ascii="宋体" w:hAnsi="宋体"/>
          <w:color w:val="auto"/>
          <w:szCs w:val="21"/>
          <w:highlight w:val="none"/>
        </w:rPr>
      </w:pPr>
      <w:bookmarkStart w:id="9" w:name="_Toc5258"/>
      <w:bookmarkStart w:id="10" w:name="_Toc22201057"/>
      <w:bookmarkStart w:id="11" w:name="_Toc5125"/>
      <w:bookmarkStart w:id="12" w:name="_Toc1142"/>
      <w:r>
        <w:rPr>
          <w:rFonts w:hint="eastAsia" w:ascii="宋体" w:hAnsi="宋体"/>
          <w:color w:val="auto"/>
          <w:szCs w:val="21"/>
          <w:highlight w:val="none"/>
        </w:rPr>
        <w:t>说明：</w:t>
      </w:r>
    </w:p>
    <w:p w14:paraId="2C2C454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节能产品实行</w:t>
      </w:r>
      <w:r>
        <w:rPr>
          <w:rFonts w:hint="eastAsia" w:ascii="宋体" w:hAnsi="宋体"/>
          <w:iCs/>
          <w:color w:val="auto"/>
          <w:szCs w:val="21"/>
          <w:highlight w:val="none"/>
        </w:rPr>
        <w:t>强制采购的</w:t>
      </w:r>
      <w:r>
        <w:rPr>
          <w:rFonts w:hint="eastAsia" w:ascii="宋体" w:hAnsi="宋体"/>
          <w:color w:val="auto"/>
          <w:szCs w:val="21"/>
          <w:highlight w:val="none"/>
        </w:rPr>
        <w:t>，需提供国家认证机构出具的、处于有效期内的节能产品证书。</w:t>
      </w:r>
    </w:p>
    <w:p w14:paraId="1F24DC9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同意购买进口产品的，不限制满足采购需求的国内产品参与投标。</w:t>
      </w:r>
    </w:p>
    <w:p w14:paraId="6FD4CB28">
      <w:pPr>
        <w:bidi w:val="0"/>
        <w:spacing w:line="360" w:lineRule="auto"/>
        <w:rPr>
          <w:rFonts w:hint="eastAsia" w:eastAsia="宋体"/>
          <w:b/>
          <w:bCs/>
          <w:highlight w:val="none"/>
          <w:lang w:eastAsia="zh-CN"/>
        </w:rPr>
      </w:pPr>
      <w:r>
        <w:rPr>
          <w:rFonts w:hint="eastAsia"/>
          <w:b/>
          <w:bCs/>
          <w:highlight w:val="none"/>
        </w:rPr>
        <w:t>三、采购项目需落实的政府采购政策：</w:t>
      </w:r>
    </w:p>
    <w:p w14:paraId="102FB86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优先采购：</w:t>
      </w:r>
      <w:r>
        <w:rPr>
          <w:rFonts w:hint="eastAsia" w:ascii="宋体" w:hAnsi="宋体"/>
          <w:color w:val="auto"/>
          <w:szCs w:val="21"/>
          <w:highlight w:val="none"/>
        </w:rPr>
        <w:t>节能产品、</w:t>
      </w:r>
      <w:r>
        <w:rPr>
          <w:rFonts w:hint="eastAsia" w:ascii="宋体" w:hAnsi="宋体"/>
          <w:color w:val="auto"/>
          <w:szCs w:val="21"/>
          <w:highlight w:val="none"/>
          <w:lang w:val="en-US" w:eastAsia="zh-CN"/>
        </w:rPr>
        <w:t>环境标志产品</w:t>
      </w:r>
      <w:r>
        <w:rPr>
          <w:rFonts w:hint="eastAsia" w:ascii="宋体" w:hAnsi="宋体"/>
          <w:color w:val="auto"/>
          <w:szCs w:val="21"/>
          <w:highlight w:val="none"/>
        </w:rPr>
        <w:t>享受价格折扣。</w:t>
      </w:r>
    </w:p>
    <w:p w14:paraId="2798C2B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olor w:val="auto"/>
          <w:szCs w:val="21"/>
          <w:highlight w:val="none"/>
          <w:lang w:val="en-US" w:eastAsia="zh-CN"/>
        </w:rPr>
      </w:pPr>
      <w:r>
        <w:rPr>
          <w:rFonts w:hint="eastAsia" w:ascii="宋体" w:hAnsi="宋体"/>
          <w:color w:val="auto"/>
          <w:szCs w:val="21"/>
          <w:highlight w:val="none"/>
        </w:rPr>
        <w:t>2、</w:t>
      </w:r>
      <w:r>
        <w:rPr>
          <w:rFonts w:hint="eastAsia" w:ascii="宋体" w:hAnsi="宋体"/>
          <w:color w:val="auto"/>
          <w:szCs w:val="21"/>
          <w:highlight w:val="none"/>
          <w:lang w:val="en-US" w:eastAsia="zh-CN"/>
        </w:rPr>
        <w:t>支持中小企业：中小企业享受预留采购份额或价格折扣。</w:t>
      </w:r>
    </w:p>
    <w:p w14:paraId="60118444">
      <w:pPr>
        <w:bidi w:val="0"/>
        <w:rPr>
          <w:rFonts w:hint="eastAsia"/>
          <w:b/>
          <w:bCs/>
          <w:highlight w:val="none"/>
        </w:rPr>
      </w:pPr>
      <w:r>
        <w:rPr>
          <w:rFonts w:hint="eastAsia"/>
          <w:b/>
          <w:bCs/>
          <w:highlight w:val="none"/>
          <w:lang w:val="en-US" w:eastAsia="zh-CN"/>
        </w:rPr>
        <w:t>四</w:t>
      </w:r>
      <w:r>
        <w:rPr>
          <w:rFonts w:hint="eastAsia"/>
          <w:b/>
          <w:bCs/>
          <w:highlight w:val="none"/>
        </w:rPr>
        <w:t>、供应商的资格要求</w:t>
      </w:r>
      <w:bookmarkEnd w:id="9"/>
      <w:bookmarkEnd w:id="10"/>
      <w:bookmarkEnd w:id="11"/>
      <w:bookmarkEnd w:id="12"/>
    </w:p>
    <w:p w14:paraId="1A4FF56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供应商</w:t>
      </w:r>
      <w:r>
        <w:rPr>
          <w:rFonts w:hint="eastAsia" w:ascii="宋体" w:hAnsi="宋体"/>
          <w:color w:val="auto"/>
          <w:szCs w:val="21"/>
          <w:highlight w:val="none"/>
        </w:rPr>
        <w:t>的基本资格条件：</w:t>
      </w:r>
      <w:r>
        <w:rPr>
          <w:rFonts w:hint="eastAsia" w:ascii="宋体" w:hAnsi="宋体"/>
          <w:color w:val="auto"/>
          <w:szCs w:val="21"/>
          <w:highlight w:val="none"/>
          <w:lang w:eastAsia="zh-CN"/>
        </w:rPr>
        <w:t>供应商</w:t>
      </w:r>
      <w:r>
        <w:rPr>
          <w:rFonts w:hint="eastAsia" w:ascii="宋体" w:hAnsi="宋体"/>
          <w:color w:val="auto"/>
          <w:szCs w:val="21"/>
          <w:highlight w:val="none"/>
        </w:rPr>
        <w:t>必须是在中华人民共和国境内注册登记的法人、其他组织或者自然人，且应当符合《</w:t>
      </w:r>
      <w:r>
        <w:rPr>
          <w:rFonts w:hint="eastAsia" w:ascii="宋体" w:hAnsi="宋体"/>
          <w:color w:val="auto"/>
          <w:szCs w:val="21"/>
          <w:highlight w:val="none"/>
          <w:lang w:eastAsia="zh-CN"/>
        </w:rPr>
        <w:t>中华人民共和国政府采购法</w:t>
      </w:r>
      <w:r>
        <w:rPr>
          <w:rFonts w:hint="eastAsia" w:ascii="宋体" w:hAnsi="宋体"/>
          <w:color w:val="auto"/>
          <w:szCs w:val="21"/>
          <w:highlight w:val="none"/>
        </w:rPr>
        <w:t>》第二十二条第一款的规定。</w:t>
      </w:r>
    </w:p>
    <w:p w14:paraId="66B6B31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69D42F2A">
      <w:pPr>
        <w:adjustRightInd w:val="0"/>
        <w:snapToGrid w:val="0"/>
        <w:spacing w:line="360" w:lineRule="auto"/>
        <w:ind w:firstLine="630" w:firstLineChars="300"/>
        <w:rPr>
          <w:rFonts w:ascii="宋体" w:hAnsi="宋体"/>
          <w:color w:val="auto"/>
          <w:szCs w:val="21"/>
          <w:highlight w:val="none"/>
        </w:rPr>
      </w:pPr>
      <w:r>
        <w:rPr>
          <w:rFonts w:hint="eastAsia" w:ascii="宋体" w:hAnsi="宋体"/>
          <w:iCs/>
          <w:color w:val="auto"/>
          <w:szCs w:val="21"/>
          <w:highlight w:val="none"/>
        </w:rPr>
        <w:sym w:font="Wingdings" w:char="00FE"/>
      </w:r>
      <w:r>
        <w:rPr>
          <w:rFonts w:hint="eastAsia" w:ascii="宋体" w:hAnsi="宋体"/>
          <w:iCs/>
          <w:color w:val="auto"/>
          <w:szCs w:val="21"/>
          <w:highlight w:val="none"/>
          <w:lang w:val="en-US" w:eastAsia="zh-CN"/>
        </w:rPr>
        <w:t>专门面向</w:t>
      </w:r>
      <w:r>
        <w:rPr>
          <w:rFonts w:hint="eastAsia" w:ascii="宋体" w:hAnsi="宋体"/>
          <w:bCs/>
          <w:color w:val="auto"/>
          <w:szCs w:val="21"/>
          <w:highlight w:val="none"/>
          <w:lang w:eastAsia="zh-CN"/>
        </w:rPr>
        <w:t>：</w:t>
      </w:r>
      <w:r>
        <w:rPr>
          <w:rFonts w:hint="eastAsia" w:ascii="宋体" w:hAnsi="宋体"/>
          <w:iCs/>
          <w:color w:val="auto"/>
          <w:szCs w:val="21"/>
          <w:highlight w:val="none"/>
        </w:rPr>
        <w:sym w:font="Wingdings" w:char="00FE"/>
      </w:r>
      <w:r>
        <w:rPr>
          <w:rFonts w:hint="eastAsia" w:ascii="宋体" w:hAnsi="宋体"/>
          <w:iCs/>
          <w:color w:val="auto"/>
          <w:szCs w:val="21"/>
          <w:highlight w:val="none"/>
        </w:rPr>
        <w:t>中</w:t>
      </w:r>
      <w:r>
        <w:rPr>
          <w:rFonts w:hint="eastAsia" w:ascii="宋体" w:hAnsi="宋体"/>
          <w:iCs/>
          <w:color w:val="auto"/>
          <w:szCs w:val="21"/>
          <w:highlight w:val="none"/>
          <w:lang w:val="en-US" w:eastAsia="zh-CN"/>
        </w:rPr>
        <w:t>小</w:t>
      </w:r>
      <w:r>
        <w:rPr>
          <w:rFonts w:hint="eastAsia" w:ascii="宋体" w:hAnsi="宋体"/>
          <w:iCs/>
          <w:color w:val="auto"/>
          <w:szCs w:val="21"/>
          <w:highlight w:val="none"/>
        </w:rPr>
        <w:t xml:space="preserve">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福利性单位。</w:t>
      </w:r>
    </w:p>
    <w:p w14:paraId="222BB812">
      <w:pPr>
        <w:adjustRightInd w:val="0"/>
        <w:snapToGrid w:val="0"/>
        <w:spacing w:line="360" w:lineRule="auto"/>
        <w:ind w:firstLine="630" w:firstLineChars="300"/>
        <w:rPr>
          <w:rFonts w:ascii="宋体" w:hAnsi="宋体"/>
          <w:bCs/>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强制</w:t>
      </w:r>
      <w:r>
        <w:rPr>
          <w:rFonts w:hint="eastAsia" w:ascii="宋体" w:hAnsi="宋体"/>
          <w:bCs/>
          <w:color w:val="auto"/>
          <w:szCs w:val="21"/>
          <w:highlight w:val="none"/>
        </w:rPr>
        <w:t>分包</w:t>
      </w:r>
      <w:r>
        <w:rPr>
          <w:rFonts w:hint="eastAsia" w:ascii="宋体" w:hAnsi="宋体"/>
          <w:bCs/>
          <w:color w:val="auto"/>
          <w:szCs w:val="21"/>
          <w:highlight w:val="none"/>
          <w:lang w:eastAsia="zh-CN"/>
        </w:rPr>
        <w:t>：</w:t>
      </w:r>
      <w:r>
        <w:rPr>
          <w:rFonts w:hint="eastAsia" w:ascii="宋体" w:hAnsi="宋体"/>
          <w:bCs/>
          <w:color w:val="auto"/>
          <w:szCs w:val="21"/>
          <w:highlight w:val="none"/>
        </w:rPr>
        <w:t>大型企业应将采购份额</w:t>
      </w:r>
      <w:r>
        <w:rPr>
          <w:rFonts w:hint="eastAsia" w:ascii="宋体" w:hAnsi="宋体"/>
          <w:bCs/>
          <w:color w:val="auto"/>
          <w:szCs w:val="21"/>
          <w:highlight w:val="none"/>
          <w:lang w:val="en-US" w:eastAsia="zh-CN"/>
        </w:rPr>
        <w:t>的</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rPr>
        <w:t>%分包给中小企业。</w:t>
      </w:r>
    </w:p>
    <w:p w14:paraId="78BFC5EC">
      <w:pPr>
        <w:adjustRightInd w:val="0"/>
        <w:snapToGrid w:val="0"/>
        <w:spacing w:line="360"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采购项目的特定资格条件：</w:t>
      </w:r>
    </w:p>
    <w:p w14:paraId="6713D66C">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1）提交“信用中国”网（www.creditchina.gov.cn）未被列入失信被执行人和重大税收违法失信主体名单截图、“中国政府采购网”（www.ccgp.gov.cn）或“湖南政府采购网”（www.ccgp-hunan.gov.cn网站政府采购严重违法失信行为记录名单查询截图、国家企业信用信息公示系统（https://www.gsxt.gov.cn）严重失信违法名单查询截图（须提供带日期的上述记录查询截图且查询日期在发布公告之后）。</w:t>
      </w:r>
    </w:p>
    <w:p w14:paraId="03FE51E3">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本项目专门面向中小企业采购，供应商须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工业”.</w:t>
      </w:r>
    </w:p>
    <w:p w14:paraId="7FA09932">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（3）湖南省政府采购供应商资格承诺函原件。格式见湖南省财政厅关于《政府采购促进中小企业发展有关措施》的通知湘财购【2022】17号文</w:t>
      </w:r>
    </w:p>
    <w:p w14:paraId="49834F26">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注：（1）资格审查合格供应商超过10家，谈判小组从合格供应商名单中随机抽取10家供应商参与谈判；资格审查合格供应商未超过10家，则全部合格供应商参与谈判。</w:t>
      </w:r>
    </w:p>
    <w:p w14:paraId="3D22C357">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（2）本文件所指公章是供应商在公安机关依法备案且带防伪码的公章，否则视为无效文件。</w:t>
      </w:r>
    </w:p>
    <w:p w14:paraId="3DCF23B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4</w:t>
      </w:r>
      <w:r>
        <w:rPr>
          <w:rFonts w:hint="eastAsia" w:ascii="宋体" w:hAnsi="宋体"/>
          <w:szCs w:val="21"/>
          <w:highlight w:val="none"/>
        </w:rPr>
        <w:t>、单位负责人为同一人或者存在直接控股、管理关系的不同供应商，不得参加同一合同项下的政府采购活动。</w:t>
      </w:r>
    </w:p>
    <w:p w14:paraId="70DF7491">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、为本采购项目提供整体设计、规范编制或者项目管理、监理、检测等服务的，不得再参加此项目的其他采购活动。</w:t>
      </w:r>
    </w:p>
    <w:p w14:paraId="1CEC2071">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列入失信被执行人、重大税收违法案件当事人名单，列入政府采购严重违法失信行为记录名单的，拒绝其参与政府采购活动。（被“信用中国”网站列入失信被执行人和重大税收违法案件当事人名单的、被“中国政府采购网”网站列入政府采购严重违法失信行为记录名单（处罚期限尚未届满的），不得参与本项目的政府采购活动。）</w:t>
      </w:r>
    </w:p>
    <w:p w14:paraId="7BB71342">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jc w:val="both"/>
        <w:textAlignment w:val="auto"/>
        <w:rPr>
          <w:rFonts w:hint="eastAsia" w:ascii="黑体" w:hAnsi="黑体" w:eastAsia="黑体"/>
          <w:color w:val="auto"/>
          <w:highlight w:val="none"/>
        </w:rPr>
      </w:pPr>
      <w:r>
        <w:rPr>
          <w:rFonts w:hint="eastAsia" w:ascii="宋体" w:hAnsi="宋体"/>
          <w:szCs w:val="21"/>
          <w:highlight w:val="none"/>
          <w:lang w:val="en-US" w:eastAsia="zh-CN"/>
        </w:rPr>
        <w:t>7</w:t>
      </w:r>
      <w:r>
        <w:rPr>
          <w:rFonts w:hint="eastAsia" w:ascii="宋体" w:hAnsi="宋体"/>
          <w:szCs w:val="21"/>
          <w:highlight w:val="none"/>
        </w:rPr>
        <w:t>、</w:t>
      </w:r>
      <w:bookmarkStart w:id="13" w:name="_Toc22201058"/>
      <w:r>
        <w:rPr>
          <w:rFonts w:hint="eastAsia" w:ascii="宋体" w:hAnsi="宋体"/>
          <w:color w:val="auto"/>
          <w:szCs w:val="21"/>
          <w:highlight w:val="none"/>
        </w:rPr>
        <w:t>联合体投标。本次招标</w:t>
      </w:r>
      <w:r>
        <w:rPr>
          <w:rFonts w:hint="eastAsia" w:ascii="宋体" w:hAnsi="宋体"/>
          <w:color w:val="auto"/>
          <w:szCs w:val="21"/>
          <w:highlight w:val="none"/>
          <w:u w:val="single"/>
          <w:lang w:val="en-US" w:eastAsia="zh-CN"/>
        </w:rPr>
        <w:t xml:space="preserve"> 不接受 （</w:t>
      </w:r>
      <w:r>
        <w:rPr>
          <w:rFonts w:hint="eastAsia" w:ascii="宋体" w:hAnsi="宋体"/>
          <w:color w:val="auto"/>
          <w:szCs w:val="21"/>
          <w:highlight w:val="none"/>
        </w:rPr>
        <w:t>接受或不接受</w:t>
      </w:r>
      <w:r>
        <w:rPr>
          <w:rFonts w:hint="eastAsia" w:ascii="宋体" w:hAnsi="宋体"/>
          <w:color w:val="auto"/>
          <w:szCs w:val="21"/>
          <w:highlight w:val="none"/>
          <w:lang w:eastAsia="zh-CN"/>
        </w:rPr>
        <w:t>）</w:t>
      </w:r>
      <w:r>
        <w:rPr>
          <w:rFonts w:hint="eastAsia" w:ascii="宋体" w:hAnsi="宋体"/>
          <w:color w:val="auto"/>
          <w:szCs w:val="21"/>
          <w:highlight w:val="none"/>
        </w:rPr>
        <w:t>联合体投标。接受联合体投标的，联合体应当具备下列条件：</w:t>
      </w:r>
      <w:r>
        <w:rPr>
          <w:rFonts w:hint="eastAsia" w:ascii="宋体" w:hAnsi="宋体"/>
          <w:color w:val="auto"/>
          <w:szCs w:val="21"/>
          <w:highlight w:val="none"/>
          <w:u w:val="single"/>
          <w:lang w:val="en-US" w:eastAsia="zh-CN"/>
        </w:rPr>
        <w:t>/</w:t>
      </w:r>
      <w:r>
        <w:rPr>
          <w:rFonts w:hint="eastAsia" w:ascii="宋体" w:hAnsi="宋体"/>
          <w:color w:val="auto"/>
          <w:szCs w:val="21"/>
          <w:highlight w:val="none"/>
        </w:rPr>
        <w:t>。</w:t>
      </w:r>
    </w:p>
    <w:p w14:paraId="0199F44C">
      <w:pPr>
        <w:bidi w:val="0"/>
        <w:rPr>
          <w:rFonts w:hint="eastAsia"/>
          <w:b/>
          <w:bCs/>
          <w:color w:val="auto"/>
          <w:highlight w:val="none"/>
        </w:rPr>
      </w:pPr>
      <w:bookmarkStart w:id="14" w:name="_Toc26413"/>
      <w:bookmarkStart w:id="15" w:name="_Toc14519"/>
      <w:bookmarkStart w:id="16" w:name="_Toc3847"/>
      <w:r>
        <w:rPr>
          <w:rFonts w:hint="eastAsia"/>
          <w:b/>
          <w:bCs/>
          <w:color w:val="auto"/>
          <w:highlight w:val="none"/>
          <w:lang w:val="en-US" w:eastAsia="zh-CN"/>
        </w:rPr>
        <w:t>五</w:t>
      </w:r>
      <w:r>
        <w:rPr>
          <w:rFonts w:hint="eastAsia"/>
          <w:b/>
          <w:bCs/>
          <w:color w:val="auto"/>
          <w:highlight w:val="none"/>
        </w:rPr>
        <w:t>、获取谈判文件的时间、地点及方式</w:t>
      </w:r>
      <w:bookmarkEnd w:id="13"/>
      <w:bookmarkEnd w:id="14"/>
      <w:bookmarkEnd w:id="15"/>
      <w:bookmarkEnd w:id="16"/>
    </w:p>
    <w:p w14:paraId="44CA6861">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bookmarkStart w:id="17" w:name="_Toc2449"/>
      <w:bookmarkStart w:id="18" w:name="_Toc22201059"/>
      <w:bookmarkStart w:id="19" w:name="_Toc25632"/>
      <w:bookmarkStart w:id="20" w:name="_Toc26853"/>
      <w:r>
        <w:rPr>
          <w:rFonts w:hint="eastAsia" w:ascii="宋体" w:hAnsi="宋体"/>
          <w:szCs w:val="21"/>
          <w:highlight w:val="none"/>
        </w:rPr>
        <w:t>1、时间：2026年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21</w:t>
      </w:r>
      <w:r>
        <w:rPr>
          <w:rFonts w:hint="eastAsia" w:ascii="宋体" w:hAnsi="宋体"/>
          <w:szCs w:val="21"/>
          <w:highlight w:val="none"/>
        </w:rPr>
        <w:t>日至2026年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eastAsia="zh-CN"/>
        </w:rPr>
        <w:t>2</w:t>
      </w:r>
      <w:r>
        <w:rPr>
          <w:rFonts w:hint="eastAsia" w:ascii="宋体" w:hAnsi="宋体"/>
          <w:szCs w:val="21"/>
          <w:highlight w:val="none"/>
          <w:lang w:val="en-US" w:eastAsia="zh-CN"/>
        </w:rPr>
        <w:t>7</w:t>
      </w:r>
      <w:r>
        <w:rPr>
          <w:rFonts w:hint="eastAsia" w:ascii="宋体" w:hAnsi="宋体"/>
          <w:szCs w:val="21"/>
          <w:highlight w:val="none"/>
        </w:rPr>
        <w:t>日，每天上午09:00至</w:t>
      </w:r>
      <w:r>
        <w:rPr>
          <w:rFonts w:hint="eastAsia" w:ascii="宋体" w:hAnsi="宋体"/>
          <w:szCs w:val="21"/>
          <w:highlight w:val="none"/>
          <w:lang w:val="en-US" w:eastAsia="zh-CN"/>
        </w:rPr>
        <w:t>12</w:t>
      </w:r>
      <w:r>
        <w:rPr>
          <w:rFonts w:hint="eastAsia" w:ascii="宋体" w:hAnsi="宋体"/>
          <w:szCs w:val="21"/>
          <w:highlight w:val="none"/>
        </w:rPr>
        <w:t>:</w:t>
      </w:r>
      <w:r>
        <w:rPr>
          <w:rFonts w:hint="eastAsia" w:ascii="宋体" w:hAnsi="宋体"/>
          <w:szCs w:val="21"/>
          <w:highlight w:val="none"/>
          <w:lang w:val="en-US" w:eastAsia="zh-CN"/>
        </w:rPr>
        <w:t>0</w:t>
      </w:r>
      <w:r>
        <w:rPr>
          <w:rFonts w:hint="eastAsia" w:ascii="宋体" w:hAnsi="宋体"/>
          <w:szCs w:val="21"/>
          <w:highlight w:val="none"/>
        </w:rPr>
        <w:t>0，下午15:00至1</w:t>
      </w:r>
      <w:r>
        <w:rPr>
          <w:rFonts w:hint="eastAsia" w:ascii="宋体" w:hAnsi="宋体"/>
          <w:szCs w:val="21"/>
          <w:highlight w:val="none"/>
          <w:lang w:val="en-US" w:eastAsia="zh-CN"/>
        </w:rPr>
        <w:t>7</w:t>
      </w:r>
      <w:r>
        <w:rPr>
          <w:rFonts w:hint="eastAsia" w:ascii="宋体" w:hAnsi="宋体"/>
          <w:szCs w:val="21"/>
          <w:highlight w:val="none"/>
        </w:rPr>
        <w:t>:00（北京时间，法定节假日除外）</w:t>
      </w:r>
    </w:p>
    <w:p w14:paraId="7E669AD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2、地点：</w:t>
      </w:r>
      <w:r>
        <w:rPr>
          <w:rFonts w:hint="eastAsia" w:ascii="宋体" w:hAnsi="宋体"/>
          <w:szCs w:val="21"/>
          <w:highlight w:val="none"/>
          <w:lang w:eastAsia="zh-CN"/>
        </w:rPr>
        <w:t>湖南洁翊项目管理咨询有限公司</w:t>
      </w:r>
      <w:r>
        <w:rPr>
          <w:rFonts w:hint="eastAsia" w:ascii="宋体" w:hAnsi="宋体"/>
          <w:szCs w:val="21"/>
          <w:highlight w:val="none"/>
        </w:rPr>
        <w:t>（</w:t>
      </w:r>
      <w:r>
        <w:rPr>
          <w:rFonts w:hint="eastAsia" w:ascii="宋体" w:hAnsi="宋体"/>
          <w:szCs w:val="21"/>
          <w:highlight w:val="none"/>
          <w:lang w:eastAsia="zh-CN"/>
        </w:rPr>
        <w:t>湖南省岳阳经济技术开发区屈原路中富行集团1号楼108号房间</w:t>
      </w:r>
      <w:r>
        <w:rPr>
          <w:rFonts w:hint="eastAsia" w:ascii="宋体" w:hAnsi="宋体"/>
          <w:szCs w:val="21"/>
          <w:highlight w:val="none"/>
        </w:rPr>
        <w:t>）</w:t>
      </w:r>
    </w:p>
    <w:p w14:paraId="60B88AD3">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3、方式：线下获取</w:t>
      </w:r>
    </w:p>
    <w:p w14:paraId="00C193B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4、售价：0元</w:t>
      </w:r>
    </w:p>
    <w:p w14:paraId="42CC13DB">
      <w:pPr>
        <w:bidi w:val="0"/>
        <w:rPr>
          <w:rFonts w:hint="eastAsia"/>
          <w:b/>
          <w:bCs/>
          <w:color w:val="auto"/>
          <w:highlight w:val="none"/>
        </w:rPr>
      </w:pPr>
      <w:r>
        <w:rPr>
          <w:rFonts w:hint="eastAsia"/>
          <w:b/>
          <w:bCs/>
          <w:color w:val="auto"/>
          <w:highlight w:val="none"/>
          <w:lang w:val="en-US" w:eastAsia="zh-CN"/>
        </w:rPr>
        <w:t>六</w:t>
      </w:r>
      <w:r>
        <w:rPr>
          <w:rFonts w:hint="eastAsia"/>
          <w:b/>
          <w:bCs/>
          <w:color w:val="auto"/>
          <w:highlight w:val="none"/>
        </w:rPr>
        <w:t>、提交首次响应文件的截止时间、谈判时间及地点</w:t>
      </w:r>
      <w:bookmarkEnd w:id="17"/>
      <w:bookmarkEnd w:id="18"/>
      <w:bookmarkEnd w:id="19"/>
      <w:bookmarkEnd w:id="20"/>
    </w:p>
    <w:p w14:paraId="24A0C56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olor w:val="auto"/>
          <w:szCs w:val="21"/>
          <w:highlight w:val="none"/>
          <w:lang w:eastAsia="zh-CN"/>
        </w:rPr>
      </w:pPr>
      <w:bookmarkStart w:id="21" w:name="_Toc22201060"/>
      <w:r>
        <w:rPr>
          <w:rFonts w:hint="eastAsia" w:ascii="宋体" w:hAnsi="宋体"/>
          <w:color w:val="auto"/>
          <w:szCs w:val="21"/>
          <w:highlight w:val="none"/>
        </w:rPr>
        <w:t>1、提交首次响应文件的截止时间为</w:t>
      </w:r>
      <w:r>
        <w:rPr>
          <w:rFonts w:hint="eastAsia" w:ascii="宋体" w:hAnsi="宋体"/>
          <w:color w:val="auto"/>
          <w:szCs w:val="21"/>
          <w:highlight w:val="none"/>
          <w:lang w:val="en-US" w:eastAsia="zh-CN"/>
        </w:rPr>
        <w:t>2026</w:t>
      </w:r>
      <w:r>
        <w:rPr>
          <w:rFonts w:hint="eastAsia" w:ascii="宋体" w:hAnsi="宋体"/>
          <w:color w:val="auto"/>
          <w:szCs w:val="21"/>
          <w:highlight w:val="none"/>
        </w:rPr>
        <w:t>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28</w:t>
      </w:r>
      <w:r>
        <w:rPr>
          <w:rFonts w:hint="eastAsia" w:ascii="宋体" w:hAnsi="宋体"/>
          <w:color w:val="auto"/>
          <w:szCs w:val="21"/>
          <w:highlight w:val="none"/>
        </w:rPr>
        <w:t>日</w:t>
      </w:r>
      <w:r>
        <w:rPr>
          <w:rFonts w:hint="eastAsia" w:ascii="宋体" w:hAnsi="宋体"/>
          <w:color w:val="auto"/>
          <w:szCs w:val="21"/>
          <w:highlight w:val="none"/>
          <w:lang w:val="en-US" w:eastAsia="zh-CN"/>
        </w:rPr>
        <w:t>10</w:t>
      </w:r>
      <w:r>
        <w:rPr>
          <w:rFonts w:hint="eastAsia" w:ascii="宋体" w:hAnsi="宋体"/>
          <w:color w:val="auto"/>
          <w:szCs w:val="21"/>
          <w:highlight w:val="none"/>
        </w:rPr>
        <w:t>时</w:t>
      </w:r>
      <w:r>
        <w:rPr>
          <w:rFonts w:hint="eastAsia" w:ascii="宋体" w:hAnsi="宋体"/>
          <w:color w:val="auto"/>
          <w:szCs w:val="21"/>
          <w:highlight w:val="none"/>
          <w:lang w:val="en-US" w:eastAsia="zh-CN"/>
        </w:rPr>
        <w:t>00</w:t>
      </w:r>
      <w:r>
        <w:rPr>
          <w:rFonts w:hint="eastAsia" w:ascii="宋体" w:hAnsi="宋体"/>
          <w:color w:val="auto"/>
          <w:szCs w:val="21"/>
          <w:highlight w:val="none"/>
        </w:rPr>
        <w:t>分</w:t>
      </w:r>
      <w:r>
        <w:rPr>
          <w:rFonts w:hint="eastAsia" w:ascii="宋体" w:hAnsi="宋体"/>
          <w:color w:val="auto"/>
          <w:szCs w:val="21"/>
          <w:highlight w:val="none"/>
          <w:lang w:eastAsia="zh-CN"/>
        </w:rPr>
        <w:t>（</w:t>
      </w:r>
      <w:r>
        <w:rPr>
          <w:rFonts w:hint="eastAsia" w:ascii="宋体" w:hAnsi="宋体"/>
          <w:color w:val="auto"/>
          <w:szCs w:val="21"/>
          <w:highlight w:val="none"/>
        </w:rPr>
        <w:t>北京时间</w:t>
      </w:r>
      <w:r>
        <w:rPr>
          <w:rFonts w:hint="eastAsia" w:ascii="宋体" w:hAnsi="宋体"/>
          <w:color w:val="auto"/>
          <w:szCs w:val="21"/>
          <w:highlight w:val="none"/>
          <w:lang w:eastAsia="zh-CN"/>
        </w:rPr>
        <w:t>）</w:t>
      </w:r>
      <w:r>
        <w:rPr>
          <w:rFonts w:hint="eastAsia" w:ascii="宋体" w:hAnsi="宋体"/>
          <w:color w:val="auto"/>
          <w:szCs w:val="21"/>
          <w:highlight w:val="none"/>
        </w:rPr>
        <w:t xml:space="preserve"> 在</w:t>
      </w:r>
      <w:r>
        <w:rPr>
          <w:rFonts w:hint="eastAsia" w:ascii="宋体" w:hAnsi="宋体"/>
          <w:color w:val="auto"/>
          <w:szCs w:val="21"/>
          <w:highlight w:val="none"/>
          <w:lang w:eastAsia="zh-CN"/>
        </w:rPr>
        <w:t>湖南洁翊项目管理咨询有限公司</w:t>
      </w:r>
      <w:r>
        <w:rPr>
          <w:rFonts w:hint="eastAsia" w:ascii="宋体" w:hAnsi="宋体"/>
          <w:color w:val="auto"/>
          <w:szCs w:val="21"/>
          <w:highlight w:val="none"/>
        </w:rPr>
        <w:t>，地点为：</w:t>
      </w:r>
      <w:r>
        <w:rPr>
          <w:rFonts w:hint="eastAsia" w:ascii="宋体" w:hAnsi="宋体"/>
          <w:color w:val="auto"/>
          <w:szCs w:val="21"/>
          <w:highlight w:val="none"/>
          <w:lang w:eastAsia="zh-CN"/>
        </w:rPr>
        <w:t>湖南省岳阳经济技术开发区屈原路中富行集团1号楼108号房间。</w:t>
      </w:r>
    </w:p>
    <w:p w14:paraId="5E4A2C9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color w:val="auto"/>
          <w:szCs w:val="21"/>
          <w:highlight w:val="none"/>
        </w:rPr>
      </w:pPr>
      <w:r>
        <w:rPr>
          <w:rFonts w:hint="eastAsia" w:ascii="宋体" w:hAnsi="宋体"/>
          <w:color w:val="auto"/>
          <w:szCs w:val="21"/>
          <w:highlight w:val="none"/>
        </w:rPr>
        <w:t>2、逾期送达或者不按谈判文件要求密封或者不按谈判文件的要求提供保证金的响应文件，采购人或采购代理机构将拒绝接收。</w:t>
      </w:r>
    </w:p>
    <w:p w14:paraId="1B61D2DA">
      <w:pPr>
        <w:bidi w:val="0"/>
        <w:rPr>
          <w:rFonts w:hint="eastAsia"/>
          <w:b/>
          <w:bCs/>
          <w:color w:val="auto"/>
          <w:highlight w:val="none"/>
        </w:rPr>
      </w:pPr>
      <w:bookmarkStart w:id="22" w:name="_Toc21732"/>
      <w:bookmarkStart w:id="23" w:name="_Toc30814"/>
      <w:bookmarkStart w:id="24" w:name="_Toc26636"/>
      <w:r>
        <w:rPr>
          <w:rFonts w:hint="eastAsia"/>
          <w:b/>
          <w:bCs/>
          <w:color w:val="auto"/>
          <w:highlight w:val="none"/>
          <w:lang w:val="en-US" w:eastAsia="zh-CN"/>
        </w:rPr>
        <w:t>七</w:t>
      </w:r>
      <w:r>
        <w:rPr>
          <w:rFonts w:hint="eastAsia"/>
          <w:b/>
          <w:bCs/>
          <w:color w:val="auto"/>
          <w:highlight w:val="none"/>
        </w:rPr>
        <w:t>、确认</w:t>
      </w:r>
      <w:bookmarkEnd w:id="21"/>
      <w:bookmarkEnd w:id="22"/>
      <w:bookmarkEnd w:id="23"/>
      <w:bookmarkEnd w:id="24"/>
    </w:p>
    <w:p w14:paraId="40DDE21C">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你单位收到本采购邀请后，请于</w:t>
      </w:r>
      <w:r>
        <w:rPr>
          <w:rFonts w:hint="eastAsia" w:ascii="宋体" w:hAnsi="宋体"/>
          <w:color w:val="auto"/>
          <w:szCs w:val="21"/>
          <w:highlight w:val="none"/>
          <w:lang w:val="en-US" w:eastAsia="zh-CN"/>
        </w:rPr>
        <w:t>2026</w:t>
      </w:r>
      <w:r>
        <w:rPr>
          <w:rFonts w:hint="eastAsia" w:ascii="宋体" w:hAnsi="宋体"/>
          <w:color w:val="auto"/>
          <w:szCs w:val="21"/>
          <w:highlight w:val="none"/>
        </w:rPr>
        <w:t>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27</w:t>
      </w:r>
      <w:r>
        <w:rPr>
          <w:rFonts w:hint="eastAsia" w:ascii="宋体" w:hAnsi="宋体"/>
          <w:color w:val="auto"/>
          <w:szCs w:val="21"/>
          <w:highlight w:val="none"/>
        </w:rPr>
        <w:t>日</w:t>
      </w:r>
      <w:r>
        <w:rPr>
          <w:rFonts w:hint="eastAsia" w:ascii="宋体" w:hAnsi="宋体"/>
          <w:color w:val="auto"/>
          <w:szCs w:val="21"/>
          <w:highlight w:val="none"/>
          <w:lang w:val="en-US" w:eastAsia="zh-CN"/>
        </w:rPr>
        <w:t>17</w:t>
      </w:r>
      <w:r>
        <w:rPr>
          <w:rFonts w:hint="eastAsia" w:ascii="宋体" w:hAnsi="宋体"/>
          <w:color w:val="auto"/>
          <w:szCs w:val="21"/>
          <w:highlight w:val="none"/>
        </w:rPr>
        <w:t>时前，以书面形式确认是否参加谈判采购。</w:t>
      </w:r>
    </w:p>
    <w:p w14:paraId="3D775579">
      <w:pPr>
        <w:bidi w:val="0"/>
        <w:rPr>
          <w:rFonts w:hint="eastAsia"/>
          <w:b/>
          <w:bCs/>
          <w:color w:val="auto"/>
          <w:highlight w:val="none"/>
        </w:rPr>
      </w:pPr>
      <w:r>
        <w:rPr>
          <w:rFonts w:hint="eastAsia"/>
          <w:b/>
          <w:bCs/>
          <w:color w:val="auto"/>
          <w:highlight w:val="none"/>
          <w:lang w:val="en-US" w:eastAsia="zh-CN"/>
        </w:rPr>
        <w:t>八</w:t>
      </w:r>
      <w:r>
        <w:rPr>
          <w:rFonts w:hint="eastAsia"/>
          <w:b/>
          <w:bCs/>
          <w:color w:val="auto"/>
          <w:highlight w:val="none"/>
        </w:rPr>
        <w:t>、公告期限</w:t>
      </w:r>
    </w:p>
    <w:p w14:paraId="53E980C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1、本招标公告在中国湖南政府采购网（www.ccgp-hunan.gov.cn）发布。公告期限从本招标公告发布之日起</w:t>
      </w:r>
      <w:r>
        <w:rPr>
          <w:rFonts w:hint="eastAsia" w:ascii="宋体" w:hAnsi="宋体"/>
          <w:color w:val="auto"/>
          <w:szCs w:val="21"/>
          <w:highlight w:val="none"/>
          <w:lang w:val="en-US" w:eastAsia="zh-CN"/>
        </w:rPr>
        <w:t>3</w:t>
      </w:r>
      <w:r>
        <w:rPr>
          <w:rFonts w:hint="eastAsia" w:ascii="宋体" w:hAnsi="宋体"/>
          <w:color w:val="auto"/>
          <w:szCs w:val="21"/>
          <w:highlight w:val="none"/>
        </w:rPr>
        <w:t>个工作日。</w:t>
      </w:r>
    </w:p>
    <w:p w14:paraId="73EE82F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2、在其他媒体发布的招标公告，公告内容以本招标公告指定媒体发布的公告为准；公告期限自本招标公告指定媒体最先发布公告之日起算。</w:t>
      </w:r>
    </w:p>
    <w:p w14:paraId="513C3C6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b/>
          <w:bCs/>
          <w:color w:val="auto"/>
          <w:highlight w:val="none"/>
        </w:rPr>
      </w:pPr>
      <w:bookmarkStart w:id="25" w:name="_Toc6147"/>
      <w:bookmarkStart w:id="26" w:name="_Toc27992"/>
      <w:bookmarkStart w:id="27" w:name="_Toc14641"/>
      <w:bookmarkStart w:id="28" w:name="_Toc22201061"/>
      <w:r>
        <w:rPr>
          <w:rFonts w:hint="eastAsia"/>
          <w:b/>
          <w:bCs/>
          <w:color w:val="auto"/>
          <w:highlight w:val="none"/>
          <w:lang w:val="en-US" w:eastAsia="zh-CN"/>
        </w:rPr>
        <w:t>九</w:t>
      </w:r>
      <w:r>
        <w:rPr>
          <w:rFonts w:hint="eastAsia"/>
          <w:b/>
          <w:bCs/>
          <w:color w:val="auto"/>
          <w:highlight w:val="none"/>
        </w:rPr>
        <w:t>、询问及质疑</w:t>
      </w:r>
      <w:bookmarkEnd w:id="25"/>
      <w:bookmarkEnd w:id="26"/>
      <w:bookmarkEnd w:id="27"/>
      <w:bookmarkEnd w:id="28"/>
    </w:p>
    <w:p w14:paraId="59A26213">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rPr>
      </w:pPr>
      <w:r>
        <w:rPr>
          <w:rFonts w:hint="eastAsia" w:ascii="宋体" w:hAnsi="宋体"/>
          <w:color w:val="auto"/>
          <w:szCs w:val="21"/>
          <w:highlight w:val="none"/>
        </w:rPr>
        <w:t>1、供应商对政府采购活动事项如有疑问的，可以向采购人、采购代理机构提出</w:t>
      </w:r>
      <w:r>
        <w:rPr>
          <w:rFonts w:hint="eastAsia" w:ascii="宋体" w:hAnsi="宋体"/>
          <w:szCs w:val="21"/>
          <w:highlight w:val="none"/>
        </w:rPr>
        <w:t>询问。采购人、采购代理机构将在3个工作日内作出答复。</w:t>
      </w:r>
    </w:p>
    <w:p w14:paraId="5D344DFC">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2、供应商认为谈判文件使自己的合法权益受到损害的，可以在收到谈判文件之日起7个工作日内，按</w:t>
      </w:r>
      <w:r>
        <w:rPr>
          <w:rFonts w:hint="eastAsia" w:ascii="宋体" w:hAnsi="宋体"/>
          <w:szCs w:val="21"/>
          <w:highlight w:val="none"/>
          <w:lang w:eastAsia="zh-CN"/>
        </w:rPr>
        <w:t>《湖南省财政厅关于印发＜政府采购质疑答复和投诉处理操作规程＞的通知》（湘财购〔2024〕67号）</w:t>
      </w:r>
      <w:r>
        <w:rPr>
          <w:rFonts w:hint="eastAsia" w:ascii="宋体" w:hAnsi="宋体"/>
          <w:szCs w:val="21"/>
          <w:highlight w:val="none"/>
        </w:rPr>
        <w:t>规定，以书面形式向采购人、采购代理机构提出质疑。</w:t>
      </w:r>
    </w:p>
    <w:p w14:paraId="4EF8AFC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十、其他补充事宜</w:t>
      </w:r>
    </w:p>
    <w:p w14:paraId="000AECE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s="Times New Roman"/>
          <w:szCs w:val="21"/>
          <w:highlight w:val="none"/>
          <w:lang w:val="en-US" w:eastAsia="zh-CN"/>
        </w:rPr>
      </w:pPr>
      <w:r>
        <w:rPr>
          <w:rFonts w:hint="eastAsia" w:ascii="宋体" w:hAnsi="宋体" w:eastAsia="宋体" w:cs="Times New Roman"/>
          <w:szCs w:val="21"/>
          <w:highlight w:val="none"/>
        </w:rPr>
        <w:t>1、供应商应按下列规定提供资格证明文件（1）法人或者其他组织的营业执照等主体资格证明文件，自然人的身份证明；（2）湖南省政府采购供应商资格承诺函原件，格式见湘财购〔2022〕17号；（3）符合特定资格条件证明材料复印件或者情况说明原件；（4）符合采购项目供应商资格要求的其他证明材料。</w:t>
      </w:r>
      <w:r>
        <w:rPr>
          <w:rFonts w:hint="eastAsia" w:ascii="宋体" w:hAnsi="宋体" w:cs="Times New Roman"/>
          <w:szCs w:val="21"/>
          <w:highlight w:val="none"/>
          <w:lang w:val="en-US" w:eastAsia="zh-CN"/>
        </w:rPr>
        <w:t xml:space="preserve">     </w:t>
      </w:r>
    </w:p>
    <w:p w14:paraId="159FF24A">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2、资格审查证明材料及说明（即资格审查文件）应装订成册，左侧胶装，一式三份，并在文件封面写明供应商单位联系人（即法定代表人或委托代理人）的姓名、电话号码及邮箱号码。</w:t>
      </w:r>
    </w:p>
    <w:p w14:paraId="62CA6B11">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szCs w:val="21"/>
          <w:highlight w:val="none"/>
          <w:lang w:val="en-US" w:eastAsia="zh-CN"/>
        </w:rPr>
      </w:pPr>
      <w:r>
        <w:rPr>
          <w:rFonts w:hint="eastAsia" w:ascii="宋体" w:hAnsi="宋体" w:eastAsia="宋体" w:cs="Times New Roman"/>
          <w:szCs w:val="21"/>
          <w:highlight w:val="none"/>
        </w:rPr>
        <w:t>3、资格审查证明材料的递交截止时间为2026年</w:t>
      </w:r>
      <w:r>
        <w:rPr>
          <w:rFonts w:hint="eastAsia" w:ascii="宋体" w:hAnsi="宋体" w:cs="Times New Roman"/>
          <w:szCs w:val="21"/>
          <w:highlight w:val="none"/>
          <w:lang w:val="en-US" w:eastAsia="zh-CN"/>
        </w:rPr>
        <w:t>10</w:t>
      </w:r>
      <w:r>
        <w:rPr>
          <w:rFonts w:hint="eastAsia" w:ascii="宋体" w:hAnsi="宋体" w:eastAsia="宋体" w:cs="Times New Roman"/>
          <w:szCs w:val="21"/>
          <w:highlight w:val="none"/>
        </w:rPr>
        <w:t>月</w:t>
      </w:r>
      <w:r>
        <w:rPr>
          <w:rFonts w:hint="eastAsia" w:ascii="宋体" w:hAnsi="宋体" w:cs="Times New Roman"/>
          <w:szCs w:val="21"/>
          <w:highlight w:val="none"/>
          <w:lang w:val="en-US" w:eastAsia="zh-CN"/>
        </w:rPr>
        <w:t>20</w:t>
      </w:r>
      <w:r>
        <w:rPr>
          <w:rFonts w:hint="eastAsia" w:ascii="宋体" w:hAnsi="宋体" w:eastAsia="宋体" w:cs="Times New Roman"/>
          <w:szCs w:val="21"/>
          <w:highlight w:val="none"/>
        </w:rPr>
        <w:t>日 17:</w:t>
      </w:r>
      <w:r>
        <w:rPr>
          <w:rFonts w:hint="eastAsia" w:ascii="宋体" w:hAnsi="宋体" w:cs="Times New Roman"/>
          <w:szCs w:val="21"/>
          <w:highlight w:val="none"/>
          <w:lang w:val="en-US" w:eastAsia="zh-CN"/>
        </w:rPr>
        <w:t>0</w:t>
      </w:r>
      <w:r>
        <w:rPr>
          <w:rFonts w:hint="eastAsia" w:ascii="宋体" w:hAnsi="宋体" w:eastAsia="宋体" w:cs="Times New Roman"/>
          <w:szCs w:val="21"/>
          <w:highlight w:val="none"/>
        </w:rPr>
        <w:t>0（北京时间），地点为</w:t>
      </w:r>
      <w:r>
        <w:rPr>
          <w:rFonts w:hint="eastAsia" w:ascii="宋体" w:hAnsi="宋体" w:cs="Times New Roman"/>
          <w:szCs w:val="21"/>
          <w:highlight w:val="none"/>
          <w:lang w:eastAsia="zh-CN"/>
        </w:rPr>
        <w:t>湖南洁翊项目管理咨询有限公司</w:t>
      </w:r>
      <w:r>
        <w:rPr>
          <w:rFonts w:hint="eastAsia" w:ascii="宋体" w:hAnsi="宋体" w:eastAsia="宋体" w:cs="Times New Roman"/>
          <w:szCs w:val="21"/>
          <w:highlight w:val="none"/>
        </w:rPr>
        <w:t>（</w:t>
      </w:r>
      <w:r>
        <w:rPr>
          <w:rFonts w:hint="eastAsia" w:ascii="宋体" w:hAnsi="宋体" w:cs="Times New Roman"/>
          <w:szCs w:val="21"/>
          <w:highlight w:val="none"/>
          <w:lang w:eastAsia="zh-CN"/>
        </w:rPr>
        <w:t>湖南省岳阳经济技术开发区屈原路中富行集团1号楼108号房间</w:t>
      </w:r>
      <w:r>
        <w:rPr>
          <w:rFonts w:hint="eastAsia" w:ascii="宋体" w:hAnsi="宋体" w:eastAsia="宋体" w:cs="Times New Roman"/>
          <w:szCs w:val="21"/>
          <w:highlight w:val="none"/>
        </w:rPr>
        <w:t>），逾期送达的，不予受理。</w:t>
      </w:r>
    </w:p>
    <w:p w14:paraId="2C38111A">
      <w:pPr>
        <w:pStyle w:val="3"/>
        <w:keepNext/>
        <w:keepLines/>
        <w:pageBreakBefore w:val="0"/>
        <w:widowControl w:val="0"/>
        <w:kinsoku/>
        <w:wordWrap/>
        <w:overflowPunct/>
        <w:topLinePunct w:val="0"/>
        <w:autoSpaceDE/>
        <w:autoSpaceDN/>
        <w:bidi w:val="0"/>
        <w:adjustRightInd w:val="0"/>
        <w:snapToGrid w:val="0"/>
        <w:spacing w:line="360" w:lineRule="auto"/>
        <w:jc w:val="both"/>
        <w:textAlignment w:val="auto"/>
        <w:rPr>
          <w:rFonts w:ascii="黑体" w:hAnsi="黑体" w:eastAsia="黑体"/>
          <w:highlight w:val="none"/>
        </w:rPr>
      </w:pPr>
      <w:bookmarkStart w:id="29" w:name="_Toc22201062"/>
      <w:bookmarkStart w:id="30" w:name="_Toc17608"/>
      <w:bookmarkStart w:id="31" w:name="_Toc23033"/>
      <w:bookmarkStart w:id="32" w:name="_Toc24621"/>
      <w:r>
        <w:rPr>
          <w:rFonts w:hint="eastAsia" w:ascii="黑体" w:hAnsi="黑体" w:eastAsia="黑体"/>
          <w:highlight w:val="none"/>
          <w:lang w:val="en-US" w:eastAsia="zh-CN"/>
        </w:rPr>
        <w:t>十一</w:t>
      </w:r>
      <w:r>
        <w:rPr>
          <w:rFonts w:hint="eastAsia" w:ascii="黑体" w:hAnsi="黑体" w:eastAsia="黑体"/>
          <w:highlight w:val="none"/>
        </w:rPr>
        <w:t>、</w:t>
      </w:r>
      <w:bookmarkEnd w:id="29"/>
      <w:bookmarkStart w:id="33" w:name="_Toc22201063"/>
      <w:r>
        <w:rPr>
          <w:rFonts w:hint="eastAsia" w:ascii="黑体" w:hAnsi="黑体" w:eastAsia="黑体"/>
          <w:highlight w:val="none"/>
        </w:rPr>
        <w:t>采购人及其委托的采购代理机构的名称、地址和联系方法</w:t>
      </w:r>
      <w:bookmarkEnd w:id="30"/>
      <w:bookmarkEnd w:id="31"/>
      <w:bookmarkEnd w:id="32"/>
      <w:bookmarkEnd w:id="33"/>
    </w:p>
    <w:p w14:paraId="5D7E0AFD">
      <w:pPr>
        <w:pageBreakBefore w:val="0"/>
        <w:widowControl w:val="0"/>
        <w:kinsoku/>
        <w:wordWrap/>
        <w:overflowPunct/>
        <w:topLinePunct w:val="0"/>
        <w:autoSpaceDE/>
        <w:autoSpaceDN/>
        <w:bidi w:val="0"/>
        <w:adjustRightInd w:val="0"/>
        <w:snapToGrid w:val="0"/>
        <w:spacing w:line="360" w:lineRule="auto"/>
        <w:ind w:firstLine="413" w:firstLineChars="196"/>
        <w:jc w:val="both"/>
        <w:textAlignment w:val="auto"/>
        <w:rPr>
          <w:rFonts w:ascii="宋体" w:hAnsi="宋体"/>
          <w:b/>
          <w:bCs/>
          <w:szCs w:val="21"/>
          <w:highlight w:val="none"/>
        </w:rPr>
      </w:pPr>
      <w:r>
        <w:rPr>
          <w:rFonts w:hint="eastAsia" w:ascii="宋体" w:hAnsi="宋体"/>
          <w:b/>
          <w:bCs/>
          <w:szCs w:val="21"/>
          <w:highlight w:val="none"/>
        </w:rPr>
        <w:t>1</w:t>
      </w:r>
      <w:r>
        <w:rPr>
          <w:rFonts w:hint="eastAsia" w:ascii="宋体" w:hAnsi="宋体"/>
          <w:szCs w:val="21"/>
          <w:highlight w:val="none"/>
        </w:rPr>
        <w:t>、</w:t>
      </w:r>
      <w:r>
        <w:rPr>
          <w:rFonts w:hint="eastAsia" w:ascii="宋体" w:hAnsi="宋体"/>
          <w:b/>
          <w:bCs/>
          <w:szCs w:val="21"/>
          <w:highlight w:val="none"/>
        </w:rPr>
        <w:t>采购人信息</w:t>
      </w:r>
    </w:p>
    <w:p w14:paraId="2380C28C">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eastAsia" w:ascii="宋体" w:hAnsi="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rPr>
        <w:t>1）名 称：</w:t>
      </w:r>
      <w:r>
        <w:rPr>
          <w:rFonts w:hint="eastAsia" w:ascii="宋体" w:hAnsi="宋体"/>
          <w:szCs w:val="21"/>
          <w:highlight w:val="none"/>
          <w:lang w:eastAsia="zh-CN"/>
        </w:rPr>
        <w:t>岳阳县铁山水资源保护中心</w:t>
      </w:r>
    </w:p>
    <w:p w14:paraId="7B57C429">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eastAsia" w:ascii="宋体" w:hAnsi="宋体" w:eastAsia="宋体"/>
          <w:szCs w:val="21"/>
          <w:highlight w:val="none"/>
          <w:lang w:eastAsia="zh-CN"/>
        </w:rPr>
      </w:pPr>
      <w:r>
        <w:rPr>
          <w:rFonts w:hint="eastAsia" w:ascii="宋体" w:hAnsi="宋体"/>
          <w:szCs w:val="21"/>
          <w:highlight w:val="none"/>
        </w:rPr>
        <w:t>（2）地 址：</w:t>
      </w:r>
      <w:r>
        <w:rPr>
          <w:rFonts w:hint="eastAsia" w:ascii="宋体" w:hAnsi="宋体"/>
          <w:szCs w:val="21"/>
          <w:highlight w:val="none"/>
          <w:lang w:eastAsia="zh-CN"/>
        </w:rPr>
        <w:t>岳阳县荣家湾镇团结路2号</w:t>
      </w:r>
    </w:p>
    <w:p w14:paraId="6728ACC7">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default" w:ascii="宋体" w:hAnsi="宋体"/>
          <w:szCs w:val="21"/>
          <w:highlight w:val="none"/>
          <w:lang w:val="en-US" w:eastAsia="zh-CN"/>
        </w:rPr>
      </w:pPr>
      <w:r>
        <w:rPr>
          <w:rFonts w:hint="eastAsia" w:ascii="宋体" w:hAnsi="宋体"/>
          <w:szCs w:val="21"/>
          <w:highlight w:val="none"/>
        </w:rPr>
        <w:t>（3）联系人：</w:t>
      </w:r>
      <w:r>
        <w:rPr>
          <w:rFonts w:hint="eastAsia" w:ascii="宋体" w:hAnsi="宋体"/>
          <w:szCs w:val="21"/>
          <w:highlight w:val="none"/>
          <w:lang w:val="en-US" w:eastAsia="zh-CN"/>
        </w:rPr>
        <w:t>祝勇</w:t>
      </w:r>
    </w:p>
    <w:p w14:paraId="19AFE75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highlight w:val="none"/>
          <w:lang w:val="en-US" w:eastAsia="zh-CN"/>
        </w:rPr>
      </w:pPr>
      <w:r>
        <w:rPr>
          <w:rFonts w:hint="eastAsia" w:hAnsi="宋体"/>
          <w:highlight w:val="none"/>
          <w:u w:val="none"/>
        </w:rPr>
        <w:t>（</w:t>
      </w:r>
      <w:r>
        <w:rPr>
          <w:rFonts w:hint="eastAsia" w:hAnsi="宋体"/>
          <w:highlight w:val="none"/>
          <w:u w:val="none"/>
          <w:lang w:val="en-US" w:eastAsia="zh-CN"/>
        </w:rPr>
        <w:t>4</w:t>
      </w:r>
      <w:r>
        <w:rPr>
          <w:rFonts w:hint="eastAsia" w:hAnsi="宋体"/>
          <w:highlight w:val="none"/>
          <w:u w:val="none"/>
        </w:rPr>
        <w:t>）</w:t>
      </w:r>
      <w:r>
        <w:rPr>
          <w:rFonts w:hint="eastAsia" w:hAnsi="宋体"/>
          <w:highlight w:val="none"/>
          <w:u w:val="none"/>
          <w:lang w:val="en-US" w:eastAsia="zh-CN"/>
        </w:rPr>
        <w:t>邮  编</w:t>
      </w:r>
      <w:r>
        <w:rPr>
          <w:rFonts w:hint="eastAsia" w:hAnsi="宋体"/>
          <w:highlight w:val="none"/>
          <w:u w:val="none"/>
        </w:rPr>
        <w:t>：</w:t>
      </w:r>
      <w:r>
        <w:rPr>
          <w:rFonts w:hint="eastAsia" w:asciiTheme="minorEastAsia" w:hAnsiTheme="minorEastAsia" w:eastAsiaTheme="minorEastAsia" w:cstheme="minorEastAsia"/>
          <w:highlight w:val="none"/>
          <w:u w:val="none"/>
          <w:lang w:val="en-US" w:eastAsia="zh-CN"/>
        </w:rPr>
        <w:t>414100</w:t>
      </w:r>
    </w:p>
    <w:p w14:paraId="7F4CDD04">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default" w:ascii="宋体" w:hAnsi="宋体" w:eastAsia="宋体"/>
          <w:szCs w:val="21"/>
          <w:highlight w:val="none"/>
          <w:lang w:val="en-US" w:eastAsia="zh-CN"/>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）电话：</w:t>
      </w:r>
      <w:r>
        <w:rPr>
          <w:rFonts w:hint="eastAsia" w:ascii="宋体" w:hAnsi="宋体"/>
          <w:szCs w:val="21"/>
          <w:highlight w:val="none"/>
          <w:lang w:val="en-US" w:eastAsia="zh-CN"/>
        </w:rPr>
        <w:t>0730-7665282</w:t>
      </w:r>
    </w:p>
    <w:p w14:paraId="66366702">
      <w:pPr>
        <w:keepNext w:val="0"/>
        <w:keepLines w:val="0"/>
        <w:pageBreakBefore w:val="0"/>
        <w:widowControl w:val="0"/>
        <w:kinsoku/>
        <w:wordWrap/>
        <w:overflowPunct/>
        <w:topLinePunct w:val="0"/>
        <w:autoSpaceDE/>
        <w:autoSpaceDN/>
        <w:bidi w:val="0"/>
        <w:adjustRightInd w:val="0"/>
        <w:snapToGrid w:val="0"/>
        <w:spacing w:line="360" w:lineRule="auto"/>
        <w:ind w:firstLine="413" w:firstLineChars="196"/>
        <w:jc w:val="both"/>
        <w:textAlignment w:val="auto"/>
        <w:rPr>
          <w:rFonts w:ascii="宋体" w:hAnsi="宋体"/>
          <w:b/>
          <w:bCs/>
          <w:szCs w:val="21"/>
          <w:highlight w:val="none"/>
        </w:rPr>
      </w:pPr>
      <w:r>
        <w:rPr>
          <w:rFonts w:hint="eastAsia" w:ascii="宋体" w:hAnsi="宋体"/>
          <w:b/>
          <w:bCs/>
          <w:szCs w:val="21"/>
          <w:highlight w:val="none"/>
        </w:rPr>
        <w:t>采购代理机构信息</w:t>
      </w:r>
    </w:p>
    <w:p w14:paraId="23634484">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ascii="宋体" w:hAnsi="宋体"/>
          <w:szCs w:val="21"/>
          <w:highlight w:val="none"/>
          <w:u w:val="none"/>
        </w:rPr>
      </w:pPr>
      <w:r>
        <w:rPr>
          <w:rFonts w:hint="eastAsia" w:ascii="宋体" w:hAnsi="宋体"/>
          <w:szCs w:val="21"/>
          <w:highlight w:val="none"/>
          <w:u w:val="none"/>
        </w:rPr>
        <w:t>（1）</w:t>
      </w:r>
      <w:r>
        <w:rPr>
          <w:rFonts w:hint="eastAsia" w:ascii="宋体" w:hAnsi="宋体"/>
          <w:bCs/>
          <w:szCs w:val="21"/>
          <w:highlight w:val="none"/>
          <w:u w:val="none"/>
        </w:rPr>
        <w:t>名  称：</w:t>
      </w:r>
      <w:r>
        <w:rPr>
          <w:rFonts w:hint="eastAsia" w:ascii="宋体" w:hAnsi="宋体"/>
          <w:szCs w:val="21"/>
          <w:highlight w:val="none"/>
          <w:u w:val="none"/>
          <w:lang w:eastAsia="zh-CN"/>
        </w:rPr>
        <w:t>湖南洁翊项目管理咨询有限公司</w:t>
      </w:r>
    </w:p>
    <w:p w14:paraId="41264BA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u w:val="none"/>
        </w:rPr>
      </w:pPr>
      <w:r>
        <w:rPr>
          <w:rFonts w:hint="eastAsia" w:ascii="宋体" w:hAnsi="宋体"/>
          <w:szCs w:val="21"/>
          <w:highlight w:val="none"/>
          <w:u w:val="none"/>
        </w:rPr>
        <w:t>（2）地  址：</w:t>
      </w:r>
      <w:r>
        <w:rPr>
          <w:rFonts w:hint="eastAsia" w:ascii="宋体" w:hAnsi="宋体"/>
          <w:szCs w:val="21"/>
          <w:highlight w:val="none"/>
          <w:u w:val="none"/>
          <w:lang w:eastAsia="zh-CN"/>
        </w:rPr>
        <w:t>湖南省岳阳经济技术开发区屈原路中富行集团1号楼108号房间</w:t>
      </w:r>
      <w:r>
        <w:rPr>
          <w:rFonts w:hint="eastAsia" w:ascii="宋体" w:hAnsi="宋体"/>
          <w:szCs w:val="21"/>
          <w:highlight w:val="none"/>
          <w:u w:val="none"/>
        </w:rPr>
        <w:t xml:space="preserve">    </w:t>
      </w:r>
    </w:p>
    <w:p w14:paraId="5749AA02">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u w:val="none"/>
        </w:rPr>
      </w:pPr>
      <w:r>
        <w:rPr>
          <w:rFonts w:hint="eastAsia" w:ascii="宋体" w:hAnsi="宋体"/>
          <w:szCs w:val="21"/>
          <w:highlight w:val="none"/>
          <w:u w:val="none"/>
        </w:rPr>
        <w:t>（3）联系人：</w:t>
      </w:r>
      <w:r>
        <w:rPr>
          <w:rFonts w:hint="eastAsia" w:ascii="宋体" w:hAnsi="宋体"/>
          <w:szCs w:val="21"/>
          <w:highlight w:val="none"/>
          <w:u w:val="none"/>
          <w:lang w:val="en-US" w:eastAsia="zh-CN"/>
        </w:rPr>
        <w:t>周强</w:t>
      </w:r>
    </w:p>
    <w:p w14:paraId="4C6B52C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hAnsi="宋体"/>
          <w:highlight w:val="none"/>
          <w:u w:val="none"/>
          <w:lang w:val="en-US" w:eastAsia="zh-CN"/>
        </w:rPr>
      </w:pPr>
      <w:r>
        <w:rPr>
          <w:rFonts w:hint="eastAsia" w:hAnsi="宋体"/>
          <w:highlight w:val="none"/>
          <w:u w:val="none"/>
        </w:rPr>
        <w:t>（</w:t>
      </w:r>
      <w:r>
        <w:rPr>
          <w:rFonts w:hint="eastAsia" w:hAnsi="宋体"/>
          <w:highlight w:val="none"/>
          <w:u w:val="none"/>
          <w:lang w:val="en-US" w:eastAsia="zh-CN"/>
        </w:rPr>
        <w:t>4</w:t>
      </w:r>
      <w:r>
        <w:rPr>
          <w:rFonts w:hint="eastAsia" w:hAnsi="宋体"/>
          <w:highlight w:val="none"/>
          <w:u w:val="none"/>
        </w:rPr>
        <w:t>）</w:t>
      </w:r>
      <w:r>
        <w:rPr>
          <w:rFonts w:hint="eastAsia" w:hAnsi="宋体"/>
          <w:highlight w:val="none"/>
          <w:u w:val="none"/>
          <w:lang w:val="en-US" w:eastAsia="zh-CN"/>
        </w:rPr>
        <w:t>邮  编</w:t>
      </w:r>
      <w:r>
        <w:rPr>
          <w:rFonts w:hint="eastAsia" w:hAnsi="宋体"/>
          <w:highlight w:val="none"/>
          <w:u w:val="none"/>
        </w:rPr>
        <w:t>：</w:t>
      </w:r>
      <w:bookmarkStart w:id="34" w:name="_Toc22201065"/>
      <w:r>
        <w:rPr>
          <w:rFonts w:hint="eastAsia" w:hAnsi="宋体"/>
          <w:highlight w:val="none"/>
          <w:u w:val="none"/>
          <w:lang w:val="en-US" w:eastAsia="zh-CN"/>
        </w:rPr>
        <w:t>414100</w:t>
      </w:r>
    </w:p>
    <w:p w14:paraId="46F98626">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 w:val="21"/>
          <w:szCs w:val="21"/>
          <w:highlight w:val="none"/>
        </w:rPr>
      </w:pPr>
      <w:r>
        <w:rPr>
          <w:rFonts w:hint="eastAsia" w:hAnsi="宋体"/>
          <w:highlight w:val="none"/>
          <w:u w:val="none"/>
        </w:rPr>
        <w:t>（</w:t>
      </w:r>
      <w:r>
        <w:rPr>
          <w:rFonts w:hint="eastAsia" w:hAnsi="宋体"/>
          <w:highlight w:val="none"/>
          <w:u w:val="none"/>
          <w:lang w:val="en-US" w:eastAsia="zh-CN"/>
        </w:rPr>
        <w:t>5</w:t>
      </w:r>
      <w:r>
        <w:rPr>
          <w:rFonts w:hint="eastAsia" w:hAnsi="宋体"/>
          <w:highlight w:val="none"/>
          <w:u w:val="none"/>
        </w:rPr>
        <w:t>）电  话：0730</w:t>
      </w:r>
      <w:r>
        <w:rPr>
          <w:rFonts w:hint="eastAsia" w:hAnsi="宋体"/>
          <w:highlight w:val="none"/>
          <w:u w:val="none"/>
          <w:lang w:val="en-US" w:eastAsia="zh-CN"/>
        </w:rPr>
        <w:t>-</w:t>
      </w:r>
      <w:r>
        <w:rPr>
          <w:rFonts w:hint="eastAsia" w:hAnsi="宋体"/>
          <w:highlight w:val="none"/>
          <w:u w:val="none"/>
        </w:rPr>
        <w:t>8288618</w:t>
      </w:r>
      <w:r>
        <w:rPr>
          <w:rFonts w:hint="eastAsia" w:ascii="宋体" w:hAnsi="宋体"/>
          <w:sz w:val="21"/>
          <w:szCs w:val="21"/>
          <w:highlight w:val="none"/>
        </w:rPr>
        <w:br w:type="page"/>
      </w:r>
    </w:p>
    <w:p w14:paraId="57B46FB8">
      <w:pPr>
        <w:pStyle w:val="4"/>
        <w:adjustRightInd w:val="0"/>
        <w:snapToGrid w:val="0"/>
        <w:spacing w:before="0" w:after="0" w:line="360" w:lineRule="auto"/>
        <w:rPr>
          <w:rFonts w:hint="eastAsia" w:ascii="宋体" w:hAnsi="宋体"/>
          <w:sz w:val="21"/>
          <w:szCs w:val="21"/>
          <w:highlight w:val="none"/>
        </w:rPr>
      </w:pPr>
      <w:bookmarkStart w:id="35" w:name="_Toc18562"/>
      <w:bookmarkStart w:id="36" w:name="_Toc31146"/>
      <w:bookmarkStart w:id="37" w:name="_Toc16984"/>
      <w:r>
        <w:rPr>
          <w:rFonts w:hint="eastAsia" w:ascii="宋体" w:hAnsi="宋体"/>
          <w:sz w:val="21"/>
          <w:szCs w:val="21"/>
          <w:highlight w:val="none"/>
        </w:rPr>
        <w:t>附件：</w:t>
      </w:r>
      <w:r>
        <w:rPr>
          <w:rFonts w:hint="eastAsia" w:ascii="宋体" w:hAnsi="宋体"/>
          <w:spacing w:val="-3"/>
          <w:sz w:val="21"/>
          <w:szCs w:val="21"/>
          <w:highlight w:val="none"/>
        </w:rPr>
        <w:t>确</w:t>
      </w:r>
      <w:r>
        <w:rPr>
          <w:rFonts w:hint="eastAsia" w:ascii="宋体" w:hAnsi="宋体"/>
          <w:sz w:val="21"/>
          <w:szCs w:val="21"/>
          <w:highlight w:val="none"/>
        </w:rPr>
        <w:t>认通知</w:t>
      </w:r>
      <w:bookmarkEnd w:id="34"/>
      <w:bookmarkEnd w:id="35"/>
      <w:bookmarkEnd w:id="36"/>
      <w:bookmarkEnd w:id="37"/>
    </w:p>
    <w:p w14:paraId="0FBB6D8B">
      <w:pPr>
        <w:pStyle w:val="4"/>
        <w:adjustRightInd w:val="0"/>
        <w:snapToGrid w:val="0"/>
        <w:spacing w:before="0" w:after="0" w:line="360" w:lineRule="auto"/>
        <w:jc w:val="center"/>
        <w:rPr>
          <w:rFonts w:ascii="黑体" w:hAnsi="黑体" w:eastAsia="黑体" w:cs="微软雅黑"/>
          <w:b/>
          <w:kern w:val="0"/>
          <w:sz w:val="28"/>
          <w:szCs w:val="28"/>
          <w:highlight w:val="none"/>
        </w:rPr>
      </w:pPr>
      <w:bookmarkStart w:id="38" w:name="_Toc5604"/>
      <w:bookmarkStart w:id="39" w:name="_Toc2981"/>
      <w:bookmarkStart w:id="40" w:name="_Toc11473"/>
      <w:r>
        <w:rPr>
          <w:rFonts w:hint="eastAsia" w:ascii="黑体" w:hAnsi="黑体" w:eastAsia="黑体" w:cs="微软雅黑"/>
          <w:b/>
          <w:kern w:val="0"/>
          <w:position w:val="-3"/>
          <w:sz w:val="28"/>
          <w:szCs w:val="28"/>
          <w:highlight w:val="none"/>
        </w:rPr>
        <w:t>确认通知</w:t>
      </w:r>
      <w:bookmarkEnd w:id="38"/>
      <w:bookmarkEnd w:id="39"/>
      <w:bookmarkEnd w:id="40"/>
    </w:p>
    <w:p w14:paraId="1C0CAE26">
      <w:pPr>
        <w:tabs>
          <w:tab w:val="left" w:pos="1980"/>
        </w:tabs>
        <w:autoSpaceDE w:val="0"/>
        <w:autoSpaceDN w:val="0"/>
        <w:adjustRightInd w:val="0"/>
        <w:snapToGrid w:val="0"/>
        <w:spacing w:beforeLines="50" w:line="360" w:lineRule="auto"/>
        <w:ind w:right="-20"/>
        <w:jc w:val="left"/>
        <w:rPr>
          <w:rFonts w:hint="default" w:ascii="宋体" w:hAnsi="宋体" w:eastAsia="宋体" w:cs="微软雅黑"/>
          <w:spacing w:val="-108"/>
          <w:kern w:val="0"/>
          <w:position w:val="-2"/>
          <w:szCs w:val="21"/>
          <w:highlight w:val="none"/>
          <w:lang w:val="en-US" w:eastAsia="zh-CN"/>
        </w:rPr>
      </w:pPr>
      <w:r>
        <w:rPr>
          <w:rFonts w:hint="eastAsia" w:ascii="宋体" w:hAnsi="宋体" w:cs="微软雅黑"/>
          <w:kern w:val="0"/>
          <w:position w:val="-2"/>
          <w:szCs w:val="21"/>
          <w:highlight w:val="none"/>
        </w:rPr>
        <w:t>（采购人、采购代理机构</w:t>
      </w:r>
      <w:r>
        <w:rPr>
          <w:rFonts w:hint="eastAsia" w:ascii="宋体" w:hAnsi="宋体" w:cs="微软雅黑"/>
          <w:spacing w:val="-2"/>
          <w:kern w:val="0"/>
          <w:szCs w:val="21"/>
          <w:highlight w:val="none"/>
        </w:rPr>
        <w:t>）：</w:t>
      </w:r>
    </w:p>
    <w:p w14:paraId="102440C2">
      <w:pPr>
        <w:tabs>
          <w:tab w:val="left" w:pos="1980"/>
        </w:tabs>
        <w:autoSpaceDE w:val="0"/>
        <w:autoSpaceDN w:val="0"/>
        <w:adjustRightInd w:val="0"/>
        <w:snapToGrid w:val="0"/>
        <w:spacing w:beforeLines="50" w:line="360" w:lineRule="auto"/>
        <w:ind w:right="-23" w:firstLine="420" w:firstLineChars="200"/>
        <w:jc w:val="left"/>
        <w:rPr>
          <w:rFonts w:ascii="宋体" w:hAnsi="宋体" w:cs="微软雅黑"/>
          <w:kern w:val="0"/>
          <w:szCs w:val="21"/>
          <w:highlight w:val="none"/>
        </w:rPr>
      </w:pPr>
      <w:r>
        <w:rPr>
          <w:rFonts w:hint="eastAsia" w:ascii="宋体" w:hAnsi="宋体" w:cs="微软雅黑"/>
          <w:kern w:val="0"/>
          <w:position w:val="-2"/>
          <w:szCs w:val="21"/>
          <w:highlight w:val="none"/>
        </w:rPr>
        <w:t>我单位</w:t>
      </w:r>
      <w:r>
        <w:rPr>
          <w:rFonts w:hint="eastAsia" w:ascii="宋体" w:hAnsi="宋体" w:cs="微软雅黑"/>
          <w:spacing w:val="-2"/>
          <w:kern w:val="0"/>
          <w:position w:val="-2"/>
          <w:szCs w:val="21"/>
          <w:highlight w:val="none"/>
        </w:rPr>
        <w:t>已</w:t>
      </w:r>
      <w:r>
        <w:rPr>
          <w:rFonts w:hint="eastAsia" w:ascii="宋体" w:hAnsi="宋体" w:cs="微软雅黑"/>
          <w:kern w:val="0"/>
          <w:position w:val="-2"/>
          <w:szCs w:val="21"/>
          <w:highlight w:val="none"/>
        </w:rPr>
        <w:t>于</w:t>
      </w:r>
      <w:r>
        <w:rPr>
          <w:rFonts w:hint="eastAsia" w:ascii="宋体" w:hAnsi="宋体" w:cs="微软雅黑"/>
          <w:kern w:val="0"/>
          <w:position w:val="-2"/>
          <w:szCs w:val="21"/>
          <w:highlight w:val="none"/>
          <w:lang w:val="en-US" w:eastAsia="zh-CN"/>
        </w:rPr>
        <w:t>2026</w:t>
      </w:r>
      <w:r>
        <w:rPr>
          <w:rFonts w:hint="eastAsia" w:ascii="宋体" w:hAnsi="宋体" w:cs="微软雅黑"/>
          <w:spacing w:val="1"/>
          <w:kern w:val="0"/>
          <w:position w:val="-2"/>
          <w:szCs w:val="21"/>
          <w:highlight w:val="none"/>
        </w:rPr>
        <w:t>年</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月</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2"/>
          <w:kern w:val="0"/>
          <w:position w:val="-2"/>
          <w:szCs w:val="21"/>
          <w:highlight w:val="none"/>
        </w:rPr>
        <w:t>日</w:t>
      </w:r>
      <w:r>
        <w:rPr>
          <w:rFonts w:hint="eastAsia" w:ascii="宋体" w:hAnsi="宋体" w:cs="微软雅黑"/>
          <w:kern w:val="0"/>
          <w:position w:val="-2"/>
          <w:szCs w:val="21"/>
          <w:highlight w:val="none"/>
        </w:rPr>
        <w:t>收</w:t>
      </w:r>
      <w:r>
        <w:rPr>
          <w:rFonts w:hint="eastAsia" w:ascii="宋体" w:hAnsi="宋体" w:cs="微软雅黑"/>
          <w:spacing w:val="-2"/>
          <w:kern w:val="0"/>
          <w:position w:val="-2"/>
          <w:szCs w:val="21"/>
          <w:highlight w:val="none"/>
        </w:rPr>
        <w:t>到</w:t>
      </w:r>
      <w:r>
        <w:rPr>
          <w:rFonts w:hint="eastAsia" w:ascii="宋体" w:hAnsi="宋体" w:cs="微软雅黑"/>
          <w:kern w:val="0"/>
          <w:position w:val="-2"/>
          <w:szCs w:val="21"/>
          <w:highlight w:val="none"/>
        </w:rPr>
        <w:t>你单位</w:t>
      </w:r>
      <w:r>
        <w:rPr>
          <w:rFonts w:hint="eastAsia" w:ascii="宋体" w:hAnsi="宋体" w:cs="微软雅黑"/>
          <w:kern w:val="0"/>
          <w:position w:val="-2"/>
          <w:szCs w:val="21"/>
          <w:highlight w:val="none"/>
          <w:lang w:val="en-US" w:eastAsia="zh-CN"/>
        </w:rPr>
        <w:t>2026</w:t>
      </w:r>
      <w:r>
        <w:rPr>
          <w:rFonts w:hint="eastAsia" w:ascii="宋体" w:hAnsi="宋体" w:cs="微软雅黑"/>
          <w:kern w:val="0"/>
          <w:position w:val="-2"/>
          <w:szCs w:val="21"/>
          <w:highlight w:val="none"/>
        </w:rPr>
        <w:t>年</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1"/>
          <w:kern w:val="0"/>
          <w:position w:val="-2"/>
          <w:szCs w:val="21"/>
          <w:highlight w:val="none"/>
        </w:rPr>
        <w:t>月</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日发</w:t>
      </w:r>
      <w:r>
        <w:rPr>
          <w:rFonts w:hint="eastAsia" w:ascii="宋体" w:hAnsi="宋体" w:cs="微软雅黑"/>
          <w:spacing w:val="-2"/>
          <w:kern w:val="0"/>
          <w:position w:val="-2"/>
          <w:szCs w:val="21"/>
          <w:highlight w:val="none"/>
        </w:rPr>
        <w:t>出</w:t>
      </w:r>
      <w:r>
        <w:rPr>
          <w:rFonts w:hint="eastAsia" w:ascii="宋体" w:hAnsi="宋体" w:cs="微软雅黑"/>
          <w:kern w:val="0"/>
          <w:position w:val="-2"/>
          <w:szCs w:val="21"/>
          <w:highlight w:val="none"/>
        </w:rPr>
        <w:t>的</w:t>
      </w:r>
      <w:r>
        <w:rPr>
          <w:rFonts w:hint="eastAsia" w:ascii="宋体" w:hAnsi="宋体" w:cs="微软雅黑"/>
          <w:kern w:val="0"/>
          <w:position w:val="-2"/>
          <w:szCs w:val="21"/>
          <w:highlight w:val="none"/>
          <w:u w:val="single"/>
          <w:lang w:val="en-US" w:eastAsia="zh-CN"/>
        </w:rPr>
        <w:t xml:space="preserve">                     </w:t>
      </w:r>
      <w:r>
        <w:rPr>
          <w:rFonts w:hint="eastAsia" w:ascii="宋体" w:hAnsi="宋体" w:cs="微软雅黑"/>
          <w:spacing w:val="-2"/>
          <w:kern w:val="0"/>
          <w:position w:val="-2"/>
          <w:szCs w:val="21"/>
          <w:highlight w:val="none"/>
        </w:rPr>
        <w:t>（</w:t>
      </w:r>
      <w:r>
        <w:rPr>
          <w:rFonts w:hint="eastAsia" w:ascii="宋体" w:hAnsi="宋体" w:cs="微软雅黑"/>
          <w:kern w:val="0"/>
          <w:position w:val="-2"/>
          <w:szCs w:val="21"/>
          <w:highlight w:val="none"/>
        </w:rPr>
        <w:t>项</w:t>
      </w:r>
      <w:r>
        <w:rPr>
          <w:rFonts w:hint="eastAsia" w:ascii="宋体" w:hAnsi="宋体" w:cs="微软雅黑"/>
          <w:spacing w:val="-2"/>
          <w:kern w:val="0"/>
          <w:position w:val="-2"/>
          <w:szCs w:val="21"/>
          <w:highlight w:val="none"/>
        </w:rPr>
        <w:t>目</w:t>
      </w:r>
      <w:r>
        <w:rPr>
          <w:rFonts w:hint="eastAsia" w:ascii="宋体" w:hAnsi="宋体" w:cs="微软雅黑"/>
          <w:kern w:val="0"/>
          <w:position w:val="-2"/>
          <w:szCs w:val="21"/>
          <w:highlight w:val="none"/>
        </w:rPr>
        <w:t>名称</w:t>
      </w:r>
      <w:r>
        <w:rPr>
          <w:rFonts w:hint="eastAsia" w:ascii="宋体" w:hAnsi="宋体" w:cs="微软雅黑"/>
          <w:spacing w:val="-22"/>
          <w:kern w:val="0"/>
          <w:position w:val="-2"/>
          <w:szCs w:val="21"/>
          <w:highlight w:val="none"/>
        </w:rPr>
        <w:t>）</w:t>
      </w:r>
      <w:r>
        <w:rPr>
          <w:rFonts w:hint="eastAsia" w:ascii="宋体" w:hAnsi="宋体" w:cs="微软雅黑"/>
          <w:kern w:val="0"/>
          <w:position w:val="-2"/>
          <w:szCs w:val="21"/>
          <w:highlight w:val="none"/>
        </w:rPr>
        <w:t>谈判邀</w:t>
      </w:r>
      <w:r>
        <w:rPr>
          <w:rFonts w:hint="eastAsia" w:ascii="宋体" w:hAnsi="宋体" w:cs="微软雅黑"/>
          <w:spacing w:val="-2"/>
          <w:kern w:val="0"/>
          <w:position w:val="-2"/>
          <w:szCs w:val="21"/>
          <w:highlight w:val="none"/>
        </w:rPr>
        <w:t>请</w:t>
      </w:r>
      <w:r>
        <w:rPr>
          <w:rFonts w:hint="eastAsia" w:ascii="宋体" w:hAnsi="宋体" w:cs="微软雅黑"/>
          <w:spacing w:val="-22"/>
          <w:kern w:val="0"/>
          <w:position w:val="-2"/>
          <w:szCs w:val="21"/>
          <w:highlight w:val="none"/>
        </w:rPr>
        <w:t>，</w:t>
      </w:r>
      <w:r>
        <w:rPr>
          <w:rFonts w:hint="eastAsia" w:ascii="宋体" w:hAnsi="宋体" w:cs="微软雅黑"/>
          <w:spacing w:val="-2"/>
          <w:kern w:val="0"/>
          <w:position w:val="-2"/>
          <w:szCs w:val="21"/>
          <w:highlight w:val="none"/>
        </w:rPr>
        <w:t>确</w:t>
      </w:r>
      <w:r>
        <w:rPr>
          <w:rFonts w:hint="eastAsia" w:ascii="宋体" w:hAnsi="宋体" w:cs="微软雅黑"/>
          <w:kern w:val="0"/>
          <w:position w:val="-2"/>
          <w:szCs w:val="21"/>
          <w:highlight w:val="none"/>
        </w:rPr>
        <w:t>认</w:t>
      </w:r>
      <w:r>
        <w:rPr>
          <w:rFonts w:hint="eastAsia" w:ascii="宋体" w:hAnsi="宋体" w:cs="微软雅黑"/>
          <w:spacing w:val="-2"/>
          <w:kern w:val="0"/>
          <w:position w:val="-2"/>
          <w:szCs w:val="21"/>
          <w:highlight w:val="none"/>
        </w:rPr>
        <w:t>（参</w:t>
      </w:r>
      <w:r>
        <w:rPr>
          <w:rFonts w:hint="eastAsia" w:ascii="宋体" w:hAnsi="宋体" w:cs="微软雅黑"/>
          <w:kern w:val="0"/>
          <w:szCs w:val="21"/>
          <w:highlight w:val="none"/>
        </w:rPr>
        <w:t>加</w:t>
      </w:r>
      <w:r>
        <w:rPr>
          <w:rFonts w:ascii="宋体" w:hAnsi="宋体"/>
          <w:spacing w:val="-1"/>
          <w:kern w:val="0"/>
          <w:szCs w:val="21"/>
          <w:highlight w:val="none"/>
        </w:rPr>
        <w:t>/</w:t>
      </w:r>
      <w:r>
        <w:rPr>
          <w:rFonts w:hint="eastAsia" w:ascii="宋体" w:hAnsi="宋体" w:cs="微软雅黑"/>
          <w:kern w:val="0"/>
          <w:szCs w:val="21"/>
          <w:highlight w:val="none"/>
        </w:rPr>
        <w:t>不</w:t>
      </w:r>
      <w:r>
        <w:rPr>
          <w:rFonts w:hint="eastAsia" w:ascii="宋体" w:hAnsi="宋体" w:cs="微软雅黑"/>
          <w:spacing w:val="-2"/>
          <w:kern w:val="0"/>
          <w:szCs w:val="21"/>
          <w:highlight w:val="none"/>
        </w:rPr>
        <w:t>参</w:t>
      </w:r>
      <w:r>
        <w:rPr>
          <w:rFonts w:hint="eastAsia" w:ascii="宋体" w:hAnsi="宋体" w:cs="微软雅黑"/>
          <w:kern w:val="0"/>
          <w:szCs w:val="21"/>
          <w:highlight w:val="none"/>
        </w:rPr>
        <w:t>加</w:t>
      </w:r>
      <w:r>
        <w:rPr>
          <w:rFonts w:hint="eastAsia" w:ascii="宋体" w:hAnsi="宋体" w:cs="微软雅黑"/>
          <w:spacing w:val="-2"/>
          <w:kern w:val="0"/>
          <w:szCs w:val="21"/>
          <w:highlight w:val="none"/>
        </w:rPr>
        <w:t>）</w:t>
      </w:r>
      <w:r>
        <w:rPr>
          <w:rFonts w:hint="eastAsia" w:ascii="宋体" w:hAnsi="宋体" w:cs="微软雅黑"/>
          <w:kern w:val="0"/>
          <w:szCs w:val="21"/>
          <w:highlight w:val="none"/>
        </w:rPr>
        <w:t>谈判采购。</w:t>
      </w:r>
    </w:p>
    <w:p w14:paraId="1A5D33FF">
      <w:pPr>
        <w:autoSpaceDE w:val="0"/>
        <w:autoSpaceDN w:val="0"/>
        <w:adjustRightInd w:val="0"/>
        <w:snapToGrid w:val="0"/>
        <w:spacing w:beforeLines="50" w:line="360" w:lineRule="auto"/>
        <w:ind w:left="487" w:right="7230"/>
        <w:jc w:val="center"/>
        <w:rPr>
          <w:rFonts w:ascii="宋体" w:hAnsi="宋体" w:cs="微软雅黑"/>
          <w:kern w:val="0"/>
          <w:szCs w:val="21"/>
          <w:highlight w:val="none"/>
        </w:rPr>
      </w:pPr>
      <w:r>
        <w:rPr>
          <w:rFonts w:hint="eastAsia" w:ascii="宋体" w:hAnsi="宋体" w:cs="微软雅黑"/>
          <w:spacing w:val="-2"/>
          <w:kern w:val="0"/>
          <w:position w:val="-4"/>
          <w:szCs w:val="21"/>
          <w:highlight w:val="none"/>
        </w:rPr>
        <w:t>特</w:t>
      </w:r>
      <w:r>
        <w:rPr>
          <w:rFonts w:hint="eastAsia" w:ascii="宋体" w:hAnsi="宋体" w:cs="微软雅黑"/>
          <w:kern w:val="0"/>
          <w:position w:val="-4"/>
          <w:szCs w:val="21"/>
          <w:highlight w:val="none"/>
        </w:rPr>
        <w:t>此</w:t>
      </w:r>
      <w:r>
        <w:rPr>
          <w:rFonts w:hint="eastAsia" w:ascii="宋体" w:hAnsi="宋体" w:cs="微软雅黑"/>
          <w:spacing w:val="-2"/>
          <w:kern w:val="0"/>
          <w:position w:val="-4"/>
          <w:szCs w:val="21"/>
          <w:highlight w:val="none"/>
        </w:rPr>
        <w:t>确</w:t>
      </w:r>
      <w:r>
        <w:rPr>
          <w:rFonts w:hint="eastAsia" w:ascii="宋体" w:hAnsi="宋体" w:cs="微软雅黑"/>
          <w:kern w:val="0"/>
          <w:position w:val="-4"/>
          <w:szCs w:val="21"/>
          <w:highlight w:val="none"/>
        </w:rPr>
        <w:t>认。</w:t>
      </w:r>
    </w:p>
    <w:p w14:paraId="5F62DAF4">
      <w:pPr>
        <w:autoSpaceDE w:val="0"/>
        <w:autoSpaceDN w:val="0"/>
        <w:adjustRightInd w:val="0"/>
        <w:snapToGrid w:val="0"/>
        <w:spacing w:beforeLines="50" w:line="360" w:lineRule="auto"/>
        <w:jc w:val="left"/>
        <w:rPr>
          <w:rFonts w:ascii="宋体" w:hAnsi="宋体" w:cs="微软雅黑"/>
          <w:kern w:val="0"/>
          <w:sz w:val="20"/>
          <w:szCs w:val="20"/>
          <w:highlight w:val="none"/>
        </w:rPr>
      </w:pPr>
    </w:p>
    <w:p w14:paraId="7D0814D7">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16210FA0">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34979C66">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7D0865B6">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r>
        <w:rPr>
          <w:rFonts w:hint="eastAsia" w:ascii="宋体" w:hAnsi="宋体" w:cs="微软雅黑"/>
          <w:kern w:val="0"/>
          <w:position w:val="-2"/>
          <w:szCs w:val="21"/>
          <w:highlight w:val="none"/>
        </w:rPr>
        <w:t>单</w:t>
      </w:r>
      <w:r>
        <w:rPr>
          <w:rFonts w:hint="eastAsia" w:ascii="宋体" w:hAnsi="宋体" w:cs="微软雅黑"/>
          <w:spacing w:val="-2"/>
          <w:kern w:val="0"/>
          <w:position w:val="-2"/>
          <w:szCs w:val="21"/>
          <w:highlight w:val="none"/>
        </w:rPr>
        <w:t>位</w:t>
      </w:r>
      <w:r>
        <w:rPr>
          <w:rFonts w:hint="eastAsia" w:ascii="宋体" w:hAnsi="宋体" w:cs="微软雅黑"/>
          <w:kern w:val="0"/>
          <w:position w:val="-2"/>
          <w:szCs w:val="21"/>
          <w:highlight w:val="none"/>
        </w:rPr>
        <w:t>名</w:t>
      </w:r>
      <w:r>
        <w:rPr>
          <w:rFonts w:hint="eastAsia" w:ascii="宋体" w:hAnsi="宋体" w:cs="微软雅黑"/>
          <w:spacing w:val="-2"/>
          <w:kern w:val="0"/>
          <w:position w:val="-2"/>
          <w:szCs w:val="21"/>
          <w:highlight w:val="none"/>
        </w:rPr>
        <w:t>称（盖单位公章）</w:t>
      </w:r>
      <w:r>
        <w:rPr>
          <w:rFonts w:hint="eastAsia" w:ascii="宋体" w:hAnsi="宋体" w:cs="微软雅黑"/>
          <w:kern w:val="0"/>
          <w:position w:val="-2"/>
          <w:szCs w:val="21"/>
          <w:highlight w:val="none"/>
        </w:rPr>
        <w:t>：</w:t>
      </w:r>
    </w:p>
    <w:p w14:paraId="0CA27A02">
      <w:pPr>
        <w:tabs>
          <w:tab w:val="left" w:pos="7220"/>
        </w:tabs>
        <w:autoSpaceDE w:val="0"/>
        <w:autoSpaceDN w:val="0"/>
        <w:adjustRightInd w:val="0"/>
        <w:snapToGrid w:val="0"/>
        <w:spacing w:beforeLines="50" w:line="360" w:lineRule="auto"/>
        <w:ind w:right="-20"/>
        <w:jc w:val="right"/>
        <w:rPr>
          <w:rFonts w:ascii="宋体" w:hAnsi="宋体" w:cs="微软雅黑"/>
          <w:kern w:val="0"/>
          <w:szCs w:val="21"/>
          <w:highlight w:val="none"/>
        </w:rPr>
      </w:pPr>
      <w:r>
        <w:rPr>
          <w:rFonts w:hint="eastAsia" w:ascii="宋体" w:hAnsi="宋体" w:cs="微软雅黑"/>
          <w:kern w:val="0"/>
          <w:position w:val="-2"/>
          <w:szCs w:val="21"/>
          <w:highlight w:val="none"/>
        </w:rPr>
        <w:t>法定</w:t>
      </w:r>
      <w:r>
        <w:rPr>
          <w:rFonts w:hint="eastAsia" w:ascii="宋体" w:hAnsi="宋体" w:cs="微软雅黑"/>
          <w:spacing w:val="-2"/>
          <w:kern w:val="0"/>
          <w:position w:val="-2"/>
          <w:szCs w:val="21"/>
          <w:highlight w:val="none"/>
        </w:rPr>
        <w:t>代</w:t>
      </w:r>
      <w:r>
        <w:rPr>
          <w:rFonts w:hint="eastAsia" w:ascii="宋体" w:hAnsi="宋体" w:cs="微软雅黑"/>
          <w:kern w:val="0"/>
          <w:position w:val="-2"/>
          <w:szCs w:val="21"/>
          <w:highlight w:val="none"/>
        </w:rPr>
        <w:t>表</w:t>
      </w:r>
      <w:r>
        <w:rPr>
          <w:rFonts w:hint="eastAsia" w:ascii="宋体" w:hAnsi="宋体" w:cs="微软雅黑"/>
          <w:spacing w:val="-2"/>
          <w:kern w:val="0"/>
          <w:position w:val="-2"/>
          <w:szCs w:val="21"/>
          <w:highlight w:val="none"/>
        </w:rPr>
        <w:t>人</w:t>
      </w:r>
      <w:r>
        <w:rPr>
          <w:rFonts w:hint="eastAsia" w:ascii="宋体" w:hAnsi="宋体" w:cs="微软雅黑"/>
          <w:kern w:val="0"/>
          <w:position w:val="-2"/>
          <w:szCs w:val="21"/>
          <w:highlight w:val="none"/>
        </w:rPr>
        <w:t>（或</w:t>
      </w:r>
      <w:r>
        <w:rPr>
          <w:rFonts w:hint="eastAsia" w:ascii="宋体" w:hAnsi="宋体" w:cs="微软雅黑"/>
          <w:spacing w:val="-2"/>
          <w:kern w:val="0"/>
          <w:position w:val="-2"/>
          <w:szCs w:val="21"/>
          <w:highlight w:val="none"/>
        </w:rPr>
        <w:t>授权代表人）</w:t>
      </w:r>
      <w:r>
        <w:rPr>
          <w:rFonts w:hint="eastAsia"/>
          <w:highlight w:val="none"/>
        </w:rPr>
        <w:t>（签字或印章）：</w:t>
      </w:r>
    </w:p>
    <w:p w14:paraId="25EFB4AA">
      <w:pPr>
        <w:tabs>
          <w:tab w:val="left" w:pos="5380"/>
          <w:tab w:val="left" w:pos="6520"/>
          <w:tab w:val="left" w:pos="7680"/>
        </w:tabs>
        <w:autoSpaceDE w:val="0"/>
        <w:autoSpaceDN w:val="0"/>
        <w:adjustRightInd w:val="0"/>
        <w:snapToGrid w:val="0"/>
        <w:spacing w:beforeLines="50" w:line="360" w:lineRule="auto"/>
        <w:ind w:left="4435" w:right="-20"/>
        <w:jc w:val="right"/>
        <w:rPr>
          <w:rFonts w:ascii="宋体" w:hAnsi="宋体" w:cs="微软雅黑"/>
          <w:kern w:val="0"/>
          <w:szCs w:val="21"/>
          <w:highlight w:val="none"/>
        </w:rPr>
      </w:pPr>
      <w:r>
        <w:rPr>
          <w:rFonts w:hint="eastAsia" w:ascii="宋体" w:hAnsi="宋体" w:cs="微软雅黑"/>
          <w:kern w:val="0"/>
          <w:szCs w:val="21"/>
          <w:highlight w:val="none"/>
        </w:rPr>
        <w:t>年</w:t>
      </w:r>
      <w:r>
        <w:rPr>
          <w:rFonts w:hint="eastAsia" w:ascii="宋体" w:hAnsi="宋体" w:cs="微软雅黑"/>
          <w:kern w:val="0"/>
          <w:szCs w:val="21"/>
          <w:highlight w:val="none"/>
          <w:lang w:val="en-US" w:eastAsia="zh-CN"/>
        </w:rPr>
        <w:t xml:space="preserve">   </w:t>
      </w:r>
      <w:r>
        <w:rPr>
          <w:rFonts w:hint="eastAsia" w:ascii="宋体" w:hAnsi="宋体" w:cs="微软雅黑"/>
          <w:kern w:val="0"/>
          <w:szCs w:val="21"/>
          <w:highlight w:val="none"/>
        </w:rPr>
        <w:t xml:space="preserve"> </w:t>
      </w:r>
      <w:r>
        <w:rPr>
          <w:rFonts w:hint="eastAsia" w:ascii="宋体" w:hAnsi="宋体" w:cs="微软雅黑"/>
          <w:spacing w:val="-2"/>
          <w:kern w:val="0"/>
          <w:szCs w:val="21"/>
          <w:highlight w:val="none"/>
        </w:rPr>
        <w:t>月</w:t>
      </w:r>
      <w:r>
        <w:rPr>
          <w:rFonts w:hint="eastAsia" w:ascii="宋体" w:hAnsi="宋体" w:cs="微软雅黑"/>
          <w:spacing w:val="-2"/>
          <w:kern w:val="0"/>
          <w:szCs w:val="21"/>
          <w:highlight w:val="none"/>
          <w:lang w:val="en-US" w:eastAsia="zh-CN"/>
        </w:rPr>
        <w:t xml:space="preserve">    </w:t>
      </w:r>
      <w:r>
        <w:rPr>
          <w:rFonts w:hint="eastAsia" w:ascii="宋体" w:hAnsi="宋体" w:cs="微软雅黑"/>
          <w:kern w:val="0"/>
          <w:szCs w:val="21"/>
          <w:highlight w:val="none"/>
        </w:rPr>
        <w:t>日</w:t>
      </w:r>
    </w:p>
    <w:p w14:paraId="0B08F8F8">
      <w:pPr>
        <w:widowControl/>
        <w:jc w:val="left"/>
        <w:rPr>
          <w:rFonts w:ascii="宋体" w:hAnsi="宋体"/>
          <w:szCs w:val="21"/>
          <w:highlight w:val="none"/>
        </w:rPr>
      </w:pPr>
      <w:r>
        <w:rPr>
          <w:rFonts w:ascii="宋体" w:hAnsi="宋体"/>
          <w:szCs w:val="21"/>
          <w:highlight w:val="none"/>
        </w:rPr>
        <w:br w:type="page"/>
      </w:r>
    </w:p>
    <w:p w14:paraId="733B2F83">
      <w:pPr>
        <w:pStyle w:val="2"/>
        <w:adjustRightInd w:val="0"/>
        <w:snapToGrid w:val="0"/>
        <w:spacing w:beforeLines="50" w:line="360" w:lineRule="auto"/>
        <w:rPr>
          <w:rFonts w:ascii="黑体" w:hAnsi="黑体" w:eastAsia="黑体"/>
          <w:sz w:val="32"/>
          <w:szCs w:val="32"/>
          <w:highlight w:val="none"/>
        </w:rPr>
      </w:pPr>
      <w:bookmarkStart w:id="41" w:name="_Toc18541"/>
      <w:r>
        <w:rPr>
          <w:rFonts w:hint="eastAsia" w:ascii="黑体" w:hAnsi="黑体" w:eastAsia="黑体"/>
          <w:sz w:val="32"/>
          <w:szCs w:val="32"/>
          <w:highlight w:val="none"/>
        </w:rPr>
        <w:t>第二章 谈判须知</w:t>
      </w:r>
      <w:bookmarkEnd w:id="41"/>
    </w:p>
    <w:p w14:paraId="379E9490">
      <w:pPr>
        <w:pStyle w:val="3"/>
        <w:adjustRightInd w:val="0"/>
        <w:snapToGrid w:val="0"/>
        <w:spacing w:beforeLines="50"/>
        <w:jc w:val="center"/>
        <w:rPr>
          <w:rFonts w:ascii="黑体" w:hAnsi="黑体" w:eastAsia="黑体"/>
          <w:sz w:val="28"/>
          <w:szCs w:val="28"/>
          <w:highlight w:val="none"/>
        </w:rPr>
      </w:pPr>
      <w:bookmarkStart w:id="42" w:name="_Toc25660"/>
      <w:bookmarkStart w:id="43" w:name="_Toc31410"/>
      <w:bookmarkStart w:id="44" w:name="_Toc7379"/>
      <w:r>
        <w:rPr>
          <w:rFonts w:hint="eastAsia" w:ascii="黑体" w:hAnsi="黑体" w:eastAsia="黑体"/>
          <w:sz w:val="28"/>
          <w:szCs w:val="28"/>
          <w:highlight w:val="none"/>
          <w:lang w:val="en-US" w:eastAsia="zh-CN"/>
        </w:rPr>
        <w:t xml:space="preserve">第一节 </w:t>
      </w:r>
      <w:r>
        <w:rPr>
          <w:rFonts w:hint="eastAsia" w:ascii="黑体" w:hAnsi="黑体" w:eastAsia="黑体"/>
          <w:sz w:val="28"/>
          <w:szCs w:val="28"/>
          <w:highlight w:val="none"/>
        </w:rPr>
        <w:t>谈判须知前附表</w:t>
      </w:r>
      <w:bookmarkEnd w:id="42"/>
      <w:bookmarkEnd w:id="43"/>
      <w:bookmarkEnd w:id="44"/>
    </w:p>
    <w:tbl>
      <w:tblPr>
        <w:tblStyle w:val="23"/>
        <w:tblW w:w="95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151"/>
        <w:gridCol w:w="5787"/>
      </w:tblGrid>
      <w:tr w14:paraId="377305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1622" w:type="dxa"/>
            <w:vAlign w:val="center"/>
          </w:tcPr>
          <w:p w14:paraId="2A70DB54">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条款号</w:t>
            </w:r>
          </w:p>
        </w:tc>
        <w:tc>
          <w:tcPr>
            <w:tcW w:w="2151" w:type="dxa"/>
            <w:vAlign w:val="center"/>
          </w:tcPr>
          <w:p w14:paraId="1F214440">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条款名称</w:t>
            </w:r>
          </w:p>
        </w:tc>
        <w:tc>
          <w:tcPr>
            <w:tcW w:w="5787" w:type="dxa"/>
            <w:vAlign w:val="center"/>
          </w:tcPr>
          <w:p w14:paraId="1C3E9FA6">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编列内容规定</w:t>
            </w:r>
          </w:p>
        </w:tc>
      </w:tr>
      <w:tr w14:paraId="6EC838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E37A9B3">
            <w:pPr>
              <w:adjustRightInd w:val="0"/>
              <w:snapToGrid w:val="0"/>
              <w:spacing w:before="50" w:line="360" w:lineRule="auto"/>
              <w:rPr>
                <w:rFonts w:ascii="宋体" w:hAnsi="宋体"/>
                <w:szCs w:val="21"/>
                <w:highlight w:val="none"/>
              </w:rPr>
            </w:pPr>
            <w:r>
              <w:rPr>
                <w:rFonts w:hint="eastAsia" w:ascii="宋体" w:hAnsi="宋体"/>
                <w:b/>
                <w:szCs w:val="21"/>
                <w:highlight w:val="none"/>
              </w:rPr>
              <w:t>一、说明</w:t>
            </w:r>
          </w:p>
        </w:tc>
      </w:tr>
      <w:tr w14:paraId="218E2D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EF8A9CE">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第1.1款</w:t>
            </w:r>
          </w:p>
        </w:tc>
        <w:tc>
          <w:tcPr>
            <w:tcW w:w="2151" w:type="dxa"/>
            <w:vAlign w:val="center"/>
          </w:tcPr>
          <w:p w14:paraId="7D95A6E6">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szCs w:val="21"/>
                <w:highlight w:val="none"/>
              </w:rPr>
              <w:t>采购项目</w:t>
            </w:r>
            <w:r>
              <w:rPr>
                <w:rFonts w:hint="eastAsia" w:ascii="宋体" w:hAnsi="宋体"/>
                <w:szCs w:val="21"/>
                <w:highlight w:val="none"/>
                <w:lang w:val="en-US" w:eastAsia="zh-CN"/>
              </w:rPr>
              <w:t>名称</w:t>
            </w:r>
          </w:p>
        </w:tc>
        <w:tc>
          <w:tcPr>
            <w:tcW w:w="5787" w:type="dxa"/>
            <w:vAlign w:val="center"/>
          </w:tcPr>
          <w:p w14:paraId="09A51E6F">
            <w:pPr>
              <w:adjustRightInd w:val="0"/>
              <w:snapToGrid w:val="0"/>
              <w:spacing w:before="50" w:line="360" w:lineRule="auto"/>
              <w:rPr>
                <w:rFonts w:hint="eastAsia" w:ascii="宋体" w:hAnsi="宋体" w:eastAsia="宋体"/>
                <w:szCs w:val="21"/>
                <w:highlight w:val="none"/>
                <w:lang w:eastAsia="zh-CN"/>
              </w:rPr>
            </w:pPr>
            <w:r>
              <w:rPr>
                <w:rFonts w:hint="eastAsia" w:hAnsi="宋体" w:cs="宋体"/>
                <w:kern w:val="0"/>
                <w:highlight w:val="none"/>
                <w:lang w:eastAsia="zh-CN"/>
              </w:rPr>
              <w:t>岳阳县铁山库区污水处理厂设施更新项目</w:t>
            </w:r>
          </w:p>
        </w:tc>
      </w:tr>
      <w:tr w14:paraId="28CDAB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A3A6C4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第2.1款</w:t>
            </w:r>
          </w:p>
        </w:tc>
        <w:tc>
          <w:tcPr>
            <w:tcW w:w="2151" w:type="dxa"/>
            <w:vAlign w:val="center"/>
          </w:tcPr>
          <w:p w14:paraId="7BFD2E6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szCs w:val="21"/>
                <w:highlight w:val="none"/>
              </w:rPr>
            </w:pPr>
            <w:r>
              <w:rPr>
                <w:rFonts w:hint="eastAsia" w:ascii="宋体" w:hAnsi="宋体"/>
                <w:szCs w:val="21"/>
                <w:highlight w:val="none"/>
              </w:rPr>
              <w:t>采购项目联系人姓名和电话</w:t>
            </w:r>
          </w:p>
        </w:tc>
        <w:tc>
          <w:tcPr>
            <w:tcW w:w="5787" w:type="dxa"/>
            <w:vAlign w:val="center"/>
          </w:tcPr>
          <w:p w14:paraId="3BBC68FD">
            <w:pPr>
              <w:adjustRightInd w:val="0"/>
              <w:snapToGrid w:val="0"/>
              <w:spacing w:before="50" w:line="360" w:lineRule="auto"/>
              <w:rPr>
                <w:rFonts w:hint="default" w:eastAsia="宋体"/>
                <w:highlight w:val="none"/>
                <w:lang w:val="en-US" w:eastAsia="zh-CN"/>
              </w:rPr>
            </w:pPr>
            <w:r>
              <w:rPr>
                <w:rFonts w:hint="eastAsia"/>
                <w:highlight w:val="none"/>
              </w:rPr>
              <w:t>联系人：</w:t>
            </w:r>
            <w:r>
              <w:rPr>
                <w:rFonts w:hint="eastAsia"/>
                <w:highlight w:val="none"/>
                <w:lang w:val="en-US" w:eastAsia="zh-CN"/>
              </w:rPr>
              <w:t>周强</w:t>
            </w:r>
          </w:p>
          <w:p w14:paraId="1DEA42C2">
            <w:pPr>
              <w:adjustRightInd w:val="0"/>
              <w:snapToGrid w:val="0"/>
              <w:spacing w:before="50" w:line="360" w:lineRule="auto"/>
              <w:rPr>
                <w:rFonts w:hint="default" w:ascii="宋体" w:hAnsi="宋体" w:eastAsia="宋体"/>
                <w:szCs w:val="21"/>
                <w:highlight w:val="none"/>
                <w:lang w:val="en-US" w:eastAsia="zh-CN"/>
              </w:rPr>
            </w:pPr>
            <w:r>
              <w:rPr>
                <w:rFonts w:hint="eastAsia"/>
                <w:highlight w:val="none"/>
              </w:rPr>
              <w:t>电话</w:t>
            </w:r>
            <w:r>
              <w:rPr>
                <w:rFonts w:hint="eastAsia"/>
                <w:highlight w:val="none"/>
                <w:lang w:eastAsia="zh-CN"/>
              </w:rPr>
              <w:t>：</w:t>
            </w:r>
            <w:r>
              <w:rPr>
                <w:rFonts w:hint="eastAsia" w:hAnsi="宋体"/>
                <w:highlight w:val="none"/>
                <w:u w:val="none"/>
              </w:rPr>
              <w:t>(0730) 828 8618</w:t>
            </w:r>
          </w:p>
        </w:tc>
      </w:tr>
      <w:tr w14:paraId="685157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2399A0ED">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第2.2款</w:t>
            </w:r>
          </w:p>
        </w:tc>
        <w:tc>
          <w:tcPr>
            <w:tcW w:w="2151" w:type="dxa"/>
            <w:vAlign w:val="center"/>
          </w:tcPr>
          <w:p w14:paraId="663F7B3A">
            <w:pPr>
              <w:adjustRightInd w:val="0"/>
              <w:snapToGrid w:val="0"/>
              <w:spacing w:before="50" w:line="360" w:lineRule="auto"/>
              <w:rPr>
                <w:highlight w:val="none"/>
              </w:rPr>
            </w:pPr>
            <w:r>
              <w:rPr>
                <w:rFonts w:hint="eastAsia"/>
                <w:highlight w:val="none"/>
              </w:rPr>
              <w:t>采购人名称、地址、电话、联系人</w:t>
            </w:r>
          </w:p>
        </w:tc>
        <w:tc>
          <w:tcPr>
            <w:tcW w:w="5787" w:type="dxa"/>
            <w:vAlign w:val="center"/>
          </w:tcPr>
          <w:p w14:paraId="291BB323">
            <w:pPr>
              <w:adjustRightInd w:val="0"/>
              <w:snapToGrid w:val="0"/>
              <w:spacing w:before="50" w:line="360" w:lineRule="auto"/>
              <w:rPr>
                <w:rFonts w:hint="eastAsia"/>
                <w:highlight w:val="none"/>
                <w:lang w:eastAsia="zh-CN"/>
              </w:rPr>
            </w:pPr>
            <w:r>
              <w:rPr>
                <w:rFonts w:hint="eastAsia"/>
                <w:highlight w:val="none"/>
              </w:rPr>
              <w:t>名</w:t>
            </w:r>
            <w:r>
              <w:rPr>
                <w:rFonts w:hint="eastAsia"/>
                <w:highlight w:val="none"/>
                <w:lang w:val="en-US" w:eastAsia="zh-CN"/>
              </w:rPr>
              <w:t xml:space="preserve">  </w:t>
            </w:r>
            <w:r>
              <w:rPr>
                <w:rFonts w:hint="eastAsia"/>
                <w:highlight w:val="none"/>
              </w:rPr>
              <w:t>称：</w:t>
            </w:r>
            <w:r>
              <w:rPr>
                <w:rFonts w:hint="eastAsia"/>
                <w:highlight w:val="none"/>
                <w:lang w:eastAsia="zh-CN"/>
              </w:rPr>
              <w:t>岳阳县铁山水资源保护中心</w:t>
            </w:r>
          </w:p>
          <w:p w14:paraId="0F5BDCD3">
            <w:pPr>
              <w:adjustRightInd w:val="0"/>
              <w:snapToGrid w:val="0"/>
              <w:spacing w:before="50" w:line="360" w:lineRule="auto"/>
              <w:rPr>
                <w:rFonts w:hint="eastAsia"/>
                <w:highlight w:val="none"/>
                <w:lang w:eastAsia="zh-CN"/>
              </w:rPr>
            </w:pPr>
            <w:r>
              <w:rPr>
                <w:rFonts w:hint="eastAsia"/>
                <w:highlight w:val="none"/>
              </w:rPr>
              <w:t>地  址：</w:t>
            </w:r>
            <w:r>
              <w:rPr>
                <w:rFonts w:hint="eastAsia"/>
                <w:highlight w:val="none"/>
                <w:lang w:eastAsia="zh-CN"/>
              </w:rPr>
              <w:t>岳阳县荣家湾镇团结路2号</w:t>
            </w:r>
          </w:p>
          <w:p w14:paraId="14B57F6A">
            <w:pPr>
              <w:adjustRightInd w:val="0"/>
              <w:snapToGrid w:val="0"/>
              <w:spacing w:before="50" w:line="360" w:lineRule="auto"/>
              <w:rPr>
                <w:rFonts w:hint="eastAsia" w:eastAsia="宋体"/>
                <w:highlight w:val="none"/>
                <w:lang w:val="en-US" w:eastAsia="zh-CN"/>
              </w:rPr>
            </w:pPr>
            <w:r>
              <w:rPr>
                <w:rFonts w:hint="eastAsia"/>
                <w:highlight w:val="none"/>
              </w:rPr>
              <w:t>联系人：</w:t>
            </w:r>
            <w:r>
              <w:rPr>
                <w:rFonts w:hint="eastAsia"/>
                <w:highlight w:val="none"/>
                <w:lang w:val="en-US" w:eastAsia="zh-CN"/>
              </w:rPr>
              <w:t>祝勇</w:t>
            </w:r>
          </w:p>
          <w:p w14:paraId="0994B63D">
            <w:pPr>
              <w:adjustRightInd w:val="0"/>
              <w:snapToGrid w:val="0"/>
              <w:spacing w:before="50" w:line="360" w:lineRule="auto"/>
              <w:rPr>
                <w:rFonts w:ascii="宋体" w:hAnsi="宋体"/>
                <w:szCs w:val="21"/>
                <w:highlight w:val="none"/>
              </w:rPr>
            </w:pPr>
            <w:r>
              <w:rPr>
                <w:rFonts w:hint="eastAsia"/>
                <w:highlight w:val="none"/>
              </w:rPr>
              <w:t>电话：</w:t>
            </w:r>
            <w:r>
              <w:rPr>
                <w:rFonts w:hint="eastAsia" w:ascii="宋体" w:hAnsi="宋体"/>
                <w:szCs w:val="21"/>
                <w:highlight w:val="none"/>
                <w:lang w:val="en-US" w:eastAsia="zh-CN"/>
              </w:rPr>
              <w:t>0730-7665282</w:t>
            </w:r>
          </w:p>
        </w:tc>
      </w:tr>
      <w:tr w14:paraId="680AEC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6A5FA5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第2.3款</w:t>
            </w:r>
          </w:p>
        </w:tc>
        <w:tc>
          <w:tcPr>
            <w:tcW w:w="2151" w:type="dxa"/>
            <w:vAlign w:val="center"/>
          </w:tcPr>
          <w:p w14:paraId="0FDF2BDC">
            <w:pPr>
              <w:adjustRightInd w:val="0"/>
              <w:snapToGrid w:val="0"/>
              <w:spacing w:before="50" w:line="360" w:lineRule="auto"/>
              <w:rPr>
                <w:highlight w:val="none"/>
              </w:rPr>
            </w:pPr>
            <w:r>
              <w:rPr>
                <w:rFonts w:hint="eastAsia"/>
                <w:highlight w:val="none"/>
              </w:rPr>
              <w:t>采购代理机构名称、地址、电话、联系人</w:t>
            </w:r>
          </w:p>
        </w:tc>
        <w:tc>
          <w:tcPr>
            <w:tcW w:w="5787" w:type="dxa"/>
            <w:vAlign w:val="center"/>
          </w:tcPr>
          <w:p w14:paraId="075D5C88">
            <w:pPr>
              <w:adjustRightInd w:val="0"/>
              <w:snapToGrid w:val="0"/>
              <w:spacing w:before="50" w:line="360" w:lineRule="auto"/>
              <w:rPr>
                <w:rFonts w:hint="eastAsia" w:ascii="宋体" w:hAnsi="宋体" w:eastAsia="宋体"/>
                <w:szCs w:val="21"/>
                <w:highlight w:val="none"/>
                <w:lang w:eastAsia="zh-CN"/>
              </w:rPr>
            </w:pPr>
            <w:r>
              <w:rPr>
                <w:rFonts w:hint="eastAsia"/>
                <w:highlight w:val="none"/>
              </w:rPr>
              <w:t>名</w:t>
            </w:r>
            <w:r>
              <w:rPr>
                <w:rFonts w:hint="eastAsia"/>
                <w:highlight w:val="none"/>
                <w:lang w:val="en-US" w:eastAsia="zh-CN"/>
              </w:rPr>
              <w:t xml:space="preserve">  </w:t>
            </w:r>
            <w:r>
              <w:rPr>
                <w:rFonts w:hint="eastAsia"/>
                <w:highlight w:val="none"/>
              </w:rPr>
              <w:t>称：</w:t>
            </w:r>
            <w:r>
              <w:rPr>
                <w:rFonts w:hint="eastAsia" w:ascii="宋体" w:hAnsi="宋体"/>
                <w:szCs w:val="21"/>
                <w:highlight w:val="none"/>
                <w:lang w:eastAsia="zh-CN"/>
              </w:rPr>
              <w:t>湖南洁翊项目管理咨询有限公司</w:t>
            </w:r>
          </w:p>
          <w:p w14:paraId="0550CE4E">
            <w:pPr>
              <w:adjustRightInd w:val="0"/>
              <w:snapToGrid w:val="0"/>
              <w:spacing w:before="50" w:line="360" w:lineRule="auto"/>
              <w:rPr>
                <w:rFonts w:hint="eastAsia" w:ascii="宋体" w:hAnsi="宋体" w:eastAsia="宋体"/>
                <w:szCs w:val="21"/>
                <w:highlight w:val="none"/>
                <w:lang w:eastAsia="zh-CN"/>
              </w:rPr>
            </w:pPr>
            <w:r>
              <w:rPr>
                <w:rFonts w:hint="eastAsia"/>
                <w:highlight w:val="none"/>
              </w:rPr>
              <w:t>地</w:t>
            </w:r>
            <w:r>
              <w:rPr>
                <w:rFonts w:hint="eastAsia"/>
                <w:highlight w:val="none"/>
                <w:lang w:val="en-US" w:eastAsia="zh-CN"/>
              </w:rPr>
              <w:t xml:space="preserve">  </w:t>
            </w:r>
            <w:r>
              <w:rPr>
                <w:rFonts w:hint="eastAsia"/>
                <w:highlight w:val="none"/>
              </w:rPr>
              <w:t>址：</w:t>
            </w:r>
            <w:r>
              <w:rPr>
                <w:rFonts w:hint="eastAsia"/>
                <w:highlight w:val="none"/>
                <w:lang w:eastAsia="zh-CN"/>
              </w:rPr>
              <w:t>湖南省岳阳经济技术开发区屈原路中富行集团1号楼108号房间</w:t>
            </w:r>
          </w:p>
          <w:p w14:paraId="75869AA3">
            <w:pPr>
              <w:adjustRightInd w:val="0"/>
              <w:snapToGrid w:val="0"/>
              <w:spacing w:before="50" w:line="360" w:lineRule="auto"/>
              <w:rPr>
                <w:rFonts w:hint="default" w:ascii="宋体" w:hAnsi="宋体" w:eastAsia="宋体"/>
                <w:szCs w:val="21"/>
                <w:highlight w:val="none"/>
                <w:lang w:val="en-US" w:eastAsia="zh-CN"/>
              </w:rPr>
            </w:pPr>
            <w:r>
              <w:rPr>
                <w:rFonts w:hint="eastAsia"/>
                <w:highlight w:val="none"/>
              </w:rPr>
              <w:t>联系人：</w:t>
            </w:r>
            <w:r>
              <w:rPr>
                <w:rFonts w:hint="eastAsia" w:ascii="宋体" w:hAnsi="宋体"/>
                <w:szCs w:val="21"/>
                <w:highlight w:val="none"/>
                <w:lang w:val="en-US" w:eastAsia="zh-CN"/>
              </w:rPr>
              <w:t>周强</w:t>
            </w:r>
          </w:p>
          <w:p w14:paraId="137FDE16">
            <w:pPr>
              <w:adjustRightInd w:val="0"/>
              <w:snapToGrid w:val="0"/>
              <w:spacing w:before="50" w:line="360" w:lineRule="auto"/>
              <w:rPr>
                <w:rFonts w:hint="eastAsia" w:ascii="宋体" w:hAnsi="宋体" w:eastAsia="宋体"/>
                <w:szCs w:val="21"/>
                <w:highlight w:val="none"/>
                <w:lang w:eastAsia="zh-CN"/>
              </w:rPr>
            </w:pPr>
            <w:r>
              <w:rPr>
                <w:rFonts w:hint="eastAsia"/>
                <w:highlight w:val="none"/>
              </w:rPr>
              <w:t>电话：</w:t>
            </w:r>
            <w:r>
              <w:rPr>
                <w:rFonts w:hint="eastAsia" w:hAnsi="宋体"/>
                <w:highlight w:val="none"/>
                <w:u w:val="none"/>
              </w:rPr>
              <w:t>(0730) 828 8618</w:t>
            </w:r>
          </w:p>
        </w:tc>
      </w:tr>
      <w:tr w14:paraId="141A46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tcBorders>
              <w:bottom w:val="single" w:color="auto" w:sz="4" w:space="0"/>
            </w:tcBorders>
            <w:vAlign w:val="center"/>
          </w:tcPr>
          <w:p w14:paraId="555709FA">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第3.1款</w:t>
            </w:r>
          </w:p>
        </w:tc>
        <w:tc>
          <w:tcPr>
            <w:tcW w:w="2151" w:type="dxa"/>
            <w:vAlign w:val="center"/>
          </w:tcPr>
          <w:p w14:paraId="29865E65">
            <w:pPr>
              <w:adjustRightInd w:val="0"/>
              <w:snapToGrid w:val="0"/>
              <w:spacing w:before="50" w:line="360" w:lineRule="auto"/>
              <w:jc w:val="left"/>
              <w:rPr>
                <w:rFonts w:ascii="宋体" w:hAnsi="宋体"/>
                <w:szCs w:val="21"/>
                <w:highlight w:val="none"/>
              </w:rPr>
            </w:pPr>
            <w:r>
              <w:rPr>
                <w:rFonts w:hint="eastAsia" w:ascii="宋体" w:hAnsi="宋体"/>
                <w:bCs/>
                <w:szCs w:val="21"/>
                <w:highlight w:val="none"/>
              </w:rPr>
              <w:t>供应商</w:t>
            </w:r>
            <w:r>
              <w:rPr>
                <w:rFonts w:hint="eastAsia" w:ascii="宋体" w:hAnsi="宋体"/>
                <w:szCs w:val="21"/>
                <w:highlight w:val="none"/>
              </w:rPr>
              <w:t>资格条件</w:t>
            </w:r>
          </w:p>
        </w:tc>
        <w:tc>
          <w:tcPr>
            <w:tcW w:w="5787" w:type="dxa"/>
            <w:vAlign w:val="center"/>
          </w:tcPr>
          <w:p w14:paraId="69B71ABB">
            <w:pPr>
              <w:adjustRightInd w:val="0"/>
              <w:snapToGrid w:val="0"/>
              <w:spacing w:before="50" w:line="360" w:lineRule="auto"/>
              <w:jc w:val="left"/>
              <w:rPr>
                <w:rFonts w:hint="default" w:eastAsia="宋体"/>
                <w:highlight w:val="none"/>
                <w:lang w:val="en-US" w:eastAsia="zh-CN"/>
              </w:rPr>
            </w:pPr>
            <w:r>
              <w:rPr>
                <w:rFonts w:hint="eastAsia" w:ascii="宋体" w:hAnsi="宋体"/>
                <w:szCs w:val="21"/>
                <w:highlight w:val="none"/>
                <w:lang w:val="en-US" w:eastAsia="zh-CN"/>
              </w:rPr>
              <w:t>详见第一章谈判邀请</w:t>
            </w:r>
          </w:p>
        </w:tc>
      </w:tr>
      <w:tr w14:paraId="171DAB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tcBorders>
              <w:bottom w:val="single" w:color="auto" w:sz="4" w:space="0"/>
            </w:tcBorders>
            <w:vAlign w:val="center"/>
          </w:tcPr>
          <w:p w14:paraId="437DC9FF">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第3.2款</w:t>
            </w:r>
          </w:p>
        </w:tc>
        <w:tc>
          <w:tcPr>
            <w:tcW w:w="2151" w:type="dxa"/>
            <w:vAlign w:val="center"/>
          </w:tcPr>
          <w:p w14:paraId="0324F0CD">
            <w:pPr>
              <w:keepNext w:val="0"/>
              <w:keepLines w:val="0"/>
              <w:pageBreakBefore w:val="0"/>
              <w:widowControl w:val="0"/>
              <w:kinsoku/>
              <w:wordWrap/>
              <w:overflowPunct/>
              <w:topLinePunct w:val="0"/>
              <w:autoSpaceDE/>
              <w:autoSpaceDN/>
              <w:bidi w:val="0"/>
              <w:adjustRightInd w:val="0"/>
              <w:snapToGrid w:val="0"/>
              <w:spacing w:before="50" w:line="360" w:lineRule="auto"/>
              <w:jc w:val="left"/>
              <w:textAlignment w:val="auto"/>
              <w:rPr>
                <w:rFonts w:ascii="宋体" w:hAnsi="宋体"/>
                <w:szCs w:val="21"/>
                <w:highlight w:val="none"/>
              </w:rPr>
            </w:pPr>
            <w:r>
              <w:rPr>
                <w:rFonts w:hint="eastAsia" w:ascii="宋体" w:hAnsi="宋体"/>
                <w:szCs w:val="21"/>
                <w:highlight w:val="none"/>
              </w:rPr>
              <w:t>是否</w:t>
            </w:r>
            <w:r>
              <w:rPr>
                <w:rFonts w:hint="eastAsia" w:ascii="宋体" w:hAnsi="宋体"/>
                <w:szCs w:val="21"/>
                <w:highlight w:val="none"/>
                <w:lang w:val="en-US" w:eastAsia="zh-CN"/>
              </w:rPr>
              <w:t>接受</w:t>
            </w:r>
            <w:r>
              <w:rPr>
                <w:rFonts w:hint="eastAsia" w:ascii="宋体" w:hAnsi="宋体"/>
                <w:szCs w:val="21"/>
                <w:highlight w:val="none"/>
              </w:rPr>
              <w:t>联合体形式</w:t>
            </w:r>
          </w:p>
        </w:tc>
        <w:tc>
          <w:tcPr>
            <w:tcW w:w="5787" w:type="dxa"/>
            <w:vAlign w:val="center"/>
          </w:tcPr>
          <w:p w14:paraId="70C3684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16AF815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highlight w:val="none"/>
              </w:rPr>
              <w:t>联合体应当具备下列条件：</w:t>
            </w:r>
          </w:p>
        </w:tc>
      </w:tr>
      <w:tr w14:paraId="19700E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EDEE3C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第3.3款</w:t>
            </w:r>
          </w:p>
        </w:tc>
        <w:tc>
          <w:tcPr>
            <w:tcW w:w="2151" w:type="dxa"/>
            <w:vAlign w:val="center"/>
          </w:tcPr>
          <w:p w14:paraId="02DBD61F">
            <w:pPr>
              <w:adjustRightInd w:val="0"/>
              <w:snapToGrid w:val="0"/>
              <w:spacing w:before="50" w:line="360" w:lineRule="auto"/>
              <w:jc w:val="left"/>
              <w:rPr>
                <w:rFonts w:ascii="宋体" w:hAnsi="宋体"/>
                <w:bCs/>
                <w:szCs w:val="21"/>
                <w:highlight w:val="none"/>
              </w:rPr>
            </w:pPr>
            <w:r>
              <w:rPr>
                <w:rFonts w:hint="eastAsia" w:ascii="宋体" w:hAnsi="宋体" w:cs="宋体"/>
                <w:kern w:val="0"/>
                <w:szCs w:val="21"/>
                <w:highlight w:val="none"/>
              </w:rPr>
              <w:t>供应商的</w:t>
            </w:r>
            <w:r>
              <w:rPr>
                <w:rFonts w:hint="eastAsia" w:ascii="宋体" w:hAnsi="宋体"/>
                <w:szCs w:val="21"/>
                <w:highlight w:val="none"/>
              </w:rPr>
              <w:t>邀请方式</w:t>
            </w:r>
          </w:p>
        </w:tc>
        <w:tc>
          <w:tcPr>
            <w:tcW w:w="5787" w:type="dxa"/>
            <w:vAlign w:val="center"/>
          </w:tcPr>
          <w:p w14:paraId="5DFC04DC">
            <w:pPr>
              <w:adjustRightInd w:val="0"/>
              <w:snapToGrid w:val="0"/>
              <w:spacing w:line="360" w:lineRule="auto"/>
              <w:rPr>
                <w:rFonts w:hint="eastAsia" w:ascii="宋体" w:hAnsi="宋体"/>
                <w:szCs w:val="21"/>
                <w:highlight w:val="none"/>
              </w:rPr>
            </w:pPr>
            <w:r>
              <w:rPr>
                <w:rFonts w:hint="eastAsia" w:ascii="宋体" w:hAnsi="宋体"/>
                <w:szCs w:val="21"/>
                <w:highlight w:val="none"/>
              </w:rPr>
              <w:t>采用下列方式之一：</w:t>
            </w:r>
          </w:p>
          <w:p w14:paraId="32E39E21">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（1）发布邀请公告</w:t>
            </w:r>
          </w:p>
          <w:p w14:paraId="7E5D309C">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（2）采购人和评审专家分</w:t>
            </w:r>
            <w:r>
              <w:rPr>
                <w:rFonts w:hint="eastAsia" w:ascii="宋体" w:hAnsi="宋体"/>
                <w:szCs w:val="21"/>
                <w:highlight w:val="none"/>
                <w:lang w:eastAsia="zh-CN"/>
              </w:rPr>
              <w:t>别以</w:t>
            </w:r>
            <w:r>
              <w:rPr>
                <w:rFonts w:hint="eastAsia" w:ascii="宋体" w:hAnsi="宋体"/>
                <w:szCs w:val="21"/>
                <w:highlight w:val="none"/>
              </w:rPr>
              <w:t>书面推荐的方式邀请不少于3家符合相应资格条件的供应商</w:t>
            </w:r>
          </w:p>
          <w:p w14:paraId="1B83692F">
            <w:pPr>
              <w:adjustRightInd w:val="0"/>
              <w:snapToGrid w:val="0"/>
              <w:spacing w:line="360" w:lineRule="auto"/>
              <w:rPr>
                <w:rFonts w:ascii="宋体" w:hAnsi="宋体"/>
                <w:highlight w:val="none"/>
              </w:rPr>
            </w:pPr>
            <w:r>
              <w:rPr>
                <w:rFonts w:hint="eastAsia" w:ascii="宋体" w:hAnsi="宋体"/>
                <w:szCs w:val="21"/>
                <w:highlight w:val="none"/>
              </w:rPr>
              <w:t>□（3）随机从省级财政部门建立的供应商库中抽取</w:t>
            </w:r>
          </w:p>
        </w:tc>
      </w:tr>
      <w:tr w14:paraId="38BE81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57170740">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第5.1款</w:t>
            </w:r>
          </w:p>
        </w:tc>
        <w:tc>
          <w:tcPr>
            <w:tcW w:w="2151" w:type="dxa"/>
            <w:vAlign w:val="center"/>
          </w:tcPr>
          <w:p w14:paraId="672C9A9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rPr>
            </w:pPr>
            <w:r>
              <w:rPr>
                <w:rFonts w:hint="eastAsia" w:ascii="宋体" w:hAnsi="宋体"/>
                <w:szCs w:val="21"/>
                <w:highlight w:val="none"/>
              </w:rPr>
              <w:t>现场勘察</w:t>
            </w:r>
          </w:p>
        </w:tc>
        <w:tc>
          <w:tcPr>
            <w:tcW w:w="5787" w:type="dxa"/>
            <w:vAlign w:val="center"/>
          </w:tcPr>
          <w:p w14:paraId="1D5473A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55C89CD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ascii="宋体" w:hAnsi="宋体"/>
                <w:szCs w:val="21"/>
                <w:highlight w:val="none"/>
              </w:rPr>
              <w:t>时间：</w:t>
            </w:r>
            <w:r>
              <w:rPr>
                <w:rFonts w:hint="eastAsia" w:ascii="宋体" w:hAnsi="宋体"/>
                <w:szCs w:val="21"/>
                <w:highlight w:val="none"/>
                <w:u w:val="single"/>
              </w:rPr>
              <w:t xml:space="preserve">     </w:t>
            </w:r>
            <w:r>
              <w:rPr>
                <w:rFonts w:hint="eastAsia" w:ascii="宋体" w:hAnsi="宋体"/>
                <w:szCs w:val="21"/>
                <w:highlight w:val="none"/>
              </w:rPr>
              <w:t>地点：</w:t>
            </w:r>
            <w:r>
              <w:rPr>
                <w:rFonts w:hint="eastAsia" w:ascii="宋体" w:hAnsi="宋体"/>
                <w:szCs w:val="21"/>
                <w:highlight w:val="none"/>
                <w:u w:val="single"/>
              </w:rPr>
              <w:t xml:space="preserve">     </w:t>
            </w:r>
            <w:r>
              <w:rPr>
                <w:rFonts w:hint="eastAsia" w:ascii="宋体" w:hAnsi="宋体"/>
                <w:szCs w:val="21"/>
                <w:highlight w:val="none"/>
              </w:rPr>
              <w:t>联系人：</w:t>
            </w:r>
            <w:r>
              <w:rPr>
                <w:rFonts w:hint="eastAsia" w:ascii="宋体" w:hAnsi="宋体"/>
                <w:szCs w:val="21"/>
                <w:highlight w:val="none"/>
                <w:u w:val="single"/>
              </w:rPr>
              <w:t xml:space="preserve">     </w:t>
            </w:r>
          </w:p>
        </w:tc>
      </w:tr>
      <w:tr w14:paraId="7AA73B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463EC01E">
            <w:pPr>
              <w:adjustRightInd w:val="0"/>
              <w:snapToGrid w:val="0"/>
              <w:spacing w:before="50" w:line="360" w:lineRule="auto"/>
              <w:rPr>
                <w:rFonts w:ascii="宋体" w:hAnsi="宋体"/>
                <w:b/>
                <w:szCs w:val="21"/>
                <w:highlight w:val="none"/>
              </w:rPr>
            </w:pPr>
            <w:r>
              <w:rPr>
                <w:rFonts w:hint="eastAsia" w:ascii="宋体" w:hAnsi="宋体"/>
                <w:b/>
                <w:szCs w:val="21"/>
                <w:highlight w:val="none"/>
              </w:rPr>
              <w:t>二、谈判文件</w:t>
            </w:r>
          </w:p>
        </w:tc>
      </w:tr>
      <w:tr w14:paraId="47E4B3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696EC6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第6.3款</w:t>
            </w:r>
          </w:p>
        </w:tc>
        <w:tc>
          <w:tcPr>
            <w:tcW w:w="2151" w:type="dxa"/>
            <w:vAlign w:val="center"/>
          </w:tcPr>
          <w:p w14:paraId="44FD76C8">
            <w:pPr>
              <w:adjustRightInd w:val="0"/>
              <w:snapToGrid w:val="0"/>
              <w:spacing w:before="50" w:line="240" w:lineRule="auto"/>
              <w:rPr>
                <w:rFonts w:ascii="宋体" w:hAnsi="宋体"/>
                <w:szCs w:val="21"/>
                <w:highlight w:val="none"/>
              </w:rPr>
            </w:pPr>
            <w:r>
              <w:rPr>
                <w:rFonts w:hint="eastAsia" w:ascii="宋体" w:hAnsi="宋体"/>
                <w:bCs/>
                <w:szCs w:val="21"/>
                <w:highlight w:val="none"/>
              </w:rPr>
              <w:t>谈判文件的实质性变动内容</w:t>
            </w:r>
          </w:p>
        </w:tc>
        <w:tc>
          <w:tcPr>
            <w:tcW w:w="5787" w:type="dxa"/>
            <w:vAlign w:val="center"/>
          </w:tcPr>
          <w:p w14:paraId="19E1C23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u w:val="single"/>
              </w:rPr>
            </w:pPr>
            <w:r>
              <w:rPr>
                <w:rFonts w:hint="eastAsia" w:ascii="宋体" w:hAnsi="宋体"/>
                <w:szCs w:val="21"/>
                <w:highlight w:val="none"/>
              </w:rPr>
              <w:t>无</w:t>
            </w:r>
          </w:p>
        </w:tc>
      </w:tr>
      <w:tr w14:paraId="1AFBC2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143EAD85">
            <w:pPr>
              <w:adjustRightInd w:val="0"/>
              <w:snapToGrid w:val="0"/>
              <w:spacing w:before="50" w:line="360" w:lineRule="auto"/>
              <w:rPr>
                <w:rFonts w:ascii="宋体" w:hAnsi="宋体"/>
                <w:szCs w:val="21"/>
                <w:highlight w:val="none"/>
              </w:rPr>
            </w:pPr>
            <w:r>
              <w:rPr>
                <w:rFonts w:hint="eastAsia" w:ascii="宋体" w:hAnsi="宋体"/>
                <w:b/>
                <w:szCs w:val="21"/>
                <w:highlight w:val="none"/>
              </w:rPr>
              <w:t>三、响应文件的编写</w:t>
            </w:r>
          </w:p>
        </w:tc>
      </w:tr>
      <w:tr w14:paraId="61F54A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402BCFA5">
            <w:pPr>
              <w:adjustRightInd w:val="0"/>
              <w:snapToGrid w:val="0"/>
              <w:spacing w:before="50" w:line="360" w:lineRule="auto"/>
              <w:jc w:val="center"/>
              <w:rPr>
                <w:rFonts w:ascii="宋体" w:hAnsi="宋体"/>
                <w:color w:val="0000FF"/>
                <w:szCs w:val="21"/>
                <w:highlight w:val="none"/>
              </w:rPr>
            </w:pPr>
            <w:r>
              <w:rPr>
                <w:rFonts w:hint="eastAsia" w:ascii="宋体" w:hAnsi="宋体"/>
                <w:color w:val="0000FF"/>
                <w:szCs w:val="21"/>
                <w:highlight w:val="none"/>
              </w:rPr>
              <w:t>第10.3款</w:t>
            </w:r>
          </w:p>
        </w:tc>
        <w:tc>
          <w:tcPr>
            <w:tcW w:w="2151" w:type="dxa"/>
            <w:vAlign w:val="center"/>
          </w:tcPr>
          <w:p w14:paraId="7F963758">
            <w:pPr>
              <w:adjustRightInd w:val="0"/>
              <w:snapToGrid w:val="0"/>
              <w:spacing w:before="50" w:line="360" w:lineRule="auto"/>
              <w:jc w:val="left"/>
              <w:rPr>
                <w:rFonts w:ascii="宋体" w:hAnsi="宋体"/>
                <w:color w:val="0000FF"/>
                <w:szCs w:val="21"/>
                <w:highlight w:val="none"/>
              </w:rPr>
            </w:pPr>
            <w:r>
              <w:rPr>
                <w:rFonts w:hint="eastAsia" w:ascii="宋体" w:hAnsi="宋体"/>
                <w:color w:val="0000FF"/>
                <w:szCs w:val="21"/>
                <w:highlight w:val="none"/>
              </w:rPr>
              <w:t>采购项目预算</w:t>
            </w:r>
          </w:p>
        </w:tc>
        <w:tc>
          <w:tcPr>
            <w:tcW w:w="5787" w:type="dxa"/>
            <w:vAlign w:val="center"/>
          </w:tcPr>
          <w:p w14:paraId="573A4C4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宋体" w:hAnsi="宋体"/>
                <w:color w:val="0000FF"/>
                <w:szCs w:val="21"/>
                <w:highlight w:val="none"/>
                <w:lang w:val="en-US"/>
              </w:rPr>
            </w:pPr>
            <w:r>
              <w:rPr>
                <w:rFonts w:hint="eastAsia" w:ascii="宋体" w:hAnsi="宋体"/>
                <w:color w:val="0000FF"/>
                <w:szCs w:val="21"/>
                <w:highlight w:val="none"/>
                <w:u w:val="none"/>
                <w:lang w:val="en-US" w:eastAsia="zh-CN"/>
              </w:rPr>
              <w:t>预算：1769800.00元；最高限价：1769800.00元</w:t>
            </w:r>
          </w:p>
        </w:tc>
      </w:tr>
      <w:tr w14:paraId="587D8C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4AC1F552">
            <w:pPr>
              <w:adjustRightInd w:val="0"/>
              <w:snapToGrid w:val="0"/>
              <w:spacing w:before="50" w:line="360" w:lineRule="auto"/>
              <w:jc w:val="center"/>
              <w:rPr>
                <w:rFonts w:ascii="宋体" w:hAnsi="宋体"/>
                <w:color w:val="0000FF"/>
                <w:szCs w:val="21"/>
                <w:highlight w:val="none"/>
              </w:rPr>
            </w:pPr>
            <w:r>
              <w:rPr>
                <w:rFonts w:hint="eastAsia" w:ascii="宋体" w:hAnsi="宋体"/>
                <w:color w:val="0000FF"/>
                <w:szCs w:val="21"/>
                <w:highlight w:val="none"/>
              </w:rPr>
              <w:t>第10.6款</w:t>
            </w:r>
          </w:p>
        </w:tc>
        <w:tc>
          <w:tcPr>
            <w:tcW w:w="2151" w:type="dxa"/>
            <w:vAlign w:val="center"/>
          </w:tcPr>
          <w:p w14:paraId="02E0CCCB">
            <w:pPr>
              <w:adjustRightInd w:val="0"/>
              <w:snapToGrid w:val="0"/>
              <w:spacing w:before="50" w:line="360" w:lineRule="auto"/>
              <w:jc w:val="left"/>
              <w:rPr>
                <w:rFonts w:ascii="宋体" w:hAnsi="宋体"/>
                <w:color w:val="0000FF"/>
                <w:szCs w:val="21"/>
                <w:highlight w:val="none"/>
              </w:rPr>
            </w:pPr>
            <w:r>
              <w:rPr>
                <w:rFonts w:hint="eastAsia" w:ascii="宋体" w:hAnsi="宋体"/>
                <w:color w:val="0000FF"/>
                <w:szCs w:val="21"/>
                <w:highlight w:val="none"/>
              </w:rPr>
              <w:t>报价的其他要求</w:t>
            </w:r>
          </w:p>
        </w:tc>
        <w:tc>
          <w:tcPr>
            <w:tcW w:w="5787" w:type="dxa"/>
            <w:vAlign w:val="center"/>
          </w:tcPr>
          <w:p w14:paraId="7965A3A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b/>
                <w:bCs/>
                <w:color w:val="0000FF"/>
                <w:szCs w:val="21"/>
                <w:highlight w:val="none"/>
                <w:u w:val="none"/>
                <w:lang w:val="en-US" w:eastAsia="zh-CN"/>
              </w:rPr>
            </w:pPr>
            <w:r>
              <w:rPr>
                <w:rFonts w:hint="eastAsia" w:ascii="宋体" w:hAnsi="宋体"/>
                <w:b/>
                <w:bCs/>
                <w:color w:val="0000FF"/>
                <w:szCs w:val="21"/>
                <w:highlight w:val="none"/>
                <w:u w:val="none"/>
                <w:lang w:val="en-US" w:eastAsia="zh-CN"/>
              </w:rPr>
              <w:t>报价不得超过本项目最高限价：1769800.00元</w:t>
            </w:r>
          </w:p>
          <w:p w14:paraId="2129095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1、根据《关于推动解决政府采购异常低价问题的通知》财库〔2026〕2号文件精神，政府采购评审中出现下列情形之一的，谈判小组应当启动异常低价投标（响应）审查程序：　</w:t>
            </w:r>
          </w:p>
          <w:p w14:paraId="3A3F242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 xml:space="preserve">1.投标（响应）报价低于全部通过符合性审查供应商投标（响应）报价平均值65%的，即投标（响应）报价&lt;全部通过符合性审查供应商投标（响应）报价平均值×65%； </w:t>
            </w:r>
          </w:p>
          <w:p w14:paraId="39C6547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 xml:space="preserve">2.投标（响应）报价低于通过符合性审查的次低报价供应商投标（响应）报价65%的，即投标（响应）报价&lt;通过符合性审查的次低报价供应商投标（响应）报价×65%； </w:t>
            </w:r>
          </w:p>
          <w:p w14:paraId="7C51589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 xml:space="preserve">3.投标（响应）报价低于采购项目最高限价65%的，即投标（响应）报价&lt;采购项目最高限价×65%； </w:t>
            </w:r>
          </w:p>
          <w:p w14:paraId="772BA3A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color w:val="0000FF"/>
                <w:szCs w:val="21"/>
                <w:highlight w:val="none"/>
                <w:u w:val="none"/>
                <w:lang w:val="en-US" w:eastAsia="zh-CN"/>
              </w:rPr>
            </w:pPr>
            <w:r>
              <w:rPr>
                <w:rFonts w:hint="eastAsia" w:ascii="宋体" w:hAnsi="宋体"/>
                <w:color w:val="0000FF"/>
                <w:szCs w:val="21"/>
                <w:highlight w:val="none"/>
                <w:u w:val="none"/>
                <w:lang w:val="en-US" w:eastAsia="zh-CN"/>
              </w:rPr>
              <w:t xml:space="preserve">4.评审委员会基于专业判断，认为供应商报价过低，有可能影响产品质量或者不能诚信履约的其他情形。 </w:t>
            </w:r>
          </w:p>
          <w:p w14:paraId="5FA26DE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宋体" w:hAnsi="宋体" w:eastAsia="宋体"/>
                <w:color w:val="0000FF"/>
                <w:szCs w:val="21"/>
                <w:highlight w:val="none"/>
                <w:u w:val="single"/>
                <w:lang w:val="en-US" w:eastAsia="zh-CN"/>
              </w:rPr>
            </w:pPr>
            <w:r>
              <w:rPr>
                <w:rFonts w:hint="eastAsia" w:ascii="宋体" w:hAnsi="宋体"/>
                <w:color w:val="0000FF"/>
                <w:szCs w:val="21"/>
                <w:highlight w:val="none"/>
                <w:u w:val="none"/>
                <w:lang w:val="en-US" w:eastAsia="zh-CN"/>
              </w:rPr>
              <w:t>2、评审委员会启动异常低价投标（响应）审查后，应当要求相关供应商在评审现场30分钟内对投标（响应）价格作出解释，提供项目具体成本测算等与报价合理性相关的书面说明及必要的证明材料，包括但不限于原材料成本、人工成本、制造费用等。投标（响应）供应商不能提供书面说明、证明材料，或者提供的书面说明、证明材料不能证明其报价合理性的，评审委员会应当将其作为无效投标（响应）处理。</w:t>
            </w:r>
          </w:p>
        </w:tc>
      </w:tr>
      <w:tr w14:paraId="6FC755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2E80861F">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第11.1款</w:t>
            </w:r>
          </w:p>
        </w:tc>
        <w:tc>
          <w:tcPr>
            <w:tcW w:w="2151" w:type="dxa"/>
            <w:vAlign w:val="center"/>
          </w:tcPr>
          <w:p w14:paraId="4C1CCA7A">
            <w:pPr>
              <w:adjustRightInd w:val="0"/>
              <w:snapToGrid w:val="0"/>
              <w:spacing w:before="50" w:line="360" w:lineRule="auto"/>
              <w:ind w:left="-533" w:leftChars="-254" w:firstLine="533" w:firstLineChars="254"/>
              <w:rPr>
                <w:rFonts w:ascii="宋体" w:hAnsi="宋体"/>
                <w:szCs w:val="21"/>
                <w:highlight w:val="none"/>
              </w:rPr>
            </w:pPr>
            <w:r>
              <w:rPr>
                <w:rFonts w:hint="eastAsia" w:ascii="宋体" w:hAnsi="宋体"/>
                <w:szCs w:val="21"/>
                <w:highlight w:val="none"/>
              </w:rPr>
              <w:t>保证金</w:t>
            </w:r>
          </w:p>
        </w:tc>
        <w:tc>
          <w:tcPr>
            <w:tcW w:w="5787" w:type="dxa"/>
            <w:vAlign w:val="center"/>
          </w:tcPr>
          <w:p w14:paraId="781119BB">
            <w:pPr>
              <w:keepNext w:val="0"/>
              <w:keepLines w:val="0"/>
              <w:pageBreakBefore w:val="0"/>
              <w:widowControl w:val="0"/>
              <w:kinsoku/>
              <w:wordWrap/>
              <w:overflowPunct/>
              <w:topLinePunct w:val="0"/>
              <w:autoSpaceDE/>
              <w:autoSpaceDN/>
              <w:bidi w:val="0"/>
              <w:adjustRightInd/>
              <w:snapToGrid/>
              <w:spacing w:line="240" w:lineRule="auto"/>
              <w:textAlignment w:val="auto"/>
              <w:rPr>
                <w:highlight w:val="none"/>
              </w:rPr>
            </w:pPr>
            <w:r>
              <w:rPr>
                <w:rFonts w:hint="eastAsia"/>
                <w:highlight w:val="none"/>
              </w:rPr>
              <w:t>■不要求提供</w:t>
            </w:r>
          </w:p>
          <w:p w14:paraId="5EB6765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w:t>
            </w:r>
            <w:r>
              <w:rPr>
                <w:rFonts w:hint="eastAsia"/>
                <w:highlight w:val="none"/>
              </w:rPr>
              <w:t>要求提供</w:t>
            </w:r>
          </w:p>
        </w:tc>
      </w:tr>
      <w:tr w14:paraId="1C82D5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6F1F7EFB">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第12.1款</w:t>
            </w:r>
          </w:p>
        </w:tc>
        <w:tc>
          <w:tcPr>
            <w:tcW w:w="2151" w:type="dxa"/>
            <w:vAlign w:val="center"/>
          </w:tcPr>
          <w:p w14:paraId="683ADE0E">
            <w:pPr>
              <w:adjustRightInd w:val="0"/>
              <w:snapToGrid w:val="0"/>
              <w:spacing w:before="50" w:line="360" w:lineRule="auto"/>
              <w:rPr>
                <w:rFonts w:ascii="宋体" w:hAnsi="宋体"/>
                <w:bCs/>
                <w:szCs w:val="21"/>
                <w:highlight w:val="none"/>
              </w:rPr>
            </w:pPr>
            <w:r>
              <w:rPr>
                <w:rFonts w:hint="eastAsia" w:ascii="宋体" w:hAnsi="宋体"/>
                <w:bCs/>
                <w:szCs w:val="21"/>
                <w:highlight w:val="none"/>
              </w:rPr>
              <w:t>响应文件有效期</w:t>
            </w:r>
          </w:p>
        </w:tc>
        <w:tc>
          <w:tcPr>
            <w:tcW w:w="5787" w:type="dxa"/>
            <w:vAlign w:val="center"/>
          </w:tcPr>
          <w:p w14:paraId="76B0BFC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bCs/>
                <w:szCs w:val="21"/>
                <w:highlight w:val="none"/>
              </w:rPr>
            </w:pPr>
            <w:r>
              <w:rPr>
                <w:rFonts w:hint="eastAsia" w:ascii="宋体" w:hAnsi="宋体"/>
                <w:szCs w:val="21"/>
                <w:highlight w:val="none"/>
                <w:u w:val="single"/>
              </w:rPr>
              <w:t xml:space="preserve"> </w:t>
            </w:r>
            <w:r>
              <w:rPr>
                <w:rFonts w:hint="eastAsia" w:ascii="宋体" w:hAnsi="宋体"/>
                <w:szCs w:val="21"/>
                <w:highlight w:val="none"/>
                <w:u w:val="single"/>
                <w:lang w:val="en-US" w:eastAsia="zh-CN"/>
              </w:rPr>
              <w:t>120</w:t>
            </w:r>
            <w:r>
              <w:rPr>
                <w:rFonts w:hint="eastAsia" w:ascii="宋体" w:hAnsi="宋体"/>
                <w:szCs w:val="21"/>
                <w:highlight w:val="none"/>
                <w:u w:val="single"/>
              </w:rPr>
              <w:t xml:space="preserve"> </w:t>
            </w:r>
            <w:r>
              <w:rPr>
                <w:rFonts w:hint="eastAsia" w:ascii="宋体" w:hAnsi="宋体"/>
                <w:szCs w:val="21"/>
                <w:highlight w:val="none"/>
              </w:rPr>
              <w:t>日（日历日）</w:t>
            </w:r>
          </w:p>
        </w:tc>
      </w:tr>
      <w:tr w14:paraId="1C301D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579E5ED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第13.1款</w:t>
            </w:r>
          </w:p>
        </w:tc>
        <w:tc>
          <w:tcPr>
            <w:tcW w:w="2151" w:type="dxa"/>
            <w:vAlign w:val="center"/>
          </w:tcPr>
          <w:p w14:paraId="10C5CA5F">
            <w:pPr>
              <w:adjustRightInd w:val="0"/>
              <w:snapToGrid w:val="0"/>
              <w:spacing w:before="50" w:line="360" w:lineRule="auto"/>
              <w:jc w:val="left"/>
              <w:rPr>
                <w:rFonts w:ascii="宋体" w:hAnsi="宋体"/>
                <w:bCs/>
                <w:szCs w:val="21"/>
                <w:highlight w:val="none"/>
              </w:rPr>
            </w:pPr>
            <w:r>
              <w:rPr>
                <w:rFonts w:hint="eastAsia" w:ascii="宋体" w:hAnsi="宋体"/>
                <w:bCs/>
                <w:szCs w:val="21"/>
                <w:highlight w:val="none"/>
              </w:rPr>
              <w:t>分包</w:t>
            </w:r>
          </w:p>
        </w:tc>
        <w:tc>
          <w:tcPr>
            <w:tcW w:w="5787" w:type="dxa"/>
            <w:vAlign w:val="center"/>
          </w:tcPr>
          <w:p w14:paraId="0812766B">
            <w:pPr>
              <w:adjustRightInd w:val="0"/>
              <w:snapToGrid w:val="0"/>
              <w:spacing w:before="50" w:line="360" w:lineRule="auto"/>
              <w:rPr>
                <w:rFonts w:hint="eastAsia" w:ascii="宋体" w:hAnsi="宋体"/>
                <w:bCs/>
                <w:color w:val="auto"/>
                <w:szCs w:val="21"/>
                <w:highlight w:val="none"/>
              </w:rPr>
            </w:pPr>
            <w:r>
              <w:rPr>
                <w:rFonts w:hint="eastAsia" w:ascii="宋体" w:hAnsi="宋体"/>
                <w:szCs w:val="21"/>
                <w:highlight w:val="none"/>
                <w:lang w:eastAsia="zh-CN"/>
              </w:rPr>
              <w:t>□</w:t>
            </w:r>
            <w:r>
              <w:rPr>
                <w:rFonts w:hint="eastAsia" w:ascii="宋体" w:hAnsi="宋体"/>
                <w:bCs/>
                <w:color w:val="auto"/>
                <w:szCs w:val="21"/>
                <w:highlight w:val="none"/>
              </w:rPr>
              <w:t>允许分包。</w:t>
            </w:r>
          </w:p>
          <w:p w14:paraId="4692E7C0">
            <w:pPr>
              <w:adjustRightInd w:val="0"/>
              <w:snapToGrid w:val="0"/>
              <w:spacing w:before="50" w:line="360" w:lineRule="auto"/>
              <w:rPr>
                <w:rFonts w:hint="eastAsia" w:ascii="宋体" w:hAnsi="宋体"/>
                <w:bCs/>
                <w:color w:val="auto"/>
                <w:szCs w:val="21"/>
                <w:highlight w:val="none"/>
              </w:rPr>
            </w:pPr>
            <w:r>
              <w:rPr>
                <w:rFonts w:hint="eastAsia" w:ascii="宋体" w:hAnsi="宋体"/>
                <w:bCs/>
                <w:color w:val="auto"/>
                <w:szCs w:val="21"/>
                <w:highlight w:val="none"/>
              </w:rPr>
              <w:t>分包内容：</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分包金额</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和资质要求</w:t>
            </w:r>
            <w:r>
              <w:rPr>
                <w:rFonts w:hint="eastAsia" w:ascii="宋体" w:hAnsi="宋体"/>
                <w:bCs/>
                <w:color w:val="auto"/>
                <w:szCs w:val="21"/>
                <w:highlight w:val="none"/>
                <w:u w:val="single"/>
              </w:rPr>
              <w:t xml:space="preserve">     </w:t>
            </w:r>
            <w:r>
              <w:rPr>
                <w:rFonts w:hint="eastAsia" w:ascii="宋体" w:hAnsi="宋体"/>
                <w:bCs/>
                <w:color w:val="auto"/>
                <w:szCs w:val="21"/>
                <w:highlight w:val="none"/>
              </w:rPr>
              <w:t>等。</w:t>
            </w:r>
          </w:p>
          <w:p w14:paraId="4F7B6FE0">
            <w:pPr>
              <w:adjustRightInd w:val="0"/>
              <w:snapToGrid w:val="0"/>
              <w:spacing w:before="50" w:line="360" w:lineRule="auto"/>
              <w:rPr>
                <w:rFonts w:ascii="宋体" w:hAnsi="宋体"/>
                <w:bCs/>
                <w:szCs w:val="21"/>
                <w:highlight w:val="none"/>
              </w:rPr>
            </w:pPr>
            <w:r>
              <w:rPr>
                <w:rFonts w:hint="eastAsia" w:ascii="宋体" w:hAnsi="宋体"/>
                <w:szCs w:val="21"/>
                <w:highlight w:val="none"/>
                <w:lang w:eastAsia="zh-CN"/>
              </w:rPr>
              <w:t>☑</w:t>
            </w:r>
            <w:r>
              <w:rPr>
                <w:rFonts w:hint="eastAsia" w:ascii="宋体" w:hAnsi="宋体"/>
                <w:bCs/>
                <w:color w:val="auto"/>
                <w:szCs w:val="21"/>
                <w:highlight w:val="none"/>
              </w:rPr>
              <w:t>不允许分包</w:t>
            </w:r>
          </w:p>
        </w:tc>
      </w:tr>
      <w:tr w14:paraId="6C8CAD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76D0256">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第14.2款</w:t>
            </w:r>
          </w:p>
        </w:tc>
        <w:tc>
          <w:tcPr>
            <w:tcW w:w="2151" w:type="dxa"/>
            <w:vAlign w:val="center"/>
          </w:tcPr>
          <w:p w14:paraId="2A7D1845">
            <w:pPr>
              <w:adjustRightInd w:val="0"/>
              <w:snapToGrid w:val="0"/>
              <w:spacing w:before="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文件份数</w:t>
            </w:r>
          </w:p>
        </w:tc>
        <w:tc>
          <w:tcPr>
            <w:tcW w:w="5787" w:type="dxa"/>
            <w:vAlign w:val="center"/>
          </w:tcPr>
          <w:p w14:paraId="35203CB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olor w:val="000000" w:themeColor="text1"/>
                <w:szCs w:val="21"/>
                <w:highlight w:val="none"/>
                <w:u w:val="singl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纸质档投标文件</w:t>
            </w:r>
            <w:r>
              <w:rPr>
                <w:rFonts w:hint="eastAsia"/>
                <w:color w:val="000000" w:themeColor="text1"/>
                <w:highlight w:val="none"/>
                <w14:textFill>
                  <w14:solidFill>
                    <w14:schemeClr w14:val="tx1"/>
                  </w14:solidFill>
                </w14:textFill>
              </w:rPr>
              <w:t>壹正贰副，</w:t>
            </w:r>
            <w:r>
              <w:rPr>
                <w:rFonts w:hint="eastAsia"/>
                <w:color w:val="000000" w:themeColor="text1"/>
                <w:highlight w:val="none"/>
                <w:lang w:val="en-US" w:eastAsia="zh-CN"/>
                <w14:textFill>
                  <w14:solidFill>
                    <w14:schemeClr w14:val="tx1"/>
                  </w14:solidFill>
                </w14:textFill>
              </w:rPr>
              <w:t>盖章扫描的电子档文件（U盘形式）一份，</w:t>
            </w:r>
            <w:r>
              <w:rPr>
                <w:rFonts w:hint="eastAsia"/>
                <w:color w:val="000000" w:themeColor="text1"/>
                <w:highlight w:val="none"/>
                <w14:textFill>
                  <w14:solidFill>
                    <w14:schemeClr w14:val="tx1"/>
                  </w14:solidFill>
                </w14:textFill>
              </w:rPr>
              <w:t>正本和副本分别密封包装</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电子档投标</w:t>
            </w:r>
            <w:r>
              <w:rPr>
                <w:rFonts w:hint="eastAsia"/>
                <w:color w:val="000000" w:themeColor="text1"/>
                <w:highlight w:val="none"/>
                <w14:textFill>
                  <w14:solidFill>
                    <w14:schemeClr w14:val="tx1"/>
                  </w14:solidFill>
                </w14:textFill>
              </w:rPr>
              <w:t>文件装入响应文件正本密封袋中</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；响应文件封面上</w:t>
            </w:r>
            <w:r>
              <w:rPr>
                <w:rFonts w:hint="eastAsia"/>
                <w:color w:val="000000" w:themeColor="text1"/>
                <w:highlight w:val="none"/>
                <w:lang w:val="en-US" w:eastAsia="zh-CN"/>
                <w14:textFill>
                  <w14:solidFill>
                    <w14:schemeClr w14:val="tx1"/>
                  </w14:solidFill>
                </w14:textFill>
              </w:rPr>
              <w:t>注明</w:t>
            </w:r>
            <w:r>
              <w:rPr>
                <w:rFonts w:hint="eastAsia"/>
                <w:color w:val="000000" w:themeColor="text1"/>
                <w:highlight w:val="none"/>
                <w14:textFill>
                  <w14:solidFill>
                    <w14:schemeClr w14:val="tx1"/>
                  </w14:solidFill>
                </w14:textFill>
              </w:rPr>
              <w:t>“正本”或“副本”，正副本内容如不一致，以正本为准。</w:t>
            </w:r>
          </w:p>
        </w:tc>
      </w:tr>
      <w:tr w14:paraId="4D6639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0BAF3A3">
            <w:pPr>
              <w:adjustRightInd w:val="0"/>
              <w:snapToGrid w:val="0"/>
              <w:spacing w:before="50" w:line="360" w:lineRule="auto"/>
              <w:rPr>
                <w:rFonts w:ascii="宋体" w:hAnsi="宋体"/>
                <w:b/>
                <w:bCs/>
                <w:szCs w:val="21"/>
                <w:highlight w:val="none"/>
              </w:rPr>
            </w:pPr>
            <w:r>
              <w:rPr>
                <w:rFonts w:hint="eastAsia" w:ascii="宋体" w:hAnsi="宋体"/>
                <w:b/>
                <w:szCs w:val="21"/>
                <w:highlight w:val="none"/>
              </w:rPr>
              <w:t>四、响应文件的递交</w:t>
            </w:r>
          </w:p>
        </w:tc>
      </w:tr>
      <w:tr w14:paraId="53D350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6F8C5C1A">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第15.2款</w:t>
            </w:r>
          </w:p>
        </w:tc>
        <w:tc>
          <w:tcPr>
            <w:tcW w:w="2151" w:type="dxa"/>
            <w:vAlign w:val="center"/>
          </w:tcPr>
          <w:p w14:paraId="26A9C67C">
            <w:pPr>
              <w:adjustRightInd w:val="0"/>
              <w:snapToGrid w:val="0"/>
              <w:spacing w:before="50" w:line="360" w:lineRule="auto"/>
              <w:jc w:val="left"/>
              <w:rPr>
                <w:rFonts w:ascii="宋体" w:hAnsi="宋体"/>
                <w:szCs w:val="21"/>
                <w:highlight w:val="none"/>
              </w:rPr>
            </w:pPr>
            <w:r>
              <w:rPr>
                <w:rFonts w:hint="eastAsia" w:ascii="宋体" w:hAnsi="宋体"/>
                <w:szCs w:val="21"/>
                <w:highlight w:val="none"/>
              </w:rPr>
              <w:t>封套上应载明的信息</w:t>
            </w:r>
          </w:p>
        </w:tc>
        <w:tc>
          <w:tcPr>
            <w:tcW w:w="5787" w:type="dxa"/>
            <w:vAlign w:val="center"/>
          </w:tcPr>
          <w:p w14:paraId="3D39A6E5">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项目名称</w:t>
            </w:r>
            <w:r>
              <w:rPr>
                <w:rFonts w:hint="eastAsia" w:ascii="宋体" w:hAnsi="宋体"/>
                <w:szCs w:val="21"/>
                <w:highlight w:val="none"/>
                <w:lang w:eastAsia="zh-CN"/>
              </w:rPr>
              <w:t>）</w:t>
            </w:r>
            <w:r>
              <w:rPr>
                <w:rFonts w:hint="eastAsia" w:ascii="宋体" w:hAnsi="宋体"/>
                <w:szCs w:val="21"/>
                <w:highlight w:val="none"/>
              </w:rPr>
              <w:t xml:space="preserve">响应文件  </w:t>
            </w:r>
          </w:p>
          <w:p w14:paraId="0A105C2D">
            <w:pPr>
              <w:adjustRightInd w:val="0"/>
              <w:snapToGrid w:val="0"/>
              <w:spacing w:line="360" w:lineRule="auto"/>
              <w:rPr>
                <w:rFonts w:ascii="宋体" w:hAnsi="宋体"/>
                <w:szCs w:val="21"/>
                <w:highlight w:val="none"/>
                <w:u w:val="single"/>
              </w:rPr>
            </w:pPr>
            <w:r>
              <w:rPr>
                <w:rFonts w:hint="eastAsia" w:ascii="宋体" w:hAnsi="宋体"/>
                <w:szCs w:val="21"/>
                <w:highlight w:val="none"/>
              </w:rPr>
              <w:t>政府采购编号：</w:t>
            </w:r>
          </w:p>
          <w:p w14:paraId="401E3CB3">
            <w:pPr>
              <w:adjustRightInd w:val="0"/>
              <w:snapToGrid w:val="0"/>
              <w:spacing w:line="360" w:lineRule="auto"/>
              <w:rPr>
                <w:rFonts w:ascii="宋体" w:hAnsi="宋体"/>
                <w:szCs w:val="21"/>
                <w:highlight w:val="none"/>
                <w:u w:val="single"/>
              </w:rPr>
            </w:pPr>
            <w:r>
              <w:rPr>
                <w:rFonts w:hint="eastAsia" w:ascii="宋体" w:hAnsi="宋体"/>
                <w:szCs w:val="21"/>
                <w:highlight w:val="none"/>
              </w:rPr>
              <w:t>包或品目名：</w:t>
            </w:r>
          </w:p>
          <w:p w14:paraId="3C728B80">
            <w:pPr>
              <w:adjustRightInd w:val="0"/>
              <w:snapToGrid w:val="0"/>
              <w:spacing w:line="360" w:lineRule="auto"/>
              <w:rPr>
                <w:rFonts w:ascii="宋体" w:hAnsi="宋体"/>
                <w:szCs w:val="21"/>
                <w:highlight w:val="none"/>
              </w:rPr>
            </w:pPr>
            <w:r>
              <w:rPr>
                <w:rFonts w:hint="eastAsia" w:ascii="宋体" w:hAnsi="宋体"/>
                <w:szCs w:val="21"/>
                <w:highlight w:val="none"/>
              </w:rPr>
              <w:t>在</w:t>
            </w:r>
            <w:r>
              <w:rPr>
                <w:rFonts w:hint="eastAsia" w:ascii="宋体" w:hAnsi="宋体"/>
                <w:szCs w:val="21"/>
                <w:highlight w:val="none"/>
                <w:lang w:val="en-US" w:eastAsia="zh-CN"/>
              </w:rPr>
              <w:t>2026</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r>
              <w:rPr>
                <w:rFonts w:hint="eastAsia" w:ascii="宋体" w:hAnsi="宋体"/>
                <w:szCs w:val="21"/>
                <w:highlight w:val="none"/>
                <w:lang w:val="en-US" w:eastAsia="zh-CN"/>
              </w:rPr>
              <w:t xml:space="preserve">   </w:t>
            </w:r>
            <w:r>
              <w:rPr>
                <w:rFonts w:hint="eastAsia" w:ascii="宋体" w:hAnsi="宋体"/>
                <w:szCs w:val="21"/>
                <w:highlight w:val="none"/>
              </w:rPr>
              <w:t>时</w:t>
            </w:r>
            <w:r>
              <w:rPr>
                <w:rFonts w:hint="eastAsia" w:ascii="宋体" w:hAnsi="宋体"/>
                <w:szCs w:val="21"/>
                <w:highlight w:val="none"/>
                <w:lang w:val="en-US" w:eastAsia="zh-CN"/>
              </w:rPr>
              <w:t xml:space="preserve">   </w:t>
            </w:r>
            <w:r>
              <w:rPr>
                <w:rFonts w:hint="eastAsia" w:ascii="宋体" w:hAnsi="宋体"/>
                <w:szCs w:val="21"/>
                <w:highlight w:val="none"/>
              </w:rPr>
              <w:t xml:space="preserve">分之前不得启封 </w:t>
            </w:r>
          </w:p>
          <w:p w14:paraId="66DC4E50">
            <w:pPr>
              <w:adjustRightInd w:val="0"/>
              <w:snapToGrid w:val="0"/>
              <w:spacing w:line="360" w:lineRule="auto"/>
              <w:rPr>
                <w:rFonts w:ascii="宋体" w:hAnsi="宋体"/>
                <w:szCs w:val="21"/>
                <w:highlight w:val="none"/>
              </w:rPr>
            </w:pPr>
            <w:r>
              <w:rPr>
                <w:rFonts w:hint="eastAsia" w:ascii="宋体" w:hAnsi="宋体"/>
                <w:szCs w:val="21"/>
                <w:highlight w:val="none"/>
              </w:rPr>
              <w:t>供应商名称：</w:t>
            </w:r>
          </w:p>
        </w:tc>
      </w:tr>
      <w:tr w14:paraId="628A10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64A01BD">
            <w:pPr>
              <w:adjustRightInd w:val="0"/>
              <w:snapToGrid w:val="0"/>
              <w:spacing w:before="50" w:line="360" w:lineRule="auto"/>
              <w:jc w:val="center"/>
              <w:rPr>
                <w:rFonts w:ascii="宋体" w:hAnsi="宋体"/>
                <w:color w:val="0000FF"/>
                <w:szCs w:val="21"/>
                <w:highlight w:val="none"/>
              </w:rPr>
            </w:pPr>
            <w:r>
              <w:rPr>
                <w:rFonts w:hint="eastAsia" w:ascii="宋体" w:hAnsi="宋体"/>
                <w:color w:val="0000FF"/>
                <w:szCs w:val="21"/>
                <w:highlight w:val="none"/>
              </w:rPr>
              <w:t>第17.1款</w:t>
            </w:r>
          </w:p>
        </w:tc>
        <w:tc>
          <w:tcPr>
            <w:tcW w:w="2151" w:type="dxa"/>
            <w:vAlign w:val="center"/>
          </w:tcPr>
          <w:p w14:paraId="35DB2E25">
            <w:pPr>
              <w:adjustRightInd w:val="0"/>
              <w:snapToGrid w:val="0"/>
              <w:spacing w:before="50" w:line="360" w:lineRule="auto"/>
              <w:jc w:val="left"/>
              <w:rPr>
                <w:rFonts w:ascii="宋体" w:hAnsi="宋体"/>
                <w:color w:val="0000FF"/>
                <w:szCs w:val="21"/>
                <w:highlight w:val="none"/>
              </w:rPr>
            </w:pPr>
            <w:r>
              <w:rPr>
                <w:rFonts w:hint="eastAsia" w:ascii="宋体" w:hAnsi="宋体"/>
                <w:color w:val="0000FF"/>
                <w:szCs w:val="21"/>
                <w:highlight w:val="none"/>
              </w:rPr>
              <w:t>响应文件的递交</w:t>
            </w:r>
          </w:p>
        </w:tc>
        <w:tc>
          <w:tcPr>
            <w:tcW w:w="5787" w:type="dxa"/>
            <w:vAlign w:val="center"/>
          </w:tcPr>
          <w:p w14:paraId="5F23A746">
            <w:pPr>
              <w:adjustRightInd w:val="0"/>
              <w:snapToGrid w:val="0"/>
              <w:spacing w:before="50" w:line="360" w:lineRule="auto"/>
              <w:rPr>
                <w:rFonts w:hint="default" w:ascii="宋体" w:hAnsi="宋体" w:cs="宋体"/>
                <w:color w:val="0000FF"/>
                <w:kern w:val="0"/>
                <w:szCs w:val="21"/>
                <w:highlight w:val="none"/>
                <w:lang w:val="en-US" w:eastAsia="zh-CN"/>
              </w:rPr>
            </w:pPr>
            <w:r>
              <w:rPr>
                <w:rFonts w:hint="eastAsia" w:ascii="宋体" w:hAnsi="宋体" w:cs="宋体"/>
                <w:color w:val="0000FF"/>
                <w:kern w:val="0"/>
                <w:szCs w:val="21"/>
                <w:highlight w:val="none"/>
                <w:lang w:val="en-US" w:eastAsia="zh-CN"/>
              </w:rPr>
              <w:t>时间：2026年10月28日10时00分（北京时间）</w:t>
            </w:r>
          </w:p>
          <w:p w14:paraId="7B83044E">
            <w:pPr>
              <w:adjustRightInd w:val="0"/>
              <w:snapToGrid w:val="0"/>
              <w:spacing w:before="50" w:line="360" w:lineRule="auto"/>
              <w:rPr>
                <w:rFonts w:ascii="宋体" w:hAnsi="宋体" w:cs="宋体"/>
                <w:color w:val="0000FF"/>
                <w:kern w:val="0"/>
                <w:szCs w:val="21"/>
                <w:highlight w:val="none"/>
              </w:rPr>
            </w:pPr>
            <w:r>
              <w:rPr>
                <w:rFonts w:hint="eastAsia" w:ascii="宋体" w:hAnsi="宋体" w:cs="宋体"/>
                <w:color w:val="0000FF"/>
                <w:kern w:val="0"/>
                <w:szCs w:val="21"/>
                <w:highlight w:val="none"/>
                <w:lang w:val="en-US" w:eastAsia="zh-CN"/>
              </w:rPr>
              <w:t>地点：</w:t>
            </w:r>
            <w:r>
              <w:rPr>
                <w:rFonts w:hint="eastAsia" w:ascii="宋体" w:hAnsi="宋体" w:cs="宋体"/>
                <w:color w:val="0000FF"/>
                <w:kern w:val="0"/>
                <w:szCs w:val="21"/>
                <w:highlight w:val="none"/>
                <w:lang w:eastAsia="zh-CN"/>
              </w:rPr>
              <w:t>湖南洁翊项目管理咨询有限公司</w:t>
            </w:r>
            <w:r>
              <w:rPr>
                <w:rFonts w:hint="eastAsia" w:ascii="宋体" w:hAnsi="宋体" w:cs="宋体"/>
                <w:color w:val="0000FF"/>
                <w:kern w:val="0"/>
                <w:szCs w:val="21"/>
                <w:highlight w:val="none"/>
              </w:rPr>
              <w:t>，地点为：</w:t>
            </w:r>
            <w:r>
              <w:rPr>
                <w:rFonts w:hint="eastAsia" w:ascii="宋体" w:hAnsi="宋体" w:cs="宋体"/>
                <w:color w:val="0000FF"/>
                <w:kern w:val="0"/>
                <w:szCs w:val="21"/>
                <w:highlight w:val="none"/>
                <w:lang w:eastAsia="zh-CN"/>
              </w:rPr>
              <w:t>湖南省岳阳经济技术开发区屈原路中富行集团1号楼108号房间</w:t>
            </w:r>
            <w:r>
              <w:rPr>
                <w:rFonts w:hint="eastAsia" w:ascii="宋体" w:hAnsi="宋体" w:cs="宋体"/>
                <w:color w:val="0000FF"/>
                <w:kern w:val="0"/>
                <w:szCs w:val="21"/>
                <w:highlight w:val="none"/>
              </w:rPr>
              <w:t>，逾期</w:t>
            </w:r>
            <w:r>
              <w:rPr>
                <w:rFonts w:hint="eastAsia" w:ascii="宋体" w:hAnsi="宋体" w:cs="宋体"/>
                <w:color w:val="0000FF"/>
                <w:kern w:val="0"/>
                <w:szCs w:val="21"/>
                <w:highlight w:val="none"/>
                <w:lang w:val="en-US" w:eastAsia="zh-CN"/>
              </w:rPr>
              <w:t>送达</w:t>
            </w:r>
            <w:r>
              <w:rPr>
                <w:rFonts w:hint="eastAsia" w:ascii="宋体" w:hAnsi="宋体" w:cs="宋体"/>
                <w:color w:val="0000FF"/>
                <w:kern w:val="0"/>
                <w:szCs w:val="21"/>
                <w:highlight w:val="none"/>
              </w:rPr>
              <w:t>或不符合要求的投标文件恕不</w:t>
            </w:r>
            <w:r>
              <w:rPr>
                <w:rFonts w:hint="eastAsia" w:ascii="宋体" w:hAnsi="宋体" w:cs="宋体"/>
                <w:color w:val="0000FF"/>
                <w:kern w:val="0"/>
                <w:szCs w:val="21"/>
                <w:highlight w:val="none"/>
                <w:lang w:val="en-US" w:eastAsia="zh-CN"/>
              </w:rPr>
              <w:t>接收</w:t>
            </w:r>
            <w:r>
              <w:rPr>
                <w:rFonts w:hint="eastAsia" w:ascii="宋体" w:hAnsi="宋体" w:cs="宋体"/>
                <w:color w:val="0000FF"/>
                <w:kern w:val="0"/>
                <w:szCs w:val="21"/>
                <w:highlight w:val="none"/>
              </w:rPr>
              <w:t>。</w:t>
            </w:r>
          </w:p>
        </w:tc>
      </w:tr>
      <w:tr w14:paraId="4CFBF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2E0B4F26">
            <w:pPr>
              <w:adjustRightInd w:val="0"/>
              <w:snapToGrid w:val="0"/>
              <w:spacing w:before="50" w:line="360" w:lineRule="auto"/>
              <w:rPr>
                <w:rFonts w:ascii="宋体" w:hAnsi="宋体"/>
                <w:b/>
                <w:bCs/>
                <w:szCs w:val="21"/>
                <w:highlight w:val="none"/>
              </w:rPr>
            </w:pPr>
            <w:r>
              <w:rPr>
                <w:rFonts w:hint="eastAsia" w:ascii="宋体" w:hAnsi="宋体"/>
                <w:b/>
                <w:bCs/>
                <w:szCs w:val="21"/>
                <w:highlight w:val="none"/>
              </w:rPr>
              <w:t>五、响应文件的评审与谈判</w:t>
            </w:r>
          </w:p>
        </w:tc>
      </w:tr>
      <w:tr w14:paraId="263636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634D4999">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第21.4款</w:t>
            </w:r>
          </w:p>
        </w:tc>
        <w:tc>
          <w:tcPr>
            <w:tcW w:w="2151" w:type="dxa"/>
            <w:vAlign w:val="center"/>
          </w:tcPr>
          <w:p w14:paraId="20B0588E">
            <w:pPr>
              <w:adjustRightInd w:val="0"/>
              <w:snapToGrid w:val="0"/>
              <w:spacing w:before="50" w:line="360" w:lineRule="auto"/>
              <w:jc w:val="left"/>
              <w:rPr>
                <w:rFonts w:ascii="宋体" w:hAnsi="宋体"/>
                <w:szCs w:val="21"/>
                <w:highlight w:val="none"/>
              </w:rPr>
            </w:pPr>
            <w:r>
              <w:rPr>
                <w:rFonts w:hint="eastAsia" w:ascii="宋体" w:hAnsi="宋体"/>
                <w:szCs w:val="21"/>
                <w:highlight w:val="none"/>
              </w:rPr>
              <w:t>谈判文件规定的实质性要求和条件</w:t>
            </w:r>
          </w:p>
        </w:tc>
        <w:tc>
          <w:tcPr>
            <w:tcW w:w="5787" w:type="dxa"/>
            <w:vAlign w:val="center"/>
          </w:tcPr>
          <w:p w14:paraId="6C771DD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highlight w:val="none"/>
              </w:rPr>
            </w:pPr>
            <w:r>
              <w:rPr>
                <w:rFonts w:hint="eastAsia"/>
                <w:highlight w:val="none"/>
              </w:rPr>
              <w:t>采购需求</w:t>
            </w:r>
          </w:p>
        </w:tc>
      </w:tr>
      <w:tr w14:paraId="159111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7691CE0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第27.2款</w:t>
            </w:r>
          </w:p>
        </w:tc>
        <w:tc>
          <w:tcPr>
            <w:tcW w:w="2151" w:type="dxa"/>
            <w:vAlign w:val="center"/>
          </w:tcPr>
          <w:p w14:paraId="47FDDD87">
            <w:pPr>
              <w:adjustRightInd w:val="0"/>
              <w:snapToGrid w:val="0"/>
              <w:spacing w:before="50" w:line="360" w:lineRule="auto"/>
              <w:jc w:val="center"/>
              <w:rPr>
                <w:rFonts w:ascii="宋体" w:hAnsi="宋体"/>
                <w:szCs w:val="21"/>
                <w:highlight w:val="none"/>
              </w:rPr>
            </w:pPr>
            <w:r>
              <w:rPr>
                <w:rFonts w:hint="eastAsia" w:ascii="宋体" w:hAnsi="宋体"/>
                <w:bCs/>
                <w:szCs w:val="21"/>
                <w:highlight w:val="none"/>
              </w:rPr>
              <w:t>最后报价的算术修正</w:t>
            </w:r>
          </w:p>
        </w:tc>
        <w:tc>
          <w:tcPr>
            <w:tcW w:w="5787" w:type="dxa"/>
            <w:vAlign w:val="center"/>
          </w:tcPr>
          <w:p w14:paraId="55AD24DF">
            <w:pPr>
              <w:adjustRightInd w:val="0"/>
              <w:snapToGrid w:val="0"/>
              <w:spacing w:before="50" w:line="360" w:lineRule="auto"/>
              <w:rPr>
                <w:rFonts w:ascii="宋体" w:hAnsi="宋体"/>
                <w:b/>
                <w:bCs/>
                <w:szCs w:val="21"/>
                <w:highlight w:val="none"/>
              </w:rPr>
            </w:pPr>
            <w:r>
              <w:rPr>
                <w:rFonts w:hint="eastAsia" w:ascii="宋体" w:hAnsi="宋体" w:cs="宋体"/>
                <w:kern w:val="0"/>
                <w:szCs w:val="21"/>
                <w:highlight w:val="none"/>
              </w:rPr>
              <w:t>最后报价</w:t>
            </w:r>
            <w:r>
              <w:rPr>
                <w:rFonts w:hint="eastAsia" w:ascii="宋体" w:hAnsi="宋体" w:cs="Arial"/>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供应商享受支持中小企业发展政策优惠的，可以同时享受节能产品、环境标志产品等产品优惠中的一项累加扣除。</w:t>
            </w:r>
          </w:p>
        </w:tc>
      </w:tr>
      <w:tr w14:paraId="40066F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3973E5C6">
            <w:pPr>
              <w:adjustRightInd w:val="0"/>
              <w:snapToGrid w:val="0"/>
              <w:spacing w:before="50" w:line="360" w:lineRule="auto"/>
              <w:rPr>
                <w:rFonts w:hint="default" w:ascii="宋体" w:hAnsi="宋体" w:eastAsia="宋体"/>
                <w:szCs w:val="21"/>
                <w:highlight w:val="none"/>
                <w:lang w:val="en-US" w:eastAsia="zh-CN"/>
              </w:rPr>
            </w:pPr>
            <w:r>
              <w:rPr>
                <w:rFonts w:hint="eastAsia" w:ascii="宋体" w:hAnsi="宋体"/>
                <w:b/>
                <w:szCs w:val="21"/>
                <w:highlight w:val="none"/>
              </w:rPr>
              <w:t>六、成交结果信息公布</w:t>
            </w:r>
            <w:r>
              <w:rPr>
                <w:rFonts w:hint="eastAsia" w:ascii="宋体" w:hAnsi="宋体"/>
                <w:b/>
                <w:szCs w:val="21"/>
                <w:highlight w:val="none"/>
                <w:lang w:val="en-US" w:eastAsia="zh-CN"/>
              </w:rPr>
              <w:t>与合同授予</w:t>
            </w:r>
          </w:p>
        </w:tc>
      </w:tr>
      <w:tr w14:paraId="4F4D66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6695E48D">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第33.1款</w:t>
            </w:r>
          </w:p>
        </w:tc>
        <w:tc>
          <w:tcPr>
            <w:tcW w:w="2151" w:type="dxa"/>
            <w:vAlign w:val="center"/>
          </w:tcPr>
          <w:p w14:paraId="485E1A09">
            <w:pPr>
              <w:adjustRightInd w:val="0"/>
              <w:snapToGrid w:val="0"/>
              <w:spacing w:before="50" w:line="360" w:lineRule="auto"/>
              <w:rPr>
                <w:rFonts w:ascii="宋体" w:hAnsi="宋体"/>
                <w:szCs w:val="21"/>
                <w:highlight w:val="none"/>
              </w:rPr>
            </w:pPr>
            <w:r>
              <w:rPr>
                <w:rFonts w:hint="eastAsia" w:ascii="宋体" w:hAnsi="宋体"/>
                <w:szCs w:val="21"/>
                <w:highlight w:val="none"/>
              </w:rPr>
              <w:t>财政部门指定的媒体</w:t>
            </w:r>
          </w:p>
        </w:tc>
        <w:tc>
          <w:tcPr>
            <w:tcW w:w="5787" w:type="dxa"/>
            <w:vAlign w:val="center"/>
          </w:tcPr>
          <w:p w14:paraId="2EF5B01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szCs w:val="21"/>
                <w:highlight w:val="none"/>
                <w:u w:val="single"/>
                <w:lang w:val="en-US"/>
              </w:rPr>
            </w:pPr>
            <w:r>
              <w:rPr>
                <w:rFonts w:hint="eastAsia" w:ascii="宋体" w:hAnsi="宋体"/>
                <w:szCs w:val="21"/>
                <w:highlight w:val="none"/>
                <w:lang w:val="en-US" w:eastAsia="zh-CN"/>
              </w:rPr>
              <w:t>中国湖南政府采购网（http://www.ccgp-hunan.gov.cn/）</w:t>
            </w:r>
          </w:p>
        </w:tc>
      </w:tr>
      <w:tr w14:paraId="11F39C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5A9FF5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第35.3款</w:t>
            </w:r>
          </w:p>
        </w:tc>
        <w:tc>
          <w:tcPr>
            <w:tcW w:w="2151" w:type="dxa"/>
            <w:vAlign w:val="center"/>
          </w:tcPr>
          <w:p w14:paraId="0ECCD3CF">
            <w:pPr>
              <w:adjustRightInd w:val="0"/>
              <w:snapToGrid w:val="0"/>
              <w:spacing w:before="50" w:line="360" w:lineRule="auto"/>
              <w:rPr>
                <w:rFonts w:ascii="宋体" w:hAnsi="宋体"/>
                <w:szCs w:val="21"/>
                <w:highlight w:val="none"/>
              </w:rPr>
            </w:pPr>
            <w:r>
              <w:rPr>
                <w:rFonts w:hint="eastAsia" w:ascii="宋体" w:hAnsi="宋体"/>
                <w:szCs w:val="21"/>
                <w:highlight w:val="none"/>
              </w:rPr>
              <w:t>履约担保</w:t>
            </w:r>
          </w:p>
        </w:tc>
        <w:tc>
          <w:tcPr>
            <w:tcW w:w="5787" w:type="dxa"/>
            <w:vAlign w:val="center"/>
          </w:tcPr>
          <w:p w14:paraId="7288920C">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highlight w:val="none"/>
              </w:rPr>
              <w:t>不要求提供</w:t>
            </w:r>
          </w:p>
          <w:p w14:paraId="09B0F308">
            <w:pPr>
              <w:pStyle w:val="20"/>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要求提供</w:t>
            </w:r>
          </w:p>
        </w:tc>
      </w:tr>
      <w:tr w14:paraId="5FE3A8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34045129">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b/>
                <w:szCs w:val="21"/>
                <w:highlight w:val="none"/>
              </w:rPr>
            </w:pPr>
            <w:r>
              <w:rPr>
                <w:rFonts w:hint="eastAsia" w:ascii="宋体" w:hAnsi="宋体"/>
                <w:b/>
                <w:szCs w:val="21"/>
                <w:highlight w:val="none"/>
              </w:rPr>
              <w:t>七、政府采购政策</w:t>
            </w:r>
          </w:p>
        </w:tc>
      </w:tr>
      <w:tr w14:paraId="4E04A0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Merge w:val="restart"/>
            <w:vAlign w:val="center"/>
          </w:tcPr>
          <w:p w14:paraId="733D983F">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第37.2（1）项</w:t>
            </w:r>
          </w:p>
        </w:tc>
        <w:tc>
          <w:tcPr>
            <w:tcW w:w="2151" w:type="dxa"/>
            <w:tcBorders>
              <w:bottom w:val="single" w:color="auto" w:sz="4" w:space="0"/>
            </w:tcBorders>
            <w:vAlign w:val="center"/>
          </w:tcPr>
          <w:p w14:paraId="441CD482">
            <w:pPr>
              <w:rPr>
                <w:highlight w:val="none"/>
              </w:rPr>
            </w:pPr>
            <w:r>
              <w:rPr>
                <w:rFonts w:hint="eastAsia"/>
                <w:highlight w:val="none"/>
              </w:rPr>
              <w:t>节能产品</w:t>
            </w:r>
            <w:r>
              <w:rPr>
                <w:rFonts w:hint="eastAsia" w:ascii="宋体" w:hAnsi="宋体"/>
                <w:szCs w:val="21"/>
                <w:highlight w:val="none"/>
              </w:rPr>
              <w:t>的价格折扣比例</w:t>
            </w:r>
          </w:p>
        </w:tc>
        <w:tc>
          <w:tcPr>
            <w:tcW w:w="5787" w:type="dxa"/>
            <w:tcBorders>
              <w:bottom w:val="single" w:color="auto" w:sz="4" w:space="0"/>
            </w:tcBorders>
            <w:vAlign w:val="center"/>
          </w:tcPr>
          <w:p w14:paraId="70D27C38">
            <w:pPr>
              <w:spacing w:line="400" w:lineRule="exact"/>
              <w:rPr>
                <w:rFonts w:hint="default" w:ascii="宋体" w:hAnsi="宋体" w:eastAsia="宋体"/>
                <w:b/>
                <w:bCs/>
                <w:szCs w:val="21"/>
                <w:highlight w:val="none"/>
                <w:lang w:val="en-US" w:eastAsia="zh-CN"/>
              </w:rPr>
            </w:pPr>
            <w:r>
              <w:rPr>
                <w:rFonts w:hint="eastAsia" w:ascii="宋体" w:hAnsi="宋体"/>
                <w:bCs/>
                <w:szCs w:val="21"/>
                <w:highlight w:val="none"/>
              </w:rPr>
              <w:t>给予5%-10%的价格扣除，本项目具体扣除比例为</w:t>
            </w:r>
            <w:r>
              <w:rPr>
                <w:rFonts w:hint="eastAsia" w:ascii="宋体" w:hAnsi="宋体"/>
                <w:bCs/>
                <w:szCs w:val="21"/>
                <w:highlight w:val="none"/>
                <w:u w:val="single"/>
                <w:lang w:val="en-US" w:eastAsia="zh-CN"/>
              </w:rPr>
              <w:t>/</w:t>
            </w:r>
            <w:r>
              <w:rPr>
                <w:rFonts w:hint="eastAsia" w:ascii="宋体" w:hAnsi="宋体"/>
                <w:bCs/>
                <w:szCs w:val="21"/>
                <w:highlight w:val="none"/>
              </w:rPr>
              <w:t>，按所投产品金额占总投标报价的比重同比折算（如所投产品金额占总投标报价的</w:t>
            </w:r>
            <w:r>
              <w:rPr>
                <w:rFonts w:hint="eastAsia" w:ascii="宋体" w:hAnsi="宋体"/>
                <w:bCs/>
                <w:szCs w:val="21"/>
                <w:highlight w:val="none"/>
                <w:u w:val="single"/>
                <w:lang w:val="en-US" w:eastAsia="zh-CN"/>
              </w:rPr>
              <w:t>/</w:t>
            </w:r>
            <w:r>
              <w:rPr>
                <w:rFonts w:hint="eastAsia" w:ascii="宋体" w:hAnsi="宋体"/>
                <w:bCs/>
                <w:szCs w:val="21"/>
                <w:highlight w:val="none"/>
              </w:rPr>
              <w:t>，则扣除比例为</w:t>
            </w:r>
            <w:r>
              <w:rPr>
                <w:rFonts w:hint="eastAsia" w:ascii="宋体" w:hAnsi="宋体"/>
                <w:bCs/>
                <w:szCs w:val="21"/>
                <w:highlight w:val="none"/>
                <w:u w:val="single"/>
                <w:lang w:val="en-US" w:eastAsia="zh-CN"/>
              </w:rPr>
              <w:t>/</w:t>
            </w:r>
            <w:r>
              <w:rPr>
                <w:rFonts w:hint="eastAsia" w:ascii="宋体" w:hAnsi="宋体"/>
                <w:bCs/>
                <w:szCs w:val="21"/>
                <w:highlight w:val="none"/>
              </w:rPr>
              <w:t>）。</w:t>
            </w:r>
          </w:p>
        </w:tc>
      </w:tr>
      <w:tr w14:paraId="275D1E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Merge w:val="continue"/>
            <w:vAlign w:val="center"/>
          </w:tcPr>
          <w:p w14:paraId="74C70895">
            <w:pPr>
              <w:adjustRightInd w:val="0"/>
              <w:snapToGrid w:val="0"/>
              <w:spacing w:before="50" w:line="360" w:lineRule="auto"/>
              <w:jc w:val="center"/>
              <w:rPr>
                <w:rFonts w:ascii="宋体" w:hAnsi="宋体"/>
                <w:szCs w:val="21"/>
                <w:highlight w:val="none"/>
              </w:rPr>
            </w:pPr>
          </w:p>
        </w:tc>
        <w:tc>
          <w:tcPr>
            <w:tcW w:w="2151" w:type="dxa"/>
            <w:tcBorders>
              <w:top w:val="single" w:color="auto" w:sz="4" w:space="0"/>
            </w:tcBorders>
            <w:vAlign w:val="center"/>
          </w:tcPr>
          <w:p w14:paraId="68046904">
            <w:pPr>
              <w:rPr>
                <w:highlight w:val="none"/>
              </w:rPr>
            </w:pPr>
            <w:r>
              <w:rPr>
                <w:rFonts w:hint="eastAsia"/>
                <w:highlight w:val="none"/>
              </w:rPr>
              <w:t>环境标志产品</w:t>
            </w:r>
            <w:r>
              <w:rPr>
                <w:rFonts w:hint="eastAsia" w:ascii="宋体" w:hAnsi="宋体"/>
                <w:szCs w:val="21"/>
                <w:highlight w:val="none"/>
              </w:rPr>
              <w:t>的价格折扣比例</w:t>
            </w:r>
          </w:p>
        </w:tc>
        <w:tc>
          <w:tcPr>
            <w:tcW w:w="5787" w:type="dxa"/>
            <w:tcBorders>
              <w:top w:val="single" w:color="auto" w:sz="4" w:space="0"/>
              <w:bottom w:val="single" w:color="auto" w:sz="4" w:space="0"/>
            </w:tcBorders>
            <w:vAlign w:val="center"/>
          </w:tcPr>
          <w:p w14:paraId="5F14D200">
            <w:pPr>
              <w:spacing w:line="400" w:lineRule="exact"/>
              <w:rPr>
                <w:rFonts w:hint="eastAsia" w:ascii="宋体" w:hAnsi="宋体"/>
                <w:bCs/>
                <w:szCs w:val="21"/>
                <w:highlight w:val="none"/>
              </w:rPr>
            </w:pPr>
            <w:r>
              <w:rPr>
                <w:rFonts w:hint="eastAsia" w:ascii="宋体" w:hAnsi="宋体"/>
                <w:bCs/>
                <w:szCs w:val="21"/>
                <w:highlight w:val="none"/>
              </w:rPr>
              <w:t>给予5%-10%的价格扣除，本项目具体扣除比例为</w:t>
            </w:r>
            <w:r>
              <w:rPr>
                <w:rFonts w:hint="eastAsia" w:ascii="宋体" w:hAnsi="宋体"/>
                <w:bCs/>
                <w:szCs w:val="21"/>
                <w:highlight w:val="none"/>
                <w:u w:val="single"/>
                <w:lang w:val="en-US" w:eastAsia="zh-CN"/>
              </w:rPr>
              <w:t>/</w:t>
            </w:r>
            <w:r>
              <w:rPr>
                <w:rFonts w:hint="eastAsia" w:ascii="宋体" w:hAnsi="宋体"/>
                <w:bCs/>
                <w:szCs w:val="21"/>
                <w:highlight w:val="none"/>
              </w:rPr>
              <w:t>，按所投产品金额占总投标报价的比重同比折算（如所投产品金额占总投标报价的</w:t>
            </w:r>
            <w:r>
              <w:rPr>
                <w:rFonts w:hint="eastAsia" w:ascii="宋体" w:hAnsi="宋体"/>
                <w:bCs/>
                <w:szCs w:val="21"/>
                <w:highlight w:val="none"/>
                <w:u w:val="single"/>
                <w:lang w:val="en-US" w:eastAsia="zh-CN"/>
              </w:rPr>
              <w:t>/</w:t>
            </w:r>
            <w:r>
              <w:rPr>
                <w:rFonts w:hint="eastAsia" w:ascii="宋体" w:hAnsi="宋体"/>
                <w:bCs/>
                <w:szCs w:val="21"/>
                <w:highlight w:val="none"/>
              </w:rPr>
              <w:t>，则扣除比例为</w:t>
            </w:r>
            <w:r>
              <w:rPr>
                <w:rFonts w:hint="eastAsia" w:ascii="宋体" w:hAnsi="宋体"/>
                <w:bCs/>
                <w:szCs w:val="21"/>
                <w:highlight w:val="none"/>
                <w:u w:val="single"/>
                <w:lang w:val="en-US" w:eastAsia="zh-CN"/>
              </w:rPr>
              <w:t>/</w:t>
            </w:r>
            <w:r>
              <w:rPr>
                <w:rFonts w:hint="eastAsia" w:ascii="宋体" w:hAnsi="宋体"/>
                <w:bCs/>
                <w:szCs w:val="21"/>
                <w:highlight w:val="none"/>
              </w:rPr>
              <w:t>）。</w:t>
            </w:r>
          </w:p>
          <w:p w14:paraId="5DC848B0">
            <w:pPr>
              <w:spacing w:line="400" w:lineRule="exact"/>
              <w:rPr>
                <w:rFonts w:ascii="宋体" w:hAnsi="宋体"/>
                <w:szCs w:val="21"/>
                <w:highlight w:val="none"/>
              </w:rPr>
            </w:pPr>
            <w:r>
              <w:rPr>
                <w:rFonts w:hint="eastAsia" w:ascii="宋体" w:hAnsi="宋体"/>
                <w:b/>
                <w:bCs/>
                <w:szCs w:val="21"/>
                <w:highlight w:val="none"/>
                <w:lang w:eastAsia="zh-CN"/>
              </w:rPr>
              <w:t>供应商</w:t>
            </w:r>
            <w:r>
              <w:rPr>
                <w:rFonts w:hint="eastAsia" w:ascii="宋体" w:hAnsi="宋体"/>
                <w:b/>
                <w:bCs/>
                <w:szCs w:val="21"/>
                <w:highlight w:val="none"/>
              </w:rPr>
              <w:t>应在投标文件中提供《环境标志产品政府采购清单》，显著标注出清单中所投产品，并将该部分产品单独列表且计算该部分产品占总投标报价的比重，否则本项不予价格扣除。</w:t>
            </w:r>
          </w:p>
        </w:tc>
      </w:tr>
      <w:tr w14:paraId="7AA6CF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5543927D">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第37.3（1）项</w:t>
            </w:r>
          </w:p>
        </w:tc>
        <w:tc>
          <w:tcPr>
            <w:tcW w:w="2151" w:type="dxa"/>
            <w:vAlign w:val="center"/>
          </w:tcPr>
          <w:p w14:paraId="7660DB20">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小型、微型企业的价格折扣比例</w:t>
            </w:r>
          </w:p>
        </w:tc>
        <w:tc>
          <w:tcPr>
            <w:tcW w:w="5787" w:type="dxa"/>
            <w:tcBorders>
              <w:top w:val="single" w:color="auto" w:sz="4" w:space="0"/>
              <w:bottom w:val="single" w:color="auto" w:sz="4" w:space="0"/>
            </w:tcBorders>
            <w:vAlign w:val="center"/>
          </w:tcPr>
          <w:p w14:paraId="54FBCB21">
            <w:pPr>
              <w:adjustRightInd w:val="0"/>
              <w:snapToGrid w:val="0"/>
              <w:spacing w:before="50" w:line="360" w:lineRule="auto"/>
              <w:rPr>
                <w:rFonts w:hint="eastAsia" w:ascii="宋体" w:hAnsi="宋体" w:eastAsia="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rPr>
              <w:t xml:space="preserve"> 专门面向</w:t>
            </w:r>
            <w:r>
              <w:rPr>
                <w:rFonts w:hint="eastAsia" w:ascii="宋体" w:hAnsi="宋体"/>
                <w:szCs w:val="21"/>
                <w:highlight w:val="none"/>
                <w:lang w:val="en-US" w:eastAsia="zh-CN"/>
              </w:rPr>
              <w:t>中小</w:t>
            </w:r>
            <w:r>
              <w:rPr>
                <w:rFonts w:hint="eastAsia" w:ascii="宋体" w:hAnsi="宋体"/>
                <w:szCs w:val="21"/>
                <w:highlight w:val="none"/>
              </w:rPr>
              <w:t>企业采购</w:t>
            </w:r>
          </w:p>
          <w:p w14:paraId="0C6ADECB">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非专门面向中小企业采购</w:t>
            </w:r>
            <w:r>
              <w:rPr>
                <w:rFonts w:hint="eastAsia" w:ascii="宋体" w:hAnsi="宋体"/>
                <w:szCs w:val="21"/>
                <w:highlight w:val="none"/>
                <w:lang w:val="en-US" w:eastAsia="zh-CN"/>
              </w:rPr>
              <w:t xml:space="preserve"> </w:t>
            </w:r>
          </w:p>
          <w:p w14:paraId="00F3BF6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rPr>
              <w:t>给予小型和微型企业的价格给予10%-20%（工程项目为6%-10%）的扣除，用扣除后的价格参与评审，本项目具体扣除比例为</w:t>
            </w:r>
            <w:r>
              <w:rPr>
                <w:rFonts w:hint="eastAsia" w:ascii="宋体" w:hAnsi="宋体"/>
                <w:szCs w:val="21"/>
                <w:highlight w:val="none"/>
                <w:u w:val="single"/>
                <w:lang w:val="en-US" w:eastAsia="zh-CN"/>
              </w:rPr>
              <w:t xml:space="preserve"> / </w:t>
            </w:r>
            <w:r>
              <w:rPr>
                <w:rFonts w:hint="eastAsia" w:ascii="宋体" w:hAnsi="宋体"/>
                <w:szCs w:val="21"/>
                <w:highlight w:val="none"/>
              </w:rPr>
              <w:t>％。</w:t>
            </w:r>
            <w:r>
              <w:rPr>
                <w:rFonts w:hint="eastAsia" w:ascii="宋体" w:hAnsi="宋体" w:eastAsia="宋体" w:cs="宋体"/>
                <w:b/>
                <w:szCs w:val="21"/>
                <w:highlight w:val="none"/>
                <w:lang w:val="en-US" w:eastAsia="zh-CN"/>
              </w:rPr>
              <w:t>注：供应商</w:t>
            </w:r>
            <w:r>
              <w:rPr>
                <w:rFonts w:hint="eastAsia" w:ascii="宋体" w:hAnsi="宋体" w:eastAsia="宋体" w:cs="宋体"/>
                <w:b/>
                <w:szCs w:val="21"/>
                <w:highlight w:val="none"/>
              </w:rPr>
              <w:t>应</w:t>
            </w:r>
            <w:r>
              <w:rPr>
                <w:rFonts w:hint="eastAsia" w:ascii="宋体" w:hAnsi="宋体" w:cs="宋体"/>
                <w:b/>
                <w:szCs w:val="21"/>
                <w:highlight w:val="none"/>
              </w:rPr>
              <w:t>按要求填写《中小企业声明函》且符合《</w:t>
            </w:r>
            <w:r>
              <w:rPr>
                <w:rFonts w:hint="eastAsia" w:ascii="宋体" w:hAnsi="宋体" w:cs="宋体"/>
                <w:b/>
                <w:szCs w:val="21"/>
                <w:highlight w:val="none"/>
                <w:lang w:eastAsia="zh-CN"/>
              </w:rPr>
              <w:t>建筑业</w:t>
            </w:r>
            <w:r>
              <w:rPr>
                <w:rFonts w:hint="eastAsia" w:ascii="宋体" w:hAnsi="宋体" w:cs="宋体"/>
                <w:b/>
                <w:szCs w:val="21"/>
                <w:highlight w:val="none"/>
              </w:rPr>
              <w:t>和信息化部、国家统计局、国家发展和改革委员会、财政部关于印发中小企业划型标准规定的通知》（工信部联企业</w:t>
            </w:r>
            <w:r>
              <w:rPr>
                <w:rFonts w:ascii="宋体" w:hAnsi="宋体" w:cs="宋体"/>
                <w:b/>
                <w:szCs w:val="21"/>
                <w:highlight w:val="none"/>
              </w:rPr>
              <w:t>[2011]300</w:t>
            </w:r>
            <w:r>
              <w:rPr>
                <w:rFonts w:hint="eastAsia" w:ascii="宋体" w:hAnsi="宋体" w:cs="宋体"/>
                <w:b/>
                <w:szCs w:val="21"/>
                <w:highlight w:val="none"/>
              </w:rPr>
              <w:t>号）和</w:t>
            </w:r>
            <w:r>
              <w:rPr>
                <w:rFonts w:hint="eastAsia" w:ascii="宋体" w:hAnsi="宋体" w:cs="宋体"/>
                <w:b/>
                <w:szCs w:val="21"/>
                <w:highlight w:val="none"/>
                <w:lang w:eastAsia="zh-CN"/>
              </w:rPr>
              <w:t>《</w:t>
            </w:r>
            <w:r>
              <w:rPr>
                <w:rFonts w:hint="eastAsia" w:ascii="宋体" w:hAnsi="宋体" w:cs="宋体"/>
                <w:b/>
                <w:szCs w:val="21"/>
                <w:highlight w:val="none"/>
              </w:rPr>
              <w:t>政府采购促进中小企业发展管理办法》</w:t>
            </w:r>
            <w:r>
              <w:rPr>
                <w:rFonts w:hint="eastAsia" w:ascii="宋体" w:hAnsi="宋体" w:cs="宋体"/>
                <w:b/>
                <w:szCs w:val="21"/>
                <w:highlight w:val="none"/>
                <w:lang w:eastAsia="zh-CN"/>
              </w:rPr>
              <w:t>（</w:t>
            </w:r>
            <w:r>
              <w:rPr>
                <w:rFonts w:hint="eastAsia" w:ascii="宋体" w:hAnsi="宋体" w:cs="宋体"/>
                <w:b/>
                <w:szCs w:val="21"/>
                <w:highlight w:val="none"/>
              </w:rPr>
              <w:t>财库</w:t>
            </w:r>
            <w:r>
              <w:rPr>
                <w:rFonts w:ascii="宋体" w:hAnsi="宋体" w:cs="宋体"/>
                <w:b/>
                <w:szCs w:val="21"/>
                <w:highlight w:val="none"/>
              </w:rPr>
              <w:t>[20</w:t>
            </w:r>
            <w:r>
              <w:rPr>
                <w:rFonts w:hint="eastAsia" w:ascii="宋体" w:hAnsi="宋体" w:cs="宋体"/>
                <w:b/>
                <w:szCs w:val="21"/>
                <w:highlight w:val="none"/>
                <w:lang w:val="en-US" w:eastAsia="zh-CN"/>
              </w:rPr>
              <w:t>20</w:t>
            </w:r>
            <w:r>
              <w:rPr>
                <w:rFonts w:ascii="宋体" w:hAnsi="宋体" w:cs="宋体"/>
                <w:b/>
                <w:szCs w:val="21"/>
                <w:highlight w:val="none"/>
              </w:rPr>
              <w:t>]</w:t>
            </w:r>
            <w:r>
              <w:rPr>
                <w:rFonts w:hint="eastAsia" w:ascii="宋体" w:hAnsi="宋体" w:cs="宋体"/>
                <w:b/>
                <w:szCs w:val="21"/>
                <w:highlight w:val="none"/>
                <w:lang w:val="en-US" w:eastAsia="zh-CN"/>
              </w:rPr>
              <w:t>46</w:t>
            </w:r>
            <w:r>
              <w:rPr>
                <w:rFonts w:hint="eastAsia" w:ascii="宋体" w:hAnsi="宋体" w:cs="宋体"/>
                <w:b/>
                <w:szCs w:val="21"/>
                <w:highlight w:val="none"/>
              </w:rPr>
              <w:t>号</w:t>
            </w:r>
            <w:r>
              <w:rPr>
                <w:rFonts w:hint="eastAsia" w:ascii="宋体" w:hAnsi="宋体" w:cs="宋体"/>
                <w:b/>
                <w:szCs w:val="21"/>
                <w:highlight w:val="none"/>
                <w:lang w:eastAsia="zh-CN"/>
              </w:rPr>
              <w:t>）</w:t>
            </w:r>
            <w:r>
              <w:rPr>
                <w:rFonts w:hint="eastAsia" w:ascii="宋体" w:hAnsi="宋体" w:cs="宋体"/>
                <w:b/>
                <w:szCs w:val="21"/>
                <w:highlight w:val="none"/>
              </w:rPr>
              <w:t>相关规定，否则不予价格扣除。</w:t>
            </w:r>
          </w:p>
        </w:tc>
      </w:tr>
      <w:tr w14:paraId="2A6CE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7EE84EC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第37.3（2）项</w:t>
            </w:r>
          </w:p>
        </w:tc>
        <w:tc>
          <w:tcPr>
            <w:tcW w:w="2151" w:type="dxa"/>
            <w:vAlign w:val="center"/>
          </w:tcPr>
          <w:p w14:paraId="2CB09F00">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小型、微型企业参加联合体的价格折扣比例</w:t>
            </w:r>
          </w:p>
        </w:tc>
        <w:tc>
          <w:tcPr>
            <w:tcW w:w="5787" w:type="dxa"/>
            <w:tcBorders>
              <w:top w:val="single" w:color="auto" w:sz="4" w:space="0"/>
              <w:bottom w:val="single" w:color="auto" w:sz="4" w:space="0"/>
            </w:tcBorders>
            <w:vAlign w:val="center"/>
          </w:tcPr>
          <w:p w14:paraId="2281395D">
            <w:pPr>
              <w:adjustRightInd w:val="0"/>
              <w:snapToGrid w:val="0"/>
              <w:spacing w:before="50" w:line="360" w:lineRule="auto"/>
              <w:rPr>
                <w:highlight w:val="none"/>
              </w:rPr>
            </w:pPr>
            <w:r>
              <w:rPr>
                <w:rFonts w:hint="eastAsia"/>
                <w:highlight w:val="none"/>
              </w:rPr>
              <w:t>给予联合体2%-3%的价格扣除，用扣除后的价格参与评审，本项目具体扣除比例为 / ％。</w:t>
            </w:r>
          </w:p>
        </w:tc>
      </w:tr>
      <w:tr w14:paraId="4A6D10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6AE89FE">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第37.7款</w:t>
            </w:r>
          </w:p>
        </w:tc>
        <w:tc>
          <w:tcPr>
            <w:tcW w:w="2151" w:type="dxa"/>
            <w:vAlign w:val="center"/>
          </w:tcPr>
          <w:p w14:paraId="176EFBC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进口产品</w:t>
            </w:r>
          </w:p>
        </w:tc>
        <w:tc>
          <w:tcPr>
            <w:tcW w:w="5787" w:type="dxa"/>
            <w:tcBorders>
              <w:top w:val="single" w:color="auto" w:sz="4" w:space="0"/>
            </w:tcBorders>
            <w:vAlign w:val="center"/>
          </w:tcPr>
          <w:p w14:paraId="512FE79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本项目拒绝采购进口产品</w:t>
            </w:r>
          </w:p>
          <w:p w14:paraId="57E17891">
            <w:pPr>
              <w:adjustRightInd w:val="0"/>
              <w:snapToGrid w:val="0"/>
              <w:rPr>
                <w:rFonts w:hint="eastAsia" w:ascii="宋体" w:hAnsi="宋体" w:eastAsia="宋体" w:cs="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本项目已经财政部门审核同意购买进口产品</w:t>
            </w:r>
          </w:p>
        </w:tc>
      </w:tr>
      <w:tr w14:paraId="020245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5421C5F7">
            <w:pPr>
              <w:adjustRightInd w:val="0"/>
              <w:snapToGrid w:val="0"/>
              <w:spacing w:before="50" w:line="360" w:lineRule="auto"/>
              <w:rPr>
                <w:rFonts w:ascii="宋体" w:hAnsi="宋体"/>
                <w:b/>
                <w:szCs w:val="21"/>
                <w:highlight w:val="none"/>
              </w:rPr>
            </w:pPr>
            <w:r>
              <w:rPr>
                <w:rFonts w:hint="eastAsia" w:ascii="宋体" w:hAnsi="宋体"/>
                <w:b/>
                <w:szCs w:val="21"/>
                <w:highlight w:val="none"/>
              </w:rPr>
              <w:t>八、其他规定</w:t>
            </w:r>
          </w:p>
        </w:tc>
      </w:tr>
      <w:tr w14:paraId="3D3FE9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22" w:type="dxa"/>
            <w:vAlign w:val="center"/>
          </w:tcPr>
          <w:p w14:paraId="22DBF4FC">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第38.1款</w:t>
            </w:r>
          </w:p>
        </w:tc>
        <w:tc>
          <w:tcPr>
            <w:tcW w:w="2151" w:type="dxa"/>
            <w:vAlign w:val="center"/>
          </w:tcPr>
          <w:p w14:paraId="625EBCE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color w:val="auto"/>
                <w:szCs w:val="21"/>
                <w:highlight w:val="none"/>
              </w:rPr>
            </w:pPr>
            <w:r>
              <w:rPr>
                <w:rFonts w:hint="eastAsia" w:ascii="宋体" w:hAnsi="宋体"/>
                <w:color w:val="auto"/>
                <w:szCs w:val="21"/>
                <w:highlight w:val="none"/>
              </w:rPr>
              <w:t>代理服务费</w:t>
            </w:r>
          </w:p>
        </w:tc>
        <w:tc>
          <w:tcPr>
            <w:tcW w:w="5787" w:type="dxa"/>
            <w:vAlign w:val="center"/>
          </w:tcPr>
          <w:p w14:paraId="3F257FC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宋体" w:cs="宋体"/>
                <w:b w:val="0"/>
                <w:bCs/>
                <w:color w:val="auto"/>
                <w:szCs w:val="21"/>
                <w:highlight w:val="none"/>
                <w:lang w:val="en-US" w:eastAsia="zh-CN"/>
              </w:rPr>
            </w:pPr>
            <w:r>
              <w:rPr>
                <w:rFonts w:hint="eastAsia" w:ascii="宋体" w:cs="宋体"/>
                <w:b w:val="0"/>
                <w:bCs/>
                <w:color w:val="auto"/>
                <w:szCs w:val="21"/>
                <w:highlight w:val="none"/>
                <w:lang w:val="en-US" w:eastAsia="zh-CN"/>
              </w:rPr>
              <w:t>1、本项目招标代理服务费：按《湖南省招标采购行业规范收取代理服务费倡议书》收费标准文件收取。</w:t>
            </w:r>
          </w:p>
          <w:p w14:paraId="649B91B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宋体" w:cs="宋体"/>
                <w:b w:val="0"/>
                <w:bCs/>
                <w:color w:val="auto"/>
                <w:szCs w:val="21"/>
                <w:highlight w:val="none"/>
                <w:lang w:val="en-US" w:eastAsia="zh-CN"/>
              </w:rPr>
            </w:pPr>
            <w:r>
              <w:rPr>
                <w:rFonts w:hint="eastAsia" w:ascii="宋体" w:cs="宋体"/>
                <w:b w:val="0"/>
                <w:bCs/>
                <w:color w:val="auto"/>
                <w:szCs w:val="21"/>
                <w:highlight w:val="none"/>
                <w:lang w:val="en-US" w:eastAsia="zh-CN"/>
              </w:rPr>
              <w:t>2、招标代理服务费的支付方式及支付时间：发出中标（成交）通知书前以转账方式支付。</w:t>
            </w:r>
          </w:p>
          <w:p w14:paraId="2B3FE4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宋体" w:cs="宋体"/>
                <w:b w:val="0"/>
                <w:bCs/>
                <w:color w:val="auto"/>
                <w:szCs w:val="21"/>
                <w:highlight w:val="none"/>
                <w:lang w:val="en-US" w:eastAsia="zh-CN"/>
              </w:rPr>
            </w:pPr>
            <w:r>
              <w:rPr>
                <w:rFonts w:hint="eastAsia" w:ascii="宋体" w:cs="宋体"/>
                <w:b w:val="0"/>
                <w:bCs/>
                <w:color w:val="auto"/>
                <w:szCs w:val="21"/>
                <w:highlight w:val="none"/>
                <w:lang w:val="en-US" w:eastAsia="zh-CN"/>
              </w:rPr>
              <w:t>3、本项目完成后向采购人收取代理服务费23900元。</w:t>
            </w:r>
          </w:p>
          <w:p w14:paraId="6D67AA5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default" w:ascii="宋体" w:cs="宋体"/>
                <w:b/>
                <w:color w:val="auto"/>
                <w:szCs w:val="21"/>
                <w:highlight w:val="none"/>
                <w:lang w:val="en-US" w:eastAsia="zh-CN"/>
              </w:rPr>
            </w:pPr>
            <w:r>
              <w:rPr>
                <w:rFonts w:hint="eastAsia" w:ascii="宋体" w:cs="宋体"/>
                <w:b w:val="0"/>
                <w:bCs/>
                <w:color w:val="auto"/>
                <w:szCs w:val="21"/>
                <w:highlight w:val="none"/>
                <w:lang w:val="en-US" w:eastAsia="zh-CN"/>
              </w:rPr>
              <w:t>4、</w:t>
            </w:r>
            <w:r>
              <w:rPr>
                <w:rFonts w:hint="default" w:ascii="宋体" w:cs="宋体"/>
                <w:b w:val="0"/>
                <w:bCs/>
                <w:color w:val="auto"/>
                <w:szCs w:val="21"/>
                <w:highlight w:val="none"/>
                <w:lang w:val="en-US" w:eastAsia="zh-CN"/>
              </w:rPr>
              <w:t>代理服务费收费方式：采购人支付代理服务费</w:t>
            </w:r>
            <w:r>
              <w:rPr>
                <w:rFonts w:hint="eastAsia" w:ascii="宋体" w:cs="宋体"/>
                <w:b w:val="0"/>
                <w:bCs/>
                <w:color w:val="auto"/>
                <w:szCs w:val="21"/>
                <w:highlight w:val="none"/>
                <w:lang w:val="en-US" w:eastAsia="zh-CN"/>
              </w:rPr>
              <w:t>。</w:t>
            </w:r>
          </w:p>
        </w:tc>
      </w:tr>
    </w:tbl>
    <w:p w14:paraId="3F2C700A">
      <w:pPr>
        <w:pStyle w:val="3"/>
        <w:jc w:val="both"/>
        <w:rPr>
          <w:rFonts w:hint="eastAsia" w:cs="宋体"/>
          <w:b/>
          <w:sz w:val="32"/>
          <w:szCs w:val="24"/>
        </w:rPr>
        <w:sectPr>
          <w:pgSz w:w="11906" w:h="16838"/>
          <w:pgMar w:top="1418" w:right="1077" w:bottom="1418" w:left="1077" w:header="851" w:footer="992" w:gutter="0"/>
          <w:pgNumType w:fmt="decimal"/>
          <w:cols w:space="425" w:num="1"/>
          <w:docGrid w:type="lines" w:linePitch="312" w:charSpace="0"/>
        </w:sectPr>
      </w:pPr>
    </w:p>
    <w:p w14:paraId="0C034063">
      <w:pPr>
        <w:pStyle w:val="3"/>
        <w:jc w:val="center"/>
        <w:rPr>
          <w:rFonts w:hint="eastAsia" w:ascii="宋体" w:hAnsi="宋体"/>
          <w:b w:val="0"/>
          <w:bCs w:val="0"/>
          <w:szCs w:val="21"/>
          <w:lang w:val="en-US" w:eastAsia="zh-CN"/>
        </w:rPr>
      </w:pPr>
      <w:r>
        <w:rPr>
          <w:rFonts w:hint="eastAsia" w:cs="宋体"/>
          <w:b/>
          <w:sz w:val="32"/>
          <w:szCs w:val="24"/>
        </w:rPr>
        <w:t>资格性审查表</w:t>
      </w:r>
    </w:p>
    <w:p w14:paraId="65710766">
      <w:pPr>
        <w:rPr>
          <w:rFonts w:hint="default" w:ascii="宋体" w:hAnsi="宋体"/>
          <w:b w:val="0"/>
          <w:bCs w:val="0"/>
          <w:szCs w:val="21"/>
          <w:lang w:val="en-US" w:eastAsia="zh-CN"/>
        </w:rPr>
      </w:pPr>
    </w:p>
    <w:tbl>
      <w:tblPr>
        <w:tblStyle w:val="23"/>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4842"/>
        <w:gridCol w:w="2955"/>
        <w:gridCol w:w="982"/>
      </w:tblGrid>
      <w:tr w14:paraId="067E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92" w:type="dxa"/>
            <w:noWrap w:val="0"/>
            <w:vAlign w:val="center"/>
          </w:tcPr>
          <w:p w14:paraId="141B7E37">
            <w:pPr>
              <w:spacing w:line="360" w:lineRule="exact"/>
              <w:jc w:val="center"/>
              <w:rPr>
                <w:rFonts w:cs="宋体"/>
                <w:b/>
                <w:color w:val="000000"/>
                <w:szCs w:val="21"/>
              </w:rPr>
            </w:pPr>
            <w:r>
              <w:rPr>
                <w:rFonts w:hint="eastAsia" w:cs="宋体"/>
                <w:b/>
                <w:color w:val="000000"/>
                <w:szCs w:val="21"/>
              </w:rPr>
              <w:t>序号</w:t>
            </w:r>
          </w:p>
        </w:tc>
        <w:tc>
          <w:tcPr>
            <w:tcW w:w="4842" w:type="dxa"/>
            <w:noWrap w:val="0"/>
            <w:vAlign w:val="center"/>
          </w:tcPr>
          <w:p w14:paraId="6F464AA7">
            <w:pPr>
              <w:spacing w:line="360" w:lineRule="exact"/>
              <w:jc w:val="center"/>
              <w:rPr>
                <w:rFonts w:cs="宋体"/>
                <w:b/>
                <w:color w:val="000000"/>
                <w:szCs w:val="21"/>
              </w:rPr>
            </w:pPr>
            <w:r>
              <w:rPr>
                <w:rFonts w:hint="eastAsia" w:cs="宋体"/>
                <w:b/>
                <w:color w:val="000000"/>
                <w:szCs w:val="21"/>
              </w:rPr>
              <w:t>评审内容</w:t>
            </w:r>
          </w:p>
        </w:tc>
        <w:tc>
          <w:tcPr>
            <w:tcW w:w="2955" w:type="dxa"/>
            <w:noWrap w:val="0"/>
            <w:vAlign w:val="center"/>
          </w:tcPr>
          <w:p w14:paraId="2FF7D4B4">
            <w:pPr>
              <w:spacing w:line="360" w:lineRule="exact"/>
              <w:jc w:val="center"/>
              <w:rPr>
                <w:rFonts w:cs="宋体"/>
                <w:b/>
                <w:color w:val="000000"/>
                <w:szCs w:val="21"/>
              </w:rPr>
            </w:pPr>
            <w:r>
              <w:rPr>
                <w:rFonts w:hint="eastAsia" w:cs="宋体"/>
                <w:b/>
                <w:color w:val="000000"/>
                <w:szCs w:val="21"/>
              </w:rPr>
              <w:t>评审标准</w:t>
            </w:r>
          </w:p>
        </w:tc>
        <w:tc>
          <w:tcPr>
            <w:tcW w:w="982" w:type="dxa"/>
            <w:noWrap w:val="0"/>
            <w:vAlign w:val="center"/>
          </w:tcPr>
          <w:p w14:paraId="2E37ADD1">
            <w:pPr>
              <w:spacing w:line="360" w:lineRule="exact"/>
              <w:jc w:val="center"/>
              <w:rPr>
                <w:rFonts w:cs="宋体"/>
                <w:b/>
                <w:color w:val="000000"/>
                <w:szCs w:val="21"/>
              </w:rPr>
            </w:pPr>
            <w:r>
              <w:rPr>
                <w:rFonts w:hint="eastAsia" w:cs="宋体"/>
                <w:b/>
                <w:color w:val="000000"/>
                <w:szCs w:val="21"/>
              </w:rPr>
              <w:t>投标人</w:t>
            </w:r>
          </w:p>
        </w:tc>
      </w:tr>
      <w:tr w14:paraId="59F0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2" w:type="dxa"/>
            <w:noWrap w:val="0"/>
            <w:vAlign w:val="center"/>
          </w:tcPr>
          <w:p w14:paraId="0696832D">
            <w:pPr>
              <w:spacing w:line="360" w:lineRule="exact"/>
              <w:jc w:val="center"/>
              <w:rPr>
                <w:rFonts w:cs="宋体"/>
                <w:b/>
                <w:color w:val="000000"/>
                <w:szCs w:val="21"/>
              </w:rPr>
            </w:pPr>
            <w:r>
              <w:rPr>
                <w:rFonts w:hint="eastAsia" w:cs="宋体"/>
                <w:b/>
                <w:color w:val="000000"/>
                <w:szCs w:val="21"/>
              </w:rPr>
              <w:t>1</w:t>
            </w:r>
          </w:p>
        </w:tc>
        <w:tc>
          <w:tcPr>
            <w:tcW w:w="4842" w:type="dxa"/>
            <w:noWrap w:val="0"/>
            <w:vAlign w:val="center"/>
          </w:tcPr>
          <w:p w14:paraId="525D7E27">
            <w:pPr>
              <w:rPr>
                <w:rFonts w:cs="宋体"/>
                <w:color w:val="000000"/>
                <w:szCs w:val="21"/>
              </w:rPr>
            </w:pPr>
            <w:r>
              <w:rPr>
                <w:rFonts w:hint="eastAsia" w:cs="宋体"/>
                <w:color w:val="000000"/>
                <w:szCs w:val="21"/>
              </w:rPr>
              <w:t>（法人参加</w:t>
            </w:r>
            <w:r>
              <w:rPr>
                <w:rFonts w:hint="eastAsia" w:cs="宋体"/>
                <w:color w:val="000000"/>
                <w:szCs w:val="21"/>
                <w:lang w:val="en-US" w:eastAsia="zh-CN"/>
              </w:rPr>
              <w:t>谈判</w:t>
            </w:r>
            <w:r>
              <w:rPr>
                <w:rFonts w:hint="eastAsia" w:cs="宋体"/>
                <w:color w:val="000000"/>
                <w:szCs w:val="21"/>
              </w:rPr>
              <w:t>）法定代表人身份证或（委托人参加</w:t>
            </w:r>
            <w:r>
              <w:rPr>
                <w:rFonts w:hint="eastAsia" w:cs="宋体"/>
                <w:color w:val="000000"/>
                <w:szCs w:val="21"/>
                <w:lang w:val="en-US" w:eastAsia="zh-CN"/>
              </w:rPr>
              <w:t>谈判</w:t>
            </w:r>
            <w:r>
              <w:rPr>
                <w:rFonts w:hint="eastAsia" w:cs="宋体"/>
                <w:color w:val="000000"/>
                <w:szCs w:val="21"/>
              </w:rPr>
              <w:t>）法人授权委托书及被委托人身份证</w:t>
            </w:r>
          </w:p>
        </w:tc>
        <w:tc>
          <w:tcPr>
            <w:tcW w:w="2955" w:type="dxa"/>
            <w:noWrap w:val="0"/>
            <w:vAlign w:val="center"/>
          </w:tcPr>
          <w:p w14:paraId="3DD9B701">
            <w:pPr>
              <w:rPr>
                <w:rFonts w:hint="eastAsia" w:eastAsia="宋体" w:cs="宋体"/>
                <w:color w:val="000000"/>
                <w:szCs w:val="21"/>
                <w:lang w:eastAsia="zh-CN"/>
              </w:rPr>
            </w:pPr>
            <w:r>
              <w:rPr>
                <w:rFonts w:hint="eastAsia" w:cs="宋体"/>
                <w:color w:val="000000"/>
                <w:szCs w:val="21"/>
                <w:lang w:eastAsia="zh-CN"/>
              </w:rPr>
              <w:t>真实有效</w:t>
            </w:r>
            <w:r>
              <w:rPr>
                <w:rFonts w:hint="eastAsia" w:ascii="Times New Roman" w:hAnsi="Times New Roman" w:eastAsia="宋体" w:cs="宋体"/>
                <w:color w:val="000000"/>
                <w:szCs w:val="21"/>
                <w:lang w:eastAsia="zh-CN"/>
              </w:rPr>
              <w:t>。</w:t>
            </w:r>
          </w:p>
        </w:tc>
        <w:tc>
          <w:tcPr>
            <w:tcW w:w="982" w:type="dxa"/>
            <w:noWrap w:val="0"/>
            <w:vAlign w:val="center"/>
          </w:tcPr>
          <w:p w14:paraId="66B2E1F8">
            <w:pPr>
              <w:spacing w:line="360" w:lineRule="exact"/>
              <w:jc w:val="center"/>
              <w:rPr>
                <w:rFonts w:cs="宋体"/>
                <w:color w:val="000000"/>
                <w:szCs w:val="21"/>
              </w:rPr>
            </w:pPr>
          </w:p>
        </w:tc>
      </w:tr>
      <w:tr w14:paraId="045F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92" w:type="dxa"/>
            <w:noWrap w:val="0"/>
            <w:vAlign w:val="center"/>
          </w:tcPr>
          <w:p w14:paraId="4ABA9648">
            <w:pPr>
              <w:spacing w:line="360" w:lineRule="exact"/>
              <w:jc w:val="center"/>
              <w:rPr>
                <w:rFonts w:cs="宋体"/>
                <w:b/>
                <w:color w:val="000000"/>
                <w:szCs w:val="21"/>
              </w:rPr>
            </w:pPr>
            <w:r>
              <w:rPr>
                <w:rFonts w:hint="eastAsia" w:cs="宋体"/>
                <w:b/>
                <w:color w:val="000000"/>
                <w:szCs w:val="21"/>
              </w:rPr>
              <w:t>2</w:t>
            </w:r>
          </w:p>
        </w:tc>
        <w:tc>
          <w:tcPr>
            <w:tcW w:w="4842" w:type="dxa"/>
            <w:noWrap w:val="0"/>
            <w:vAlign w:val="center"/>
          </w:tcPr>
          <w:p w14:paraId="52CFD3B5">
            <w:pPr>
              <w:rPr>
                <w:rFonts w:cs="宋体"/>
                <w:color w:val="000000"/>
                <w:szCs w:val="21"/>
              </w:rPr>
            </w:pPr>
            <w:r>
              <w:rPr>
                <w:rFonts w:ascii="宋体" w:hAnsi="宋体"/>
                <w:color w:val="000000"/>
                <w:szCs w:val="21"/>
              </w:rPr>
              <w:t>营业执照副本</w:t>
            </w:r>
            <w:r>
              <w:rPr>
                <w:rFonts w:hint="eastAsia" w:ascii="宋体" w:hAnsi="宋体"/>
                <w:color w:val="000000"/>
                <w:szCs w:val="21"/>
              </w:rPr>
              <w:t>、</w:t>
            </w:r>
            <w:r>
              <w:rPr>
                <w:rFonts w:ascii="宋体" w:hAnsi="宋体"/>
                <w:color w:val="000000"/>
                <w:szCs w:val="21"/>
              </w:rPr>
              <w:t>税务登记证副本</w:t>
            </w:r>
            <w:r>
              <w:rPr>
                <w:rFonts w:hint="eastAsia" w:ascii="宋体" w:hAnsi="宋体"/>
                <w:color w:val="000000"/>
                <w:szCs w:val="21"/>
              </w:rPr>
              <w:t>、</w:t>
            </w:r>
            <w:r>
              <w:rPr>
                <w:rFonts w:ascii="宋体" w:hAnsi="宋体"/>
                <w:color w:val="000000"/>
                <w:szCs w:val="21"/>
              </w:rPr>
              <w:t>组织机构代码证</w:t>
            </w:r>
            <w:r>
              <w:rPr>
                <w:rFonts w:hint="eastAsia" w:ascii="宋体" w:hAnsi="宋体"/>
                <w:color w:val="000000"/>
                <w:szCs w:val="21"/>
              </w:rPr>
              <w:t>（</w:t>
            </w:r>
            <w:r>
              <w:rPr>
                <w:rFonts w:hint="eastAsia" w:ascii="宋体" w:hAnsi="宋体" w:cs="宋体"/>
                <w:color w:val="000000"/>
                <w:szCs w:val="21"/>
              </w:rPr>
              <w:t>“三证合一或五证合一”</w:t>
            </w:r>
            <w:r>
              <w:rPr>
                <w:rFonts w:hint="eastAsia" w:cs="宋体"/>
                <w:color w:val="000000"/>
                <w:szCs w:val="21"/>
              </w:rPr>
              <w:t>只提供</w:t>
            </w:r>
            <w:r>
              <w:rPr>
                <w:rFonts w:ascii="宋体" w:hAnsi="宋体"/>
                <w:color w:val="000000"/>
                <w:szCs w:val="21"/>
              </w:rPr>
              <w:t>营业执照副本</w:t>
            </w:r>
            <w:r>
              <w:rPr>
                <w:rFonts w:hint="eastAsia" w:ascii="宋体" w:hAnsi="宋体"/>
                <w:color w:val="000000"/>
                <w:szCs w:val="21"/>
              </w:rPr>
              <w:t>）。</w:t>
            </w:r>
          </w:p>
        </w:tc>
        <w:tc>
          <w:tcPr>
            <w:tcW w:w="2955" w:type="dxa"/>
            <w:noWrap w:val="0"/>
            <w:vAlign w:val="center"/>
          </w:tcPr>
          <w:p w14:paraId="52DC7CDE">
            <w:pPr>
              <w:rPr>
                <w:rFonts w:hint="eastAsia" w:eastAsia="宋体" w:cs="宋体"/>
                <w:color w:val="000000"/>
                <w:szCs w:val="21"/>
                <w:lang w:eastAsia="zh-CN"/>
              </w:rPr>
            </w:pPr>
            <w:r>
              <w:rPr>
                <w:rFonts w:hint="eastAsia" w:cs="宋体"/>
                <w:color w:val="000000"/>
                <w:szCs w:val="21"/>
              </w:rPr>
              <w:t>查验响应文件中证书</w:t>
            </w:r>
            <w:r>
              <w:rPr>
                <w:rFonts w:hint="eastAsia" w:cs="宋体"/>
                <w:color w:val="000000"/>
                <w:szCs w:val="21"/>
                <w:lang w:eastAsia="zh-CN"/>
              </w:rPr>
              <w:t>复印件并加盖</w:t>
            </w:r>
            <w:r>
              <w:rPr>
                <w:rFonts w:hint="eastAsia" w:cs="宋体"/>
                <w:color w:val="000000"/>
                <w:szCs w:val="21"/>
              </w:rPr>
              <w:t>公章，要求：真实有效</w:t>
            </w:r>
            <w:r>
              <w:rPr>
                <w:rFonts w:hint="eastAsia" w:cs="宋体"/>
                <w:color w:val="000000"/>
                <w:szCs w:val="21"/>
                <w:lang w:eastAsia="zh-CN"/>
              </w:rPr>
              <w:t>。</w:t>
            </w:r>
          </w:p>
        </w:tc>
        <w:tc>
          <w:tcPr>
            <w:tcW w:w="982" w:type="dxa"/>
            <w:noWrap w:val="0"/>
            <w:vAlign w:val="center"/>
          </w:tcPr>
          <w:p w14:paraId="285ED4C6">
            <w:pPr>
              <w:spacing w:line="360" w:lineRule="exact"/>
              <w:jc w:val="center"/>
              <w:rPr>
                <w:rFonts w:cs="宋体"/>
                <w:color w:val="000000"/>
                <w:szCs w:val="21"/>
              </w:rPr>
            </w:pPr>
          </w:p>
        </w:tc>
      </w:tr>
      <w:tr w14:paraId="6C823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792" w:type="dxa"/>
            <w:noWrap w:val="0"/>
            <w:vAlign w:val="center"/>
          </w:tcPr>
          <w:p w14:paraId="399F2CE3">
            <w:pPr>
              <w:spacing w:line="360" w:lineRule="exact"/>
              <w:jc w:val="center"/>
              <w:rPr>
                <w:rFonts w:cs="宋体"/>
                <w:b/>
                <w:color w:val="000000"/>
                <w:szCs w:val="21"/>
              </w:rPr>
            </w:pPr>
            <w:r>
              <w:rPr>
                <w:rFonts w:hint="eastAsia" w:cs="宋体"/>
                <w:b/>
                <w:color w:val="000000"/>
                <w:szCs w:val="21"/>
              </w:rPr>
              <w:t>3</w:t>
            </w:r>
          </w:p>
        </w:tc>
        <w:tc>
          <w:tcPr>
            <w:tcW w:w="4842" w:type="dxa"/>
            <w:noWrap w:val="0"/>
            <w:vAlign w:val="center"/>
          </w:tcPr>
          <w:p w14:paraId="0B0D3908">
            <w:pPr>
              <w:spacing w:line="240" w:lineRule="auto"/>
              <w:rPr>
                <w:rFonts w:hint="eastAsia" w:ascii="Times New Roman" w:hAnsi="Times New Roman" w:eastAsia="宋体" w:cs="宋体"/>
                <w:color w:val="000000"/>
                <w:szCs w:val="21"/>
              </w:rPr>
            </w:pPr>
            <w:r>
              <w:rPr>
                <w:rFonts w:hint="eastAsia" w:ascii="宋体" w:hAnsi="宋体"/>
                <w:color w:val="auto"/>
                <w:szCs w:val="21"/>
                <w:lang w:val="en-US" w:eastAsia="zh-CN"/>
              </w:rPr>
              <w:t>（1）提交“信用中国”网（www.creditchina.gov.cn）未被列入失信被执行人和重大税收违法失信主体名单截图、“中国政府采购网”（www.ccgp.gov.cn）或“湖南政府采购网”（www.ccgp-hunan.gov.cn网站政府采购严重违法失信行为记录名单查询截图、国家企业信用信息公示系统（https://www.gsxt.gov.cn）严重失信违法名单查询截图（须提供带日期的上述记录查询截图且查询日期在发布公告之后）。</w:t>
            </w:r>
          </w:p>
        </w:tc>
        <w:tc>
          <w:tcPr>
            <w:tcW w:w="2955" w:type="dxa"/>
            <w:noWrap w:val="0"/>
            <w:vAlign w:val="center"/>
          </w:tcPr>
          <w:p w14:paraId="09BC2AEF">
            <w:pPr>
              <w:rPr>
                <w:rFonts w:hint="eastAsia" w:eastAsia="宋体" w:cs="宋体"/>
                <w:color w:val="000000"/>
                <w:szCs w:val="21"/>
                <w:highlight w:val="none"/>
                <w:lang w:eastAsia="zh-CN"/>
              </w:rPr>
            </w:pPr>
            <w:r>
              <w:rPr>
                <w:rFonts w:hint="eastAsia" w:ascii="Times New Roman" w:hAnsi="Times New Roman" w:eastAsia="宋体" w:cs="宋体"/>
                <w:color w:val="000000"/>
                <w:szCs w:val="21"/>
              </w:rPr>
              <w:t>查验响应文件中查询结果截图打印件加盖公章。要求：真实有效</w:t>
            </w:r>
            <w:r>
              <w:rPr>
                <w:rFonts w:hint="eastAsia" w:ascii="Times New Roman" w:hAnsi="Times New Roman" w:eastAsia="宋体" w:cs="宋体"/>
                <w:color w:val="000000"/>
                <w:szCs w:val="21"/>
                <w:lang w:eastAsia="zh-CN"/>
              </w:rPr>
              <w:t>。</w:t>
            </w:r>
          </w:p>
        </w:tc>
        <w:tc>
          <w:tcPr>
            <w:tcW w:w="982" w:type="dxa"/>
            <w:noWrap w:val="0"/>
            <w:vAlign w:val="center"/>
          </w:tcPr>
          <w:p w14:paraId="39F341D4">
            <w:pPr>
              <w:spacing w:line="360" w:lineRule="exact"/>
              <w:jc w:val="center"/>
              <w:rPr>
                <w:rFonts w:cs="宋体"/>
                <w:color w:val="000000"/>
                <w:szCs w:val="21"/>
              </w:rPr>
            </w:pPr>
          </w:p>
        </w:tc>
      </w:tr>
      <w:tr w14:paraId="4988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92" w:type="dxa"/>
            <w:noWrap w:val="0"/>
            <w:vAlign w:val="center"/>
          </w:tcPr>
          <w:p w14:paraId="0FF73AD2">
            <w:pPr>
              <w:spacing w:line="360" w:lineRule="exact"/>
              <w:jc w:val="center"/>
              <w:rPr>
                <w:rFonts w:hint="eastAsia" w:cs="宋体"/>
                <w:b/>
                <w:color w:val="000000"/>
                <w:szCs w:val="21"/>
                <w:lang w:val="en-US" w:eastAsia="zh-CN"/>
              </w:rPr>
            </w:pPr>
            <w:r>
              <w:rPr>
                <w:rFonts w:hint="eastAsia" w:cs="宋体"/>
                <w:b/>
                <w:color w:val="000000"/>
                <w:szCs w:val="21"/>
                <w:lang w:val="en-US" w:eastAsia="zh-CN"/>
              </w:rPr>
              <w:t>4</w:t>
            </w:r>
          </w:p>
        </w:tc>
        <w:tc>
          <w:tcPr>
            <w:tcW w:w="4842" w:type="dxa"/>
            <w:noWrap w:val="0"/>
            <w:vAlign w:val="center"/>
          </w:tcPr>
          <w:p w14:paraId="4A384934">
            <w:pPr>
              <w:rPr>
                <w:rFonts w:hint="eastAsia"/>
                <w:color w:val="000000"/>
                <w:szCs w:val="21"/>
                <w:lang w:eastAsia="zh-CN"/>
              </w:rPr>
            </w:pPr>
            <w:r>
              <w:rPr>
                <w:rFonts w:hint="eastAsia" w:ascii="Times New Roman" w:hAnsi="Times New Roman" w:eastAsia="宋体" w:cs="Times New Roman"/>
                <w:color w:val="000000"/>
                <w:szCs w:val="21"/>
                <w:lang w:val="en-US" w:eastAsia="zh-CN"/>
              </w:rPr>
              <w:t>《湖南省政府采购供应商资格承诺函》</w:t>
            </w:r>
          </w:p>
        </w:tc>
        <w:tc>
          <w:tcPr>
            <w:tcW w:w="2955" w:type="dxa"/>
            <w:noWrap w:val="0"/>
            <w:vAlign w:val="center"/>
          </w:tcPr>
          <w:p w14:paraId="043E7E7B">
            <w:pPr>
              <w:rPr>
                <w:rFonts w:hint="eastAsia" w:cs="宋体"/>
                <w:color w:val="000000"/>
                <w:szCs w:val="21"/>
              </w:rPr>
            </w:pPr>
            <w:r>
              <w:rPr>
                <w:rFonts w:hint="eastAsia" w:cs="宋体"/>
                <w:color w:val="000000"/>
                <w:szCs w:val="21"/>
              </w:rPr>
              <w:t>要求：真实有效</w:t>
            </w:r>
            <w:r>
              <w:rPr>
                <w:rFonts w:hint="eastAsia" w:cs="宋体"/>
                <w:color w:val="000000"/>
                <w:szCs w:val="21"/>
                <w:lang w:eastAsia="zh-CN"/>
              </w:rPr>
              <w:t>。</w:t>
            </w:r>
          </w:p>
        </w:tc>
        <w:tc>
          <w:tcPr>
            <w:tcW w:w="982" w:type="dxa"/>
            <w:noWrap w:val="0"/>
            <w:vAlign w:val="center"/>
          </w:tcPr>
          <w:p w14:paraId="0A501125">
            <w:pPr>
              <w:spacing w:line="360" w:lineRule="exact"/>
              <w:jc w:val="center"/>
              <w:rPr>
                <w:rFonts w:cs="宋体"/>
                <w:color w:val="000000"/>
                <w:szCs w:val="21"/>
              </w:rPr>
            </w:pPr>
          </w:p>
        </w:tc>
      </w:tr>
      <w:tr w14:paraId="5444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7" w:hRule="atLeast"/>
          <w:jc w:val="center"/>
        </w:trPr>
        <w:tc>
          <w:tcPr>
            <w:tcW w:w="792" w:type="dxa"/>
            <w:noWrap w:val="0"/>
            <w:vAlign w:val="center"/>
          </w:tcPr>
          <w:p w14:paraId="650DE808">
            <w:pPr>
              <w:spacing w:line="360" w:lineRule="exact"/>
              <w:jc w:val="center"/>
              <w:rPr>
                <w:rFonts w:hint="default" w:cs="宋体"/>
                <w:b/>
                <w:color w:val="000000"/>
                <w:szCs w:val="21"/>
                <w:lang w:val="en-US" w:eastAsia="zh-CN"/>
              </w:rPr>
            </w:pPr>
            <w:r>
              <w:rPr>
                <w:rFonts w:hint="eastAsia" w:cs="宋体"/>
                <w:b/>
                <w:color w:val="000000"/>
                <w:szCs w:val="21"/>
                <w:lang w:val="en-US" w:eastAsia="zh-CN"/>
              </w:rPr>
              <w:t>5</w:t>
            </w:r>
          </w:p>
        </w:tc>
        <w:tc>
          <w:tcPr>
            <w:tcW w:w="4842" w:type="dxa"/>
            <w:noWrap w:val="0"/>
            <w:vAlign w:val="center"/>
          </w:tcPr>
          <w:p w14:paraId="47FF75F3">
            <w:pPr>
              <w:adjustRightInd w:val="0"/>
              <w:snapToGrid w:val="0"/>
              <w:spacing w:line="360" w:lineRule="auto"/>
              <w:rPr>
                <w:rFonts w:hint="eastAsia" w:ascii="Times New Roman" w:hAnsi="Times New Roman" w:eastAsia="宋体" w:cs="Times New Roman"/>
                <w:color w:val="000000"/>
                <w:szCs w:val="21"/>
                <w:lang w:val="en-US" w:eastAsia="zh-CN"/>
              </w:rPr>
            </w:pPr>
            <w:r>
              <w:rPr>
                <w:rFonts w:hint="eastAsia" w:ascii="宋体" w:hAnsi="宋体"/>
                <w:color w:val="auto"/>
                <w:szCs w:val="21"/>
                <w:lang w:val="en-US" w:eastAsia="zh-CN"/>
              </w:rPr>
              <w:t>本项目专门面向中小企业采购，供应商须提供《中小企业声明函》，格式见财政部工业和信息化部关于印发《政府采购促进中小企业发展管理办法》的通知财库〔2020〕46号文；本项目对应的中小企业划分标准所属行业：工业。</w:t>
            </w:r>
          </w:p>
        </w:tc>
        <w:tc>
          <w:tcPr>
            <w:tcW w:w="2955" w:type="dxa"/>
            <w:noWrap w:val="0"/>
            <w:vAlign w:val="center"/>
          </w:tcPr>
          <w:p w14:paraId="6FC2B51C">
            <w:pPr>
              <w:rPr>
                <w:rFonts w:hint="eastAsia" w:cs="宋体"/>
                <w:color w:val="000000"/>
                <w:szCs w:val="21"/>
              </w:rPr>
            </w:pPr>
            <w:r>
              <w:rPr>
                <w:rFonts w:hint="eastAsia" w:cs="宋体"/>
                <w:color w:val="000000"/>
                <w:szCs w:val="21"/>
              </w:rPr>
              <w:t>要求：真实有效</w:t>
            </w:r>
            <w:r>
              <w:rPr>
                <w:rFonts w:hint="eastAsia" w:cs="宋体"/>
                <w:color w:val="000000"/>
                <w:szCs w:val="21"/>
                <w:lang w:eastAsia="zh-CN"/>
              </w:rPr>
              <w:t>。</w:t>
            </w:r>
          </w:p>
        </w:tc>
        <w:tc>
          <w:tcPr>
            <w:tcW w:w="982" w:type="dxa"/>
            <w:noWrap w:val="0"/>
            <w:vAlign w:val="center"/>
          </w:tcPr>
          <w:p w14:paraId="127760FC">
            <w:pPr>
              <w:spacing w:line="360" w:lineRule="exact"/>
              <w:jc w:val="center"/>
              <w:rPr>
                <w:rFonts w:cs="宋体"/>
                <w:color w:val="000000"/>
                <w:szCs w:val="21"/>
              </w:rPr>
            </w:pPr>
          </w:p>
        </w:tc>
      </w:tr>
      <w:tr w14:paraId="441C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589" w:type="dxa"/>
            <w:gridSpan w:val="3"/>
            <w:noWrap w:val="0"/>
            <w:vAlign w:val="center"/>
          </w:tcPr>
          <w:p w14:paraId="2932BB2B">
            <w:pPr>
              <w:jc w:val="center"/>
              <w:rPr>
                <w:rFonts w:cs="宋体"/>
                <w:b/>
                <w:color w:val="000000"/>
                <w:szCs w:val="21"/>
              </w:rPr>
            </w:pPr>
            <w:r>
              <w:rPr>
                <w:rFonts w:hint="eastAsia" w:cs="宋体"/>
                <w:b/>
                <w:color w:val="000000"/>
                <w:szCs w:val="21"/>
              </w:rPr>
              <w:t>查验结论</w:t>
            </w:r>
            <w:r>
              <w:rPr>
                <w:rFonts w:hint="eastAsia" w:cs="宋体"/>
                <w:b/>
                <w:color w:val="000000"/>
                <w:szCs w:val="21"/>
                <w:lang w:eastAsia="zh-CN"/>
              </w:rPr>
              <w:t>（</w:t>
            </w:r>
            <w:r>
              <w:rPr>
                <w:rFonts w:hint="eastAsia" w:cs="宋体"/>
                <w:b/>
                <w:color w:val="000000"/>
                <w:szCs w:val="21"/>
              </w:rPr>
              <w:t>合格/不合格</w:t>
            </w:r>
            <w:r>
              <w:rPr>
                <w:rFonts w:hint="eastAsia" w:cs="宋体"/>
                <w:b/>
                <w:color w:val="000000"/>
                <w:szCs w:val="21"/>
                <w:lang w:eastAsia="zh-CN"/>
              </w:rPr>
              <w:t>）</w:t>
            </w:r>
          </w:p>
        </w:tc>
        <w:tc>
          <w:tcPr>
            <w:tcW w:w="982" w:type="dxa"/>
            <w:noWrap w:val="0"/>
            <w:vAlign w:val="center"/>
          </w:tcPr>
          <w:p w14:paraId="46BDF590">
            <w:pPr>
              <w:spacing w:line="360" w:lineRule="exact"/>
              <w:jc w:val="center"/>
              <w:rPr>
                <w:rFonts w:cs="宋体"/>
                <w:color w:val="000000"/>
                <w:szCs w:val="21"/>
              </w:rPr>
            </w:pPr>
          </w:p>
        </w:tc>
      </w:tr>
      <w:tr w14:paraId="14E4E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71" w:type="dxa"/>
            <w:gridSpan w:val="4"/>
            <w:noWrap w:val="0"/>
            <w:vAlign w:val="center"/>
          </w:tcPr>
          <w:p w14:paraId="43DF2891">
            <w:pPr>
              <w:adjustRightInd w:val="0"/>
              <w:snapToGrid w:val="0"/>
              <w:spacing w:line="360" w:lineRule="auto"/>
              <w:jc w:val="left"/>
              <w:rPr>
                <w:rFonts w:ascii="宋体" w:hAnsi="宋体" w:cs="宋体"/>
                <w:szCs w:val="21"/>
              </w:rPr>
            </w:pPr>
            <w:r>
              <w:rPr>
                <w:rFonts w:hint="eastAsia" w:ascii="宋体" w:hAnsi="宋体" w:cs="宋体"/>
                <w:szCs w:val="21"/>
              </w:rPr>
              <w:t>说明：</w:t>
            </w:r>
            <w:r>
              <w:rPr>
                <w:rFonts w:hint="eastAsia" w:ascii="宋体" w:hAnsi="宋体" w:cs="宋体"/>
                <w:szCs w:val="21"/>
                <w:lang w:eastAsia="zh-CN"/>
              </w:rPr>
              <w:t>①</w:t>
            </w:r>
            <w:r>
              <w:rPr>
                <w:rFonts w:hint="eastAsia" w:ascii="宋体" w:hAnsi="宋体" w:cs="宋体"/>
                <w:szCs w:val="21"/>
              </w:rPr>
              <w:t>供应商具有实行了“三证合一”登记制度改革的新证，视同为持有工商营业执照、组织机构代码证和税务登记证，符合基本资格条件的相关条款；供应商具有实行了“五证合一”等级制度改革的新政，视同持有工商营业执照、组织机构代码证、税务登记证、社会保险登记证和统计登记证，符合基本资格条件的相关条款。供应商如是“三证合一或五证合一”等，请自行说明。</w:t>
            </w:r>
          </w:p>
          <w:p w14:paraId="27606A30">
            <w:pPr>
              <w:spacing w:line="360" w:lineRule="exact"/>
              <w:jc w:val="left"/>
              <w:rPr>
                <w:rFonts w:cs="宋体"/>
                <w:color w:val="000000"/>
                <w:szCs w:val="21"/>
              </w:rPr>
            </w:pPr>
            <w:r>
              <w:rPr>
                <w:rFonts w:hint="eastAsia" w:ascii="宋体" w:hAnsi="宋体" w:cs="宋体"/>
                <w:szCs w:val="21"/>
              </w:rPr>
              <w:t>②根据《</w:t>
            </w:r>
            <w:r>
              <w:rPr>
                <w:rFonts w:ascii="宋体" w:hAnsi="宋体" w:cs="宋体"/>
                <w:szCs w:val="21"/>
              </w:rPr>
              <w:t>湖南省财政厅关于政府采购促进中小企业发展有关措施的通知</w:t>
            </w:r>
            <w:r>
              <w:rPr>
                <w:rFonts w:hint="eastAsia" w:ascii="宋体" w:hAnsi="宋体" w:cs="宋体"/>
                <w:szCs w:val="21"/>
              </w:rPr>
              <w:t>》（湘财购〔</w:t>
            </w:r>
            <w:r>
              <w:rPr>
                <w:rFonts w:hint="eastAsia" w:ascii="宋体" w:hAnsi="宋体" w:cs="宋体"/>
                <w:szCs w:val="21"/>
                <w:lang w:eastAsia="zh-CN"/>
              </w:rPr>
              <w:t>2023</w:t>
            </w:r>
            <w:r>
              <w:rPr>
                <w:rFonts w:hint="eastAsia" w:ascii="宋体" w:hAnsi="宋体" w:cs="宋体"/>
                <w:szCs w:val="21"/>
              </w:rPr>
              <w:t>〕</w:t>
            </w:r>
            <w:r>
              <w:rPr>
                <w:rFonts w:ascii="宋体" w:hAnsi="宋体" w:cs="宋体"/>
                <w:szCs w:val="21"/>
              </w:rPr>
              <w:t xml:space="preserve">17 </w:t>
            </w:r>
            <w:r>
              <w:rPr>
                <w:rFonts w:hint="eastAsia" w:ascii="宋体" w:hAnsi="宋体" w:cs="宋体"/>
                <w:szCs w:val="21"/>
              </w:rPr>
              <w:t>号）文件要求，供应商财务状况、缴纳税收和社保等证明材料可以提供书面承诺，符合政府采购的资格条件即可参加政府采购活动。如发现伪造、篡改、提供虚假证明材料等行为，有关行政监督部门将依法给予行政处罚（处理），执行诚信不良行为记录联合惩戒措施，触犯法律的，将依法承担法律责任。</w:t>
            </w:r>
          </w:p>
        </w:tc>
      </w:tr>
    </w:tbl>
    <w:p w14:paraId="324C9A59">
      <w:pPr>
        <w:jc w:val="center"/>
        <w:rPr>
          <w:rFonts w:hint="eastAsia" w:cs="宋体"/>
          <w:b/>
          <w:sz w:val="32"/>
          <w:szCs w:val="32"/>
        </w:rPr>
      </w:pPr>
    </w:p>
    <w:p w14:paraId="03805A1A">
      <w:pPr>
        <w:jc w:val="center"/>
        <w:rPr>
          <w:rFonts w:hint="eastAsia" w:cs="宋体"/>
          <w:b/>
          <w:sz w:val="32"/>
          <w:szCs w:val="32"/>
        </w:rPr>
      </w:pPr>
    </w:p>
    <w:p w14:paraId="6C8D6B42">
      <w:pPr>
        <w:jc w:val="center"/>
        <w:rPr>
          <w:rFonts w:hint="eastAsia" w:cs="宋体"/>
          <w:b/>
          <w:sz w:val="32"/>
          <w:szCs w:val="32"/>
        </w:rPr>
      </w:pPr>
    </w:p>
    <w:p w14:paraId="134B6BB3">
      <w:pPr>
        <w:jc w:val="center"/>
        <w:rPr>
          <w:rFonts w:cs="宋体"/>
          <w:b/>
          <w:sz w:val="32"/>
          <w:szCs w:val="32"/>
        </w:rPr>
      </w:pPr>
      <w:r>
        <w:rPr>
          <w:rFonts w:hint="eastAsia" w:cs="宋体"/>
          <w:b/>
          <w:sz w:val="32"/>
          <w:szCs w:val="32"/>
        </w:rPr>
        <w:t>符合性审查表</w:t>
      </w:r>
    </w:p>
    <w:tbl>
      <w:tblPr>
        <w:tblStyle w:val="23"/>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6209"/>
        <w:gridCol w:w="1028"/>
        <w:gridCol w:w="976"/>
        <w:gridCol w:w="978"/>
      </w:tblGrid>
      <w:tr w14:paraId="6A84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552" w:type="dxa"/>
            <w:noWrap w:val="0"/>
            <w:vAlign w:val="center"/>
          </w:tcPr>
          <w:p w14:paraId="6521EF76">
            <w:pPr>
              <w:ind w:left="6" w:leftChars="-17" w:right="-88" w:rightChars="-42" w:hanging="42" w:hangingChars="20"/>
              <w:rPr>
                <w:rFonts w:cs="宋体"/>
                <w:szCs w:val="21"/>
              </w:rPr>
            </w:pPr>
            <w:r>
              <w:rPr>
                <w:rFonts w:hint="eastAsia" w:cs="宋体"/>
                <w:szCs w:val="21"/>
              </w:rPr>
              <w:t>序号</w:t>
            </w:r>
          </w:p>
        </w:tc>
        <w:tc>
          <w:tcPr>
            <w:tcW w:w="6209" w:type="dxa"/>
            <w:noWrap w:val="0"/>
            <w:vAlign w:val="center"/>
          </w:tcPr>
          <w:p w14:paraId="176A6F90">
            <w:pPr>
              <w:jc w:val="center"/>
              <w:rPr>
                <w:rFonts w:cs="宋体"/>
                <w:szCs w:val="21"/>
              </w:rPr>
            </w:pPr>
            <w:r>
              <w:rPr>
                <w:rFonts w:hint="eastAsia" w:cs="宋体"/>
                <w:szCs w:val="21"/>
              </w:rPr>
              <w:t>评审内容</w:t>
            </w:r>
          </w:p>
        </w:tc>
        <w:tc>
          <w:tcPr>
            <w:tcW w:w="1028" w:type="dxa"/>
            <w:noWrap w:val="0"/>
            <w:vAlign w:val="center"/>
          </w:tcPr>
          <w:p w14:paraId="170E8B4E">
            <w:pPr>
              <w:jc w:val="center"/>
              <w:rPr>
                <w:rFonts w:cs="宋体"/>
                <w:szCs w:val="21"/>
              </w:rPr>
            </w:pPr>
            <w:r>
              <w:rPr>
                <w:rFonts w:hint="eastAsia" w:cs="宋体"/>
                <w:szCs w:val="21"/>
                <w:lang w:eastAsia="zh-CN"/>
              </w:rPr>
              <w:t>响应</w:t>
            </w:r>
            <w:r>
              <w:rPr>
                <w:rFonts w:hint="eastAsia" w:cs="宋体"/>
                <w:szCs w:val="21"/>
              </w:rPr>
              <w:t>人</w:t>
            </w:r>
          </w:p>
        </w:tc>
        <w:tc>
          <w:tcPr>
            <w:tcW w:w="976" w:type="dxa"/>
            <w:noWrap w:val="0"/>
            <w:vAlign w:val="center"/>
          </w:tcPr>
          <w:p w14:paraId="0D71C3CE">
            <w:pPr>
              <w:jc w:val="center"/>
              <w:rPr>
                <w:rFonts w:cs="宋体"/>
                <w:szCs w:val="21"/>
              </w:rPr>
            </w:pPr>
            <w:r>
              <w:rPr>
                <w:rFonts w:hint="eastAsia" w:cs="宋体"/>
                <w:szCs w:val="21"/>
                <w:lang w:eastAsia="zh-CN"/>
              </w:rPr>
              <w:t>响应</w:t>
            </w:r>
            <w:r>
              <w:rPr>
                <w:rFonts w:hint="eastAsia" w:cs="宋体"/>
                <w:szCs w:val="21"/>
              </w:rPr>
              <w:t>人</w:t>
            </w:r>
          </w:p>
        </w:tc>
        <w:tc>
          <w:tcPr>
            <w:tcW w:w="978" w:type="dxa"/>
            <w:noWrap w:val="0"/>
            <w:vAlign w:val="center"/>
          </w:tcPr>
          <w:p w14:paraId="37741C32">
            <w:pPr>
              <w:jc w:val="center"/>
              <w:rPr>
                <w:rFonts w:cs="宋体"/>
                <w:szCs w:val="21"/>
              </w:rPr>
            </w:pPr>
            <w:r>
              <w:rPr>
                <w:rFonts w:hint="eastAsia" w:cs="宋体"/>
                <w:szCs w:val="21"/>
                <w:lang w:eastAsia="zh-CN"/>
              </w:rPr>
              <w:t>响应</w:t>
            </w:r>
            <w:r>
              <w:rPr>
                <w:rFonts w:hint="eastAsia" w:cs="宋体"/>
                <w:szCs w:val="21"/>
              </w:rPr>
              <w:t>人</w:t>
            </w:r>
          </w:p>
        </w:tc>
      </w:tr>
      <w:tr w14:paraId="42EF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6B5E1FB8">
            <w:pPr>
              <w:jc w:val="center"/>
              <w:rPr>
                <w:rFonts w:cs="宋体"/>
                <w:b/>
                <w:szCs w:val="21"/>
              </w:rPr>
            </w:pPr>
            <w:r>
              <w:rPr>
                <w:rFonts w:hint="eastAsia" w:cs="宋体"/>
                <w:b/>
                <w:szCs w:val="21"/>
              </w:rPr>
              <w:t>1</w:t>
            </w:r>
          </w:p>
        </w:tc>
        <w:tc>
          <w:tcPr>
            <w:tcW w:w="6209" w:type="dxa"/>
            <w:noWrap w:val="0"/>
            <w:vAlign w:val="center"/>
          </w:tcPr>
          <w:p w14:paraId="4880D181">
            <w:pPr>
              <w:rPr>
                <w:rFonts w:cs="宋体"/>
                <w:szCs w:val="21"/>
              </w:rPr>
            </w:pPr>
            <w:r>
              <w:rPr>
                <w:rFonts w:hint="eastAsia"/>
                <w:lang w:eastAsia="zh-CN"/>
              </w:rPr>
              <w:t>响应</w:t>
            </w:r>
            <w:r>
              <w:rPr>
                <w:rFonts w:hint="eastAsia"/>
              </w:rPr>
              <w:t>文件有授权代表签字或者加盖公章</w:t>
            </w:r>
          </w:p>
        </w:tc>
        <w:tc>
          <w:tcPr>
            <w:tcW w:w="1028" w:type="dxa"/>
            <w:noWrap w:val="0"/>
            <w:vAlign w:val="top"/>
          </w:tcPr>
          <w:p w14:paraId="7BF449D2">
            <w:pPr>
              <w:jc w:val="center"/>
              <w:rPr>
                <w:rFonts w:cs="宋体"/>
                <w:szCs w:val="21"/>
              </w:rPr>
            </w:pPr>
          </w:p>
        </w:tc>
        <w:tc>
          <w:tcPr>
            <w:tcW w:w="976" w:type="dxa"/>
            <w:noWrap w:val="0"/>
            <w:vAlign w:val="top"/>
          </w:tcPr>
          <w:p w14:paraId="334E5C41">
            <w:pPr>
              <w:jc w:val="center"/>
              <w:rPr>
                <w:rFonts w:cs="宋体"/>
                <w:szCs w:val="21"/>
              </w:rPr>
            </w:pPr>
          </w:p>
        </w:tc>
        <w:tc>
          <w:tcPr>
            <w:tcW w:w="978" w:type="dxa"/>
            <w:noWrap w:val="0"/>
            <w:vAlign w:val="top"/>
          </w:tcPr>
          <w:p w14:paraId="36BE50EE">
            <w:pPr>
              <w:jc w:val="center"/>
              <w:rPr>
                <w:rFonts w:cs="宋体"/>
                <w:szCs w:val="21"/>
              </w:rPr>
            </w:pPr>
          </w:p>
        </w:tc>
      </w:tr>
      <w:tr w14:paraId="3F03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37841B5C">
            <w:pPr>
              <w:jc w:val="center"/>
              <w:rPr>
                <w:rFonts w:hint="eastAsia" w:eastAsia="宋体" w:cs="宋体"/>
                <w:b/>
                <w:szCs w:val="21"/>
                <w:lang w:val="en-US" w:eastAsia="zh-CN"/>
              </w:rPr>
            </w:pPr>
            <w:r>
              <w:rPr>
                <w:rFonts w:hint="eastAsia" w:cs="宋体"/>
                <w:b/>
                <w:szCs w:val="21"/>
                <w:lang w:val="en-US" w:eastAsia="zh-CN"/>
              </w:rPr>
              <w:t>2</w:t>
            </w:r>
          </w:p>
        </w:tc>
        <w:tc>
          <w:tcPr>
            <w:tcW w:w="6209" w:type="dxa"/>
            <w:noWrap w:val="0"/>
            <w:vAlign w:val="center"/>
          </w:tcPr>
          <w:p w14:paraId="60E79239">
            <w:pPr>
              <w:rPr>
                <w:rFonts w:hint="eastAsia" w:eastAsia="宋体"/>
                <w:lang w:eastAsia="zh-CN"/>
              </w:rPr>
            </w:pPr>
            <w:r>
              <w:rPr>
                <w:rFonts w:hint="eastAsia"/>
                <w:lang w:eastAsia="zh-CN"/>
              </w:rPr>
              <w:t>报价未超过采购项目预算</w:t>
            </w:r>
          </w:p>
        </w:tc>
        <w:tc>
          <w:tcPr>
            <w:tcW w:w="1028" w:type="dxa"/>
            <w:noWrap w:val="0"/>
            <w:vAlign w:val="top"/>
          </w:tcPr>
          <w:p w14:paraId="59A3E336">
            <w:pPr>
              <w:jc w:val="center"/>
              <w:rPr>
                <w:rFonts w:cs="宋体"/>
                <w:szCs w:val="21"/>
              </w:rPr>
            </w:pPr>
          </w:p>
        </w:tc>
        <w:tc>
          <w:tcPr>
            <w:tcW w:w="976" w:type="dxa"/>
            <w:noWrap w:val="0"/>
            <w:vAlign w:val="top"/>
          </w:tcPr>
          <w:p w14:paraId="50431F72">
            <w:pPr>
              <w:jc w:val="center"/>
              <w:rPr>
                <w:rFonts w:cs="宋体"/>
                <w:szCs w:val="21"/>
              </w:rPr>
            </w:pPr>
          </w:p>
        </w:tc>
        <w:tc>
          <w:tcPr>
            <w:tcW w:w="978" w:type="dxa"/>
            <w:noWrap w:val="0"/>
            <w:vAlign w:val="top"/>
          </w:tcPr>
          <w:p w14:paraId="1F63B879">
            <w:pPr>
              <w:jc w:val="center"/>
              <w:rPr>
                <w:rFonts w:cs="宋体"/>
                <w:szCs w:val="21"/>
              </w:rPr>
            </w:pPr>
          </w:p>
        </w:tc>
      </w:tr>
      <w:tr w14:paraId="3608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trPr>
        <w:tc>
          <w:tcPr>
            <w:tcW w:w="552" w:type="dxa"/>
            <w:noWrap w:val="0"/>
            <w:vAlign w:val="center"/>
          </w:tcPr>
          <w:p w14:paraId="739C5456">
            <w:pPr>
              <w:jc w:val="center"/>
              <w:rPr>
                <w:rFonts w:hint="eastAsia" w:eastAsia="宋体" w:cs="宋体"/>
                <w:b/>
                <w:szCs w:val="21"/>
                <w:lang w:eastAsia="zh-CN"/>
              </w:rPr>
            </w:pPr>
            <w:r>
              <w:rPr>
                <w:rFonts w:hint="eastAsia" w:cs="宋体"/>
                <w:b/>
                <w:szCs w:val="21"/>
                <w:lang w:val="en-US" w:eastAsia="zh-CN"/>
              </w:rPr>
              <w:t>3</w:t>
            </w:r>
          </w:p>
        </w:tc>
        <w:tc>
          <w:tcPr>
            <w:tcW w:w="6209" w:type="dxa"/>
            <w:noWrap w:val="0"/>
            <w:vAlign w:val="center"/>
          </w:tcPr>
          <w:p w14:paraId="2EC8A70C">
            <w:pPr>
              <w:rPr>
                <w:rFonts w:cs="宋体"/>
                <w:szCs w:val="21"/>
              </w:rPr>
            </w:pPr>
            <w:r>
              <w:rPr>
                <w:rFonts w:hint="eastAsia" w:cs="宋体"/>
                <w:szCs w:val="21"/>
                <w:lang w:eastAsia="zh-CN"/>
              </w:rPr>
              <w:t>响应</w:t>
            </w:r>
            <w:r>
              <w:rPr>
                <w:rFonts w:hint="eastAsia" w:cs="宋体"/>
                <w:szCs w:val="21"/>
              </w:rPr>
              <w:t>文件按规定格式填写，内容无不全或无关键字迹模糊、无法辨认的</w:t>
            </w:r>
          </w:p>
        </w:tc>
        <w:tc>
          <w:tcPr>
            <w:tcW w:w="1028" w:type="dxa"/>
            <w:noWrap w:val="0"/>
            <w:vAlign w:val="top"/>
          </w:tcPr>
          <w:p w14:paraId="7BEFA108">
            <w:pPr>
              <w:jc w:val="center"/>
              <w:rPr>
                <w:rFonts w:cs="宋体"/>
                <w:szCs w:val="21"/>
              </w:rPr>
            </w:pPr>
          </w:p>
        </w:tc>
        <w:tc>
          <w:tcPr>
            <w:tcW w:w="976" w:type="dxa"/>
            <w:noWrap w:val="0"/>
            <w:vAlign w:val="top"/>
          </w:tcPr>
          <w:p w14:paraId="3678D282">
            <w:pPr>
              <w:jc w:val="center"/>
              <w:rPr>
                <w:rFonts w:cs="宋体"/>
                <w:szCs w:val="21"/>
              </w:rPr>
            </w:pPr>
          </w:p>
        </w:tc>
        <w:tc>
          <w:tcPr>
            <w:tcW w:w="978" w:type="dxa"/>
            <w:noWrap w:val="0"/>
            <w:vAlign w:val="top"/>
          </w:tcPr>
          <w:p w14:paraId="0D543952">
            <w:pPr>
              <w:jc w:val="center"/>
              <w:rPr>
                <w:rFonts w:cs="宋体"/>
                <w:szCs w:val="21"/>
              </w:rPr>
            </w:pPr>
          </w:p>
        </w:tc>
      </w:tr>
      <w:tr w14:paraId="7F96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6F4FE495">
            <w:pPr>
              <w:jc w:val="center"/>
              <w:rPr>
                <w:rFonts w:hint="eastAsia" w:eastAsia="宋体" w:cs="宋体"/>
                <w:b/>
                <w:szCs w:val="21"/>
                <w:lang w:eastAsia="zh-CN"/>
              </w:rPr>
            </w:pPr>
            <w:r>
              <w:rPr>
                <w:rFonts w:hint="eastAsia" w:cs="宋体"/>
                <w:b/>
                <w:szCs w:val="21"/>
                <w:lang w:val="en-US" w:eastAsia="zh-CN"/>
              </w:rPr>
              <w:t>4</w:t>
            </w:r>
          </w:p>
        </w:tc>
        <w:tc>
          <w:tcPr>
            <w:tcW w:w="6209" w:type="dxa"/>
            <w:noWrap w:val="0"/>
            <w:vAlign w:val="center"/>
          </w:tcPr>
          <w:p w14:paraId="71D555EE">
            <w:pPr>
              <w:rPr>
                <w:rFonts w:cs="宋体"/>
                <w:szCs w:val="21"/>
              </w:rPr>
            </w:pPr>
            <w:r>
              <w:rPr>
                <w:rFonts w:hint="eastAsia" w:cs="宋体"/>
                <w:szCs w:val="21"/>
                <w:lang w:eastAsia="zh-CN"/>
              </w:rPr>
              <w:t>响应</w:t>
            </w:r>
            <w:r>
              <w:rPr>
                <w:rFonts w:hint="eastAsia" w:cs="宋体"/>
                <w:szCs w:val="21"/>
              </w:rPr>
              <w:t>范围可以满足</w:t>
            </w:r>
            <w:r>
              <w:rPr>
                <w:rFonts w:hint="eastAsia" w:cs="宋体"/>
                <w:szCs w:val="21"/>
                <w:lang w:val="en-US" w:eastAsia="zh-CN"/>
              </w:rPr>
              <w:t>谈判</w:t>
            </w:r>
            <w:r>
              <w:rPr>
                <w:rFonts w:hint="eastAsia" w:cs="宋体"/>
                <w:szCs w:val="21"/>
              </w:rPr>
              <w:t>文件要求</w:t>
            </w:r>
          </w:p>
        </w:tc>
        <w:tc>
          <w:tcPr>
            <w:tcW w:w="1028" w:type="dxa"/>
            <w:noWrap w:val="0"/>
            <w:vAlign w:val="top"/>
          </w:tcPr>
          <w:p w14:paraId="01510546">
            <w:pPr>
              <w:jc w:val="center"/>
              <w:rPr>
                <w:rFonts w:cs="宋体"/>
                <w:szCs w:val="21"/>
              </w:rPr>
            </w:pPr>
          </w:p>
        </w:tc>
        <w:tc>
          <w:tcPr>
            <w:tcW w:w="976" w:type="dxa"/>
            <w:noWrap w:val="0"/>
            <w:vAlign w:val="top"/>
          </w:tcPr>
          <w:p w14:paraId="5D2736F9">
            <w:pPr>
              <w:jc w:val="center"/>
              <w:rPr>
                <w:rFonts w:cs="宋体"/>
                <w:szCs w:val="21"/>
              </w:rPr>
            </w:pPr>
          </w:p>
        </w:tc>
        <w:tc>
          <w:tcPr>
            <w:tcW w:w="978" w:type="dxa"/>
            <w:noWrap w:val="0"/>
            <w:vAlign w:val="top"/>
          </w:tcPr>
          <w:p w14:paraId="613D0845">
            <w:pPr>
              <w:jc w:val="center"/>
              <w:rPr>
                <w:rFonts w:cs="宋体"/>
                <w:szCs w:val="21"/>
              </w:rPr>
            </w:pPr>
          </w:p>
        </w:tc>
      </w:tr>
      <w:tr w14:paraId="4A41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61A60A29">
            <w:pPr>
              <w:jc w:val="center"/>
              <w:rPr>
                <w:rFonts w:hint="eastAsia" w:eastAsia="宋体" w:cs="宋体"/>
                <w:b/>
                <w:szCs w:val="21"/>
                <w:lang w:eastAsia="zh-CN"/>
              </w:rPr>
            </w:pPr>
            <w:r>
              <w:rPr>
                <w:rFonts w:hint="eastAsia" w:cs="宋体"/>
                <w:b/>
                <w:szCs w:val="21"/>
                <w:lang w:val="en-US" w:eastAsia="zh-CN"/>
              </w:rPr>
              <w:t>5</w:t>
            </w:r>
          </w:p>
        </w:tc>
        <w:tc>
          <w:tcPr>
            <w:tcW w:w="6209" w:type="dxa"/>
            <w:noWrap w:val="0"/>
            <w:vAlign w:val="center"/>
          </w:tcPr>
          <w:p w14:paraId="6A49FD83">
            <w:pPr>
              <w:rPr>
                <w:rFonts w:cs="宋体"/>
                <w:szCs w:val="21"/>
              </w:rPr>
            </w:pPr>
            <w:r>
              <w:rPr>
                <w:rFonts w:hint="eastAsia"/>
                <w:szCs w:val="21"/>
                <w:lang w:eastAsia="zh-CN"/>
              </w:rPr>
              <w:t>供货时间</w:t>
            </w:r>
            <w:r>
              <w:rPr>
                <w:rFonts w:hint="eastAsia"/>
                <w:szCs w:val="21"/>
              </w:rPr>
              <w:t>满足</w:t>
            </w:r>
            <w:r>
              <w:rPr>
                <w:rFonts w:hint="eastAsia" w:cs="宋体"/>
                <w:szCs w:val="21"/>
                <w:lang w:val="en-US" w:eastAsia="zh-CN"/>
              </w:rPr>
              <w:t>谈判</w:t>
            </w:r>
            <w:r>
              <w:rPr>
                <w:rFonts w:hint="eastAsia" w:cs="宋体"/>
                <w:szCs w:val="21"/>
              </w:rPr>
              <w:t>文件</w:t>
            </w:r>
            <w:r>
              <w:rPr>
                <w:rFonts w:hint="eastAsia"/>
                <w:szCs w:val="21"/>
              </w:rPr>
              <w:t>要求</w:t>
            </w:r>
          </w:p>
        </w:tc>
        <w:tc>
          <w:tcPr>
            <w:tcW w:w="1028" w:type="dxa"/>
            <w:noWrap w:val="0"/>
            <w:vAlign w:val="top"/>
          </w:tcPr>
          <w:p w14:paraId="1CD88C5E">
            <w:pPr>
              <w:jc w:val="center"/>
              <w:rPr>
                <w:rFonts w:cs="宋体"/>
                <w:szCs w:val="21"/>
              </w:rPr>
            </w:pPr>
          </w:p>
        </w:tc>
        <w:tc>
          <w:tcPr>
            <w:tcW w:w="976" w:type="dxa"/>
            <w:noWrap w:val="0"/>
            <w:vAlign w:val="top"/>
          </w:tcPr>
          <w:p w14:paraId="659DA510">
            <w:pPr>
              <w:jc w:val="center"/>
              <w:rPr>
                <w:rFonts w:cs="宋体"/>
                <w:szCs w:val="21"/>
              </w:rPr>
            </w:pPr>
          </w:p>
        </w:tc>
        <w:tc>
          <w:tcPr>
            <w:tcW w:w="978" w:type="dxa"/>
            <w:noWrap w:val="0"/>
            <w:vAlign w:val="top"/>
          </w:tcPr>
          <w:p w14:paraId="34498533">
            <w:pPr>
              <w:jc w:val="center"/>
              <w:rPr>
                <w:rFonts w:cs="宋体"/>
                <w:szCs w:val="21"/>
              </w:rPr>
            </w:pPr>
          </w:p>
        </w:tc>
      </w:tr>
      <w:tr w14:paraId="2BB5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7A1E1DD3">
            <w:pPr>
              <w:jc w:val="center"/>
              <w:rPr>
                <w:rFonts w:hint="eastAsia" w:eastAsia="宋体" w:cs="宋体"/>
                <w:b/>
                <w:szCs w:val="21"/>
                <w:lang w:eastAsia="zh-CN"/>
              </w:rPr>
            </w:pPr>
            <w:r>
              <w:rPr>
                <w:rFonts w:hint="eastAsia" w:cs="宋体"/>
                <w:b/>
                <w:szCs w:val="21"/>
                <w:lang w:val="en-US" w:eastAsia="zh-CN"/>
              </w:rPr>
              <w:t>6</w:t>
            </w:r>
          </w:p>
        </w:tc>
        <w:tc>
          <w:tcPr>
            <w:tcW w:w="6209" w:type="dxa"/>
            <w:noWrap w:val="0"/>
            <w:vAlign w:val="center"/>
          </w:tcPr>
          <w:p w14:paraId="6E58DE43">
            <w:pPr>
              <w:rPr>
                <w:rFonts w:cs="宋体"/>
                <w:szCs w:val="21"/>
              </w:rPr>
            </w:pPr>
            <w:r>
              <w:rPr>
                <w:rFonts w:hint="eastAsia" w:ascii="宋体" w:hAnsi="宋体" w:cs="宋体"/>
                <w:bCs/>
                <w:szCs w:val="21"/>
                <w:lang w:eastAsia="zh-CN"/>
              </w:rPr>
              <w:t>响应</w:t>
            </w:r>
            <w:r>
              <w:rPr>
                <w:rFonts w:hint="eastAsia" w:ascii="宋体" w:hAnsi="宋体" w:cs="宋体"/>
                <w:bCs/>
                <w:szCs w:val="21"/>
              </w:rPr>
              <w:t>文件有效期满足</w:t>
            </w:r>
            <w:r>
              <w:rPr>
                <w:rFonts w:hint="eastAsia" w:cs="宋体"/>
                <w:szCs w:val="21"/>
                <w:lang w:val="en-US" w:eastAsia="zh-CN"/>
              </w:rPr>
              <w:t>谈判</w:t>
            </w:r>
            <w:r>
              <w:rPr>
                <w:rFonts w:hint="eastAsia" w:cs="宋体"/>
                <w:szCs w:val="21"/>
              </w:rPr>
              <w:t>文件</w:t>
            </w:r>
            <w:r>
              <w:rPr>
                <w:rFonts w:hint="eastAsia" w:ascii="宋体" w:hAnsi="宋体" w:cs="宋体"/>
                <w:bCs/>
                <w:szCs w:val="21"/>
              </w:rPr>
              <w:t>要求</w:t>
            </w:r>
          </w:p>
        </w:tc>
        <w:tc>
          <w:tcPr>
            <w:tcW w:w="1028" w:type="dxa"/>
            <w:noWrap w:val="0"/>
            <w:vAlign w:val="top"/>
          </w:tcPr>
          <w:p w14:paraId="65BF5DDF">
            <w:pPr>
              <w:jc w:val="center"/>
              <w:rPr>
                <w:rFonts w:cs="宋体"/>
                <w:szCs w:val="21"/>
              </w:rPr>
            </w:pPr>
          </w:p>
        </w:tc>
        <w:tc>
          <w:tcPr>
            <w:tcW w:w="976" w:type="dxa"/>
            <w:noWrap w:val="0"/>
            <w:vAlign w:val="top"/>
          </w:tcPr>
          <w:p w14:paraId="3A1C65B2">
            <w:pPr>
              <w:jc w:val="center"/>
              <w:rPr>
                <w:rFonts w:cs="宋体"/>
                <w:szCs w:val="21"/>
              </w:rPr>
            </w:pPr>
          </w:p>
        </w:tc>
        <w:tc>
          <w:tcPr>
            <w:tcW w:w="978" w:type="dxa"/>
            <w:noWrap w:val="0"/>
            <w:vAlign w:val="top"/>
          </w:tcPr>
          <w:p w14:paraId="07B89746">
            <w:pPr>
              <w:jc w:val="center"/>
              <w:rPr>
                <w:rFonts w:cs="宋体"/>
                <w:szCs w:val="21"/>
              </w:rPr>
            </w:pPr>
          </w:p>
        </w:tc>
      </w:tr>
      <w:tr w14:paraId="797A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765EB558">
            <w:pPr>
              <w:jc w:val="center"/>
              <w:rPr>
                <w:rFonts w:hint="default" w:cs="宋体"/>
                <w:b/>
                <w:szCs w:val="21"/>
                <w:lang w:val="en-US" w:eastAsia="zh-CN"/>
              </w:rPr>
            </w:pPr>
            <w:r>
              <w:rPr>
                <w:rFonts w:hint="eastAsia" w:cs="宋体"/>
                <w:b/>
                <w:szCs w:val="21"/>
                <w:lang w:val="en-US" w:eastAsia="zh-CN"/>
              </w:rPr>
              <w:t>7</w:t>
            </w:r>
          </w:p>
        </w:tc>
        <w:tc>
          <w:tcPr>
            <w:tcW w:w="6209" w:type="dxa"/>
            <w:noWrap w:val="0"/>
            <w:vAlign w:val="center"/>
          </w:tcPr>
          <w:p w14:paraId="2748B058">
            <w:pPr>
              <w:rPr>
                <w:rFonts w:hint="eastAsia" w:ascii="宋体" w:hAnsi="宋体" w:eastAsia="宋体" w:cs="宋体"/>
                <w:bCs/>
                <w:szCs w:val="21"/>
                <w:lang w:eastAsia="zh-CN"/>
              </w:rPr>
            </w:pPr>
            <w:r>
              <w:rPr>
                <w:rFonts w:hint="eastAsia" w:ascii="宋体" w:hAnsi="宋体" w:cs="宋体"/>
                <w:bCs/>
                <w:szCs w:val="21"/>
                <w:lang w:eastAsia="zh-CN"/>
              </w:rPr>
              <w:t>响应文件符合法律、规章、规范性文件和</w:t>
            </w:r>
            <w:r>
              <w:rPr>
                <w:rFonts w:hint="eastAsia" w:cs="宋体"/>
                <w:szCs w:val="21"/>
                <w:lang w:val="en-US" w:eastAsia="zh-CN"/>
              </w:rPr>
              <w:t>谈判</w:t>
            </w:r>
            <w:r>
              <w:rPr>
                <w:rFonts w:hint="eastAsia" w:cs="宋体"/>
                <w:szCs w:val="21"/>
              </w:rPr>
              <w:t>文件</w:t>
            </w:r>
            <w:r>
              <w:rPr>
                <w:rFonts w:hint="eastAsia" w:ascii="宋体" w:hAnsi="宋体" w:cs="宋体"/>
                <w:bCs/>
                <w:szCs w:val="21"/>
                <w:lang w:eastAsia="zh-CN"/>
              </w:rPr>
              <w:t>规定及要求</w:t>
            </w:r>
          </w:p>
        </w:tc>
        <w:tc>
          <w:tcPr>
            <w:tcW w:w="1028" w:type="dxa"/>
            <w:noWrap w:val="0"/>
            <w:vAlign w:val="top"/>
          </w:tcPr>
          <w:p w14:paraId="5AE5C725">
            <w:pPr>
              <w:jc w:val="center"/>
              <w:rPr>
                <w:rFonts w:cs="宋体"/>
                <w:szCs w:val="21"/>
              </w:rPr>
            </w:pPr>
          </w:p>
        </w:tc>
        <w:tc>
          <w:tcPr>
            <w:tcW w:w="976" w:type="dxa"/>
            <w:noWrap w:val="0"/>
            <w:vAlign w:val="top"/>
          </w:tcPr>
          <w:p w14:paraId="2E262CBB">
            <w:pPr>
              <w:jc w:val="center"/>
              <w:rPr>
                <w:rFonts w:cs="宋体"/>
                <w:szCs w:val="21"/>
              </w:rPr>
            </w:pPr>
          </w:p>
        </w:tc>
        <w:tc>
          <w:tcPr>
            <w:tcW w:w="978" w:type="dxa"/>
            <w:noWrap w:val="0"/>
            <w:vAlign w:val="top"/>
          </w:tcPr>
          <w:p w14:paraId="099E0105">
            <w:pPr>
              <w:jc w:val="center"/>
              <w:rPr>
                <w:rFonts w:cs="宋体"/>
                <w:szCs w:val="21"/>
              </w:rPr>
            </w:pPr>
          </w:p>
        </w:tc>
      </w:tr>
      <w:tr w14:paraId="5616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trPr>
        <w:tc>
          <w:tcPr>
            <w:tcW w:w="6761" w:type="dxa"/>
            <w:gridSpan w:val="2"/>
            <w:noWrap w:val="0"/>
            <w:vAlign w:val="center"/>
          </w:tcPr>
          <w:p w14:paraId="48AFFA38">
            <w:pPr>
              <w:jc w:val="center"/>
              <w:rPr>
                <w:rFonts w:cs="宋体"/>
                <w:szCs w:val="21"/>
              </w:rPr>
            </w:pPr>
            <w:r>
              <w:rPr>
                <w:rFonts w:hint="eastAsia" w:cs="宋体"/>
                <w:szCs w:val="21"/>
              </w:rPr>
              <w:t>结论（填写合格与不合格）</w:t>
            </w:r>
          </w:p>
        </w:tc>
        <w:tc>
          <w:tcPr>
            <w:tcW w:w="1028" w:type="dxa"/>
            <w:noWrap w:val="0"/>
            <w:vAlign w:val="top"/>
          </w:tcPr>
          <w:p w14:paraId="2AD7D1B8">
            <w:pPr>
              <w:jc w:val="center"/>
              <w:rPr>
                <w:rFonts w:cs="宋体"/>
                <w:szCs w:val="21"/>
              </w:rPr>
            </w:pPr>
          </w:p>
        </w:tc>
        <w:tc>
          <w:tcPr>
            <w:tcW w:w="976" w:type="dxa"/>
            <w:noWrap w:val="0"/>
            <w:vAlign w:val="top"/>
          </w:tcPr>
          <w:p w14:paraId="13670B30">
            <w:pPr>
              <w:jc w:val="center"/>
              <w:rPr>
                <w:rFonts w:cs="宋体"/>
                <w:szCs w:val="21"/>
              </w:rPr>
            </w:pPr>
          </w:p>
        </w:tc>
        <w:tc>
          <w:tcPr>
            <w:tcW w:w="978" w:type="dxa"/>
            <w:noWrap w:val="0"/>
            <w:vAlign w:val="top"/>
          </w:tcPr>
          <w:p w14:paraId="73AE982C">
            <w:pPr>
              <w:jc w:val="center"/>
              <w:rPr>
                <w:rFonts w:cs="宋体"/>
                <w:szCs w:val="21"/>
              </w:rPr>
            </w:pPr>
          </w:p>
        </w:tc>
      </w:tr>
    </w:tbl>
    <w:p w14:paraId="61A2C1AE">
      <w:pPr>
        <w:rPr>
          <w:rFonts w:ascii="宋体" w:hAnsi="宋体"/>
          <w:b/>
          <w:bCs/>
          <w:szCs w:val="21"/>
        </w:rPr>
      </w:pPr>
      <w:r>
        <w:rPr>
          <w:rFonts w:hint="eastAsia" w:cs="宋体"/>
          <w:szCs w:val="21"/>
        </w:rPr>
        <w:t>注：各单项填写：合格记为“√”、不合格记为“×”（其中有一项及以上评价为“×”，其结论为不合格）；结论合格的</w:t>
      </w:r>
      <w:r>
        <w:rPr>
          <w:rFonts w:hint="eastAsia" w:cs="宋体"/>
          <w:szCs w:val="21"/>
          <w:lang w:eastAsia="zh-CN"/>
        </w:rPr>
        <w:t>响应</w:t>
      </w:r>
      <w:r>
        <w:rPr>
          <w:rFonts w:hint="eastAsia" w:cs="宋体"/>
          <w:szCs w:val="21"/>
        </w:rPr>
        <w:t>人进入下一步评审阶段。</w:t>
      </w:r>
    </w:p>
    <w:p w14:paraId="7F662480">
      <w:pPr>
        <w:wordWrap w:val="0"/>
        <w:ind w:right="640" w:firstLine="640" w:firstLineChars="200"/>
        <w:jc w:val="right"/>
        <w:rPr>
          <w:rFonts w:hint="eastAsia" w:ascii="仿宋_GB2312" w:hAnsi="仿宋_GB2312" w:eastAsia="仿宋_GB2312" w:cs="仿宋_GB2312"/>
          <w:sz w:val="32"/>
          <w:szCs w:val="32"/>
          <w:highlight w:val="none"/>
          <w:lang w:val="en-US" w:eastAsia="zh-CN"/>
        </w:rPr>
        <w:sectPr>
          <w:pgSz w:w="11906" w:h="16838"/>
          <w:pgMar w:top="1418" w:right="1077" w:bottom="1418" w:left="1077" w:header="851" w:footer="992" w:gutter="0"/>
          <w:pgNumType w:fmt="decimal"/>
          <w:cols w:space="425" w:num="1"/>
          <w:docGrid w:type="lines" w:linePitch="312" w:charSpace="0"/>
        </w:sectPr>
      </w:pPr>
    </w:p>
    <w:p w14:paraId="4D1BBEB2">
      <w:pPr>
        <w:pStyle w:val="3"/>
        <w:keepNext w:val="0"/>
        <w:keepLines w:val="0"/>
        <w:adjustRightInd w:val="0"/>
        <w:snapToGrid w:val="0"/>
        <w:spacing w:beforeLines="50"/>
        <w:jc w:val="center"/>
        <w:rPr>
          <w:rFonts w:ascii="黑体" w:hAnsi="黑体" w:eastAsia="黑体"/>
          <w:sz w:val="32"/>
          <w:highlight w:val="none"/>
        </w:rPr>
      </w:pPr>
      <w:bookmarkStart w:id="45" w:name="_Toc30857"/>
      <w:bookmarkStart w:id="46" w:name="_Toc25405"/>
      <w:bookmarkStart w:id="47" w:name="_Toc3276"/>
      <w:r>
        <w:rPr>
          <w:rFonts w:hint="eastAsia" w:ascii="黑体" w:hAnsi="黑体" w:eastAsia="黑体"/>
          <w:sz w:val="32"/>
          <w:highlight w:val="none"/>
        </w:rPr>
        <w:t>第二节 谈判须知正文</w:t>
      </w:r>
      <w:bookmarkEnd w:id="45"/>
      <w:bookmarkEnd w:id="46"/>
      <w:bookmarkEnd w:id="47"/>
    </w:p>
    <w:p w14:paraId="6D43D8E1">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48" w:name="_Toc2004"/>
      <w:bookmarkStart w:id="49" w:name="_Toc28233"/>
      <w:bookmarkStart w:id="50" w:name="_Toc5439"/>
      <w:r>
        <w:rPr>
          <w:rFonts w:hint="eastAsia" w:ascii="黑体" w:hAnsi="黑体" w:eastAsia="黑体"/>
          <w:sz w:val="28"/>
          <w:szCs w:val="28"/>
          <w:highlight w:val="none"/>
        </w:rPr>
        <w:t>一、说明</w:t>
      </w:r>
      <w:bookmarkEnd w:id="48"/>
      <w:bookmarkEnd w:id="49"/>
      <w:bookmarkEnd w:id="50"/>
    </w:p>
    <w:p w14:paraId="561BA050">
      <w:pPr>
        <w:pStyle w:val="5"/>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1.适用范围</w:t>
      </w:r>
    </w:p>
    <w:p w14:paraId="3BBD0C8B">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1.1本竞争性谈判文件仅适用于本章第一节“谈判须知前附表”（以下简称</w:t>
      </w:r>
      <w:r>
        <w:rPr>
          <w:rFonts w:hint="eastAsia" w:ascii="宋体" w:hAnsi="宋体"/>
          <w:b/>
          <w:szCs w:val="21"/>
          <w:highlight w:val="none"/>
        </w:rPr>
        <w:t>【谈判须知前附表】</w:t>
      </w:r>
      <w:r>
        <w:rPr>
          <w:rFonts w:hint="eastAsia" w:ascii="宋体" w:hAnsi="宋体"/>
          <w:szCs w:val="21"/>
          <w:highlight w:val="none"/>
        </w:rPr>
        <w:t>）中所叙述的采购项目。</w:t>
      </w:r>
    </w:p>
    <w:p w14:paraId="60637C5F">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2.定义</w:t>
      </w:r>
    </w:p>
    <w:p w14:paraId="5FF4CD96">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2.1采购项目联系人姓名和电话见</w:t>
      </w:r>
      <w:r>
        <w:rPr>
          <w:rFonts w:hint="eastAsia" w:ascii="宋体" w:hAnsi="宋体"/>
          <w:b/>
          <w:szCs w:val="21"/>
          <w:highlight w:val="none"/>
        </w:rPr>
        <w:t>【谈判须知前附表】</w:t>
      </w:r>
      <w:r>
        <w:rPr>
          <w:rFonts w:hint="eastAsia" w:ascii="宋体" w:hAnsi="宋体"/>
          <w:szCs w:val="21"/>
          <w:highlight w:val="none"/>
        </w:rPr>
        <w:t>。</w:t>
      </w:r>
    </w:p>
    <w:p w14:paraId="38B29F65">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2.2采购人名称、地址、电话、联系人见</w:t>
      </w:r>
      <w:r>
        <w:rPr>
          <w:rFonts w:hint="eastAsia" w:ascii="宋体" w:hAnsi="宋体"/>
          <w:b/>
          <w:szCs w:val="21"/>
          <w:highlight w:val="none"/>
        </w:rPr>
        <w:t>【谈判须知前附表】</w:t>
      </w:r>
      <w:r>
        <w:rPr>
          <w:rFonts w:hint="eastAsia" w:ascii="宋体" w:hAnsi="宋体"/>
          <w:szCs w:val="21"/>
          <w:highlight w:val="none"/>
        </w:rPr>
        <w:t>。</w:t>
      </w:r>
    </w:p>
    <w:p w14:paraId="0A2E0B27">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2.3采购代理机构名称、地址、电话、联系人见</w:t>
      </w:r>
      <w:r>
        <w:rPr>
          <w:rFonts w:hint="eastAsia" w:ascii="宋体" w:hAnsi="宋体"/>
          <w:b/>
          <w:szCs w:val="21"/>
          <w:highlight w:val="none"/>
        </w:rPr>
        <w:t>【谈判须知前附表】。</w:t>
      </w:r>
    </w:p>
    <w:p w14:paraId="6E1D65D2">
      <w:pPr>
        <w:adjustRightInd w:val="0"/>
        <w:snapToGrid w:val="0"/>
        <w:spacing w:beforeLines="50" w:line="360" w:lineRule="auto"/>
        <w:ind w:firstLine="420" w:firstLineChars="200"/>
        <w:jc w:val="left"/>
        <w:rPr>
          <w:rFonts w:ascii="宋体" w:hAnsi="宋体" w:cs="宋体"/>
          <w:color w:val="FF0000"/>
          <w:kern w:val="0"/>
          <w:szCs w:val="21"/>
          <w:highlight w:val="none"/>
          <w:lang w:val="zh-CN"/>
        </w:rPr>
      </w:pPr>
      <w:r>
        <w:rPr>
          <w:rFonts w:hint="eastAsia" w:ascii="宋体" w:hAnsi="宋体"/>
          <w:szCs w:val="21"/>
          <w:highlight w:val="none"/>
        </w:rPr>
        <w:t>2.4供应商是指响应谈判文件要求、参加竞争性谈判采购的法人、其他组织或者自然人</w:t>
      </w:r>
      <w:r>
        <w:rPr>
          <w:rFonts w:hint="eastAsia" w:ascii="宋体" w:hAnsi="宋体"/>
          <w:b/>
          <w:szCs w:val="21"/>
          <w:highlight w:val="none"/>
        </w:rPr>
        <w:t>。</w:t>
      </w:r>
    </w:p>
    <w:p w14:paraId="2F8A90E0">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3.供应商的资格要求</w:t>
      </w:r>
    </w:p>
    <w:p w14:paraId="56078F3F">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3.1供应商应当符合</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规定的供应商资格条件。</w:t>
      </w:r>
    </w:p>
    <w:p w14:paraId="6937E1C9">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规定接受联合体形式的，供应商除应符合本章第3.1</w:t>
      </w:r>
      <w:r>
        <w:rPr>
          <w:rFonts w:hint="eastAsia" w:ascii="宋体" w:hAnsi="宋体" w:cs="宋体"/>
          <w:color w:val="000000" w:themeColor="text1"/>
          <w:kern w:val="0"/>
          <w:szCs w:val="21"/>
          <w:highlight w:val="none"/>
          <w:lang w:val="zh-CN"/>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 xml:space="preserve">规定外，还应遵守以下规定： </w:t>
      </w:r>
    </w:p>
    <w:p w14:paraId="7C79B3F4">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（l）联合体中有同类资质的供应商按照联合体分工承担相同工作的，应当按照资质等级较低的供应商确定资质等级。</w:t>
      </w:r>
    </w:p>
    <w:p w14:paraId="4FE76F0F">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（2）联合体各方应按谈判文件提供的格式签订联合体协议书，明确联合体牵头人和各方的权利义务、合同工作量比例；</w:t>
      </w:r>
    </w:p>
    <w:p w14:paraId="20624888">
      <w:pPr>
        <w:adjustRightInd w:val="0"/>
        <w:snapToGrid w:val="0"/>
        <w:spacing w:beforeLines="50" w:line="360" w:lineRule="auto"/>
        <w:ind w:firstLine="420" w:firstLineChars="200"/>
        <w:jc w:val="left"/>
        <w:rPr>
          <w:rFonts w:ascii="宋体" w:hAnsi="宋体" w:cs="宋体"/>
          <w:color w:val="000000" w:themeColor="text1"/>
          <w:kern w:val="0"/>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（3）联合体各方签订联合体协议书后，</w:t>
      </w:r>
      <w:r>
        <w:rPr>
          <w:rFonts w:hint="eastAsia" w:ascii="宋体" w:hAnsi="宋体" w:cs="宋体"/>
          <w:color w:val="000000" w:themeColor="text1"/>
          <w:kern w:val="0"/>
          <w:szCs w:val="21"/>
          <w:highlight w:val="none"/>
          <w:lang w:val="zh-CN"/>
          <w14:textFill>
            <w14:solidFill>
              <w14:schemeClr w14:val="tx1"/>
            </w14:solidFill>
          </w14:textFill>
        </w:rPr>
        <w:t>不得再单独参加或者与其他供应商组成新的联合体参加同一合同项下的采购活动。</w:t>
      </w:r>
    </w:p>
    <w:p w14:paraId="01B63943">
      <w:pPr>
        <w:adjustRightInd w:val="0"/>
        <w:snapToGrid w:val="0"/>
        <w:spacing w:beforeLines="50" w:line="360" w:lineRule="auto"/>
        <w:ind w:firstLine="420" w:firstLineChars="200"/>
        <w:jc w:val="left"/>
        <w:rPr>
          <w:rFonts w:ascii="宋体" w:hAnsi="宋体"/>
          <w:b/>
          <w:szCs w:val="21"/>
          <w:highlight w:val="none"/>
        </w:rPr>
      </w:pPr>
      <w:r>
        <w:rPr>
          <w:rFonts w:hint="eastAsia" w:ascii="宋体" w:hAnsi="宋体" w:cs="宋体"/>
          <w:kern w:val="0"/>
          <w:szCs w:val="21"/>
          <w:highlight w:val="none"/>
          <w:lang w:val="zh-CN"/>
        </w:rPr>
        <w:t>3.3采购人、采购代理机构通过发布竞争性谈判邀请公告（附录1）或竞争性谈判邀请函（附录2）邀请供应商参与谈判。</w:t>
      </w:r>
      <w:r>
        <w:rPr>
          <w:rFonts w:hint="eastAsia" w:ascii="宋体" w:hAnsi="宋体"/>
          <w:szCs w:val="21"/>
          <w:highlight w:val="none"/>
        </w:rPr>
        <w:t>供应商邀请方式见</w:t>
      </w:r>
      <w:r>
        <w:rPr>
          <w:rFonts w:hint="eastAsia" w:ascii="宋体" w:hAnsi="宋体"/>
          <w:b/>
          <w:szCs w:val="21"/>
          <w:highlight w:val="none"/>
        </w:rPr>
        <w:t>【谈判须知前附表】</w:t>
      </w:r>
    </w:p>
    <w:p w14:paraId="76978C3C">
      <w:pPr>
        <w:adjustRightInd w:val="0"/>
        <w:snapToGrid w:val="0"/>
        <w:spacing w:beforeLines="50" w:line="360" w:lineRule="auto"/>
        <w:ind w:firstLine="420" w:firstLineChars="200"/>
        <w:jc w:val="left"/>
        <w:rPr>
          <w:rFonts w:ascii="宋体" w:hAnsi="宋体" w:cs="宋体"/>
          <w:kern w:val="0"/>
          <w:szCs w:val="21"/>
          <w:highlight w:val="none"/>
          <w:lang w:val="zh-CN"/>
        </w:rPr>
      </w:pPr>
      <w:r>
        <w:rPr>
          <w:rFonts w:hint="eastAsia" w:ascii="宋体" w:hAnsi="宋体"/>
          <w:szCs w:val="21"/>
          <w:highlight w:val="none"/>
        </w:rPr>
        <w:t>3.4</w:t>
      </w:r>
      <w:r>
        <w:rPr>
          <w:rFonts w:hint="eastAsia" w:ascii="宋体" w:hAnsi="宋体" w:cs="宋体"/>
          <w:kern w:val="0"/>
          <w:szCs w:val="21"/>
          <w:highlight w:val="none"/>
          <w:lang w:val="zh-CN"/>
        </w:rPr>
        <w:t>采购人、采购代理机构负责对参与谈判的供应商进行资格审查，并按照第一章的格式向通过资格审查的供应商发出“谈判邀请”。</w:t>
      </w:r>
    </w:p>
    <w:p w14:paraId="26E14E65">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 xml:space="preserve">4.参与谈判的费用 </w:t>
      </w:r>
    </w:p>
    <w:p w14:paraId="2F22082C">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4.1无论谈判的结果如何，供应商应自行承担所有与竞争性谈判采购活动有关的全部费用。</w:t>
      </w:r>
    </w:p>
    <w:p w14:paraId="06F5178C">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5.现场勘察</w:t>
      </w:r>
    </w:p>
    <w:p w14:paraId="5AFD2975">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5.1供应商应按</w:t>
      </w:r>
      <w:r>
        <w:rPr>
          <w:rFonts w:hint="eastAsia" w:ascii="宋体" w:hAnsi="宋体"/>
          <w:b/>
          <w:szCs w:val="21"/>
          <w:highlight w:val="none"/>
        </w:rPr>
        <w:t>【谈判须知前附表】</w:t>
      </w:r>
      <w:r>
        <w:rPr>
          <w:rFonts w:hint="eastAsia" w:hAnsi="宋体"/>
          <w:highlight w:val="none"/>
        </w:rPr>
        <w:t>中规定</w:t>
      </w:r>
      <w:r>
        <w:rPr>
          <w:rFonts w:hint="eastAsia" w:ascii="宋体" w:hAnsi="宋体"/>
          <w:szCs w:val="21"/>
          <w:highlight w:val="none"/>
        </w:rPr>
        <w:t>对采购项目现场和周围环境的现场考察。</w:t>
      </w:r>
    </w:p>
    <w:p w14:paraId="2079D93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5.2勘察现场的费用由供应商自己承担，勘察期间所发生的人身伤害及财产损失由供应商自己负责。</w:t>
      </w:r>
    </w:p>
    <w:p w14:paraId="416F23ED">
      <w:pPr>
        <w:adjustRightInd w:val="0"/>
        <w:snapToGrid w:val="0"/>
        <w:spacing w:beforeLines="50" w:line="360" w:lineRule="auto"/>
        <w:ind w:firstLine="420" w:firstLineChars="200"/>
        <w:jc w:val="left"/>
        <w:rPr>
          <w:rFonts w:ascii="宋体" w:hAnsi="宋体"/>
          <w:b/>
          <w:szCs w:val="21"/>
          <w:highlight w:val="none"/>
        </w:rPr>
      </w:pPr>
      <w:r>
        <w:rPr>
          <w:rFonts w:hint="eastAsia" w:ascii="宋体" w:hAnsi="宋体"/>
          <w:szCs w:val="21"/>
          <w:highlight w:val="none"/>
        </w:rPr>
        <w:t>5.3采购人不对供应商据此而做出的推论、理解和结论负责。一旦成交，供应商不得以任何借口，而提出额外补偿，或延长合同期限的要求。</w:t>
      </w:r>
    </w:p>
    <w:p w14:paraId="2B483AF4">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51" w:name="_Toc16350"/>
      <w:bookmarkStart w:id="52" w:name="_Toc29701"/>
      <w:bookmarkStart w:id="53" w:name="_Toc1020"/>
      <w:r>
        <w:rPr>
          <w:rFonts w:hint="eastAsia" w:ascii="黑体" w:hAnsi="黑体" w:eastAsia="黑体"/>
          <w:sz w:val="28"/>
          <w:szCs w:val="28"/>
          <w:highlight w:val="none"/>
        </w:rPr>
        <w:t>二、谈判文件</w:t>
      </w:r>
      <w:bookmarkEnd w:id="51"/>
      <w:bookmarkEnd w:id="52"/>
      <w:bookmarkEnd w:id="53"/>
    </w:p>
    <w:p w14:paraId="48EC10A7">
      <w:pPr>
        <w:pStyle w:val="5"/>
        <w:adjustRightInd w:val="0"/>
        <w:snapToGrid w:val="0"/>
        <w:spacing w:before="50" w:after="0" w:line="360" w:lineRule="auto"/>
        <w:rPr>
          <w:sz w:val="24"/>
          <w:szCs w:val="24"/>
          <w:highlight w:val="none"/>
        </w:rPr>
      </w:pPr>
      <w:r>
        <w:rPr>
          <w:rFonts w:hint="eastAsia"/>
          <w:sz w:val="24"/>
          <w:szCs w:val="24"/>
          <w:highlight w:val="none"/>
        </w:rPr>
        <w:t>6.谈判文件的组成</w:t>
      </w:r>
    </w:p>
    <w:p w14:paraId="05807D6F">
      <w:pPr>
        <w:pStyle w:val="12"/>
        <w:adjustRightInd w:val="0"/>
        <w:snapToGrid w:val="0"/>
        <w:spacing w:beforeLines="50" w:line="360" w:lineRule="auto"/>
        <w:ind w:firstLine="420" w:firstLineChars="200"/>
        <w:rPr>
          <w:rFonts w:hAnsi="宋体"/>
          <w:highlight w:val="none"/>
        </w:rPr>
      </w:pPr>
      <w:r>
        <w:rPr>
          <w:rFonts w:hint="eastAsia" w:hAnsi="宋体"/>
          <w:highlight w:val="none"/>
        </w:rPr>
        <w:t>6.1谈判文件由下列文件组成：</w:t>
      </w:r>
    </w:p>
    <w:p w14:paraId="24F342D8">
      <w:pPr>
        <w:pStyle w:val="12"/>
        <w:adjustRightInd w:val="0"/>
        <w:snapToGrid w:val="0"/>
        <w:spacing w:beforeLines="50" w:line="360" w:lineRule="auto"/>
        <w:ind w:firstLine="420" w:firstLineChars="200"/>
        <w:rPr>
          <w:rFonts w:hAnsi="宋体"/>
          <w:highlight w:val="none"/>
        </w:rPr>
      </w:pPr>
      <w:r>
        <w:rPr>
          <w:rFonts w:hint="eastAsia" w:hAnsi="宋体"/>
          <w:highlight w:val="none"/>
        </w:rPr>
        <w:t>第一章 采购邀请</w:t>
      </w:r>
    </w:p>
    <w:p w14:paraId="6B498D9E">
      <w:pPr>
        <w:pStyle w:val="12"/>
        <w:adjustRightInd w:val="0"/>
        <w:snapToGrid w:val="0"/>
        <w:spacing w:beforeLines="50" w:line="360" w:lineRule="auto"/>
        <w:ind w:firstLine="420" w:firstLineChars="200"/>
        <w:rPr>
          <w:rFonts w:hAnsi="宋体"/>
          <w:highlight w:val="none"/>
        </w:rPr>
      </w:pPr>
      <w:r>
        <w:rPr>
          <w:rFonts w:hint="eastAsia" w:hAnsi="宋体"/>
          <w:highlight w:val="none"/>
        </w:rPr>
        <w:t>第二章 谈判须知</w:t>
      </w:r>
    </w:p>
    <w:p w14:paraId="07F69C11">
      <w:pPr>
        <w:pStyle w:val="12"/>
        <w:adjustRightInd w:val="0"/>
        <w:snapToGrid w:val="0"/>
        <w:spacing w:beforeLines="50" w:line="360" w:lineRule="auto"/>
        <w:ind w:firstLine="420" w:firstLineChars="200"/>
        <w:rPr>
          <w:rFonts w:hAnsi="宋体"/>
          <w:highlight w:val="none"/>
        </w:rPr>
      </w:pPr>
      <w:r>
        <w:rPr>
          <w:rFonts w:hint="eastAsia" w:hAnsi="宋体"/>
          <w:highlight w:val="none"/>
        </w:rPr>
        <w:t>第三章 采购需求</w:t>
      </w:r>
    </w:p>
    <w:p w14:paraId="13E4E988">
      <w:pPr>
        <w:pStyle w:val="12"/>
        <w:adjustRightInd w:val="0"/>
        <w:snapToGrid w:val="0"/>
        <w:spacing w:beforeLines="50" w:line="360" w:lineRule="auto"/>
        <w:ind w:firstLine="420" w:firstLineChars="200"/>
        <w:rPr>
          <w:rFonts w:hAnsi="宋体"/>
          <w:highlight w:val="none"/>
        </w:rPr>
      </w:pPr>
      <w:r>
        <w:rPr>
          <w:rFonts w:hint="eastAsia" w:hAnsi="宋体"/>
          <w:highlight w:val="none"/>
        </w:rPr>
        <w:t>第四章 合同草案条款</w:t>
      </w:r>
    </w:p>
    <w:p w14:paraId="48B964C0">
      <w:pPr>
        <w:pStyle w:val="12"/>
        <w:adjustRightInd w:val="0"/>
        <w:snapToGrid w:val="0"/>
        <w:spacing w:beforeLines="50" w:line="360" w:lineRule="auto"/>
        <w:ind w:firstLine="420" w:firstLineChars="200"/>
        <w:rPr>
          <w:rFonts w:hAnsi="宋体"/>
          <w:highlight w:val="none"/>
        </w:rPr>
      </w:pPr>
      <w:r>
        <w:rPr>
          <w:rFonts w:hint="eastAsia" w:hAnsi="宋体"/>
          <w:highlight w:val="none"/>
        </w:rPr>
        <w:t>第五章 响应文件组成</w:t>
      </w:r>
    </w:p>
    <w:p w14:paraId="190DF1E5">
      <w:pPr>
        <w:pStyle w:val="12"/>
        <w:adjustRightInd w:val="0"/>
        <w:snapToGrid w:val="0"/>
        <w:spacing w:beforeLines="50" w:line="360" w:lineRule="auto"/>
        <w:ind w:firstLine="420" w:firstLineChars="200"/>
        <w:rPr>
          <w:rFonts w:hAnsi="宋体" w:cs="宋体"/>
          <w:kern w:val="0"/>
          <w:highlight w:val="none"/>
        </w:rPr>
      </w:pPr>
      <w:r>
        <w:rPr>
          <w:rFonts w:hint="eastAsia"/>
          <w:highlight w:val="none"/>
        </w:rPr>
        <w:t>6.2</w:t>
      </w:r>
      <w:r>
        <w:rPr>
          <w:rFonts w:hint="eastAsia" w:hAnsi="宋体" w:cs="宋体"/>
          <w:kern w:val="0"/>
          <w:highlight w:val="none"/>
        </w:rPr>
        <w:t>采购人、采购代理机构或者谈判小组在提交首次响应文件截止之日前对已发出的谈判文件进行的澄清或者修改，构成谈判文件的组成部分。</w:t>
      </w:r>
    </w:p>
    <w:p w14:paraId="1DAA01C3">
      <w:pPr>
        <w:pStyle w:val="12"/>
        <w:adjustRightInd w:val="0"/>
        <w:snapToGrid w:val="0"/>
        <w:spacing w:beforeLines="50" w:line="360" w:lineRule="auto"/>
        <w:ind w:firstLine="420" w:firstLineChars="200"/>
        <w:rPr>
          <w:highlight w:val="none"/>
        </w:rPr>
      </w:pPr>
      <w:r>
        <w:rPr>
          <w:rFonts w:hint="eastAsia" w:hAnsi="宋体" w:cs="宋体"/>
          <w:kern w:val="0"/>
          <w:highlight w:val="none"/>
        </w:rPr>
        <w:t>6.3谈判文件中，谈判小组根据与供应商谈判情况可能实质性变动的内容见</w:t>
      </w:r>
      <w:r>
        <w:rPr>
          <w:rFonts w:hint="eastAsia" w:hAnsi="宋体"/>
          <w:b/>
          <w:highlight w:val="none"/>
        </w:rPr>
        <w:t>【谈判须知前附表】</w:t>
      </w:r>
      <w:r>
        <w:rPr>
          <w:rFonts w:hint="eastAsia" w:hAnsi="宋体" w:cs="宋体"/>
          <w:kern w:val="0"/>
          <w:highlight w:val="none"/>
        </w:rPr>
        <w:t>。对谈判文件作出的实质性变动是谈判文件的有效组成部分。</w:t>
      </w:r>
    </w:p>
    <w:p w14:paraId="152FE42A">
      <w:pPr>
        <w:pStyle w:val="12"/>
        <w:adjustRightInd w:val="0"/>
        <w:snapToGrid w:val="0"/>
        <w:spacing w:beforeLines="50" w:line="360" w:lineRule="auto"/>
        <w:ind w:firstLine="420" w:firstLineChars="200"/>
        <w:rPr>
          <w:rFonts w:hAnsi="宋体"/>
          <w:highlight w:val="none"/>
        </w:rPr>
      </w:pPr>
      <w:r>
        <w:rPr>
          <w:rFonts w:hint="eastAsia"/>
          <w:highlight w:val="none"/>
        </w:rPr>
        <w:t>6.4</w:t>
      </w:r>
      <w:r>
        <w:rPr>
          <w:rFonts w:hint="eastAsia" w:hAnsi="宋体"/>
          <w:highlight w:val="none"/>
        </w:rPr>
        <w:t>供应商应仔细阅读</w:t>
      </w:r>
      <w:r>
        <w:rPr>
          <w:rFonts w:hint="eastAsia" w:hAnsi="宋体"/>
          <w:bCs/>
          <w:highlight w:val="none"/>
        </w:rPr>
        <w:t>谈判</w:t>
      </w:r>
      <w:r>
        <w:rPr>
          <w:rFonts w:hint="eastAsia" w:hAnsi="宋体"/>
          <w:highlight w:val="none"/>
        </w:rPr>
        <w:t>文件的全部内容，按照</w:t>
      </w:r>
      <w:r>
        <w:rPr>
          <w:rFonts w:hint="eastAsia" w:hAnsi="宋体"/>
          <w:bCs/>
          <w:highlight w:val="none"/>
        </w:rPr>
        <w:t>谈判</w:t>
      </w:r>
      <w:r>
        <w:rPr>
          <w:rFonts w:hint="eastAsia" w:hAnsi="宋体"/>
          <w:highlight w:val="none"/>
        </w:rPr>
        <w:t>文件要求编制</w:t>
      </w:r>
      <w:r>
        <w:rPr>
          <w:rFonts w:hint="eastAsia"/>
          <w:highlight w:val="none"/>
        </w:rPr>
        <w:t>响应</w:t>
      </w:r>
      <w:r>
        <w:rPr>
          <w:rFonts w:hint="eastAsia" w:hAnsi="宋体"/>
          <w:highlight w:val="none"/>
        </w:rPr>
        <w:t>文件。任何对</w:t>
      </w:r>
      <w:r>
        <w:rPr>
          <w:rFonts w:hint="eastAsia" w:hAnsi="宋体"/>
          <w:bCs/>
          <w:highlight w:val="none"/>
        </w:rPr>
        <w:t>谈判</w:t>
      </w:r>
      <w:r>
        <w:rPr>
          <w:rFonts w:hint="eastAsia" w:hAnsi="宋体"/>
          <w:highlight w:val="none"/>
        </w:rPr>
        <w:t>文件的忽略或误解不能作为</w:t>
      </w:r>
      <w:r>
        <w:rPr>
          <w:rFonts w:hint="eastAsia"/>
          <w:highlight w:val="none"/>
        </w:rPr>
        <w:t>响应</w:t>
      </w:r>
      <w:r>
        <w:rPr>
          <w:rFonts w:hint="eastAsia" w:hAnsi="宋体"/>
          <w:highlight w:val="none"/>
        </w:rPr>
        <w:t>文件存在缺陷或瑕疵的理由，其风险由供应商承担。</w:t>
      </w:r>
    </w:p>
    <w:p w14:paraId="374C98BB">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7.谈判文件的澄清</w:t>
      </w:r>
      <w:r>
        <w:rPr>
          <w:rFonts w:hint="eastAsia" w:ascii="黑体" w:hAnsi="黑体"/>
          <w:kern w:val="0"/>
          <w:sz w:val="24"/>
          <w:szCs w:val="24"/>
          <w:highlight w:val="none"/>
          <w:lang w:val="zh-CN"/>
        </w:rPr>
        <w:t>或者</w:t>
      </w:r>
      <w:r>
        <w:rPr>
          <w:rFonts w:hint="eastAsia" w:ascii="黑体" w:hAnsi="黑体"/>
          <w:sz w:val="24"/>
          <w:szCs w:val="24"/>
          <w:highlight w:val="none"/>
        </w:rPr>
        <w:t>修改</w:t>
      </w:r>
    </w:p>
    <w:p w14:paraId="3CF83921">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7.1在</w:t>
      </w:r>
      <w:r>
        <w:rPr>
          <w:rFonts w:hint="eastAsia" w:ascii="宋体" w:hAnsi="宋体" w:cs="宋体"/>
          <w:kern w:val="0"/>
          <w:szCs w:val="21"/>
          <w:highlight w:val="none"/>
        </w:rPr>
        <w:t>提交首次响应文件截止之日前，采购人、采购代理机构或者谈判小组可以对已发出的谈判文件进行必要的澄清或者修改。</w:t>
      </w:r>
    </w:p>
    <w:p w14:paraId="0BABE9E3">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7.2</w:t>
      </w:r>
      <w:r>
        <w:rPr>
          <w:rFonts w:hint="eastAsia" w:ascii="宋体" w:hAnsi="宋体" w:cs="宋体"/>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47EF92AA">
      <w:pPr>
        <w:pStyle w:val="4"/>
        <w:keepNext w:val="0"/>
        <w:keepLines w:val="0"/>
        <w:adjustRightInd w:val="0"/>
        <w:snapToGrid w:val="0"/>
        <w:spacing w:beforeLines="50" w:after="0" w:line="360" w:lineRule="auto"/>
        <w:jc w:val="center"/>
        <w:rPr>
          <w:rFonts w:hint="eastAsia" w:ascii="黑体" w:hAnsi="黑体" w:eastAsia="黑体"/>
          <w:sz w:val="28"/>
          <w:szCs w:val="28"/>
          <w:highlight w:val="none"/>
        </w:rPr>
      </w:pPr>
      <w:bookmarkStart w:id="54" w:name="_Toc9546"/>
      <w:bookmarkStart w:id="55" w:name="_Toc13163"/>
      <w:bookmarkStart w:id="56" w:name="_Toc26959"/>
    </w:p>
    <w:p w14:paraId="2EB8E46E">
      <w:pPr>
        <w:pStyle w:val="4"/>
        <w:keepNext w:val="0"/>
        <w:keepLines w:val="0"/>
        <w:adjustRightInd w:val="0"/>
        <w:snapToGrid w:val="0"/>
        <w:spacing w:beforeLines="50" w:after="0" w:line="360" w:lineRule="auto"/>
        <w:jc w:val="center"/>
        <w:rPr>
          <w:rFonts w:ascii="黑体" w:hAnsi="黑体" w:eastAsia="黑体"/>
          <w:sz w:val="28"/>
          <w:szCs w:val="28"/>
          <w:highlight w:val="none"/>
        </w:rPr>
      </w:pPr>
      <w:r>
        <w:rPr>
          <w:rFonts w:hint="eastAsia" w:ascii="黑体" w:hAnsi="黑体" w:eastAsia="黑体"/>
          <w:sz w:val="28"/>
          <w:szCs w:val="28"/>
          <w:highlight w:val="none"/>
        </w:rPr>
        <w:t>三、响应文件</w:t>
      </w:r>
      <w:bookmarkEnd w:id="54"/>
      <w:bookmarkEnd w:id="55"/>
      <w:bookmarkEnd w:id="56"/>
    </w:p>
    <w:p w14:paraId="6E951353">
      <w:pPr>
        <w:pStyle w:val="5"/>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8.一般要求</w:t>
      </w:r>
    </w:p>
    <w:p w14:paraId="607F9211">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8.1供应商应仔细阅读谈判文件的所有内容，按谈判文件的要求编制响应文件，并保证所提供的全部资料的真实性，以使其响应文件对谈判文件做出实质性的响应。</w:t>
      </w:r>
    </w:p>
    <w:p w14:paraId="255CFADC">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8.2</w:t>
      </w:r>
      <w:r>
        <w:rPr>
          <w:rFonts w:hint="eastAsia" w:ascii="宋体" w:hAnsi="宋体"/>
          <w:szCs w:val="21"/>
          <w:highlight w:val="none"/>
        </w:rPr>
        <w:t>供应商提交的响应文件及供应商与采购人或采购代理机构、谈判小组就有关谈判的所有来往函电均使用中文。供应商可以提交其它语言的资料，但应附中文注释，在有差异时以中文为准。</w:t>
      </w:r>
    </w:p>
    <w:p w14:paraId="2C760662">
      <w:pPr>
        <w:pStyle w:val="12"/>
        <w:adjustRightInd w:val="0"/>
        <w:snapToGrid w:val="0"/>
        <w:spacing w:beforeLines="50" w:line="360" w:lineRule="auto"/>
        <w:ind w:firstLine="420" w:firstLineChars="200"/>
        <w:rPr>
          <w:rFonts w:hAnsi="宋体"/>
          <w:highlight w:val="none"/>
        </w:rPr>
      </w:pPr>
      <w:r>
        <w:rPr>
          <w:rFonts w:hint="eastAsia" w:hAnsi="宋体"/>
          <w:bCs/>
          <w:highlight w:val="none"/>
        </w:rPr>
        <w:t>8.3</w:t>
      </w:r>
      <w:r>
        <w:rPr>
          <w:rFonts w:hint="eastAsia" w:hAnsi="宋体"/>
          <w:highlight w:val="none"/>
        </w:rPr>
        <w:t>计量单位应使用我国法定计量单位，未列明时应默认为我国法定计量单位。</w:t>
      </w:r>
    </w:p>
    <w:p w14:paraId="4C8FCF27">
      <w:pPr>
        <w:pStyle w:val="12"/>
        <w:adjustRightInd w:val="0"/>
        <w:snapToGrid w:val="0"/>
        <w:spacing w:beforeLines="50" w:line="360" w:lineRule="auto"/>
        <w:ind w:firstLine="420" w:firstLineChars="200"/>
        <w:rPr>
          <w:rFonts w:hAnsi="宋体"/>
          <w:highlight w:val="none"/>
        </w:rPr>
      </w:pPr>
      <w:r>
        <w:rPr>
          <w:rFonts w:hint="eastAsia" w:hAnsi="宋体"/>
          <w:highlight w:val="none"/>
        </w:rPr>
        <w:t>8.4响应文件应采用书面形式，电报、传真、电子邮件形式的响应文件概不接受。</w:t>
      </w:r>
    </w:p>
    <w:p w14:paraId="28C0F9C3">
      <w:pPr>
        <w:adjustRightInd w:val="0"/>
        <w:snapToGrid w:val="0"/>
        <w:spacing w:beforeLines="50" w:line="360" w:lineRule="auto"/>
        <w:ind w:firstLine="420" w:firstLineChars="200"/>
        <w:rPr>
          <w:rFonts w:hint="eastAsia" w:ascii="黑体" w:hAnsi="黑体"/>
          <w:sz w:val="24"/>
          <w:szCs w:val="24"/>
          <w:highlight w:val="none"/>
        </w:rPr>
      </w:pPr>
      <w:r>
        <w:rPr>
          <w:rFonts w:hint="eastAsia" w:ascii="宋体" w:hAnsi="宋体"/>
          <w:szCs w:val="21"/>
          <w:highlight w:val="none"/>
        </w:rPr>
        <w:t>8.5供应商应按谈判文件中提供的响应文件格式填写。</w:t>
      </w:r>
    </w:p>
    <w:p w14:paraId="179BB825">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9.响应文件的组成</w:t>
      </w:r>
    </w:p>
    <w:p w14:paraId="6F094758">
      <w:pPr>
        <w:pStyle w:val="27"/>
        <w:spacing w:beforeLines="50"/>
        <w:ind w:firstLine="464"/>
        <w:rPr>
          <w:rFonts w:ascii="宋体"/>
          <w:szCs w:val="21"/>
          <w:highlight w:val="none"/>
        </w:rPr>
      </w:pPr>
      <w:r>
        <w:rPr>
          <w:rFonts w:hint="eastAsia" w:ascii="宋体"/>
          <w:highlight w:val="none"/>
        </w:rPr>
        <w:t>9.1</w:t>
      </w:r>
      <w:r>
        <w:rPr>
          <w:rFonts w:hint="eastAsia"/>
          <w:highlight w:val="none"/>
        </w:rPr>
        <w:t>响应文件包括下列内容：</w:t>
      </w:r>
    </w:p>
    <w:p w14:paraId="2C0AD1C7">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（1）谈判响应声明</w:t>
      </w:r>
      <w:r>
        <w:rPr>
          <w:rFonts w:hint="eastAsia" w:ascii="宋体" w:hAnsi="宋体"/>
          <w:szCs w:val="21"/>
          <w:highlight w:val="none"/>
          <w:lang w:eastAsia="zh-CN"/>
        </w:rPr>
        <w:t>（</w:t>
      </w:r>
      <w:r>
        <w:rPr>
          <w:rFonts w:hint="eastAsia" w:ascii="宋体" w:hAnsi="宋体"/>
          <w:szCs w:val="21"/>
          <w:highlight w:val="none"/>
        </w:rPr>
        <w:t>格式</w:t>
      </w:r>
      <w:r>
        <w:rPr>
          <w:rFonts w:hint="eastAsia" w:ascii="宋体" w:hAnsi="宋体"/>
          <w:szCs w:val="21"/>
          <w:highlight w:val="none"/>
          <w:lang w:eastAsia="zh-CN"/>
        </w:rPr>
        <w:t>）</w:t>
      </w:r>
    </w:p>
    <w:p w14:paraId="752AB6BB">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（2）法定代表人（单位负责人）身份证明</w:t>
      </w:r>
      <w:r>
        <w:rPr>
          <w:rFonts w:hint="eastAsia" w:ascii="宋体" w:hAnsi="宋体"/>
          <w:szCs w:val="21"/>
          <w:highlight w:val="none"/>
          <w:lang w:eastAsia="zh-CN"/>
        </w:rPr>
        <w:t>（</w:t>
      </w:r>
      <w:r>
        <w:rPr>
          <w:rFonts w:hint="eastAsia" w:ascii="宋体" w:hAnsi="宋体"/>
          <w:szCs w:val="21"/>
          <w:highlight w:val="none"/>
        </w:rPr>
        <w:t>格式</w:t>
      </w:r>
      <w:r>
        <w:rPr>
          <w:rFonts w:hint="eastAsia" w:ascii="宋体" w:hAnsi="宋体"/>
          <w:szCs w:val="21"/>
          <w:highlight w:val="none"/>
          <w:lang w:eastAsia="zh-CN"/>
        </w:rPr>
        <w:t>）</w:t>
      </w:r>
    </w:p>
    <w:p w14:paraId="788CC6BE">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（3）授权委托书</w:t>
      </w:r>
      <w:r>
        <w:rPr>
          <w:rFonts w:hint="eastAsia" w:ascii="宋体" w:hAnsi="宋体"/>
          <w:szCs w:val="21"/>
          <w:highlight w:val="none"/>
          <w:lang w:eastAsia="zh-CN"/>
        </w:rPr>
        <w:t>（</w:t>
      </w:r>
      <w:r>
        <w:rPr>
          <w:rFonts w:hint="eastAsia" w:ascii="宋体" w:hAnsi="宋体"/>
          <w:szCs w:val="21"/>
          <w:highlight w:val="none"/>
        </w:rPr>
        <w:t>格式</w:t>
      </w:r>
      <w:r>
        <w:rPr>
          <w:rFonts w:hint="eastAsia" w:ascii="宋体" w:hAnsi="宋体"/>
          <w:szCs w:val="21"/>
          <w:highlight w:val="none"/>
          <w:lang w:eastAsia="zh-CN"/>
        </w:rPr>
        <w:t>）</w:t>
      </w:r>
    </w:p>
    <w:p w14:paraId="6ACB5A22">
      <w:pPr>
        <w:tabs>
          <w:tab w:val="left" w:pos="753"/>
        </w:tabs>
        <w:adjustRightInd w:val="0"/>
        <w:snapToGrid w:val="0"/>
        <w:spacing w:beforeLines="50" w:line="360" w:lineRule="auto"/>
        <w:ind w:firstLine="420" w:firstLineChars="200"/>
        <w:rPr>
          <w:rFonts w:hint="eastAsia" w:ascii="宋体" w:eastAsia="宋体"/>
          <w:szCs w:val="21"/>
          <w:highlight w:val="none"/>
          <w:lang w:eastAsia="zh-CN"/>
        </w:rPr>
      </w:pPr>
      <w:r>
        <w:rPr>
          <w:rFonts w:hint="eastAsia" w:ascii="宋体" w:hAnsi="宋体"/>
          <w:szCs w:val="21"/>
          <w:highlight w:val="none"/>
        </w:rPr>
        <w:t>（4）保证金</w:t>
      </w:r>
      <w:r>
        <w:rPr>
          <w:rFonts w:hint="eastAsia" w:ascii="宋体" w:hAnsi="宋体"/>
          <w:szCs w:val="21"/>
          <w:highlight w:val="none"/>
          <w:lang w:eastAsia="zh-CN"/>
        </w:rPr>
        <w:t>（</w:t>
      </w:r>
      <w:r>
        <w:rPr>
          <w:rFonts w:hint="eastAsia" w:ascii="宋体" w:hAnsi="宋体"/>
          <w:szCs w:val="21"/>
          <w:highlight w:val="none"/>
          <w:lang w:val="en-US" w:eastAsia="zh-CN"/>
        </w:rPr>
        <w:t>本项目不要求提供</w:t>
      </w:r>
      <w:r>
        <w:rPr>
          <w:rFonts w:hint="eastAsia" w:ascii="宋体" w:hAnsi="宋体"/>
          <w:szCs w:val="21"/>
          <w:highlight w:val="none"/>
          <w:lang w:eastAsia="zh-CN"/>
        </w:rPr>
        <w:t>）</w:t>
      </w:r>
    </w:p>
    <w:p w14:paraId="496A93A6">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（5）首次报价表及报价文件</w:t>
      </w:r>
      <w:r>
        <w:rPr>
          <w:rFonts w:hint="eastAsia" w:ascii="宋体" w:hAnsi="宋体"/>
          <w:szCs w:val="21"/>
          <w:highlight w:val="none"/>
          <w:lang w:eastAsia="zh-CN"/>
        </w:rPr>
        <w:t>（</w:t>
      </w:r>
      <w:r>
        <w:rPr>
          <w:rFonts w:hint="eastAsia" w:ascii="宋体" w:hAnsi="宋体"/>
          <w:szCs w:val="21"/>
          <w:highlight w:val="none"/>
        </w:rPr>
        <w:t>格式</w:t>
      </w:r>
      <w:r>
        <w:rPr>
          <w:rFonts w:hint="eastAsia" w:ascii="宋体" w:hAnsi="宋体"/>
          <w:szCs w:val="21"/>
          <w:highlight w:val="none"/>
          <w:lang w:eastAsia="zh-CN"/>
        </w:rPr>
        <w:t>）</w:t>
      </w:r>
    </w:p>
    <w:p w14:paraId="4A94B70C">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（6）采购需求的响应</w:t>
      </w:r>
    </w:p>
    <w:p w14:paraId="1767E3E4">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（7）合同条款偏离表</w:t>
      </w:r>
    </w:p>
    <w:p w14:paraId="4667E4B5">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（8）采购需求偏离表</w:t>
      </w:r>
    </w:p>
    <w:p w14:paraId="48C960AB">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（9）享受政府采购政策优惠的证明资料</w:t>
      </w:r>
    </w:p>
    <w:p w14:paraId="102B4085">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（10）</w:t>
      </w:r>
      <w:r>
        <w:rPr>
          <w:rFonts w:hint="eastAsia" w:ascii="宋体" w:hAnsi="宋体"/>
          <w:kern w:val="32"/>
          <w:szCs w:val="21"/>
          <w:highlight w:val="none"/>
        </w:rPr>
        <w:t>关于资格的声明</w:t>
      </w:r>
      <w:r>
        <w:rPr>
          <w:rFonts w:hint="eastAsia" w:ascii="宋体" w:hAnsi="宋体"/>
          <w:kern w:val="32"/>
          <w:szCs w:val="21"/>
          <w:highlight w:val="none"/>
          <w:lang w:eastAsia="zh-CN"/>
        </w:rPr>
        <w:t>（</w:t>
      </w:r>
      <w:r>
        <w:rPr>
          <w:rFonts w:hint="eastAsia" w:ascii="宋体" w:hAnsi="宋体"/>
          <w:kern w:val="32"/>
          <w:szCs w:val="21"/>
          <w:highlight w:val="none"/>
        </w:rPr>
        <w:t>格式</w:t>
      </w:r>
      <w:r>
        <w:rPr>
          <w:rFonts w:hint="eastAsia" w:ascii="宋体" w:hAnsi="宋体"/>
          <w:kern w:val="32"/>
          <w:szCs w:val="21"/>
          <w:highlight w:val="none"/>
          <w:lang w:eastAsia="zh-CN"/>
        </w:rPr>
        <w:t>）</w:t>
      </w:r>
    </w:p>
    <w:p w14:paraId="4F8AEF23">
      <w:pPr>
        <w:tabs>
          <w:tab w:val="left" w:pos="753"/>
        </w:tabs>
        <w:adjustRightInd w:val="0"/>
        <w:snapToGrid w:val="0"/>
        <w:spacing w:beforeLines="50" w:line="360" w:lineRule="auto"/>
        <w:ind w:firstLine="420" w:firstLineChars="200"/>
        <w:rPr>
          <w:rFonts w:hint="eastAsia" w:ascii="宋体" w:hAnsi="宋体"/>
          <w:szCs w:val="21"/>
          <w:highlight w:val="none"/>
        </w:rPr>
      </w:pPr>
      <w:r>
        <w:rPr>
          <w:rFonts w:hint="eastAsia" w:ascii="宋体" w:hAnsi="宋体"/>
          <w:szCs w:val="21"/>
          <w:highlight w:val="none"/>
        </w:rPr>
        <w:t>（11）响应标的符合谈判文件规定的证明文件</w:t>
      </w:r>
    </w:p>
    <w:p w14:paraId="1BC96BCF">
      <w:pPr>
        <w:adjustRightInd w:val="0"/>
        <w:snapToGrid w:val="0"/>
        <w:spacing w:beforeLines="50" w:line="360" w:lineRule="auto"/>
        <w:ind w:firstLine="420" w:firstLineChars="200"/>
        <w:rPr>
          <w:rFonts w:hAnsi="宋体"/>
          <w:highlight w:val="none"/>
        </w:rPr>
      </w:pPr>
      <w:r>
        <w:rPr>
          <w:rFonts w:hint="eastAsia" w:ascii="宋体" w:hAnsi="宋体"/>
          <w:highlight w:val="none"/>
        </w:rPr>
        <w:t>9.2在谈判过程中，</w:t>
      </w:r>
      <w:r>
        <w:rPr>
          <w:rFonts w:hint="eastAsia" w:ascii="宋体" w:hAnsi="宋体"/>
          <w:szCs w:val="21"/>
          <w:highlight w:val="none"/>
        </w:rPr>
        <w:t>供应商</w:t>
      </w:r>
      <w:r>
        <w:rPr>
          <w:rFonts w:hint="eastAsia" w:ascii="宋体" w:hAnsi="宋体"/>
          <w:highlight w:val="none"/>
        </w:rPr>
        <w:t>根据</w:t>
      </w:r>
      <w:r>
        <w:rPr>
          <w:rFonts w:hint="eastAsia" w:ascii="宋体" w:hAnsi="宋体" w:cs="宋体"/>
          <w:kern w:val="0"/>
          <w:szCs w:val="21"/>
          <w:highlight w:val="none"/>
        </w:rPr>
        <w:t>谈判小组</w:t>
      </w:r>
      <w:r>
        <w:rPr>
          <w:rFonts w:hint="eastAsia" w:ascii="宋体" w:hAnsi="宋体"/>
          <w:bCs/>
          <w:szCs w:val="21"/>
          <w:highlight w:val="none"/>
        </w:rPr>
        <w:t>书面形式要求</w:t>
      </w:r>
      <w:r>
        <w:rPr>
          <w:rFonts w:hint="eastAsia" w:ascii="宋体" w:hAnsi="宋体" w:cs="宋体"/>
          <w:kern w:val="0"/>
          <w:szCs w:val="21"/>
          <w:highlight w:val="none"/>
        </w:rPr>
        <w:t>提交的</w:t>
      </w:r>
      <w:r>
        <w:rPr>
          <w:rFonts w:hint="eastAsia" w:hAnsi="宋体"/>
          <w:highlight w:val="none"/>
        </w:rPr>
        <w:t>最后报价</w:t>
      </w:r>
      <w:r>
        <w:rPr>
          <w:rFonts w:hint="eastAsia" w:hAnsi="宋体"/>
          <w:highlight w:val="none"/>
          <w:lang w:eastAsia="zh-CN"/>
        </w:rPr>
        <w:t>（</w:t>
      </w:r>
      <w:r>
        <w:rPr>
          <w:rFonts w:hint="eastAsia" w:hAnsi="宋体"/>
          <w:highlight w:val="none"/>
        </w:rPr>
        <w:t>或者</w:t>
      </w:r>
      <w:r>
        <w:rPr>
          <w:rFonts w:hint="eastAsia" w:ascii="宋体" w:hAnsi="宋体"/>
          <w:bCs/>
          <w:szCs w:val="21"/>
          <w:highlight w:val="none"/>
        </w:rPr>
        <w:t>重</w:t>
      </w:r>
      <w:r>
        <w:rPr>
          <w:rFonts w:hint="eastAsia" w:ascii="宋体" w:hAnsi="宋体" w:cs="宋体"/>
          <w:kern w:val="0"/>
          <w:szCs w:val="21"/>
          <w:highlight w:val="none"/>
        </w:rPr>
        <w:t>新提交的响应文件和</w:t>
      </w:r>
      <w:r>
        <w:rPr>
          <w:rFonts w:hint="eastAsia" w:hAnsi="宋体"/>
          <w:highlight w:val="none"/>
        </w:rPr>
        <w:t>最后报价</w:t>
      </w:r>
      <w:r>
        <w:rPr>
          <w:rFonts w:hint="eastAsia" w:hAnsi="宋体"/>
          <w:highlight w:val="none"/>
          <w:lang w:eastAsia="zh-CN"/>
        </w:rPr>
        <w:t>）</w:t>
      </w:r>
      <w:r>
        <w:rPr>
          <w:rFonts w:hint="eastAsia" w:hAnsi="宋体"/>
          <w:highlight w:val="none"/>
        </w:rPr>
        <w:t>是</w:t>
      </w:r>
      <w:r>
        <w:rPr>
          <w:rFonts w:hint="eastAsia" w:ascii="宋体" w:hAnsi="宋体"/>
          <w:szCs w:val="21"/>
          <w:highlight w:val="none"/>
        </w:rPr>
        <w:t>响应文件</w:t>
      </w:r>
      <w:r>
        <w:rPr>
          <w:rFonts w:hint="eastAsia" w:hAnsi="宋体"/>
          <w:highlight w:val="none"/>
        </w:rPr>
        <w:t>的有效组成部分。</w:t>
      </w:r>
    </w:p>
    <w:p w14:paraId="09AA0598">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9.3</w:t>
      </w:r>
      <w:r>
        <w:rPr>
          <w:rFonts w:hint="eastAsia" w:ascii="宋体" w:hAnsi="宋体"/>
          <w:szCs w:val="21"/>
          <w:highlight w:val="none"/>
        </w:rPr>
        <w:t>根据《</w:t>
      </w:r>
      <w:r>
        <w:rPr>
          <w:rFonts w:hint="eastAsia" w:ascii="宋体" w:hAnsi="宋体"/>
          <w:szCs w:val="21"/>
          <w:highlight w:val="none"/>
          <w:lang w:eastAsia="zh-CN"/>
        </w:rPr>
        <w:t>中华人民共和国政府采购法</w:t>
      </w:r>
      <w:r>
        <w:rPr>
          <w:rFonts w:hint="eastAsia" w:ascii="宋体" w:hAnsi="宋体"/>
          <w:szCs w:val="21"/>
          <w:highlight w:val="none"/>
        </w:rPr>
        <w:t>》第四十二条的规定，供应商无论成交与否，其响应文件不予退还。</w:t>
      </w:r>
    </w:p>
    <w:p w14:paraId="11612DB8">
      <w:pPr>
        <w:pStyle w:val="5"/>
        <w:keepNext w:val="0"/>
        <w:keepLines w:val="0"/>
        <w:adjustRightInd w:val="0"/>
        <w:snapToGrid w:val="0"/>
        <w:spacing w:before="50" w:after="0" w:line="360" w:lineRule="auto"/>
        <w:rPr>
          <w:rFonts w:hint="eastAsia" w:ascii="黑体" w:hAnsi="黑体"/>
          <w:sz w:val="24"/>
          <w:szCs w:val="24"/>
          <w:highlight w:val="none"/>
        </w:rPr>
      </w:pPr>
    </w:p>
    <w:p w14:paraId="4BF1B503">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10.报价要求</w:t>
      </w:r>
    </w:p>
    <w:p w14:paraId="505CCBEB">
      <w:pPr>
        <w:adjustRightInd w:val="0"/>
        <w:snapToGrid w:val="0"/>
        <w:spacing w:beforeLines="50" w:line="360" w:lineRule="auto"/>
        <w:ind w:firstLine="420" w:firstLineChars="200"/>
        <w:rPr>
          <w:rFonts w:asciiTheme="minorEastAsia" w:hAnsiTheme="minorEastAsia" w:eastAsiaTheme="minorEastAsia"/>
          <w:szCs w:val="21"/>
          <w:highlight w:val="none"/>
        </w:rPr>
      </w:pPr>
      <w:r>
        <w:rPr>
          <w:rFonts w:hint="eastAsia" w:ascii="宋体" w:hAnsi="宋体"/>
          <w:szCs w:val="21"/>
          <w:highlight w:val="none"/>
        </w:rPr>
        <w:t>10.1</w:t>
      </w:r>
      <w:r>
        <w:rPr>
          <w:rFonts w:hint="eastAsia" w:asciiTheme="minorEastAsia" w:hAnsiTheme="minorEastAsia" w:eastAsiaTheme="minorEastAsia"/>
          <w:szCs w:val="21"/>
          <w:highlight w:val="none"/>
        </w:rPr>
        <w:t>供应商应当根据谈判文件第三章第一节“采购清单一览表”逐一报价；谈判文件第三章提供第三节“工程量清单”的，供应商应按其要求填写相应表格。</w:t>
      </w:r>
    </w:p>
    <w:p w14:paraId="71C0645E">
      <w:pPr>
        <w:adjustRightInd w:val="0"/>
        <w:snapToGrid w:val="0"/>
        <w:spacing w:line="360" w:lineRule="auto"/>
        <w:ind w:firstLine="420" w:firstLineChars="200"/>
        <w:rPr>
          <w:rFonts w:ascii="宋体" w:hAnsi="宋体"/>
          <w:szCs w:val="21"/>
          <w:highlight w:val="none"/>
        </w:rPr>
      </w:pPr>
      <w:r>
        <w:rPr>
          <w:rFonts w:hint="eastAsia" w:asciiTheme="minorEastAsia" w:hAnsiTheme="minorEastAsia" w:eastAsiaTheme="minorEastAsia"/>
          <w:szCs w:val="21"/>
          <w:highlight w:val="none"/>
        </w:rPr>
        <w:t>10.2</w:t>
      </w:r>
      <w:r>
        <w:rPr>
          <w:rFonts w:hint="eastAsia" w:ascii="宋体" w:hAnsi="宋体"/>
          <w:szCs w:val="21"/>
          <w:highlight w:val="none"/>
        </w:rPr>
        <w:t>在报价表、分项报价表填写报价时应注意下列要求：</w:t>
      </w:r>
    </w:p>
    <w:p w14:paraId="3ECEA910">
      <w:pPr>
        <w:pStyle w:val="12"/>
        <w:adjustRightInd w:val="0"/>
        <w:snapToGrid w:val="0"/>
        <w:spacing w:beforeLines="50" w:line="360" w:lineRule="auto"/>
        <w:ind w:firstLine="420" w:firstLineChars="200"/>
        <w:rPr>
          <w:rFonts w:hAnsi="宋体"/>
          <w:highlight w:val="none"/>
        </w:rPr>
      </w:pPr>
      <w:r>
        <w:rPr>
          <w:rFonts w:hint="eastAsia" w:hAnsi="宋体"/>
          <w:highlight w:val="none"/>
        </w:rPr>
        <w:t>（1）采购需求要求的安装、调试、培训、售后服务及其它附加服务的费用。</w:t>
      </w:r>
    </w:p>
    <w:p w14:paraId="008A1D76">
      <w:pPr>
        <w:pStyle w:val="12"/>
        <w:adjustRightInd w:val="0"/>
        <w:snapToGrid w:val="0"/>
        <w:spacing w:beforeLines="50" w:line="360" w:lineRule="auto"/>
        <w:ind w:firstLine="420" w:firstLineChars="200"/>
        <w:rPr>
          <w:rFonts w:hAnsi="宋体"/>
          <w:highlight w:val="none"/>
        </w:rPr>
      </w:pPr>
      <w:r>
        <w:rPr>
          <w:rFonts w:hint="eastAsia" w:hAnsi="宋体"/>
          <w:highlight w:val="none"/>
        </w:rPr>
        <w:t>（2）所有根据合同或</w:t>
      </w:r>
      <w:r>
        <w:rPr>
          <w:rFonts w:hint="eastAsia" w:hAnsi="宋体"/>
          <w:highlight w:val="none"/>
          <w:lang w:eastAsia="zh-CN"/>
        </w:rPr>
        <w:t>其他</w:t>
      </w:r>
      <w:r>
        <w:rPr>
          <w:rFonts w:hint="eastAsia" w:hAnsi="宋体"/>
          <w:highlight w:val="none"/>
        </w:rPr>
        <w:t>原因应由供应商</w:t>
      </w:r>
      <w:r>
        <w:rPr>
          <w:rFonts w:hint="eastAsia" w:hAnsi="宋体"/>
          <w:highlight w:val="none"/>
          <w:lang w:eastAsia="zh-CN"/>
        </w:rPr>
        <w:t>缴纳</w:t>
      </w:r>
      <w:r>
        <w:rPr>
          <w:rFonts w:hint="eastAsia" w:hAnsi="宋体"/>
          <w:highlight w:val="none"/>
        </w:rPr>
        <w:t>和支付的税款和费用。</w:t>
      </w:r>
    </w:p>
    <w:p w14:paraId="38B8962D">
      <w:pPr>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（3）谈判文件指定交货地点的运输、保险、装卸费。</w:t>
      </w:r>
    </w:p>
    <w:p w14:paraId="05E6B65C">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（4）实行工程量清单报价的，供应商提交最后报价应与已</w:t>
      </w:r>
      <w:r>
        <w:rPr>
          <w:rFonts w:hint="eastAsia" w:ascii="宋体" w:hAnsi="宋体"/>
          <w:highlight w:val="none"/>
          <w:lang w:eastAsia="zh-CN"/>
        </w:rPr>
        <w:t>报价</w:t>
      </w:r>
      <w:r>
        <w:rPr>
          <w:rFonts w:hint="eastAsia" w:ascii="宋体" w:hAnsi="宋体"/>
          <w:highlight w:val="none"/>
        </w:rPr>
        <w:t>工程量清单总报价一致。</w:t>
      </w:r>
    </w:p>
    <w:p w14:paraId="0F8E8C45">
      <w:pPr>
        <w:pStyle w:val="28"/>
        <w:widowControl w:val="0"/>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10.3</w:t>
      </w:r>
      <w:r>
        <w:rPr>
          <w:rFonts w:hint="eastAsia" w:ascii="宋体" w:hAnsi="宋体" w:cs="宋体"/>
          <w:color w:val="000000"/>
          <w:highlight w:val="none"/>
          <w:lang w:val="zh-CN"/>
        </w:rPr>
        <w:t>供应商</w:t>
      </w:r>
      <w:r>
        <w:rPr>
          <w:rFonts w:hint="eastAsia" w:ascii="宋体" w:hAnsi="宋体"/>
          <w:color w:val="000000"/>
          <w:highlight w:val="none"/>
        </w:rPr>
        <w:t>的最后报价不得超过采购项目预算，采购项目预算见</w:t>
      </w:r>
      <w:r>
        <w:rPr>
          <w:rFonts w:hint="eastAsia" w:ascii="宋体" w:hAnsi="宋体"/>
          <w:b/>
          <w:highlight w:val="none"/>
        </w:rPr>
        <w:t>【谈判须知前附表】</w:t>
      </w:r>
      <w:r>
        <w:rPr>
          <w:rFonts w:hint="eastAsia" w:ascii="宋体" w:hAnsi="宋体"/>
          <w:color w:val="000000"/>
          <w:highlight w:val="none"/>
        </w:rPr>
        <w:t>。</w:t>
      </w:r>
    </w:p>
    <w:p w14:paraId="002EB3FD">
      <w:pPr>
        <w:pStyle w:val="12"/>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10.4供应商提交的最后报价在合同执行过程中是固定不变的，不得以任何理由予以变更。以可变动价格提交的报价将被认为是非实质响应而被拒绝。</w:t>
      </w:r>
    </w:p>
    <w:p w14:paraId="2823C041">
      <w:pPr>
        <w:adjustRightInd w:val="0"/>
        <w:snapToGrid w:val="0"/>
        <w:spacing w:beforeLines="50" w:line="360" w:lineRule="auto"/>
        <w:ind w:firstLine="420" w:firstLineChars="200"/>
        <w:jc w:val="left"/>
        <w:rPr>
          <w:rFonts w:ascii="宋体" w:hAnsi="宋体"/>
          <w:color w:val="000000"/>
          <w:highlight w:val="none"/>
        </w:rPr>
      </w:pPr>
      <w:r>
        <w:rPr>
          <w:rFonts w:hint="eastAsia" w:ascii="宋体" w:hAnsi="宋体"/>
          <w:color w:val="000000"/>
          <w:highlight w:val="none"/>
        </w:rPr>
        <w:t>10.5采购人不接受供应商给予的赠品、回扣或者与采购无关的其他商品、服务。</w:t>
      </w:r>
    </w:p>
    <w:p w14:paraId="37D59C61">
      <w:pPr>
        <w:pStyle w:val="12"/>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10.6报价的其他要求见</w:t>
      </w:r>
      <w:r>
        <w:rPr>
          <w:rFonts w:hint="eastAsia" w:hAnsi="宋体"/>
          <w:b/>
          <w:highlight w:val="none"/>
        </w:rPr>
        <w:t>【谈判须知前附表】</w:t>
      </w:r>
      <w:r>
        <w:rPr>
          <w:rFonts w:hint="eastAsia" w:hAnsi="宋体"/>
          <w:color w:val="000000"/>
          <w:highlight w:val="none"/>
        </w:rPr>
        <w:t>。</w:t>
      </w:r>
    </w:p>
    <w:p w14:paraId="7366C457">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11.保证金</w:t>
      </w:r>
    </w:p>
    <w:p w14:paraId="12873867">
      <w:pPr>
        <w:pStyle w:val="12"/>
        <w:adjustRightInd w:val="0"/>
        <w:snapToGrid w:val="0"/>
        <w:spacing w:beforeLines="50" w:line="360" w:lineRule="auto"/>
        <w:ind w:firstLine="420" w:firstLineChars="200"/>
        <w:rPr>
          <w:rFonts w:hAnsi="宋体"/>
          <w:bCs/>
          <w:highlight w:val="none"/>
        </w:rPr>
      </w:pPr>
      <w:r>
        <w:rPr>
          <w:rFonts w:hint="eastAsia" w:hAnsi="宋体"/>
          <w:highlight w:val="none"/>
        </w:rPr>
        <w:t>11.1</w:t>
      </w:r>
      <w:r>
        <w:rPr>
          <w:rFonts w:hint="eastAsia" w:hAnsi="宋体"/>
          <w:bCs/>
          <w:highlight w:val="none"/>
        </w:rPr>
        <w:t>谈判文件要求供应商提交保证金的，供应商应按</w:t>
      </w:r>
      <w:r>
        <w:rPr>
          <w:rFonts w:hint="eastAsia" w:hAnsi="宋体"/>
          <w:b/>
          <w:bCs/>
          <w:highlight w:val="none"/>
        </w:rPr>
        <w:t>【谈判须知前附表】</w:t>
      </w:r>
      <w:r>
        <w:rPr>
          <w:rFonts w:hint="eastAsia" w:hAnsi="宋体"/>
          <w:bCs/>
          <w:highlight w:val="none"/>
        </w:rPr>
        <w:t>规定，在提交响应文件的截止时间前提交保证金。保证金有效期应当与响应文件有效期一致。</w:t>
      </w:r>
    </w:p>
    <w:p w14:paraId="31CF597C">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11.2</w:t>
      </w:r>
      <w:r>
        <w:rPr>
          <w:rFonts w:hint="eastAsia" w:ascii="宋体" w:hAnsi="宋体" w:cs="宋体"/>
          <w:kern w:val="0"/>
          <w:szCs w:val="21"/>
          <w:highlight w:val="none"/>
          <w:lang w:val="zh-CN"/>
        </w:rPr>
        <w:t>供应商为联合体的，可以由联合体中的一方或者共同交纳保证金，其交纳的保证金，对联合体各方均具有约束力。</w:t>
      </w:r>
    </w:p>
    <w:p w14:paraId="045EC3C4">
      <w:pPr>
        <w:pStyle w:val="12"/>
        <w:tabs>
          <w:tab w:val="left" w:pos="6300"/>
        </w:tabs>
        <w:adjustRightInd w:val="0"/>
        <w:snapToGrid w:val="0"/>
        <w:spacing w:beforeLines="50" w:line="360" w:lineRule="auto"/>
        <w:ind w:firstLine="420" w:firstLineChars="200"/>
        <w:rPr>
          <w:rFonts w:hAnsi="宋体"/>
          <w:highlight w:val="none"/>
        </w:rPr>
      </w:pPr>
      <w:r>
        <w:rPr>
          <w:rFonts w:hint="eastAsia" w:hAnsi="宋体"/>
          <w:highlight w:val="none"/>
        </w:rPr>
        <w:t>11.3采购人、采购代理机构在成交通知书发出后5个工作日内退还未成交供应商的保证金；在采购合同</w:t>
      </w:r>
      <w:r>
        <w:rPr>
          <w:rFonts w:hint="eastAsia" w:hAnsi="宋体"/>
          <w:highlight w:val="none"/>
          <w:lang w:eastAsia="zh-CN"/>
        </w:rPr>
        <w:t>签订</w:t>
      </w:r>
      <w:r>
        <w:rPr>
          <w:rFonts w:hint="eastAsia" w:hAnsi="宋体"/>
          <w:highlight w:val="none"/>
        </w:rPr>
        <w:t>后5个工作日内退还成交供应商的保证金，但因供应商自身原因导致无法及时退还的除外。</w:t>
      </w:r>
    </w:p>
    <w:p w14:paraId="76BBBFAA">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11.4保证金的退还按以下规定办理：</w:t>
      </w:r>
    </w:p>
    <w:p w14:paraId="541DC1A5">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（1）成交供应商的保证金，在政府采购合同签订后5个工作日内退还。</w:t>
      </w:r>
    </w:p>
    <w:p w14:paraId="4B3C05C9">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（2）未成交供应商的保证金，在成交通知书发出后5个工作日内退还。</w:t>
      </w:r>
    </w:p>
    <w:p w14:paraId="7E71E0D0">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（3）终止竞争性谈判采购活动的，在发布项目终止公告后5个工作日内退还。</w:t>
      </w:r>
    </w:p>
    <w:p w14:paraId="314F26D7">
      <w:pPr>
        <w:pStyle w:val="12"/>
        <w:adjustRightInd w:val="0"/>
        <w:snapToGrid w:val="0"/>
        <w:spacing w:beforeLines="50" w:line="360" w:lineRule="auto"/>
        <w:ind w:firstLine="420" w:firstLineChars="200"/>
        <w:rPr>
          <w:kern w:val="0"/>
          <w:highlight w:val="none"/>
        </w:rPr>
      </w:pPr>
      <w:r>
        <w:rPr>
          <w:rFonts w:hint="eastAsia"/>
          <w:highlight w:val="none"/>
        </w:rPr>
        <w:t>11.5</w:t>
      </w:r>
      <w:r>
        <w:rPr>
          <w:rFonts w:hint="eastAsia"/>
          <w:kern w:val="0"/>
          <w:highlight w:val="none"/>
        </w:rPr>
        <w:t>有下列情形之一的，保证金不予退还，并上缴本级财政国库：</w:t>
      </w:r>
    </w:p>
    <w:p w14:paraId="301FC31A">
      <w:pPr>
        <w:pStyle w:val="12"/>
        <w:adjustRightInd w:val="0"/>
        <w:snapToGrid w:val="0"/>
        <w:spacing w:beforeLines="50" w:line="360" w:lineRule="auto"/>
        <w:ind w:firstLine="420" w:firstLineChars="200"/>
        <w:rPr>
          <w:rFonts w:hAnsi="宋体"/>
          <w:highlight w:val="none"/>
        </w:rPr>
      </w:pPr>
      <w:r>
        <w:rPr>
          <w:rFonts w:hint="eastAsia" w:hAnsi="宋体"/>
          <w:highlight w:val="none"/>
        </w:rPr>
        <w:t>（1）供应商在提交响应文件截止时间后撤回响应文件的；</w:t>
      </w:r>
    </w:p>
    <w:p w14:paraId="2E65EE0A">
      <w:pPr>
        <w:pStyle w:val="12"/>
        <w:adjustRightInd w:val="0"/>
        <w:snapToGrid w:val="0"/>
        <w:spacing w:beforeLines="50" w:line="360" w:lineRule="auto"/>
        <w:ind w:firstLine="420" w:firstLineChars="200"/>
        <w:rPr>
          <w:rFonts w:hAnsi="宋体"/>
          <w:highlight w:val="none"/>
        </w:rPr>
      </w:pPr>
      <w:r>
        <w:rPr>
          <w:rFonts w:hint="eastAsia" w:hAnsi="宋体"/>
          <w:highlight w:val="none"/>
        </w:rPr>
        <w:t>（2）供应商在响应文件中提供虚假材料的；</w:t>
      </w:r>
    </w:p>
    <w:p w14:paraId="5B88B526">
      <w:pPr>
        <w:pStyle w:val="12"/>
        <w:adjustRightInd w:val="0"/>
        <w:snapToGrid w:val="0"/>
        <w:spacing w:beforeLines="50" w:line="360" w:lineRule="auto"/>
        <w:ind w:firstLine="420" w:firstLineChars="200"/>
        <w:rPr>
          <w:rFonts w:hAnsi="宋体"/>
          <w:highlight w:val="none"/>
        </w:rPr>
      </w:pPr>
      <w:r>
        <w:rPr>
          <w:rFonts w:hint="eastAsia" w:hAnsi="宋体"/>
          <w:highlight w:val="none"/>
        </w:rPr>
        <w:t xml:space="preserve">（3）除因不可抗力或谈判文件认可的情形以外，成交供应商不与采购人签订合同的； </w:t>
      </w:r>
    </w:p>
    <w:p w14:paraId="3C160C11">
      <w:pPr>
        <w:pStyle w:val="12"/>
        <w:adjustRightInd w:val="0"/>
        <w:snapToGrid w:val="0"/>
        <w:spacing w:beforeLines="50" w:line="360" w:lineRule="auto"/>
        <w:ind w:firstLine="420" w:firstLineChars="200"/>
        <w:rPr>
          <w:rFonts w:hAnsi="宋体"/>
          <w:highlight w:val="none"/>
        </w:rPr>
      </w:pPr>
      <w:r>
        <w:rPr>
          <w:rFonts w:hint="eastAsia" w:hAnsi="宋体"/>
          <w:highlight w:val="none"/>
        </w:rPr>
        <w:t xml:space="preserve">（4）供应商与采购人、其他供应商或者采购代理机构恶意串通的； </w:t>
      </w:r>
    </w:p>
    <w:p w14:paraId="28DC30E6">
      <w:pPr>
        <w:pStyle w:val="12"/>
        <w:adjustRightInd w:val="0"/>
        <w:snapToGrid w:val="0"/>
        <w:spacing w:beforeLines="50" w:line="360" w:lineRule="auto"/>
        <w:ind w:firstLine="420" w:firstLineChars="200"/>
        <w:rPr>
          <w:rFonts w:hAnsi="宋体"/>
          <w:highlight w:val="none"/>
        </w:rPr>
      </w:pPr>
      <w:r>
        <w:rPr>
          <w:rFonts w:hint="eastAsia" w:hAnsi="宋体"/>
          <w:highlight w:val="none"/>
        </w:rPr>
        <w:t>（5）谈判文件规定的其他情形。</w:t>
      </w:r>
    </w:p>
    <w:p w14:paraId="663A8545">
      <w:pPr>
        <w:pStyle w:val="5"/>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12.响应文件有效期</w:t>
      </w:r>
    </w:p>
    <w:p w14:paraId="6EE9B0AD">
      <w:pPr>
        <w:adjustRightInd w:val="0"/>
        <w:snapToGrid w:val="0"/>
        <w:spacing w:beforeLines="50" w:line="360" w:lineRule="auto"/>
        <w:ind w:firstLine="420" w:firstLineChars="200"/>
        <w:jc w:val="left"/>
        <w:rPr>
          <w:rFonts w:hAnsi="宋体"/>
          <w:highlight w:val="none"/>
        </w:rPr>
      </w:pPr>
      <w:r>
        <w:rPr>
          <w:rFonts w:hint="eastAsia" w:ascii="宋体" w:hAnsi="宋体"/>
          <w:highlight w:val="none"/>
        </w:rPr>
        <w:t>12.1响应文件</w:t>
      </w:r>
      <w:r>
        <w:rPr>
          <w:rFonts w:hint="eastAsia" w:ascii="宋体" w:hAnsi="宋体"/>
          <w:szCs w:val="21"/>
          <w:highlight w:val="none"/>
        </w:rPr>
        <w:t>有效期见</w:t>
      </w:r>
      <w:r>
        <w:rPr>
          <w:rFonts w:hint="eastAsia" w:hAnsi="宋体"/>
          <w:b/>
          <w:bCs/>
          <w:highlight w:val="none"/>
        </w:rPr>
        <w:t>【谈判须知前附表】</w:t>
      </w:r>
      <w:r>
        <w:rPr>
          <w:rFonts w:hint="eastAsia" w:ascii="宋体" w:hAnsi="宋体"/>
          <w:szCs w:val="21"/>
          <w:highlight w:val="none"/>
        </w:rPr>
        <w:t>，在此期间</w:t>
      </w:r>
      <w:r>
        <w:rPr>
          <w:rFonts w:hint="eastAsia" w:ascii="宋体" w:hAnsi="宋体"/>
          <w:highlight w:val="none"/>
        </w:rPr>
        <w:t>响应</w:t>
      </w:r>
      <w:r>
        <w:rPr>
          <w:rFonts w:hint="eastAsia" w:ascii="宋体" w:hAnsi="宋体"/>
          <w:szCs w:val="21"/>
          <w:highlight w:val="none"/>
        </w:rPr>
        <w:t>文件对供应商具有法律约束力，</w:t>
      </w:r>
      <w:r>
        <w:rPr>
          <w:rFonts w:hint="eastAsia" w:ascii="宋体" w:hAnsi="宋体" w:cs="Arial"/>
          <w:highlight w:val="none"/>
        </w:rPr>
        <w:t>从</w:t>
      </w:r>
      <w:r>
        <w:rPr>
          <w:rFonts w:hint="eastAsia" w:ascii="宋体" w:hAnsi="宋体" w:cs="宋体"/>
          <w:kern w:val="0"/>
          <w:szCs w:val="21"/>
          <w:highlight w:val="none"/>
        </w:rPr>
        <w:t>提交首次响应文件截止时间</w:t>
      </w:r>
      <w:r>
        <w:rPr>
          <w:rFonts w:hint="eastAsia" w:hAnsi="宋体"/>
          <w:highlight w:val="none"/>
        </w:rPr>
        <w:t>之日</w:t>
      </w:r>
      <w:r>
        <w:rPr>
          <w:rFonts w:hint="eastAsia" w:hAnsi="宋体" w:cs="Arial"/>
          <w:highlight w:val="none"/>
        </w:rPr>
        <w:t>起计算。</w:t>
      </w:r>
      <w:r>
        <w:rPr>
          <w:rFonts w:hint="eastAsia" w:hAnsi="宋体"/>
          <w:highlight w:val="none"/>
        </w:rPr>
        <w:t>响应文件有效期不足的将被视为</w:t>
      </w:r>
      <w:r>
        <w:rPr>
          <w:rFonts w:hint="eastAsia" w:hAnsi="宋体"/>
          <w:b/>
          <w:highlight w:val="none"/>
        </w:rPr>
        <w:t>无效响应</w:t>
      </w:r>
      <w:r>
        <w:rPr>
          <w:rFonts w:hint="eastAsia" w:hAnsi="宋体"/>
          <w:highlight w:val="none"/>
        </w:rPr>
        <w:t>。</w:t>
      </w:r>
    </w:p>
    <w:p w14:paraId="2CDB37FE">
      <w:pPr>
        <w:pStyle w:val="5"/>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13.分包</w:t>
      </w:r>
    </w:p>
    <w:p w14:paraId="5CF8C4F3">
      <w:pPr>
        <w:adjustRightInd w:val="0"/>
        <w:snapToGrid w:val="0"/>
        <w:spacing w:beforeLines="50" w:line="360" w:lineRule="auto"/>
        <w:ind w:firstLine="420" w:firstLineChars="200"/>
        <w:jc w:val="left"/>
        <w:rPr>
          <w:rFonts w:ascii="宋体" w:hAnsi="宋体"/>
          <w:color w:val="FF0000"/>
          <w:highlight w:val="none"/>
        </w:rPr>
      </w:pPr>
      <w:r>
        <w:rPr>
          <w:rFonts w:hint="eastAsia" w:ascii="宋体" w:hAnsi="宋体"/>
          <w:highlight w:val="none"/>
        </w:rPr>
        <w:t>13.1</w:t>
      </w:r>
      <w:r>
        <w:rPr>
          <w:rFonts w:hint="eastAsia" w:ascii="宋体" w:hAnsi="宋体"/>
          <w:szCs w:val="21"/>
          <w:highlight w:val="none"/>
        </w:rPr>
        <w:t>供应商</w:t>
      </w:r>
      <w:r>
        <w:rPr>
          <w:rFonts w:hint="eastAsia" w:ascii="宋体" w:hAnsi="宋体"/>
          <w:highlight w:val="none"/>
        </w:rPr>
        <w:t>拟在成交后将采购</w:t>
      </w:r>
      <w:r>
        <w:rPr>
          <w:rFonts w:hint="eastAsia" w:ascii="宋体" w:hAnsi="宋体"/>
          <w:szCs w:val="21"/>
          <w:highlight w:val="none"/>
        </w:rPr>
        <w:t>项目的非主体、非关键性工作进行分包的，应符合</w:t>
      </w:r>
      <w:r>
        <w:rPr>
          <w:rFonts w:hint="eastAsia" w:hAnsi="宋体"/>
          <w:b/>
          <w:bCs/>
          <w:highlight w:val="none"/>
        </w:rPr>
        <w:t>【谈判须知前附表】</w:t>
      </w:r>
      <w:r>
        <w:rPr>
          <w:rFonts w:hint="eastAsia" w:ascii="宋体" w:hAnsi="宋体"/>
          <w:szCs w:val="21"/>
          <w:highlight w:val="none"/>
        </w:rPr>
        <w:t>规定的分包内容、分包金</w:t>
      </w:r>
      <w:r>
        <w:rPr>
          <w:rFonts w:hint="eastAsia" w:ascii="宋体" w:hAnsi="宋体"/>
          <w:highlight w:val="none"/>
        </w:rPr>
        <w:t>额和资质要求等限制性条件，并在响应文件中载明分包承担主体，且分包承担主体不得再次分包。</w:t>
      </w:r>
    </w:p>
    <w:p w14:paraId="7851C866">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13.2中小企业依据政府采购政策获取政府采购合同后，小型、微型企业不得分包给大型、中型企业，中型企业不得分包给大型企业。</w:t>
      </w:r>
    </w:p>
    <w:p w14:paraId="7AE23E71">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13.3成交</w:t>
      </w:r>
      <w:r>
        <w:rPr>
          <w:rFonts w:hint="eastAsia" w:ascii="宋体" w:hAnsi="宋体"/>
          <w:szCs w:val="21"/>
          <w:highlight w:val="none"/>
        </w:rPr>
        <w:t>供应商</w:t>
      </w:r>
      <w:r>
        <w:rPr>
          <w:rFonts w:hint="eastAsia" w:ascii="宋体" w:hAnsi="宋体"/>
          <w:highlight w:val="none"/>
        </w:rPr>
        <w:t>应当就分包项目向采购人负责，分包承担主体就分包项目承担连带责任。</w:t>
      </w:r>
    </w:p>
    <w:p w14:paraId="45025239">
      <w:pPr>
        <w:adjustRightInd w:val="0"/>
        <w:snapToGrid w:val="0"/>
        <w:spacing w:beforeLines="50" w:line="360" w:lineRule="auto"/>
        <w:ind w:firstLine="420" w:firstLineChars="200"/>
        <w:jc w:val="left"/>
        <w:rPr>
          <w:rFonts w:hint="eastAsia" w:ascii="黑体" w:hAnsi="黑体"/>
          <w:color w:val="000000" w:themeColor="text1"/>
          <w:sz w:val="24"/>
          <w:szCs w:val="24"/>
          <w:highlight w:val="none"/>
          <w14:textFill>
            <w14:solidFill>
              <w14:schemeClr w14:val="tx1"/>
            </w14:solidFill>
          </w14:textFill>
        </w:rPr>
      </w:pPr>
      <w:r>
        <w:rPr>
          <w:rFonts w:hint="eastAsia" w:ascii="宋体" w:hAnsi="宋体"/>
          <w:highlight w:val="none"/>
        </w:rPr>
        <w:t>13.4不符合谈判文件中有关分包规定的，其</w:t>
      </w:r>
      <w:r>
        <w:rPr>
          <w:rFonts w:hint="eastAsia" w:hAnsi="宋体"/>
          <w:b/>
          <w:highlight w:val="none"/>
        </w:rPr>
        <w:t>响应无效</w:t>
      </w:r>
      <w:r>
        <w:rPr>
          <w:rFonts w:hint="eastAsia" w:ascii="宋体" w:hAnsi="宋体"/>
          <w:highlight w:val="none"/>
        </w:rPr>
        <w:t>。</w:t>
      </w:r>
    </w:p>
    <w:p w14:paraId="704EE9E2">
      <w:pPr>
        <w:pStyle w:val="5"/>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color w:val="000000" w:themeColor="text1"/>
          <w:sz w:val="24"/>
          <w:szCs w:val="24"/>
          <w:highlight w:val="none"/>
          <w14:textFill>
            <w14:solidFill>
              <w14:schemeClr w14:val="tx1"/>
            </w14:solidFill>
          </w14:textFill>
        </w:rPr>
        <w:t>14.响应文件的签署及规定</w:t>
      </w:r>
    </w:p>
    <w:p w14:paraId="17AD7B47">
      <w:pPr>
        <w:pStyle w:val="12"/>
        <w:adjustRightInd w:val="0"/>
        <w:snapToGrid w:val="0"/>
        <w:spacing w:beforeLines="50" w:line="360" w:lineRule="auto"/>
        <w:ind w:firstLine="420" w:firstLineChars="200"/>
        <w:rPr>
          <w:rFonts w:hAnsi="宋体"/>
          <w:highlight w:val="none"/>
        </w:rPr>
      </w:pPr>
      <w:r>
        <w:rPr>
          <w:rFonts w:hint="eastAsia" w:hAnsi="宋体"/>
          <w:highlight w:val="none"/>
        </w:rPr>
        <w:t>14.1响应文件应按谈判文件要求在签章处盖供应商单位公章和在签字处由供应商代表签字。供应商代表可为供应商法定代表人</w:t>
      </w:r>
      <w:r>
        <w:rPr>
          <w:rFonts w:hint="eastAsia" w:hAnsi="宋体"/>
          <w:highlight w:val="none"/>
          <w:lang w:eastAsia="zh-CN"/>
        </w:rPr>
        <w:t>（</w:t>
      </w:r>
      <w:r>
        <w:rPr>
          <w:rFonts w:hint="eastAsia" w:hAnsi="宋体"/>
          <w:highlight w:val="none"/>
        </w:rPr>
        <w:t>非法人组织为负责人或合伙人、个体工商户为负责人，谈判文件统称单位负责人</w:t>
      </w:r>
      <w:r>
        <w:rPr>
          <w:rFonts w:hint="eastAsia" w:hAnsi="宋体"/>
          <w:highlight w:val="none"/>
          <w:lang w:eastAsia="zh-CN"/>
        </w:rPr>
        <w:t>）</w:t>
      </w:r>
      <w:r>
        <w:rPr>
          <w:rFonts w:hint="eastAsia" w:hAnsi="宋体"/>
          <w:highlight w:val="none"/>
        </w:rPr>
        <w:t>；供应商代表不是供应商的法定代表人（单位负责人）的，应提供法定代表人（单位负责人）授权委托书。</w:t>
      </w:r>
    </w:p>
    <w:p w14:paraId="73A357B3">
      <w:pPr>
        <w:pStyle w:val="12"/>
        <w:adjustRightInd w:val="0"/>
        <w:snapToGrid w:val="0"/>
        <w:spacing w:beforeLines="50" w:line="360" w:lineRule="auto"/>
        <w:ind w:firstLine="420" w:firstLineChars="200"/>
        <w:rPr>
          <w:rFonts w:hAnsi="宋体"/>
          <w:highlight w:val="none"/>
        </w:rPr>
      </w:pPr>
      <w:r>
        <w:rPr>
          <w:rFonts w:hint="eastAsia" w:hAnsi="宋体"/>
          <w:highlight w:val="none"/>
        </w:rPr>
        <w:t>14.2响应文件正本一份，副本份数见</w:t>
      </w:r>
      <w:r>
        <w:rPr>
          <w:rFonts w:hint="eastAsia" w:hAnsi="宋体"/>
          <w:b/>
          <w:highlight w:val="none"/>
        </w:rPr>
        <w:t>【谈判须知前附表】</w:t>
      </w:r>
      <w:r>
        <w:rPr>
          <w:rFonts w:hint="eastAsia" w:hAnsi="宋体"/>
          <w:highlight w:val="none"/>
        </w:rPr>
        <w:t>；响应文件电子文档（U盘或光盘形式）：一份</w:t>
      </w:r>
      <w:r>
        <w:rPr>
          <w:rFonts w:hint="eastAsia" w:hAnsi="宋体"/>
          <w:b/>
          <w:highlight w:val="none"/>
        </w:rPr>
        <w:t>。</w:t>
      </w:r>
      <w:r>
        <w:rPr>
          <w:rFonts w:hint="eastAsia" w:hAnsi="宋体"/>
          <w:highlight w:val="none"/>
        </w:rPr>
        <w:t>纸质响应文件须清楚地注明“正本”或“副本”的字样。若副本和正本不一致时，以正本文件为准。响应文件的正本与副本应分别装订成册，并编制目录。响应文件的副本可为正本的复印件。</w:t>
      </w:r>
    </w:p>
    <w:p w14:paraId="6FA2F43A">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14.3</w:t>
      </w:r>
      <w:r>
        <w:rPr>
          <w:rFonts w:hint="eastAsia" w:hAnsi="宋体"/>
          <w:highlight w:val="none"/>
        </w:rPr>
        <w:t>响应文件任何加行、涂改、增删等改动，改动之处应由供应商代表签字。否则，将导致</w:t>
      </w:r>
      <w:r>
        <w:rPr>
          <w:rFonts w:hint="eastAsia" w:hAnsi="宋体"/>
          <w:b/>
          <w:highlight w:val="none"/>
        </w:rPr>
        <w:t>响应文件无效。</w:t>
      </w:r>
    </w:p>
    <w:p w14:paraId="078D859D">
      <w:pPr>
        <w:pStyle w:val="12"/>
        <w:adjustRightInd w:val="0"/>
        <w:snapToGrid w:val="0"/>
        <w:spacing w:beforeLines="50" w:line="360" w:lineRule="auto"/>
        <w:ind w:firstLine="420" w:firstLineChars="200"/>
        <w:rPr>
          <w:rFonts w:hAnsi="宋体"/>
          <w:highlight w:val="none"/>
        </w:rPr>
      </w:pPr>
      <w:r>
        <w:rPr>
          <w:rFonts w:hint="eastAsia" w:hAnsi="宋体"/>
          <w:highlight w:val="none"/>
        </w:rPr>
        <w:t>14.4在谈判过程中，供应商按谈判文件规定和谈判小组要求</w:t>
      </w:r>
      <w:r>
        <w:rPr>
          <w:rFonts w:hint="eastAsia" w:hAnsi="宋体" w:cs="宋体"/>
          <w:kern w:val="0"/>
          <w:highlight w:val="none"/>
        </w:rPr>
        <w:t>提交的</w:t>
      </w:r>
      <w:r>
        <w:rPr>
          <w:rFonts w:hint="eastAsia" w:hAnsi="宋体"/>
          <w:highlight w:val="none"/>
        </w:rPr>
        <w:t>最后报价</w:t>
      </w:r>
      <w:r>
        <w:rPr>
          <w:rFonts w:hint="eastAsia" w:hAnsi="宋体"/>
          <w:highlight w:val="none"/>
          <w:lang w:eastAsia="zh-CN"/>
        </w:rPr>
        <w:t>（</w:t>
      </w:r>
      <w:r>
        <w:rPr>
          <w:rFonts w:hint="eastAsia" w:hAnsi="宋体"/>
          <w:highlight w:val="none"/>
        </w:rPr>
        <w:t>或者</w:t>
      </w:r>
      <w:r>
        <w:rPr>
          <w:rFonts w:hint="eastAsia" w:hAnsi="宋体"/>
          <w:bCs/>
          <w:highlight w:val="none"/>
        </w:rPr>
        <w:t>重</w:t>
      </w:r>
      <w:r>
        <w:rPr>
          <w:rFonts w:hint="eastAsia" w:hAnsi="宋体" w:cs="宋体"/>
          <w:kern w:val="0"/>
          <w:highlight w:val="none"/>
        </w:rPr>
        <w:t>新提交的响应文件和</w:t>
      </w:r>
      <w:r>
        <w:rPr>
          <w:rFonts w:hint="eastAsia" w:hAnsi="宋体"/>
          <w:highlight w:val="none"/>
        </w:rPr>
        <w:t>最后报价</w:t>
      </w:r>
      <w:r>
        <w:rPr>
          <w:rFonts w:hint="eastAsia" w:hAnsi="宋体"/>
          <w:highlight w:val="none"/>
          <w:lang w:eastAsia="zh-CN"/>
        </w:rPr>
        <w:t>）</w:t>
      </w:r>
      <w:r>
        <w:rPr>
          <w:rFonts w:hint="eastAsia" w:hAnsi="宋体"/>
          <w:highlight w:val="none"/>
        </w:rPr>
        <w:t>，可打印或用不褪色材料书写，并经供应商代表签字，</w:t>
      </w:r>
      <w:r>
        <w:rPr>
          <w:rFonts w:hint="eastAsia" w:hAnsi="宋体" w:cs="宋体"/>
          <w:kern w:val="0"/>
          <w:highlight w:val="none"/>
        </w:rPr>
        <w:t>或者加盖供应商单位公章</w:t>
      </w:r>
      <w:r>
        <w:rPr>
          <w:rFonts w:hint="eastAsia" w:hAnsi="宋体"/>
          <w:highlight w:val="none"/>
        </w:rPr>
        <w:t>。否则，将导致响应文件无效。</w:t>
      </w:r>
    </w:p>
    <w:p w14:paraId="020E666B">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14.5为便于采购文件保存，</w:t>
      </w:r>
      <w:r>
        <w:rPr>
          <w:rFonts w:hint="eastAsia" w:hAnsi="宋体"/>
          <w:highlight w:val="none"/>
        </w:rPr>
        <w:t>响应文件</w:t>
      </w:r>
      <w:r>
        <w:rPr>
          <w:rFonts w:hint="eastAsia" w:ascii="宋体" w:hAnsi="宋体"/>
          <w:szCs w:val="21"/>
          <w:highlight w:val="none"/>
        </w:rPr>
        <w:t>电子文档建议为PDF格式，内容与纸质</w:t>
      </w:r>
      <w:r>
        <w:rPr>
          <w:rFonts w:hint="eastAsia" w:hAnsi="宋体"/>
          <w:highlight w:val="none"/>
        </w:rPr>
        <w:t>响应文件</w:t>
      </w:r>
      <w:r>
        <w:rPr>
          <w:rFonts w:hint="eastAsia" w:ascii="宋体" w:hAnsi="宋体"/>
          <w:szCs w:val="21"/>
          <w:highlight w:val="none"/>
        </w:rPr>
        <w:t>正本一致。</w:t>
      </w:r>
    </w:p>
    <w:p w14:paraId="310E778F">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57" w:name="_Toc18144"/>
      <w:bookmarkStart w:id="58" w:name="_Toc9533"/>
      <w:bookmarkStart w:id="59" w:name="_Toc23925"/>
      <w:r>
        <w:rPr>
          <w:rFonts w:hint="eastAsia" w:ascii="黑体" w:hAnsi="黑体" w:eastAsia="黑体"/>
          <w:sz w:val="28"/>
          <w:szCs w:val="28"/>
          <w:highlight w:val="none"/>
        </w:rPr>
        <w:t>四、响应文件的递交</w:t>
      </w:r>
      <w:bookmarkEnd w:id="57"/>
      <w:bookmarkEnd w:id="58"/>
      <w:bookmarkEnd w:id="59"/>
    </w:p>
    <w:p w14:paraId="37145E03">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15.响应文件的密封和标记</w:t>
      </w:r>
    </w:p>
    <w:p w14:paraId="47DB4619">
      <w:pPr>
        <w:pStyle w:val="12"/>
        <w:adjustRightInd w:val="0"/>
        <w:snapToGrid w:val="0"/>
        <w:spacing w:beforeLines="50" w:line="360" w:lineRule="auto"/>
        <w:ind w:firstLine="420" w:firstLineChars="200"/>
        <w:rPr>
          <w:rFonts w:hAnsi="宋体"/>
          <w:highlight w:val="none"/>
        </w:rPr>
      </w:pPr>
      <w:r>
        <w:rPr>
          <w:rFonts w:hint="eastAsia" w:hAnsi="宋体"/>
          <w:highlight w:val="none"/>
        </w:rPr>
        <w:t>15.1响应文件按正本和副本分别包装，注明“正本”或“副本”，加贴封条，并在封套的封口处加盖供应商单位章或由法定代表人或其授权的代理人签字。</w:t>
      </w:r>
    </w:p>
    <w:p w14:paraId="3D3519CE">
      <w:pPr>
        <w:pStyle w:val="12"/>
        <w:adjustRightInd w:val="0"/>
        <w:snapToGrid w:val="0"/>
        <w:spacing w:beforeLines="50" w:line="360" w:lineRule="auto"/>
        <w:ind w:firstLine="420" w:firstLineChars="200"/>
        <w:rPr>
          <w:rFonts w:hAnsi="宋体"/>
          <w:highlight w:val="none"/>
        </w:rPr>
      </w:pPr>
      <w:r>
        <w:rPr>
          <w:rFonts w:hint="eastAsia" w:hAnsi="宋体"/>
          <w:highlight w:val="none"/>
        </w:rPr>
        <w:t>15.2响应文件封套或外包装上应载明的内容见谈判文件前附表。</w:t>
      </w:r>
    </w:p>
    <w:p w14:paraId="33575D4A">
      <w:pPr>
        <w:pStyle w:val="12"/>
        <w:adjustRightInd w:val="0"/>
        <w:snapToGrid w:val="0"/>
        <w:spacing w:beforeLines="50" w:line="360" w:lineRule="auto"/>
        <w:ind w:firstLine="420" w:firstLineChars="200"/>
        <w:rPr>
          <w:rFonts w:hAnsi="宋体"/>
          <w:highlight w:val="none"/>
        </w:rPr>
      </w:pPr>
      <w:r>
        <w:rPr>
          <w:rFonts w:hint="eastAsia" w:hAnsi="宋体"/>
          <w:highlight w:val="none"/>
        </w:rPr>
        <w:t>15.3响应文件如果未按上述规定密封和标记，采购代理机构应当拒绝接收。</w:t>
      </w:r>
    </w:p>
    <w:p w14:paraId="1BEDFA10">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16.响应文件的</w:t>
      </w:r>
      <w:r>
        <w:rPr>
          <w:rFonts w:hint="eastAsia" w:ascii="黑体" w:hAnsi="黑体" w:cs="宋体"/>
          <w:kern w:val="0"/>
          <w:sz w:val="24"/>
          <w:szCs w:val="24"/>
          <w:highlight w:val="none"/>
          <w:lang w:val="zh-CN"/>
        </w:rPr>
        <w:t>补充、修改或者撤回</w:t>
      </w:r>
    </w:p>
    <w:p w14:paraId="634969CE">
      <w:pPr>
        <w:pStyle w:val="12"/>
        <w:adjustRightInd w:val="0"/>
        <w:snapToGrid w:val="0"/>
        <w:spacing w:beforeLines="50" w:line="360" w:lineRule="auto"/>
        <w:ind w:firstLine="420" w:firstLineChars="200"/>
        <w:rPr>
          <w:rFonts w:hAnsi="宋体"/>
          <w:highlight w:val="none"/>
        </w:rPr>
      </w:pPr>
      <w:r>
        <w:rPr>
          <w:rFonts w:hint="eastAsia" w:hAnsi="宋体"/>
          <w:highlight w:val="none"/>
        </w:rPr>
        <w:t>16.1</w:t>
      </w:r>
      <w:r>
        <w:rPr>
          <w:rFonts w:hint="eastAsia" w:hAnsi="宋体" w:cs="宋体"/>
          <w:kern w:val="0"/>
          <w:highlight w:val="none"/>
        </w:rPr>
        <w:t>供应商在提交首次响应文件截止时间前，可以对所提交的首次响应文件进行补充、修改或者撤回，并书面通知采购人、采购代理机构。</w:t>
      </w:r>
      <w:r>
        <w:rPr>
          <w:rFonts w:hint="eastAsia" w:hAnsi="宋体"/>
          <w:highlight w:val="none"/>
        </w:rPr>
        <w:t>该通知应有供应商代表签字。</w:t>
      </w:r>
    </w:p>
    <w:p w14:paraId="0A8922A3">
      <w:pPr>
        <w:pStyle w:val="12"/>
        <w:adjustRightInd w:val="0"/>
        <w:snapToGrid w:val="0"/>
        <w:spacing w:beforeLines="50" w:line="360" w:lineRule="auto"/>
        <w:ind w:firstLine="420" w:firstLineChars="200"/>
        <w:rPr>
          <w:rFonts w:hAnsi="宋体"/>
          <w:highlight w:val="none"/>
        </w:rPr>
      </w:pPr>
      <w:r>
        <w:rPr>
          <w:rFonts w:hint="eastAsia" w:hAnsi="宋体"/>
          <w:highlight w:val="none"/>
        </w:rPr>
        <w:t>16.2</w:t>
      </w:r>
      <w:r>
        <w:rPr>
          <w:rFonts w:hint="eastAsia" w:hAnsi="宋体" w:cs="宋体"/>
          <w:kern w:val="0"/>
          <w:highlight w:val="none"/>
          <w:lang w:val="zh-CN"/>
        </w:rPr>
        <w:t>补充、修改的内容与响应文件不一致时，以补充、修改的内容为准。</w:t>
      </w:r>
    </w:p>
    <w:p w14:paraId="39113DBE">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17.响应文件的递交与接收</w:t>
      </w:r>
    </w:p>
    <w:p w14:paraId="6E4B13C8">
      <w:pPr>
        <w:adjustRightInd w:val="0"/>
        <w:snapToGrid w:val="0"/>
        <w:spacing w:beforeLines="50" w:line="360" w:lineRule="auto"/>
        <w:ind w:firstLine="420" w:firstLineChars="200"/>
        <w:rPr>
          <w:rFonts w:hAnsi="宋体" w:cs="宋体"/>
          <w:kern w:val="0"/>
          <w:highlight w:val="none"/>
        </w:rPr>
      </w:pPr>
      <w:r>
        <w:rPr>
          <w:rFonts w:hint="eastAsia" w:ascii="宋体" w:hAnsi="宋体"/>
          <w:szCs w:val="21"/>
          <w:highlight w:val="none"/>
        </w:rPr>
        <w:t>17.1供应商应在</w:t>
      </w:r>
      <w:r>
        <w:rPr>
          <w:rFonts w:hint="eastAsia" w:ascii="宋体" w:hAnsi="宋体"/>
          <w:b/>
          <w:szCs w:val="21"/>
          <w:highlight w:val="none"/>
        </w:rPr>
        <w:t>【</w:t>
      </w:r>
      <w:r>
        <w:rPr>
          <w:rFonts w:hint="eastAsia" w:hAnsi="宋体"/>
          <w:b/>
          <w:highlight w:val="none"/>
        </w:rPr>
        <w:t>谈判</w:t>
      </w:r>
      <w:r>
        <w:rPr>
          <w:rFonts w:hint="eastAsia" w:ascii="宋体" w:hAnsi="宋体"/>
          <w:b/>
          <w:szCs w:val="21"/>
          <w:highlight w:val="none"/>
        </w:rPr>
        <w:t>须知前附表】</w:t>
      </w:r>
      <w:r>
        <w:rPr>
          <w:rFonts w:hint="eastAsia" w:hAnsi="宋体"/>
          <w:highlight w:val="none"/>
        </w:rPr>
        <w:t>规定的</w:t>
      </w:r>
      <w:r>
        <w:rPr>
          <w:rFonts w:hint="eastAsia" w:ascii="宋体" w:hAnsi="宋体" w:cs="宋体"/>
          <w:kern w:val="0"/>
          <w:szCs w:val="21"/>
          <w:highlight w:val="none"/>
        </w:rPr>
        <w:t>时间和</w:t>
      </w:r>
      <w:r>
        <w:rPr>
          <w:rFonts w:hint="eastAsia" w:ascii="宋体" w:hAnsi="宋体"/>
          <w:szCs w:val="21"/>
          <w:highlight w:val="none"/>
        </w:rPr>
        <w:t>地点提交响应文件。</w:t>
      </w:r>
      <w:r>
        <w:rPr>
          <w:rFonts w:hint="eastAsia" w:hAnsi="宋体" w:cs="宋体"/>
          <w:kern w:val="0"/>
          <w:highlight w:val="none"/>
        </w:rPr>
        <w:t>采购人、采购代理机构或者谈判小组拒收逾期送达的响应文件。</w:t>
      </w:r>
    </w:p>
    <w:p w14:paraId="5B25C269">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73777F3C">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（1）项目名称、采购代理编号；</w:t>
      </w:r>
    </w:p>
    <w:p w14:paraId="681D4D4F">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（2）供应商名称；</w:t>
      </w:r>
    </w:p>
    <w:p w14:paraId="4C68BAC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（3）响应文件送达时间、地址；</w:t>
      </w:r>
    </w:p>
    <w:p w14:paraId="462F10D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（4）响应文件密封情况；</w:t>
      </w:r>
    </w:p>
    <w:p w14:paraId="620052FC">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（5）采购人、采购代理机构名称；</w:t>
      </w:r>
    </w:p>
    <w:p w14:paraId="04AD7E7C">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（6）采购人、采购代理机构接收人签字。</w:t>
      </w:r>
    </w:p>
    <w:p w14:paraId="4D132CD3">
      <w:pPr>
        <w:pStyle w:val="12"/>
        <w:adjustRightInd w:val="0"/>
        <w:snapToGrid w:val="0"/>
        <w:spacing w:beforeLines="50" w:line="360" w:lineRule="auto"/>
        <w:ind w:firstLine="420" w:firstLineChars="200"/>
        <w:rPr>
          <w:rFonts w:hAnsi="宋体"/>
          <w:highlight w:val="none"/>
        </w:rPr>
      </w:pPr>
      <w:r>
        <w:rPr>
          <w:rFonts w:hint="eastAsia" w:hAnsi="宋体"/>
          <w:highlight w:val="none"/>
        </w:rPr>
        <w:t>17.3采购人、</w:t>
      </w:r>
      <w:r>
        <w:rPr>
          <w:rFonts w:hint="eastAsia" w:hAnsi="宋体"/>
          <w:bCs/>
          <w:highlight w:val="none"/>
        </w:rPr>
        <w:t>采购代理机构</w:t>
      </w:r>
      <w:r>
        <w:rPr>
          <w:rFonts w:hint="eastAsia" w:hAnsi="宋体"/>
          <w:highlight w:val="none"/>
        </w:rPr>
        <w:t>在按本章第25.3款规定公布供应商的最后报价前，不公开供应商的技术资料、价格和其他信息。</w:t>
      </w:r>
    </w:p>
    <w:p w14:paraId="5D7C5AED">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center"/>
        <w:textAlignment w:val="auto"/>
        <w:rPr>
          <w:rFonts w:ascii="黑体" w:hAnsi="黑体" w:eastAsia="黑体"/>
          <w:sz w:val="28"/>
          <w:szCs w:val="28"/>
          <w:highlight w:val="none"/>
        </w:rPr>
      </w:pPr>
      <w:bookmarkStart w:id="60" w:name="_Toc20530"/>
      <w:bookmarkStart w:id="61" w:name="_Toc29818"/>
      <w:bookmarkStart w:id="62" w:name="_Toc15647"/>
      <w:r>
        <w:rPr>
          <w:rFonts w:hint="eastAsia" w:ascii="黑体" w:hAnsi="黑体" w:eastAsia="黑体"/>
          <w:sz w:val="28"/>
          <w:szCs w:val="28"/>
          <w:highlight w:val="none"/>
        </w:rPr>
        <w:t>五、响应文件的评审与谈判</w:t>
      </w:r>
      <w:bookmarkEnd w:id="60"/>
      <w:bookmarkEnd w:id="61"/>
      <w:bookmarkEnd w:id="62"/>
    </w:p>
    <w:p w14:paraId="51612B12">
      <w:pPr>
        <w:pStyle w:val="5"/>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sz w:val="24"/>
          <w:szCs w:val="24"/>
          <w:highlight w:val="none"/>
        </w:rPr>
        <w:t>18.供应商资格</w:t>
      </w:r>
      <w:r>
        <w:rPr>
          <w:rFonts w:hint="eastAsia" w:ascii="黑体" w:hAnsi="黑体"/>
          <w:color w:val="000000" w:themeColor="text1"/>
          <w:sz w:val="24"/>
          <w:szCs w:val="24"/>
          <w:highlight w:val="none"/>
          <w14:textFill>
            <w14:solidFill>
              <w14:schemeClr w14:val="tx1"/>
            </w14:solidFill>
          </w14:textFill>
        </w:rPr>
        <w:t>复核</w:t>
      </w:r>
    </w:p>
    <w:p w14:paraId="2EC3AA86">
      <w:pPr>
        <w:adjustRightInd w:val="0"/>
        <w:snapToGrid w:val="0"/>
        <w:spacing w:beforeLines="50" w:line="360" w:lineRule="auto"/>
        <w:ind w:firstLine="420" w:firstLineChars="200"/>
        <w:rPr>
          <w:rFonts w:ascii="宋体" w:hAnsi="宋体"/>
          <w:color w:val="000000"/>
          <w:szCs w:val="21"/>
          <w:highlight w:val="none"/>
        </w:rPr>
      </w:pPr>
      <w:r>
        <w:rPr>
          <w:rFonts w:hint="eastAsia" w:ascii="宋体" w:hAnsi="宋体" w:cs="宋体"/>
          <w:color w:val="000000"/>
          <w:kern w:val="0"/>
          <w:highlight w:val="none"/>
          <w:lang w:val="zh-CN"/>
        </w:rPr>
        <w:t>18.1</w:t>
      </w:r>
      <w:r>
        <w:rPr>
          <w:rFonts w:hint="eastAsia" w:ascii="宋体" w:hAnsi="宋体"/>
          <w:color w:val="000000"/>
          <w:szCs w:val="21"/>
          <w:highlight w:val="none"/>
        </w:rPr>
        <w:t>被邀请的供应商在提交资格证明材料</w:t>
      </w:r>
      <w:r>
        <w:rPr>
          <w:rFonts w:hint="eastAsia" w:ascii="宋体" w:hAnsi="宋体"/>
          <w:bCs/>
          <w:color w:val="000000"/>
          <w:szCs w:val="21"/>
          <w:highlight w:val="none"/>
        </w:rPr>
        <w:t>起</w:t>
      </w:r>
      <w:r>
        <w:rPr>
          <w:rFonts w:hint="eastAsia" w:ascii="宋体" w:hAnsi="宋体"/>
          <w:color w:val="000000"/>
          <w:szCs w:val="21"/>
          <w:highlight w:val="none"/>
        </w:rPr>
        <w:t>至</w:t>
      </w:r>
      <w:r>
        <w:rPr>
          <w:rFonts w:hint="eastAsia" w:hAnsi="宋体" w:cs="宋体"/>
          <w:color w:val="000000"/>
          <w:kern w:val="0"/>
          <w:highlight w:val="none"/>
        </w:rPr>
        <w:t>提交首次响应文件</w:t>
      </w:r>
      <w:r>
        <w:rPr>
          <w:rFonts w:hint="eastAsia" w:ascii="宋体" w:hAnsi="宋体"/>
          <w:color w:val="000000"/>
          <w:szCs w:val="21"/>
          <w:highlight w:val="none"/>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highlight w:val="none"/>
          <w:lang w:val="zh-CN"/>
        </w:rPr>
        <w:t>款</w:t>
      </w:r>
      <w:r>
        <w:rPr>
          <w:rFonts w:hint="eastAsia" w:ascii="宋体" w:hAnsi="宋体"/>
          <w:color w:val="000000"/>
          <w:szCs w:val="21"/>
          <w:highlight w:val="none"/>
        </w:rPr>
        <w:t>规定的供应商资格条件要求。</w:t>
      </w:r>
    </w:p>
    <w:p w14:paraId="7074B473">
      <w:pPr>
        <w:adjustRightInd w:val="0"/>
        <w:snapToGrid w:val="0"/>
        <w:spacing w:beforeLines="50" w:line="360" w:lineRule="auto"/>
        <w:ind w:firstLine="420" w:firstLineChars="200"/>
        <w:jc w:val="left"/>
        <w:rPr>
          <w:rFonts w:hAnsi="宋体"/>
          <w:color w:val="000000"/>
          <w:highlight w:val="none"/>
        </w:rPr>
      </w:pPr>
      <w:r>
        <w:rPr>
          <w:rFonts w:hint="eastAsia" w:ascii="宋体" w:hAnsi="宋体"/>
          <w:color w:val="000000"/>
          <w:szCs w:val="21"/>
          <w:highlight w:val="none"/>
        </w:rPr>
        <w:t>18.2除上</w:t>
      </w:r>
      <w:r>
        <w:rPr>
          <w:rFonts w:hint="eastAsia" w:ascii="宋体" w:hAnsi="宋体" w:cs="宋体"/>
          <w:color w:val="000000"/>
          <w:kern w:val="0"/>
          <w:szCs w:val="21"/>
          <w:highlight w:val="none"/>
          <w:lang w:val="zh-CN"/>
        </w:rPr>
        <w:t>款规定的</w:t>
      </w:r>
      <w:r>
        <w:rPr>
          <w:rFonts w:hint="eastAsia" w:ascii="宋体" w:hAnsi="宋体"/>
          <w:color w:val="000000"/>
          <w:highlight w:val="none"/>
        </w:rPr>
        <w:t>情形外，采购人、采购代理机构</w:t>
      </w:r>
      <w:r>
        <w:rPr>
          <w:rFonts w:hint="eastAsia" w:hAnsi="宋体"/>
          <w:color w:val="000000"/>
          <w:highlight w:val="none"/>
        </w:rPr>
        <w:t>不再对供应商进行资格审查。</w:t>
      </w:r>
    </w:p>
    <w:p w14:paraId="5B300B97">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19.谈判小组</w:t>
      </w:r>
    </w:p>
    <w:p w14:paraId="7DBAE7C0">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19.1谈判小组由采购人代表和评审专家组成。</w:t>
      </w:r>
    </w:p>
    <w:p w14:paraId="6B3B1585">
      <w:pPr>
        <w:adjustRightInd w:val="0"/>
        <w:snapToGrid w:val="0"/>
        <w:spacing w:beforeLines="50" w:line="360" w:lineRule="auto"/>
        <w:ind w:firstLine="420"/>
        <w:jc w:val="left"/>
        <w:rPr>
          <w:rFonts w:ascii="宋体" w:hAnsi="宋体"/>
          <w:color w:val="000000"/>
          <w:szCs w:val="21"/>
          <w:highlight w:val="none"/>
        </w:rPr>
      </w:pPr>
      <w:r>
        <w:rPr>
          <w:rFonts w:hint="eastAsia" w:ascii="宋体" w:hAnsi="宋体"/>
          <w:bCs/>
          <w:szCs w:val="21"/>
          <w:highlight w:val="none"/>
        </w:rPr>
        <w:t>19.2谈判小组</w:t>
      </w:r>
      <w:r>
        <w:rPr>
          <w:rFonts w:ascii="宋体" w:hAnsi="宋体"/>
          <w:color w:val="000000"/>
          <w:szCs w:val="21"/>
          <w:highlight w:val="none"/>
        </w:rPr>
        <w:t>成员有下列情形之一的，应当回避：</w:t>
      </w:r>
    </w:p>
    <w:p w14:paraId="5E1D8719">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（1）参加采购活动前 3 年内与供应商存在劳动关系</w:t>
      </w:r>
      <w:r>
        <w:rPr>
          <w:rFonts w:hint="eastAsia" w:ascii="宋体" w:hAnsi="宋体"/>
          <w:color w:val="000000"/>
          <w:szCs w:val="21"/>
          <w:highlight w:val="none"/>
        </w:rPr>
        <w:t>；</w:t>
      </w:r>
    </w:p>
    <w:p w14:paraId="5EF16703">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（2）参加采购活动前 3 年内担任供应商的董事、监事；</w:t>
      </w:r>
    </w:p>
    <w:p w14:paraId="2AE71A9D">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（3）参加采购活动前 3 年内是供应商的控股股东或者实际控制人；</w:t>
      </w:r>
    </w:p>
    <w:p w14:paraId="7A576261">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（4）与供应商的法定代表人或者负责人有夫妻、直系血亲、三代以内旁系血亲或者近姻亲关系；</w:t>
      </w:r>
    </w:p>
    <w:p w14:paraId="6A3A0895">
      <w:pPr>
        <w:adjustRightInd w:val="0"/>
        <w:snapToGrid w:val="0"/>
        <w:spacing w:beforeLines="50" w:line="360" w:lineRule="auto"/>
        <w:ind w:firstLine="420"/>
        <w:jc w:val="left"/>
        <w:rPr>
          <w:rFonts w:ascii="宋体" w:hAnsi="宋体"/>
          <w:color w:val="000000"/>
          <w:szCs w:val="21"/>
          <w:highlight w:val="none"/>
        </w:rPr>
      </w:pPr>
      <w:r>
        <w:rPr>
          <w:rFonts w:ascii="宋体" w:hAnsi="宋体"/>
          <w:color w:val="000000"/>
          <w:szCs w:val="21"/>
          <w:highlight w:val="none"/>
        </w:rPr>
        <w:t>（5）与供应商有其他可能影响政府采购活动公平、公正进行的关系。</w:t>
      </w:r>
    </w:p>
    <w:p w14:paraId="625A375C">
      <w:pPr>
        <w:adjustRightInd w:val="0"/>
        <w:snapToGrid w:val="0"/>
        <w:spacing w:beforeLines="50" w:line="360" w:lineRule="auto"/>
        <w:ind w:firstLine="420"/>
        <w:jc w:val="left"/>
        <w:rPr>
          <w:szCs w:val="21"/>
          <w:highlight w:val="none"/>
        </w:rPr>
      </w:pPr>
      <w:r>
        <w:rPr>
          <w:rFonts w:hint="eastAsia" w:ascii="宋体" w:hAnsi="宋体"/>
          <w:color w:val="000000"/>
          <w:szCs w:val="21"/>
          <w:highlight w:val="none"/>
        </w:rPr>
        <w:t>20</w:t>
      </w:r>
      <w:r>
        <w:rPr>
          <w:rFonts w:ascii="宋体" w:hAnsi="宋体"/>
          <w:color w:val="000000"/>
          <w:szCs w:val="21"/>
          <w:highlight w:val="none"/>
        </w:rPr>
        <w:t>.</w:t>
      </w:r>
      <w:r>
        <w:rPr>
          <w:rFonts w:hint="eastAsia" w:ascii="宋体" w:hAnsi="宋体"/>
          <w:color w:val="000000"/>
          <w:szCs w:val="21"/>
          <w:highlight w:val="none"/>
        </w:rPr>
        <w:t>3谈判小组成员应当按照客观、公正、审慎的原则，根据谈判文件规定的评审程序、评审方法和评审标准进行独立评审。</w:t>
      </w:r>
    </w:p>
    <w:p w14:paraId="288BAAF9">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20.谈判程序</w:t>
      </w:r>
    </w:p>
    <w:p w14:paraId="6F641275">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20.1</w:t>
      </w:r>
      <w:r>
        <w:rPr>
          <w:rFonts w:hint="eastAsia" w:ascii="宋体" w:hAnsi="宋体"/>
          <w:bCs/>
          <w:szCs w:val="21"/>
          <w:highlight w:val="none"/>
        </w:rPr>
        <w:t>谈判程序：谈判（响应文件审查、澄清）、最后报价、提出成交供应商。其中，谈判按本章第23条进行。</w:t>
      </w:r>
    </w:p>
    <w:p w14:paraId="7B01884B">
      <w:pPr>
        <w:adjustRightInd w:val="0"/>
        <w:snapToGrid w:val="0"/>
        <w:spacing w:beforeLines="50" w:line="360" w:lineRule="auto"/>
        <w:ind w:firstLine="420"/>
        <w:jc w:val="left"/>
        <w:rPr>
          <w:rFonts w:ascii="宋体" w:hAnsi="宋体"/>
          <w:bCs/>
          <w:color w:val="FF0000"/>
          <w:szCs w:val="21"/>
          <w:highlight w:val="none"/>
        </w:rPr>
      </w:pPr>
      <w:r>
        <w:rPr>
          <w:rFonts w:hint="eastAsia" w:ascii="宋体" w:hAnsi="宋体"/>
          <w:bCs/>
          <w:szCs w:val="21"/>
          <w:highlight w:val="none"/>
        </w:rPr>
        <w:t>20.2谈判小组应当对响应文件进行评审，并根据谈判文件规定的程序、评定成交的标准等事项与实质性响应谈判文件要求的供应商进行谈判。</w:t>
      </w:r>
    </w:p>
    <w:p w14:paraId="4C988ECD">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20.3在谈判过程中谈判的任何一方不得向他人透露与谈判有关的技术资料、价格或其他信息。</w:t>
      </w:r>
    </w:p>
    <w:p w14:paraId="1A87A470">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21.响应文件审查</w:t>
      </w:r>
    </w:p>
    <w:p w14:paraId="1B504C61">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21.1谈判小组对响应文件</w:t>
      </w:r>
      <w:r>
        <w:rPr>
          <w:rFonts w:hint="eastAsia" w:ascii="宋体" w:hAnsi="宋体" w:cs="宋体"/>
          <w:kern w:val="0"/>
          <w:szCs w:val="21"/>
          <w:highlight w:val="none"/>
          <w:lang w:eastAsia="zh-CN"/>
        </w:rPr>
        <w:t>（</w:t>
      </w:r>
      <w:r>
        <w:rPr>
          <w:rFonts w:hint="eastAsia" w:ascii="宋体" w:hAnsi="宋体" w:cs="宋体"/>
          <w:kern w:val="0"/>
          <w:szCs w:val="21"/>
          <w:highlight w:val="none"/>
        </w:rPr>
        <w:t>包括首次提交的响应文件、重新提交的响应文件</w:t>
      </w:r>
      <w:r>
        <w:rPr>
          <w:rFonts w:hint="eastAsia" w:ascii="宋体" w:hAnsi="宋体" w:cs="宋体"/>
          <w:kern w:val="0"/>
          <w:szCs w:val="21"/>
          <w:highlight w:val="none"/>
          <w:lang w:eastAsia="zh-CN"/>
        </w:rPr>
        <w:t>）</w:t>
      </w:r>
      <w:r>
        <w:rPr>
          <w:rFonts w:hint="eastAsia" w:ascii="宋体" w:hAnsi="宋体" w:cs="宋体"/>
          <w:kern w:val="0"/>
          <w:szCs w:val="21"/>
          <w:highlight w:val="none"/>
        </w:rPr>
        <w:t>的有效性、完整性和对谈判文件的响应程度进行审查。</w:t>
      </w:r>
    </w:p>
    <w:p w14:paraId="62BA145C">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21.2响应文件有下列情况之一，响应文件按无效处理，谈判小组应当告知有关供应商。</w:t>
      </w:r>
    </w:p>
    <w:p w14:paraId="39A5762D">
      <w:pPr>
        <w:adjustRightInd w:val="0"/>
        <w:snapToGrid w:val="0"/>
        <w:spacing w:beforeLines="50" w:line="360" w:lineRule="auto"/>
        <w:ind w:firstLine="420" w:firstLineChars="200"/>
        <w:rPr>
          <w:rFonts w:ascii="宋体" w:hAnsi="宋体"/>
          <w:bCs/>
          <w:szCs w:val="21"/>
          <w:highlight w:val="none"/>
        </w:rPr>
      </w:pPr>
      <w:r>
        <w:rPr>
          <w:rFonts w:hint="eastAsia" w:ascii="宋体" w:hAnsi="宋体" w:cs="宋体"/>
          <w:kern w:val="0"/>
          <w:szCs w:val="21"/>
          <w:highlight w:val="none"/>
        </w:rPr>
        <w:t>（1）</w:t>
      </w:r>
      <w:r>
        <w:rPr>
          <w:rFonts w:hint="eastAsia" w:ascii="宋体" w:hAnsi="宋体"/>
          <w:szCs w:val="21"/>
          <w:highlight w:val="none"/>
        </w:rPr>
        <w:t>应交未交保证金或</w:t>
      </w:r>
      <w:r>
        <w:rPr>
          <w:rFonts w:hint="eastAsia"/>
          <w:szCs w:val="21"/>
          <w:highlight w:val="none"/>
        </w:rPr>
        <w:t>金额不足、保证金形式不符合谈判文件要求的</w:t>
      </w:r>
      <w:r>
        <w:rPr>
          <w:rFonts w:hint="eastAsia" w:ascii="宋体" w:hAnsi="宋体"/>
          <w:szCs w:val="21"/>
          <w:highlight w:val="none"/>
        </w:rPr>
        <w:t>；</w:t>
      </w:r>
    </w:p>
    <w:p w14:paraId="6067711E">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w:t>
      </w:r>
      <w:r>
        <w:rPr>
          <w:rFonts w:hint="eastAsia" w:ascii="宋体" w:hAnsi="宋体"/>
          <w:szCs w:val="21"/>
          <w:highlight w:val="none"/>
        </w:rPr>
        <w:t>未按照谈判文件规定要求签署、盖章的；</w:t>
      </w:r>
    </w:p>
    <w:p w14:paraId="479BE373">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（3）不满足谈判文件规定的实质性要求和条件的；</w:t>
      </w:r>
    </w:p>
    <w:p w14:paraId="2FC63946">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w:t>
      </w:r>
      <w:r>
        <w:rPr>
          <w:rFonts w:hint="eastAsia" w:ascii="宋体" w:hAnsi="宋体" w:cs="宋体"/>
          <w:kern w:val="0"/>
          <w:szCs w:val="21"/>
          <w:highlight w:val="none"/>
          <w:lang w:eastAsia="zh-CN"/>
        </w:rPr>
        <w:t>法律法规</w:t>
      </w:r>
      <w:r>
        <w:rPr>
          <w:rFonts w:hint="eastAsia" w:ascii="宋体" w:hAnsi="宋体" w:cs="宋体"/>
          <w:kern w:val="0"/>
          <w:szCs w:val="21"/>
          <w:highlight w:val="none"/>
        </w:rPr>
        <w:t>和谈判文件规定的其他响应无效情形。</w:t>
      </w:r>
    </w:p>
    <w:p w14:paraId="5B8544A3">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21.3响应文件按无效处理的，谈判小组应拒绝其参与谈判，但属于谈判文件规定的实质性变动内容的除外。</w:t>
      </w:r>
    </w:p>
    <w:p w14:paraId="26FE55F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21.4谈判文件规定的实质性要求和条件见【</w:t>
      </w:r>
      <w:r>
        <w:rPr>
          <w:rFonts w:hint="eastAsia" w:ascii="宋体" w:hAnsi="宋体" w:cs="宋体"/>
          <w:b/>
          <w:kern w:val="0"/>
          <w:szCs w:val="21"/>
          <w:highlight w:val="none"/>
        </w:rPr>
        <w:t>谈判须知前附表</w:t>
      </w:r>
      <w:r>
        <w:rPr>
          <w:rFonts w:hint="eastAsia" w:ascii="宋体" w:hAnsi="宋体" w:cs="宋体"/>
          <w:kern w:val="0"/>
          <w:szCs w:val="21"/>
          <w:highlight w:val="none"/>
        </w:rPr>
        <w:t>】。</w:t>
      </w:r>
    </w:p>
    <w:p w14:paraId="606F3E43">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22.澄清</w:t>
      </w:r>
    </w:p>
    <w:p w14:paraId="46DDFB24">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22.1谈判小组在对响应文件</w:t>
      </w:r>
      <w:r>
        <w:rPr>
          <w:rFonts w:hint="eastAsia" w:ascii="宋体" w:hAnsi="宋体" w:cs="宋体"/>
          <w:kern w:val="0"/>
          <w:szCs w:val="21"/>
          <w:highlight w:val="none"/>
          <w:lang w:eastAsia="zh-CN"/>
        </w:rPr>
        <w:t>（</w:t>
      </w:r>
      <w:r>
        <w:rPr>
          <w:rFonts w:hint="eastAsia" w:ascii="宋体" w:hAnsi="宋体" w:cs="宋体"/>
          <w:kern w:val="0"/>
          <w:szCs w:val="21"/>
          <w:highlight w:val="none"/>
        </w:rPr>
        <w:t>包括</w:t>
      </w:r>
      <w:r>
        <w:rPr>
          <w:rFonts w:hint="eastAsia" w:hAnsi="宋体" w:cs="宋体"/>
          <w:kern w:val="0"/>
          <w:highlight w:val="none"/>
        </w:rPr>
        <w:t>首次提交的</w:t>
      </w:r>
      <w:r>
        <w:rPr>
          <w:rFonts w:hint="eastAsia" w:ascii="宋体" w:hAnsi="宋体" w:cs="宋体"/>
          <w:kern w:val="0"/>
          <w:szCs w:val="21"/>
          <w:highlight w:val="none"/>
        </w:rPr>
        <w:t>响应文件、重新提交的响应文件</w:t>
      </w:r>
      <w:r>
        <w:rPr>
          <w:rFonts w:hint="eastAsia" w:ascii="宋体" w:hAnsi="宋体" w:cs="宋体"/>
          <w:kern w:val="0"/>
          <w:szCs w:val="21"/>
          <w:highlight w:val="none"/>
          <w:lang w:eastAsia="zh-CN"/>
        </w:rPr>
        <w:t>）</w:t>
      </w:r>
      <w:r>
        <w:rPr>
          <w:rFonts w:hint="eastAsia" w:ascii="宋体" w:hAnsi="宋体" w:cs="宋体"/>
          <w:kern w:val="0"/>
          <w:szCs w:val="21"/>
          <w:highlight w:val="none"/>
        </w:rPr>
        <w:t>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6B25EFBA">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23.谈判的规定</w:t>
      </w:r>
    </w:p>
    <w:p w14:paraId="371A3625">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23.1</w:t>
      </w:r>
      <w:r>
        <w:rPr>
          <w:rFonts w:hint="eastAsia" w:ascii="宋体" w:hAnsi="宋体" w:cs="宋体"/>
          <w:kern w:val="0"/>
          <w:szCs w:val="21"/>
          <w:highlight w:val="none"/>
        </w:rPr>
        <w:t>在谈判过程中，谈判小组所有成员集中与单一供应商分别进行谈判，并给予所有参加谈判的供应商平等的谈判机会。供应商应派其代表参加谈判。</w:t>
      </w:r>
    </w:p>
    <w:p w14:paraId="6F9000ED">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23.2</w:t>
      </w:r>
      <w:r>
        <w:rPr>
          <w:rFonts w:hint="eastAsia" w:ascii="宋体" w:hAnsi="宋体" w:cs="宋体"/>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09721BA1">
      <w:pPr>
        <w:adjustRightInd w:val="0"/>
        <w:snapToGrid w:val="0"/>
        <w:spacing w:beforeLines="50" w:line="360" w:lineRule="auto"/>
        <w:ind w:firstLine="420"/>
        <w:jc w:val="left"/>
        <w:rPr>
          <w:rFonts w:ascii="宋体" w:hAnsi="宋体"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3</w:t>
      </w:r>
      <w:r>
        <w:rPr>
          <w:rFonts w:ascii="宋体" w:hAnsi="宋体" w:cs="宋体"/>
          <w:kern w:val="0"/>
          <w:szCs w:val="21"/>
          <w:highlight w:val="none"/>
        </w:rPr>
        <w:t>.</w:t>
      </w:r>
      <w:r>
        <w:rPr>
          <w:rFonts w:hint="eastAsia" w:ascii="宋体" w:hAnsi="宋体" w:cs="宋体"/>
          <w:kern w:val="0"/>
          <w:szCs w:val="21"/>
          <w:highlight w:val="none"/>
        </w:rPr>
        <w:t>3每轮谈判中，参加谈判的供应商代表应认真、准确、完整地记录谈判小组提出的问题和要求。重新提交的响应文件应当对谈判小组书面</w:t>
      </w:r>
      <w:r>
        <w:rPr>
          <w:rFonts w:hint="eastAsia" w:ascii="宋体" w:hAnsi="宋体" w:cs="宋体"/>
          <w:kern w:val="0"/>
          <w:szCs w:val="21"/>
          <w:highlight w:val="none"/>
          <w:lang w:eastAsia="zh-CN"/>
        </w:rPr>
        <w:t>《通知》提出</w:t>
      </w:r>
      <w:r>
        <w:rPr>
          <w:rFonts w:hint="eastAsia" w:ascii="宋体" w:hAnsi="宋体" w:cs="宋体"/>
          <w:kern w:val="0"/>
          <w:szCs w:val="21"/>
          <w:highlight w:val="none"/>
        </w:rPr>
        <w:t>的要求和条件作出明确响应，并由供应商代表签字或者加盖供应商单位公章。</w:t>
      </w:r>
    </w:p>
    <w:p w14:paraId="54DFD8BD">
      <w:pPr>
        <w:pStyle w:val="5"/>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24.退出谈判</w:t>
      </w:r>
    </w:p>
    <w:p w14:paraId="2FF84E1B">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24.1供应商在提交最后报价之前，可以根据谈判情况退出谈判，</w:t>
      </w:r>
      <w:r>
        <w:rPr>
          <w:rFonts w:hint="eastAsia" w:ascii="宋体" w:hAnsi="宋体" w:cs="宋体"/>
          <w:kern w:val="0"/>
          <w:highlight w:val="none"/>
        </w:rPr>
        <w:t>并书面通知采购人、采购代理机构或者谈判小组。</w:t>
      </w:r>
      <w:r>
        <w:rPr>
          <w:rFonts w:hint="eastAsia" w:ascii="宋体" w:hAnsi="宋体"/>
          <w:highlight w:val="none"/>
        </w:rPr>
        <w:t>该通知由供应商代表签字。采购人、</w:t>
      </w:r>
      <w:r>
        <w:rPr>
          <w:rFonts w:hint="eastAsia" w:ascii="宋体" w:hAnsi="宋体" w:cs="宋体"/>
          <w:kern w:val="0"/>
          <w:szCs w:val="21"/>
          <w:highlight w:val="none"/>
        </w:rPr>
        <w:t>采购代理机构</w:t>
      </w:r>
      <w:r>
        <w:rPr>
          <w:rFonts w:hint="eastAsia" w:ascii="宋体" w:hAnsi="宋体" w:cs="宋体"/>
          <w:kern w:val="0"/>
          <w:highlight w:val="none"/>
        </w:rPr>
        <w:t>按</w:t>
      </w:r>
      <w:r>
        <w:rPr>
          <w:rFonts w:hint="eastAsia" w:ascii="宋体" w:hAnsi="宋体" w:cs="宋体"/>
          <w:kern w:val="0"/>
          <w:szCs w:val="21"/>
          <w:highlight w:val="none"/>
        </w:rPr>
        <w:t>本章第</w:t>
      </w:r>
      <w:r>
        <w:rPr>
          <w:rFonts w:hint="eastAsia" w:ascii="宋体" w:hAnsi="宋体"/>
          <w:highlight w:val="none"/>
        </w:rPr>
        <w:t>11.4</w:t>
      </w:r>
      <w:r>
        <w:rPr>
          <w:rFonts w:hint="eastAsia" w:ascii="宋体" w:hAnsi="宋体" w:cs="宋体"/>
          <w:kern w:val="0"/>
          <w:szCs w:val="21"/>
          <w:highlight w:val="none"/>
          <w:lang w:val="zh-CN"/>
        </w:rPr>
        <w:t>款</w:t>
      </w:r>
      <w:r>
        <w:rPr>
          <w:rFonts w:hint="eastAsia" w:ascii="宋体" w:hAnsi="宋体"/>
          <w:highlight w:val="none"/>
        </w:rPr>
        <w:t>规定</w:t>
      </w:r>
      <w:r>
        <w:rPr>
          <w:rFonts w:hint="eastAsia" w:ascii="宋体" w:hAnsi="宋体" w:cs="宋体"/>
          <w:kern w:val="0"/>
          <w:szCs w:val="21"/>
          <w:highlight w:val="none"/>
        </w:rPr>
        <w:t>退还退出谈判的供应商的保证金。</w:t>
      </w:r>
    </w:p>
    <w:p w14:paraId="6CC7A9A5">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24.2供应商参与谈判，但未提交最后报价又未按前款规定退出谈判的，保证金不予退还。</w:t>
      </w:r>
    </w:p>
    <w:p w14:paraId="337320AF">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25.最后报价</w:t>
      </w:r>
    </w:p>
    <w:p w14:paraId="48B28B83">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0529360B">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kern w:val="0"/>
          <w:szCs w:val="21"/>
          <w:highlight w:val="none"/>
        </w:rPr>
        <w:t>（1）谈判文件能够详细列明采购需求的技术、服务要求的，谈判结束后，谈判小组应当要求所有供应</w:t>
      </w:r>
      <w:r>
        <w:rPr>
          <w:rFonts w:hint="eastAsia" w:ascii="宋体" w:hAnsi="宋体" w:cs="宋体"/>
          <w:color w:val="auto"/>
          <w:kern w:val="0"/>
          <w:szCs w:val="21"/>
          <w:highlight w:val="none"/>
        </w:rPr>
        <w:t>商在规定时间内提交最后报价。</w:t>
      </w:r>
    </w:p>
    <w:p w14:paraId="0519C175">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5F534386">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14:paraId="6CCD57A0">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（1）谈判文件未明确可能实质性变动的；</w:t>
      </w:r>
    </w:p>
    <w:p w14:paraId="320C6B41">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0648D1DE">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25.3谈判小组应召集所有提交最后报价的供应商，逐一</w:t>
      </w:r>
      <w:r>
        <w:rPr>
          <w:rFonts w:hint="eastAsia" w:ascii="宋体" w:hAnsi="宋体"/>
          <w:bCs/>
          <w:szCs w:val="21"/>
          <w:highlight w:val="none"/>
        </w:rPr>
        <w:t>公布</w:t>
      </w:r>
      <w:r>
        <w:rPr>
          <w:rFonts w:hint="eastAsia" w:ascii="宋体" w:hAnsi="宋体" w:cs="宋体"/>
          <w:kern w:val="0"/>
          <w:szCs w:val="21"/>
          <w:highlight w:val="none"/>
          <w:lang w:val="zh-CN"/>
        </w:rPr>
        <w:t>供应商的</w:t>
      </w:r>
      <w:r>
        <w:rPr>
          <w:rFonts w:hint="eastAsia" w:ascii="宋体" w:hAnsi="宋体"/>
          <w:bCs/>
          <w:szCs w:val="21"/>
          <w:highlight w:val="none"/>
        </w:rPr>
        <w:t>最</w:t>
      </w:r>
      <w:r>
        <w:rPr>
          <w:rFonts w:hint="eastAsia" w:ascii="宋体" w:hAnsi="宋体" w:cs="宋体"/>
          <w:kern w:val="0"/>
          <w:szCs w:val="21"/>
          <w:highlight w:val="none"/>
          <w:lang w:val="zh-CN"/>
        </w:rPr>
        <w:t>后</w:t>
      </w:r>
      <w:r>
        <w:rPr>
          <w:rFonts w:hint="eastAsia" w:ascii="宋体" w:hAnsi="宋体"/>
          <w:bCs/>
          <w:szCs w:val="21"/>
          <w:highlight w:val="none"/>
        </w:rPr>
        <w:t>报价</w:t>
      </w:r>
      <w:r>
        <w:rPr>
          <w:rFonts w:hint="eastAsia" w:ascii="宋体" w:hAnsi="宋体" w:cs="宋体"/>
          <w:kern w:val="0"/>
          <w:szCs w:val="21"/>
          <w:highlight w:val="none"/>
        </w:rPr>
        <w:t>，由采购人、采购代理机构负责记录，并由供应商代表签字确认后随采购文件一并存档。</w:t>
      </w:r>
    </w:p>
    <w:p w14:paraId="5BAE3417">
      <w:pPr>
        <w:pStyle w:val="5"/>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26.不合理报价</w:t>
      </w:r>
    </w:p>
    <w:p w14:paraId="1453B02C">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793FC1A5">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cs="宋体"/>
          <w:kern w:val="0"/>
          <w:sz w:val="24"/>
          <w:szCs w:val="24"/>
          <w:highlight w:val="none"/>
        </w:rPr>
        <w:t>27.</w:t>
      </w:r>
      <w:r>
        <w:rPr>
          <w:rFonts w:hint="eastAsia" w:ascii="黑体" w:hAnsi="黑体"/>
          <w:sz w:val="24"/>
          <w:szCs w:val="24"/>
          <w:highlight w:val="none"/>
        </w:rPr>
        <w:t>提出成交供应商</w:t>
      </w:r>
    </w:p>
    <w:p w14:paraId="39171FA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27.1谈判小组应当从质量和服务均能满足采购文件实质性响应要求的供应商中，按照最后报价由低到高的顺序提出3名以上成交候选人，并编写评审报告。</w:t>
      </w:r>
    </w:p>
    <w:p w14:paraId="42F1B10F">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供应商最后报价涉及算术修正、需落实政府采购政策的，按上款规定由低到高的顺序排序。</w:t>
      </w:r>
      <w:r>
        <w:rPr>
          <w:rFonts w:hint="eastAsia"/>
          <w:szCs w:val="21"/>
          <w:highlight w:val="none"/>
        </w:rPr>
        <w:t>最后报价排序</w:t>
      </w:r>
      <w:r>
        <w:rPr>
          <w:szCs w:val="21"/>
          <w:highlight w:val="none"/>
        </w:rPr>
        <w:t>相同的</w:t>
      </w:r>
      <w:r>
        <w:rPr>
          <w:rFonts w:hint="eastAsia"/>
          <w:szCs w:val="21"/>
          <w:highlight w:val="none"/>
        </w:rPr>
        <w:t>并列</w:t>
      </w:r>
      <w:r>
        <w:rPr>
          <w:rFonts w:hint="eastAsia" w:ascii="宋体" w:hAnsi="宋体"/>
          <w:bCs/>
          <w:szCs w:val="21"/>
          <w:highlight w:val="none"/>
        </w:rPr>
        <w:t>。</w:t>
      </w:r>
    </w:p>
    <w:p w14:paraId="3B89335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27.2</w:t>
      </w:r>
      <w:r>
        <w:rPr>
          <w:rFonts w:hint="eastAsia" w:ascii="宋体" w:hAnsi="宋体" w:cs="宋体"/>
          <w:kern w:val="0"/>
          <w:szCs w:val="21"/>
          <w:highlight w:val="none"/>
        </w:rPr>
        <w:t>最后报价有算术错误的，除</w:t>
      </w:r>
      <w:r>
        <w:rPr>
          <w:rFonts w:hint="eastAsia" w:ascii="宋体" w:hAnsi="宋体"/>
          <w:b/>
          <w:szCs w:val="21"/>
          <w:highlight w:val="none"/>
        </w:rPr>
        <w:t>【谈判须知前附表】</w:t>
      </w:r>
      <w:r>
        <w:rPr>
          <w:rFonts w:hint="eastAsia" w:ascii="宋体" w:hAnsi="宋体" w:cs="宋体"/>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3A4F97F7">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（1）大写金额与小写金额不一致的，以大写金额为准。</w:t>
      </w:r>
    </w:p>
    <w:p w14:paraId="17A9CD59">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（2）总价金额与按单价汇总金额不一致的，以单价金额计算结果为准。</w:t>
      </w:r>
    </w:p>
    <w:p w14:paraId="6EEF320B">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修正后的报价由供应商代表签字或者加盖单位公章确认后产生约束力，不确认的，其报价无效。</w:t>
      </w:r>
    </w:p>
    <w:p w14:paraId="0EFC22CD">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27.3最后报价的评审</w:t>
      </w:r>
    </w:p>
    <w:p w14:paraId="0467FC05">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（1）如果有算术错误，最后报价将按上款规定进行算术修正。</w:t>
      </w:r>
    </w:p>
    <w:p w14:paraId="461D0226">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（2）需落实政府采购政策（优先采购、价格评审优惠）的，按本章本节第3</w:t>
      </w:r>
      <w:r>
        <w:rPr>
          <w:rFonts w:hint="eastAsia" w:ascii="宋体" w:hAnsi="宋体"/>
          <w:bCs/>
          <w:szCs w:val="21"/>
          <w:highlight w:val="none"/>
          <w:lang w:val="en-US" w:eastAsia="zh-CN"/>
        </w:rPr>
        <w:t>7条</w:t>
      </w:r>
      <w:r>
        <w:rPr>
          <w:rFonts w:hint="eastAsia" w:ascii="宋体" w:hAnsi="宋体"/>
          <w:bCs/>
          <w:szCs w:val="21"/>
          <w:highlight w:val="none"/>
        </w:rPr>
        <w:t>等相关规定进行价格扣除。</w:t>
      </w:r>
    </w:p>
    <w:p w14:paraId="0F4CB1A1">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28.确定成交供应商</w:t>
      </w:r>
    </w:p>
    <w:p w14:paraId="2FACDDCF">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28.1采购代理机构应当在评审结束后2个工作日内将评审报告送采购人确认。</w:t>
      </w:r>
    </w:p>
    <w:p w14:paraId="3507C494">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517B6C18">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28.3成交候选人并列的，由采购人自行确定成交供应商。</w:t>
      </w:r>
    </w:p>
    <w:p w14:paraId="23875F91">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29.谈判的特殊情形</w:t>
      </w:r>
    </w:p>
    <w:p w14:paraId="51E89DE8">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29.1对于经公开招标的货物、服务采购项目，招标过程中提交投标文件或者经评审实质性响应谈判文件要求的供应商只有 2 家的，采购人在本次谈判采购活动开始前，报经主管预算单位同意，公开招标限额标准以上的经本级财政部门批准，可以与该两家供应商进行竞争性谈判采购。</w:t>
      </w:r>
    </w:p>
    <w:p w14:paraId="441B61FA">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29.2</w:t>
      </w:r>
      <w:r>
        <w:rPr>
          <w:rFonts w:hint="eastAsia" w:ascii="宋体" w:hAnsi="宋体" w:cs="宋体"/>
          <w:kern w:val="0"/>
          <w:szCs w:val="21"/>
          <w:highlight w:val="none"/>
        </w:rPr>
        <w:t>符合上款情形的，本章本节相关条款规定的供应商最低数量可以为两家。</w:t>
      </w:r>
    </w:p>
    <w:p w14:paraId="79718DCD">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30.谈判终止</w:t>
      </w:r>
    </w:p>
    <w:p w14:paraId="740116C2">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rPr>
        <w:t>30.1</w:t>
      </w:r>
      <w:r>
        <w:rPr>
          <w:rFonts w:hint="eastAsia" w:ascii="宋体" w:hAnsi="宋体" w:cs="宋体"/>
          <w:kern w:val="0"/>
          <w:szCs w:val="21"/>
          <w:highlight w:val="none"/>
        </w:rPr>
        <w:t>出现下列情形之一的，采购人、采购代理机构应当终止竞争性谈判采购活动，</w:t>
      </w:r>
      <w:r>
        <w:rPr>
          <w:rFonts w:hint="eastAsia" w:hAnsi="宋体"/>
          <w:highlight w:val="none"/>
        </w:rPr>
        <w:t>在指定的媒体上</w:t>
      </w:r>
      <w:r>
        <w:rPr>
          <w:rFonts w:hint="eastAsia" w:ascii="宋体" w:hAnsi="宋体" w:cs="宋体"/>
          <w:kern w:val="0"/>
          <w:szCs w:val="21"/>
          <w:highlight w:val="none"/>
        </w:rPr>
        <w:t xml:space="preserve">发布项目终止公告并说明原因，重新开展采购活动： </w:t>
      </w:r>
    </w:p>
    <w:p w14:paraId="73DAC688">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（1）因情况变化，不再符合规定的竞争性谈判采购方式适用情形的；</w:t>
      </w:r>
    </w:p>
    <w:p w14:paraId="759116F6">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（2）出现影响采购公正的违法、违规行为的；</w:t>
      </w:r>
    </w:p>
    <w:p w14:paraId="70ED97E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（3）在采购过程中符合竞争要求的供应商或者报价未超过采购预算的供应商不足3家的，或者提交最后报价的供应商少于3家的；</w:t>
      </w:r>
    </w:p>
    <w:p w14:paraId="2259E5AE">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w:t>
      </w:r>
      <w:r>
        <w:rPr>
          <w:rFonts w:hint="eastAsia" w:ascii="宋体" w:hAnsi="宋体"/>
          <w:bCs/>
          <w:szCs w:val="21"/>
          <w:highlight w:val="none"/>
        </w:rPr>
        <w:t>因重大变故，采购任务取消的。</w:t>
      </w:r>
    </w:p>
    <w:p w14:paraId="0238B18E">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31.重新评审</w:t>
      </w:r>
    </w:p>
    <w:p w14:paraId="4222735E">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31.1除资格性审查认定错误和价格计算错误外，采购人、采购代理机构不以任何理由组织重新评审。</w:t>
      </w:r>
    </w:p>
    <w:p w14:paraId="47BE356B">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采购人、采购代理机构发现谈判小组未按照谈判文件规定的评定成交的标准进行评审的，应当重新开展采购活动，并同时书面报告本级财政部门。</w:t>
      </w:r>
    </w:p>
    <w:p w14:paraId="4312E162">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32.保密及串通行为</w:t>
      </w:r>
    </w:p>
    <w:p w14:paraId="7BFD5DD4">
      <w:pPr>
        <w:adjustRightInd w:val="0"/>
        <w:snapToGrid w:val="0"/>
        <w:spacing w:beforeLines="50" w:line="360" w:lineRule="auto"/>
        <w:ind w:firstLine="420" w:firstLineChars="200"/>
        <w:rPr>
          <w:rFonts w:ascii="宋体" w:hAnsi="宋体"/>
          <w:highlight w:val="none"/>
        </w:rPr>
      </w:pPr>
      <w:r>
        <w:rPr>
          <w:rFonts w:hint="eastAsia" w:ascii="宋体" w:hAnsi="宋体"/>
          <w:highlight w:val="none"/>
        </w:rPr>
        <w:t>32.1谈判小组成员以及与评审工作有关的人员不得泄露评审情况以及评审过程中获悉的国家秘密、商业秘密。</w:t>
      </w:r>
    </w:p>
    <w:p w14:paraId="7780BB0A">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32.2</w:t>
      </w:r>
      <w:r>
        <w:rPr>
          <w:rFonts w:hint="eastAsia" w:ascii="宋体" w:hAnsi="宋体" w:cs="宋体"/>
          <w:kern w:val="0"/>
          <w:szCs w:val="21"/>
          <w:highlight w:val="none"/>
        </w:rPr>
        <w:t>供应商</w:t>
      </w:r>
      <w:r>
        <w:rPr>
          <w:rFonts w:hint="eastAsia" w:ascii="宋体" w:hAnsi="宋体"/>
          <w:szCs w:val="21"/>
          <w:highlight w:val="none"/>
        </w:rPr>
        <w:t>不得与</w:t>
      </w:r>
      <w:r>
        <w:rPr>
          <w:rFonts w:hint="eastAsia" w:ascii="宋体" w:hAnsi="宋体" w:cs="宋体"/>
          <w:kern w:val="0"/>
          <w:szCs w:val="21"/>
          <w:highlight w:val="none"/>
        </w:rPr>
        <w:t>采购人、采购代理机构、其他供应商恶意</w:t>
      </w:r>
      <w:r>
        <w:rPr>
          <w:rFonts w:hint="eastAsia" w:ascii="宋体" w:hAnsi="宋体"/>
          <w:szCs w:val="21"/>
          <w:highlight w:val="none"/>
        </w:rPr>
        <w:t>串通；不得向</w:t>
      </w:r>
      <w:r>
        <w:rPr>
          <w:rFonts w:hint="eastAsia" w:ascii="宋体" w:hAnsi="宋体" w:cs="宋体"/>
          <w:kern w:val="0"/>
          <w:szCs w:val="21"/>
          <w:highlight w:val="none"/>
        </w:rPr>
        <w:t>采购人、采购代理机构</w:t>
      </w:r>
      <w:r>
        <w:rPr>
          <w:rFonts w:hint="eastAsia" w:ascii="宋体" w:hAnsi="宋体"/>
          <w:szCs w:val="21"/>
          <w:highlight w:val="none"/>
        </w:rPr>
        <w:t>或者谈判小组成员行贿或者提供其他不正当利益；不得提供虚假材料谋取成交；不得以任何方式干扰、影响采购工作。</w:t>
      </w:r>
    </w:p>
    <w:p w14:paraId="51A318B7">
      <w:pPr>
        <w:pStyle w:val="19"/>
        <w:widowControl w:val="0"/>
        <w:adjustRightInd w:val="0"/>
        <w:snapToGrid w:val="0"/>
        <w:spacing w:beforeLines="50" w:beforeAutospacing="0" w:after="0" w:afterAutospacing="0" w:line="360" w:lineRule="auto"/>
        <w:ind w:firstLine="420" w:firstLineChars="200"/>
        <w:rPr>
          <w:sz w:val="21"/>
          <w:szCs w:val="21"/>
          <w:highlight w:val="none"/>
          <w:lang w:val="zh-CN"/>
        </w:rPr>
      </w:pPr>
      <w:r>
        <w:rPr>
          <w:rFonts w:hint="eastAsia" w:cs="Arial"/>
          <w:sz w:val="21"/>
          <w:szCs w:val="21"/>
          <w:highlight w:val="none"/>
        </w:rPr>
        <w:t>32.3</w:t>
      </w:r>
      <w:r>
        <w:rPr>
          <w:rFonts w:cs="Arial"/>
          <w:sz w:val="21"/>
          <w:szCs w:val="21"/>
          <w:highlight w:val="none"/>
        </w:rPr>
        <w:t>有下列情形之一的，</w:t>
      </w:r>
      <w:r>
        <w:rPr>
          <w:sz w:val="21"/>
          <w:szCs w:val="21"/>
          <w:highlight w:val="none"/>
          <w:lang w:val="zh-CN"/>
        </w:rPr>
        <w:t>属于恶意串通，</w:t>
      </w:r>
      <w:r>
        <w:rPr>
          <w:sz w:val="21"/>
          <w:szCs w:val="21"/>
          <w:highlight w:val="none"/>
        </w:rPr>
        <w:t>成交无效，并</w:t>
      </w:r>
      <w:r>
        <w:rPr>
          <w:sz w:val="21"/>
          <w:szCs w:val="21"/>
          <w:highlight w:val="none"/>
          <w:lang w:val="zh-CN"/>
        </w:rPr>
        <w:t>依照《</w:t>
      </w:r>
      <w:r>
        <w:rPr>
          <w:rFonts w:hint="eastAsia"/>
          <w:sz w:val="21"/>
          <w:szCs w:val="21"/>
          <w:highlight w:val="none"/>
          <w:lang w:val="zh-CN"/>
        </w:rPr>
        <w:t>中华人民共和国政府采购法</w:t>
      </w:r>
      <w:r>
        <w:rPr>
          <w:sz w:val="21"/>
          <w:szCs w:val="21"/>
          <w:highlight w:val="none"/>
          <w:lang w:val="zh-CN"/>
        </w:rPr>
        <w:t>》第七十七条的规定追究法律责任：</w:t>
      </w:r>
    </w:p>
    <w:p w14:paraId="122B3379">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（1）供应商直接或者间接从</w:t>
      </w:r>
      <w:r>
        <w:rPr>
          <w:rFonts w:hint="eastAsia" w:ascii="宋体" w:hAnsi="宋体"/>
          <w:bCs/>
          <w:szCs w:val="21"/>
          <w:highlight w:val="none"/>
        </w:rPr>
        <w:t>采购人、采购代理机构</w:t>
      </w:r>
      <w:r>
        <w:rPr>
          <w:rFonts w:hint="eastAsia" w:ascii="宋体" w:hAnsi="宋体"/>
          <w:szCs w:val="21"/>
          <w:highlight w:val="none"/>
        </w:rPr>
        <w:t>获得其他供应商的响应情况，并修改其响应文件</w:t>
      </w:r>
      <w:r>
        <w:rPr>
          <w:rFonts w:hint="eastAsia" w:ascii="宋体" w:hAnsi="宋体"/>
          <w:highlight w:val="none"/>
        </w:rPr>
        <w:t>的</w:t>
      </w:r>
      <w:r>
        <w:rPr>
          <w:rFonts w:hint="eastAsia" w:ascii="宋体" w:hAnsi="宋体"/>
          <w:szCs w:val="21"/>
          <w:highlight w:val="none"/>
        </w:rPr>
        <w:t>；</w:t>
      </w:r>
    </w:p>
    <w:p w14:paraId="4093DCDC">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w:t>
      </w:r>
      <w:r>
        <w:rPr>
          <w:rFonts w:hint="eastAsia" w:ascii="宋体" w:hAnsi="宋体"/>
          <w:bCs/>
          <w:szCs w:val="21"/>
          <w:highlight w:val="none"/>
        </w:rPr>
        <w:t>采购人、采购代理机构</w:t>
      </w:r>
      <w:r>
        <w:rPr>
          <w:rFonts w:hint="eastAsia" w:ascii="宋体" w:hAnsi="宋体"/>
          <w:szCs w:val="21"/>
          <w:highlight w:val="none"/>
        </w:rPr>
        <w:t>授意供应商撤换、修改响应文件</w:t>
      </w:r>
      <w:r>
        <w:rPr>
          <w:rFonts w:hint="eastAsia" w:ascii="宋体" w:hAnsi="宋体"/>
          <w:highlight w:val="none"/>
        </w:rPr>
        <w:t>的</w:t>
      </w:r>
      <w:r>
        <w:rPr>
          <w:rFonts w:hint="eastAsia" w:ascii="宋体" w:hAnsi="宋体"/>
          <w:szCs w:val="21"/>
          <w:highlight w:val="none"/>
        </w:rPr>
        <w:t>；</w:t>
      </w:r>
    </w:p>
    <w:p w14:paraId="75CCE23E">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（3）供应商之间协商技术方案、合同条款以及报价等响应文件实质性内容</w:t>
      </w:r>
      <w:r>
        <w:rPr>
          <w:rFonts w:hint="eastAsia" w:ascii="宋体" w:hAnsi="宋体"/>
          <w:highlight w:val="none"/>
        </w:rPr>
        <w:t>的</w:t>
      </w:r>
      <w:r>
        <w:rPr>
          <w:rFonts w:hint="eastAsia" w:ascii="宋体" w:hAnsi="宋体"/>
          <w:szCs w:val="21"/>
          <w:highlight w:val="none"/>
        </w:rPr>
        <w:t>；</w:t>
      </w:r>
    </w:p>
    <w:p w14:paraId="02D876E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（4）属于同一集团、协会、商会等组织成员的供应商按照该组织要求协同参加竞争性谈判政府采购活动</w:t>
      </w:r>
      <w:r>
        <w:rPr>
          <w:rFonts w:hint="eastAsia" w:ascii="宋体" w:hAnsi="宋体"/>
          <w:highlight w:val="none"/>
        </w:rPr>
        <w:t>的</w:t>
      </w:r>
      <w:r>
        <w:rPr>
          <w:rFonts w:hint="eastAsia" w:ascii="宋体" w:hAnsi="宋体"/>
          <w:szCs w:val="21"/>
          <w:highlight w:val="none"/>
        </w:rPr>
        <w:t>；</w:t>
      </w:r>
    </w:p>
    <w:p w14:paraId="474814F7">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（5）供应商之间事先约定由某一特定供应商成交</w:t>
      </w:r>
      <w:r>
        <w:rPr>
          <w:rFonts w:hint="eastAsia" w:ascii="宋体" w:hAnsi="宋体"/>
          <w:highlight w:val="none"/>
        </w:rPr>
        <w:t>的</w:t>
      </w:r>
      <w:r>
        <w:rPr>
          <w:rFonts w:hint="eastAsia" w:ascii="宋体" w:hAnsi="宋体"/>
          <w:szCs w:val="21"/>
          <w:highlight w:val="none"/>
        </w:rPr>
        <w:t>；</w:t>
      </w:r>
    </w:p>
    <w:p w14:paraId="242A5DCC">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（6）供应商之间商定部分供应商放弃</w:t>
      </w:r>
      <w:r>
        <w:rPr>
          <w:rFonts w:hint="eastAsia" w:ascii="宋体" w:hAnsi="宋体"/>
          <w:highlight w:val="none"/>
        </w:rPr>
        <w:t>提</w:t>
      </w:r>
      <w:r>
        <w:rPr>
          <w:rFonts w:hint="eastAsia" w:ascii="宋体" w:hAnsi="宋体"/>
          <w:szCs w:val="21"/>
          <w:highlight w:val="none"/>
        </w:rPr>
        <w:t>交响应文件或者退出谈判或者放弃成交</w:t>
      </w:r>
      <w:r>
        <w:rPr>
          <w:rFonts w:hint="eastAsia" w:ascii="宋体" w:hAnsi="宋体"/>
          <w:highlight w:val="none"/>
        </w:rPr>
        <w:t>的</w:t>
      </w:r>
      <w:r>
        <w:rPr>
          <w:rFonts w:hint="eastAsia" w:ascii="宋体" w:hAnsi="宋体"/>
          <w:szCs w:val="21"/>
          <w:highlight w:val="none"/>
        </w:rPr>
        <w:t>；</w:t>
      </w:r>
    </w:p>
    <w:p w14:paraId="52BB00F4">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（7）供应商与</w:t>
      </w:r>
      <w:r>
        <w:rPr>
          <w:rFonts w:hint="eastAsia" w:ascii="宋体" w:hAnsi="宋体"/>
          <w:bCs/>
          <w:szCs w:val="21"/>
          <w:highlight w:val="none"/>
        </w:rPr>
        <w:t>采购人、采购代理机构以及</w:t>
      </w:r>
      <w:r>
        <w:rPr>
          <w:rFonts w:hint="eastAsia" w:ascii="宋体" w:hAnsi="宋体"/>
          <w:szCs w:val="21"/>
          <w:highlight w:val="none"/>
        </w:rPr>
        <w:t>谈判小组成员之间、供应商相互之间，为谋求特定供应商成交或者排斥其他供应商的其他串通行为</w:t>
      </w:r>
      <w:r>
        <w:rPr>
          <w:rFonts w:hint="eastAsia" w:ascii="宋体" w:hAnsi="宋体"/>
          <w:highlight w:val="none"/>
        </w:rPr>
        <w:t>的</w:t>
      </w:r>
      <w:r>
        <w:rPr>
          <w:rFonts w:hint="eastAsia" w:ascii="宋体" w:hAnsi="宋体"/>
          <w:szCs w:val="21"/>
          <w:highlight w:val="none"/>
        </w:rPr>
        <w:t>。</w:t>
      </w:r>
    </w:p>
    <w:p w14:paraId="2889E4D2">
      <w:pPr>
        <w:adjustRightInd w:val="0"/>
        <w:snapToGrid w:val="0"/>
        <w:spacing w:beforeLines="50" w:line="360" w:lineRule="auto"/>
        <w:ind w:firstLine="420" w:firstLineChars="200"/>
        <w:rPr>
          <w:rFonts w:hint="eastAsia" w:ascii="黑体" w:hAnsi="黑体" w:eastAsia="黑体"/>
          <w:sz w:val="28"/>
          <w:szCs w:val="28"/>
          <w:highlight w:val="none"/>
        </w:rPr>
      </w:pPr>
      <w:r>
        <w:rPr>
          <w:rFonts w:ascii="宋体" w:hAnsi="宋体" w:cs="Arial"/>
          <w:szCs w:val="21"/>
          <w:highlight w:val="none"/>
        </w:rPr>
        <w:t>（</w:t>
      </w:r>
      <w:r>
        <w:rPr>
          <w:rFonts w:hint="eastAsia" w:ascii="宋体" w:hAnsi="宋体" w:cs="Arial"/>
          <w:szCs w:val="21"/>
          <w:highlight w:val="none"/>
        </w:rPr>
        <w:t>8</w:t>
      </w:r>
      <w:r>
        <w:rPr>
          <w:rFonts w:ascii="宋体" w:hAnsi="宋体" w:cs="Arial"/>
          <w:szCs w:val="21"/>
          <w:highlight w:val="none"/>
        </w:rPr>
        <w:t>）</w:t>
      </w:r>
      <w:r>
        <w:rPr>
          <w:rFonts w:ascii="宋体" w:hAnsi="宋体"/>
          <w:szCs w:val="21"/>
          <w:highlight w:val="none"/>
        </w:rPr>
        <w:t>法律、行政法规或规章规定的其他串通行为。</w:t>
      </w:r>
    </w:p>
    <w:p w14:paraId="6957F9CA">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63" w:name="_Toc6094"/>
      <w:bookmarkStart w:id="64" w:name="_Toc18033"/>
      <w:bookmarkStart w:id="65" w:name="_Toc3016"/>
      <w:r>
        <w:rPr>
          <w:rFonts w:hint="eastAsia" w:ascii="黑体" w:hAnsi="黑体" w:eastAsia="黑体"/>
          <w:sz w:val="28"/>
          <w:szCs w:val="28"/>
          <w:highlight w:val="none"/>
        </w:rPr>
        <w:t>六、成交结果信息公布与授予合同</w:t>
      </w:r>
      <w:bookmarkEnd w:id="63"/>
      <w:bookmarkEnd w:id="64"/>
      <w:bookmarkEnd w:id="65"/>
    </w:p>
    <w:p w14:paraId="0561BA13">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33.成交信息的公布</w:t>
      </w:r>
    </w:p>
    <w:p w14:paraId="559A5242">
      <w:pPr>
        <w:pStyle w:val="12"/>
        <w:adjustRightInd w:val="0"/>
        <w:snapToGrid w:val="0"/>
        <w:spacing w:beforeLines="50" w:line="360" w:lineRule="auto"/>
        <w:ind w:firstLine="420" w:firstLineChars="200"/>
        <w:rPr>
          <w:rFonts w:hAnsi="宋体"/>
          <w:highlight w:val="none"/>
        </w:rPr>
      </w:pPr>
      <w:r>
        <w:rPr>
          <w:rFonts w:hint="eastAsia" w:hAnsi="宋体"/>
          <w:highlight w:val="none"/>
        </w:rPr>
        <w:t>33.1成交供应商确定后2个工作日内，采购人、采购代理机构应将成交结果信息在</w:t>
      </w:r>
      <w:r>
        <w:rPr>
          <w:rFonts w:hint="eastAsia" w:hAnsi="宋体"/>
          <w:b/>
          <w:highlight w:val="none"/>
        </w:rPr>
        <w:t>【谈判须知前附表】</w:t>
      </w:r>
      <w:r>
        <w:rPr>
          <w:rFonts w:hint="eastAsia" w:hAnsi="宋体"/>
          <w:highlight w:val="none"/>
        </w:rPr>
        <w:t>指定的媒体上公布。</w:t>
      </w:r>
    </w:p>
    <w:p w14:paraId="783C4B81">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34.询问及质疑</w:t>
      </w:r>
    </w:p>
    <w:p w14:paraId="55BC063E">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34.1供应商对政府采购活动事项有疑问的，可以向采购人、采购代理机构提出询问。</w:t>
      </w:r>
    </w:p>
    <w:p w14:paraId="7073479A">
      <w:pPr>
        <w:adjustRightInd w:val="0"/>
        <w:snapToGrid w:val="0"/>
        <w:spacing w:beforeLines="50" w:line="360" w:lineRule="auto"/>
        <w:ind w:firstLine="420" w:firstLineChars="200"/>
        <w:jc w:val="left"/>
        <w:rPr>
          <w:rFonts w:hAnsi="宋体"/>
          <w:highlight w:val="none"/>
        </w:rPr>
      </w:pPr>
      <w:r>
        <w:rPr>
          <w:rFonts w:hint="eastAsia" w:ascii="宋体" w:hAnsi="宋体"/>
          <w:szCs w:val="21"/>
          <w:highlight w:val="none"/>
        </w:rPr>
        <w:t>34.2供应商若认为谈判文件、采购过程和成交结果使自己的权益受到损害，可以按法律、规章及</w:t>
      </w:r>
      <w:r>
        <w:rPr>
          <w:rFonts w:hint="eastAsia" w:ascii="宋体" w:hAnsi="宋体"/>
          <w:szCs w:val="21"/>
          <w:highlight w:val="none"/>
          <w:lang w:eastAsia="zh-CN"/>
        </w:rPr>
        <w:t>《湖南省财政厅关于印发＜政府采购质疑答复和投诉处理操作规程＞的通知》（湘财购〔2024〕67号）</w:t>
      </w:r>
      <w:r>
        <w:rPr>
          <w:rFonts w:hint="eastAsia" w:ascii="宋体" w:hAnsi="宋体"/>
          <w:szCs w:val="21"/>
          <w:highlight w:val="none"/>
        </w:rPr>
        <w:t>文件规定向采购人、采购代理机构提出质疑。</w:t>
      </w:r>
    </w:p>
    <w:p w14:paraId="13A5179D">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35.成交通知</w:t>
      </w:r>
    </w:p>
    <w:p w14:paraId="047889BE">
      <w:pPr>
        <w:pStyle w:val="12"/>
        <w:adjustRightInd w:val="0"/>
        <w:snapToGrid w:val="0"/>
        <w:spacing w:beforeLines="50" w:line="360" w:lineRule="auto"/>
        <w:ind w:firstLine="420" w:firstLineChars="200"/>
        <w:rPr>
          <w:rFonts w:hAnsi="宋体"/>
          <w:highlight w:val="none"/>
        </w:rPr>
      </w:pPr>
      <w:r>
        <w:rPr>
          <w:rFonts w:hint="eastAsia" w:hAnsi="宋体"/>
          <w:highlight w:val="none"/>
        </w:rPr>
        <w:t>35.1成交供应商确定后，采购人、采购代理机构将以书面形式向成交供应商发出成交通知书。成交通知书对采购人和成交供应商具有同等法律效力。</w:t>
      </w:r>
    </w:p>
    <w:p w14:paraId="40339893">
      <w:pPr>
        <w:pStyle w:val="12"/>
        <w:adjustRightInd w:val="0"/>
        <w:snapToGrid w:val="0"/>
        <w:spacing w:beforeLines="50" w:line="360" w:lineRule="auto"/>
        <w:ind w:firstLine="420" w:firstLineChars="200"/>
        <w:rPr>
          <w:rFonts w:hAnsi="宋体"/>
          <w:highlight w:val="none"/>
        </w:rPr>
      </w:pPr>
      <w:r>
        <w:rPr>
          <w:rFonts w:hint="eastAsia" w:hAnsi="宋体"/>
          <w:highlight w:val="none"/>
        </w:rPr>
        <w:t>35.2成交通知书是合同文件的组成部分。</w:t>
      </w:r>
    </w:p>
    <w:p w14:paraId="249CEBAA">
      <w:pPr>
        <w:tabs>
          <w:tab w:val="left" w:pos="7560"/>
          <w:tab w:val="left" w:pos="7740"/>
          <w:tab w:val="left" w:pos="7920"/>
        </w:tabs>
        <w:autoSpaceDN w:val="0"/>
        <w:adjustRightInd w:val="0"/>
        <w:snapToGrid w:val="0"/>
        <w:spacing w:beforeLines="50" w:line="360" w:lineRule="auto"/>
        <w:ind w:firstLine="420" w:firstLineChars="200"/>
        <w:rPr>
          <w:rFonts w:ascii="宋体" w:hAnsi="宋体"/>
          <w:szCs w:val="21"/>
          <w:highlight w:val="none"/>
        </w:rPr>
      </w:pPr>
      <w:r>
        <w:rPr>
          <w:rFonts w:hint="eastAsia" w:ascii="宋体" w:hAnsi="宋体" w:cs="宋体"/>
          <w:kern w:val="0"/>
          <w:szCs w:val="21"/>
          <w:highlight w:val="none"/>
        </w:rPr>
        <w:t>35.3</w:t>
      </w:r>
      <w:r>
        <w:rPr>
          <w:rFonts w:hint="eastAsia" w:ascii="宋体" w:hAnsi="宋体"/>
          <w:szCs w:val="21"/>
          <w:highlight w:val="none"/>
        </w:rPr>
        <w:t>谈判文件要求成交供应商向采购人提交履约担保的，成交供应商应按照</w:t>
      </w:r>
      <w:r>
        <w:rPr>
          <w:rFonts w:hint="eastAsia" w:ascii="宋体" w:hAnsi="宋体"/>
          <w:b/>
          <w:szCs w:val="21"/>
          <w:highlight w:val="none"/>
        </w:rPr>
        <w:t>【谈判须知前附表】</w:t>
      </w:r>
      <w:r>
        <w:rPr>
          <w:rFonts w:hint="eastAsia" w:ascii="宋体" w:hAnsi="宋体"/>
          <w:szCs w:val="21"/>
          <w:highlight w:val="none"/>
        </w:rPr>
        <w:t>的规定提交。联合体成交的，履约担保由联合体各方或</w:t>
      </w:r>
      <w:r>
        <w:rPr>
          <w:rFonts w:hint="eastAsia" w:ascii="宋体" w:hAnsi="宋体"/>
          <w:szCs w:val="21"/>
          <w:highlight w:val="none"/>
          <w:lang w:eastAsia="zh-CN"/>
        </w:rPr>
        <w:t>联合体</w:t>
      </w:r>
      <w:r>
        <w:rPr>
          <w:rFonts w:hint="eastAsia" w:ascii="宋体" w:hAnsi="宋体"/>
          <w:szCs w:val="21"/>
          <w:highlight w:val="none"/>
        </w:rPr>
        <w:t>牵头人的名义提交。</w:t>
      </w:r>
    </w:p>
    <w:p w14:paraId="3F1EE8A1">
      <w:pPr>
        <w:pStyle w:val="12"/>
        <w:adjustRightInd w:val="0"/>
        <w:snapToGrid w:val="0"/>
        <w:spacing w:beforeLines="50" w:line="360" w:lineRule="auto"/>
        <w:ind w:firstLine="420" w:firstLineChars="200"/>
        <w:rPr>
          <w:rFonts w:hAnsi="宋体"/>
          <w:highlight w:val="none"/>
        </w:rPr>
      </w:pPr>
      <w:r>
        <w:rPr>
          <w:rFonts w:hint="eastAsia" w:hAnsi="宋体"/>
          <w:highlight w:val="none"/>
        </w:rPr>
        <w:t>35.4成交供应商</w:t>
      </w:r>
      <w:r>
        <w:rPr>
          <w:rFonts w:hint="eastAsia" w:hAnsi="宋体"/>
          <w:spacing w:val="4"/>
          <w:highlight w:val="none"/>
        </w:rPr>
        <w:t>没有按照本章第35.3</w:t>
      </w:r>
      <w:r>
        <w:rPr>
          <w:rFonts w:hint="eastAsia" w:hAnsi="宋体" w:cs="宋体"/>
          <w:kern w:val="0"/>
          <w:highlight w:val="none"/>
          <w:lang w:val="zh-CN"/>
        </w:rPr>
        <w:t>款</w:t>
      </w:r>
      <w:r>
        <w:rPr>
          <w:rFonts w:hint="eastAsia" w:hAnsi="宋体"/>
          <w:spacing w:val="4"/>
          <w:highlight w:val="none"/>
        </w:rPr>
        <w:t>规定</w:t>
      </w:r>
      <w:r>
        <w:rPr>
          <w:rFonts w:hint="eastAsia" w:hAnsi="宋体"/>
          <w:highlight w:val="none"/>
        </w:rPr>
        <w:t>提交履约担保的</w:t>
      </w:r>
      <w:r>
        <w:rPr>
          <w:rFonts w:hint="eastAsia" w:hAnsi="宋体"/>
          <w:spacing w:val="4"/>
          <w:highlight w:val="none"/>
        </w:rPr>
        <w:t>，视为放弃</w:t>
      </w:r>
      <w:r>
        <w:rPr>
          <w:rFonts w:hint="eastAsia" w:hAnsi="宋体"/>
          <w:highlight w:val="none"/>
        </w:rPr>
        <w:t>成交资格</w:t>
      </w:r>
      <w:r>
        <w:rPr>
          <w:rFonts w:hint="eastAsia" w:hAnsi="宋体"/>
          <w:spacing w:val="4"/>
          <w:highlight w:val="none"/>
        </w:rPr>
        <w:t>，</w:t>
      </w:r>
      <w:r>
        <w:rPr>
          <w:rFonts w:hint="eastAsia" w:hAnsi="宋体"/>
          <w:spacing w:val="2"/>
          <w:highlight w:val="none"/>
        </w:rPr>
        <w:t>其保证金不予退还。</w:t>
      </w:r>
    </w:p>
    <w:p w14:paraId="3E7600EE">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36.签订合同</w:t>
      </w:r>
    </w:p>
    <w:p w14:paraId="0668F147">
      <w:pPr>
        <w:pStyle w:val="12"/>
        <w:adjustRightInd w:val="0"/>
        <w:snapToGrid w:val="0"/>
        <w:spacing w:beforeLines="50" w:line="360" w:lineRule="auto"/>
        <w:ind w:firstLine="420" w:firstLineChars="200"/>
        <w:rPr>
          <w:rFonts w:hAnsi="宋体"/>
          <w:highlight w:val="none"/>
        </w:rPr>
      </w:pPr>
      <w:r>
        <w:rPr>
          <w:rFonts w:hint="eastAsia" w:hAnsi="宋体"/>
          <w:highlight w:val="none"/>
        </w:rPr>
        <w:t>36.1谈判文件、成交供应商的响应文件及其补充的响应文件等均为签订政府采购合同的依据。</w:t>
      </w:r>
    </w:p>
    <w:p w14:paraId="622C5BDF">
      <w:pPr>
        <w:pStyle w:val="12"/>
        <w:adjustRightInd w:val="0"/>
        <w:snapToGrid w:val="0"/>
        <w:spacing w:beforeLines="50" w:line="360" w:lineRule="auto"/>
        <w:ind w:firstLine="420" w:firstLineChars="200"/>
        <w:rPr>
          <w:rFonts w:hAnsi="宋体"/>
          <w:highlight w:val="none"/>
        </w:rPr>
      </w:pPr>
      <w:r>
        <w:rPr>
          <w:rFonts w:hint="eastAsia" w:hAnsi="宋体"/>
          <w:highlight w:val="none"/>
        </w:rPr>
        <w:t>36.2成交供应商应当在成交通知书发出之日起30日内与采购人签订政府采购合同。</w:t>
      </w:r>
    </w:p>
    <w:p w14:paraId="59518B0A">
      <w:pPr>
        <w:pStyle w:val="12"/>
        <w:adjustRightInd w:val="0"/>
        <w:snapToGrid w:val="0"/>
        <w:spacing w:beforeLines="50" w:line="360" w:lineRule="auto"/>
        <w:ind w:firstLine="420" w:firstLineChars="200"/>
        <w:rPr>
          <w:rFonts w:hAnsi="宋体"/>
          <w:highlight w:val="none"/>
        </w:rPr>
      </w:pPr>
      <w:r>
        <w:rPr>
          <w:rFonts w:hint="eastAsia" w:hAnsi="宋体"/>
          <w:highlight w:val="none"/>
        </w:rPr>
        <w:t>36.3成交供应商应当按照合同约定履行义务。成交供应商不得向他人转让成交项目，也不得将成交项目分包后分别向他人转让。</w:t>
      </w:r>
    </w:p>
    <w:p w14:paraId="55A21238">
      <w:pPr>
        <w:pStyle w:val="12"/>
        <w:adjustRightInd w:val="0"/>
        <w:snapToGrid w:val="0"/>
        <w:spacing w:beforeLines="50" w:line="360" w:lineRule="auto"/>
        <w:ind w:firstLine="420" w:firstLineChars="200"/>
        <w:rPr>
          <w:rFonts w:hAnsi="宋体"/>
          <w:highlight w:val="none"/>
        </w:rPr>
      </w:pPr>
      <w:r>
        <w:rPr>
          <w:rFonts w:hint="eastAsia" w:hAnsi="宋体"/>
          <w:highlight w:val="none"/>
        </w:rPr>
        <w:t>36.4成交供应商有下列情形之一的，责令限期改正，情节严重的，列入不良行为记录名单，在1至3年内禁止参加政府采购活动，并予以通报：</w:t>
      </w:r>
    </w:p>
    <w:p w14:paraId="03D86CBF">
      <w:pPr>
        <w:pStyle w:val="12"/>
        <w:adjustRightInd w:val="0"/>
        <w:snapToGrid w:val="0"/>
        <w:spacing w:beforeLines="50" w:line="360" w:lineRule="auto"/>
        <w:ind w:firstLine="420" w:firstLineChars="200"/>
        <w:rPr>
          <w:rFonts w:hAnsi="宋体"/>
          <w:highlight w:val="none"/>
        </w:rPr>
      </w:pPr>
      <w:r>
        <w:rPr>
          <w:rFonts w:hint="eastAsia" w:hAnsi="宋体"/>
          <w:highlight w:val="none"/>
        </w:rPr>
        <w:t>（一）成交后无正当理由不与采购人签订合同的；</w:t>
      </w:r>
    </w:p>
    <w:p w14:paraId="3444BD32">
      <w:pPr>
        <w:pStyle w:val="12"/>
        <w:adjustRightInd w:val="0"/>
        <w:snapToGrid w:val="0"/>
        <w:spacing w:beforeLines="50" w:line="360" w:lineRule="auto"/>
        <w:ind w:firstLine="420" w:firstLineChars="200"/>
        <w:rPr>
          <w:rFonts w:hAnsi="宋体"/>
          <w:highlight w:val="none"/>
        </w:rPr>
      </w:pPr>
      <w:r>
        <w:rPr>
          <w:rFonts w:hint="eastAsia" w:hAnsi="宋体"/>
          <w:highlight w:val="none"/>
        </w:rPr>
        <w:t>（二）未按照采购文件确定的事项签订政府采购合同，或者与采购人另行订立背离合同实质性内容的协议的；</w:t>
      </w:r>
    </w:p>
    <w:p w14:paraId="0187E44F">
      <w:pPr>
        <w:pStyle w:val="12"/>
        <w:adjustRightInd w:val="0"/>
        <w:snapToGrid w:val="0"/>
        <w:spacing w:beforeLines="50" w:line="360" w:lineRule="auto"/>
        <w:ind w:firstLine="420" w:firstLineChars="200"/>
        <w:rPr>
          <w:rFonts w:hAnsi="宋体"/>
          <w:highlight w:val="none"/>
        </w:rPr>
      </w:pPr>
      <w:r>
        <w:rPr>
          <w:rFonts w:hint="eastAsia" w:hAnsi="宋体"/>
          <w:highlight w:val="none"/>
        </w:rPr>
        <w:t>（三）拒绝履行合同义务的；</w:t>
      </w:r>
    </w:p>
    <w:p w14:paraId="45B4925F">
      <w:pPr>
        <w:pStyle w:val="12"/>
        <w:adjustRightInd w:val="0"/>
        <w:snapToGrid w:val="0"/>
        <w:spacing w:beforeLines="50" w:line="360" w:lineRule="auto"/>
        <w:ind w:firstLine="420" w:firstLineChars="200"/>
        <w:rPr>
          <w:rFonts w:hAnsi="宋体" w:cs="宋体"/>
          <w:kern w:val="0"/>
          <w:highlight w:val="none"/>
        </w:rPr>
      </w:pPr>
      <w:r>
        <w:rPr>
          <w:rFonts w:hint="eastAsia" w:hAnsi="宋体"/>
          <w:highlight w:val="none"/>
        </w:rPr>
        <w:t>（四）</w:t>
      </w:r>
      <w:r>
        <w:rPr>
          <w:rFonts w:hint="eastAsia" w:hAnsi="宋体" w:cs="宋体"/>
          <w:kern w:val="0"/>
          <w:highlight w:val="none"/>
        </w:rPr>
        <w:t>违反法律、规章、规范性文件规定的。</w:t>
      </w:r>
    </w:p>
    <w:p w14:paraId="05A4ABE5">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66" w:name="_Toc18469"/>
      <w:bookmarkStart w:id="67" w:name="_Toc22934"/>
      <w:bookmarkStart w:id="68" w:name="_Toc22201076"/>
      <w:bookmarkStart w:id="69" w:name="_Toc9259"/>
      <w:r>
        <w:rPr>
          <w:rFonts w:hint="eastAsia" w:ascii="黑体" w:hAnsi="黑体" w:eastAsia="黑体"/>
          <w:sz w:val="28"/>
          <w:szCs w:val="28"/>
          <w:highlight w:val="none"/>
        </w:rPr>
        <w:t>七、政府采购政策</w:t>
      </w:r>
      <w:bookmarkEnd w:id="66"/>
      <w:bookmarkEnd w:id="67"/>
      <w:bookmarkEnd w:id="68"/>
      <w:bookmarkEnd w:id="69"/>
    </w:p>
    <w:p w14:paraId="7348800D">
      <w:pPr>
        <w:pStyle w:val="5"/>
        <w:pageBreakBefore w:val="0"/>
        <w:widowControl w:val="0"/>
        <w:kinsoku/>
        <w:wordWrap/>
        <w:overflowPunct/>
        <w:topLinePunct w:val="0"/>
        <w:autoSpaceDE/>
        <w:autoSpaceDN/>
        <w:bidi w:val="0"/>
        <w:adjustRightInd w:val="0"/>
        <w:snapToGrid w:val="0"/>
        <w:spacing w:before="50" w:after="0" w:line="320" w:lineRule="exac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37.政府采购政策</w:t>
      </w:r>
    </w:p>
    <w:p w14:paraId="2B496781">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37.1强制采购：</w:t>
      </w:r>
    </w:p>
    <w:p w14:paraId="78B76743">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（1）纳入财政部会同国务院有关部门发布的节能产品政府采购品目清单，实施政府强制采购的（品目清单标注</w:t>
      </w:r>
      <w:r>
        <w:rPr>
          <w:rFonts w:hint="eastAsia" w:cs="宋体" w:asciiTheme="minorEastAsia" w:hAnsiTheme="minorEastAsia" w:eastAsiaTheme="minorEastAsia"/>
          <w:kern w:val="0"/>
          <w:highlight w:val="none"/>
        </w:rPr>
        <w:sym w:font="Wingdings" w:char="F0AB"/>
      </w:r>
      <w:r>
        <w:rPr>
          <w:rFonts w:hint="eastAsia" w:cs="宋体" w:asciiTheme="minorEastAsia" w:hAnsiTheme="minorEastAsia" w:eastAsiaTheme="minorEastAsia"/>
          <w:kern w:val="0"/>
          <w:highlight w:val="none"/>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highlight w:val="none"/>
        </w:rPr>
        <w:t>响应</w:t>
      </w:r>
      <w:r>
        <w:rPr>
          <w:rFonts w:hint="eastAsia" w:cs="宋体" w:asciiTheme="minorEastAsia" w:hAnsiTheme="minorEastAsia" w:eastAsiaTheme="minorEastAsia"/>
          <w:b/>
          <w:kern w:val="0"/>
          <w:szCs w:val="21"/>
          <w:highlight w:val="none"/>
        </w:rPr>
        <w:t>无效</w:t>
      </w:r>
      <w:r>
        <w:rPr>
          <w:rFonts w:hint="eastAsia" w:cs="宋体" w:asciiTheme="minorEastAsia" w:hAnsiTheme="minorEastAsia" w:eastAsiaTheme="minorEastAsia"/>
          <w:kern w:val="0"/>
          <w:highlight w:val="none"/>
        </w:rPr>
        <w:t>。</w:t>
      </w:r>
    </w:p>
    <w:p w14:paraId="5ED37D98">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37.2优先采购：</w:t>
      </w:r>
    </w:p>
    <w:p w14:paraId="4D110016">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对</w:t>
      </w:r>
      <w:r>
        <w:rPr>
          <w:rFonts w:hint="eastAsia" w:ascii="宋体" w:hAnsi="宋体"/>
          <w:szCs w:val="21"/>
          <w:highlight w:val="none"/>
        </w:rPr>
        <w:t>纳入财政部会同国务院有关部门发布的节能产品、环境标志产品政府采购品目清单，实施政府优先采购的，评审时按</w:t>
      </w:r>
      <w:r>
        <w:rPr>
          <w:rFonts w:hint="eastAsia" w:ascii="宋体" w:hAnsi="宋体"/>
          <w:b/>
          <w:szCs w:val="21"/>
          <w:highlight w:val="none"/>
        </w:rPr>
        <w:t>【谈判须知前附表】</w:t>
      </w:r>
      <w:r>
        <w:rPr>
          <w:rFonts w:hint="eastAsia" w:ascii="宋体" w:hAnsi="宋体"/>
          <w:szCs w:val="21"/>
          <w:highlight w:val="none"/>
        </w:rPr>
        <w:t>规定给予价格折扣；</w:t>
      </w:r>
    </w:p>
    <w:p w14:paraId="6DF50DE1">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37.3价格评审优惠：</w:t>
      </w:r>
    </w:p>
    <w:p w14:paraId="595E69FB">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供应商为小型、微型企业，且提供本企业生产的货物或者提供其他小型、微型企业生产的货物，价格按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给予价格折扣，用扣除后的价格参与评审。本项所称货物不包括使用大型企业注册商标的货物；</w:t>
      </w:r>
    </w:p>
    <w:p w14:paraId="6A91FD0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小型、微型企业参加联合体并在联合体协议中明确其在合同金额占联合体合同总金额 30%以上的，该联合体价格按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给予价格折扣，用扣除后的价格参与评审。联合体各方均为小型、微型企业的，联合体视同为小型、微型企业；</w:t>
      </w:r>
    </w:p>
    <w:p w14:paraId="00FA24B6">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宋体" w:hAnsi="宋体"/>
          <w:szCs w:val="21"/>
          <w:highlight w:val="none"/>
        </w:rPr>
      </w:pPr>
      <w:r>
        <w:rPr>
          <w:rFonts w:hint="eastAsia" w:asciiTheme="minorEastAsia" w:hAnsiTheme="minorEastAsia" w:eastAsiaTheme="minorEastAsia"/>
          <w:highlight w:val="none"/>
        </w:rPr>
        <w:t>（3）</w:t>
      </w:r>
      <w:r>
        <w:rPr>
          <w:rFonts w:hint="eastAsia" w:ascii="宋体" w:hAnsi="宋体"/>
          <w:highlight w:val="none"/>
        </w:rPr>
        <w:t>监狱企业、残</w:t>
      </w:r>
      <w:r>
        <w:rPr>
          <w:rFonts w:hint="eastAsia" w:ascii="宋体" w:hAnsi="宋体"/>
          <w:szCs w:val="21"/>
          <w:highlight w:val="none"/>
        </w:rPr>
        <w:t>疾人福利性单位视同小型、微型企业，享受评审中价格扣除等促进中小企业发展的政府采购政策。</w:t>
      </w:r>
    </w:p>
    <w:p w14:paraId="1D38293B">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37.4政府采购政策交叉与叠加</w:t>
      </w:r>
    </w:p>
    <w:p w14:paraId="5EC4E0AE">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供应商提供的产品取得两个及以上优先采购产品认证的，评审时只有其中一项产品能够享受优先采购优惠（供应商自行选择，并在响应文件</w:t>
      </w:r>
      <w:r>
        <w:rPr>
          <w:rFonts w:hint="eastAsia" w:ascii="宋体" w:hAnsi="宋体"/>
          <w:highlight w:val="none"/>
          <w:lang w:eastAsia="zh-CN"/>
        </w:rPr>
        <w:t>中</w:t>
      </w:r>
      <w:r>
        <w:rPr>
          <w:rFonts w:hint="eastAsia" w:ascii="宋体" w:hAnsi="宋体"/>
          <w:highlight w:val="none"/>
        </w:rPr>
        <w:t>填报相关信息及数据）</w:t>
      </w:r>
    </w:p>
    <w:p w14:paraId="6ECE10D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供应商同时符合小型、微型企业及监狱企业、残疾人福利性单位要求的，评审时只有一种类型享受价格评审优惠政策；</w:t>
      </w:r>
    </w:p>
    <w:p w14:paraId="5515DB31">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w:t>
      </w:r>
      <w:r>
        <w:rPr>
          <w:rFonts w:hint="eastAsia" w:ascii="宋体" w:hAnsi="宋体"/>
          <w:highlight w:val="none"/>
        </w:rPr>
        <w:t>小型和微型企业的价格评审优惠可以与同时属于“节能产品”、“环境标志产品”中的一项优先采购优惠累加计算。</w:t>
      </w:r>
    </w:p>
    <w:p w14:paraId="528266E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37.5</w:t>
      </w:r>
      <w:r>
        <w:rPr>
          <w:rFonts w:hint="eastAsia" w:ascii="宋体" w:hAnsi="宋体"/>
          <w:highlight w:val="none"/>
        </w:rPr>
        <w:t>小型、微型企业的供应商提供部分小型、微型企业制造的产品，以及部分产品属于优先采购的，评审时只对该部分产品的报价实行价格扣除。</w:t>
      </w:r>
    </w:p>
    <w:p w14:paraId="22ACD8B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37.6响应文件符合本章第37.1款、第37.2款、第37.3款规定的，供应商应提供相关证明资料。</w:t>
      </w:r>
    </w:p>
    <w:p w14:paraId="5EF111DE">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节能产品、环境标志产品：提供国家确定的认证机构出具的、处于有效期之内的节能产品、环境标志产品认证证书（复印件）。</w:t>
      </w:r>
    </w:p>
    <w:p w14:paraId="2B9699F8">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2</w:t>
      </w:r>
      <w:r>
        <w:rPr>
          <w:rFonts w:hint="eastAsia" w:asciiTheme="minorEastAsia" w:hAnsiTheme="minorEastAsia" w:eastAsiaTheme="minorEastAsia"/>
          <w:highlight w:val="none"/>
        </w:rPr>
        <w:t>）</w:t>
      </w:r>
      <w:r>
        <w:rPr>
          <w:rFonts w:hint="eastAsia" w:ascii="宋体" w:hAnsi="宋体"/>
          <w:highlight w:val="none"/>
        </w:rPr>
        <w:t>中小企业：按《关于印发＜政府采购促进中小企业发展管理办法＞的通知》</w:t>
      </w:r>
      <w:r>
        <w:rPr>
          <w:rFonts w:hint="eastAsia" w:ascii="宋体" w:hAnsi="宋体"/>
          <w:highlight w:val="none"/>
          <w:lang w:eastAsia="zh-CN"/>
        </w:rPr>
        <w:t>（</w:t>
      </w:r>
      <w:r>
        <w:rPr>
          <w:rFonts w:hint="eastAsia" w:ascii="宋体" w:hAnsi="宋体"/>
          <w:highlight w:val="none"/>
        </w:rPr>
        <w:t>财库[20</w:t>
      </w:r>
      <w:r>
        <w:rPr>
          <w:rFonts w:hint="eastAsia" w:ascii="宋体" w:hAnsi="宋体"/>
          <w:highlight w:val="none"/>
          <w:lang w:val="en-US" w:eastAsia="zh-CN"/>
        </w:rPr>
        <w:t>20</w:t>
      </w:r>
      <w:r>
        <w:rPr>
          <w:rFonts w:hint="eastAsia" w:ascii="宋体" w:hAnsi="宋体"/>
          <w:highlight w:val="none"/>
        </w:rPr>
        <w:t>]</w:t>
      </w:r>
      <w:r>
        <w:rPr>
          <w:rFonts w:hint="eastAsia" w:ascii="宋体" w:hAnsi="宋体"/>
          <w:highlight w:val="none"/>
          <w:lang w:val="en-US" w:eastAsia="zh-CN"/>
        </w:rPr>
        <w:t>46</w:t>
      </w:r>
      <w:r>
        <w:rPr>
          <w:rFonts w:hint="eastAsia" w:ascii="宋体" w:hAnsi="宋体"/>
          <w:highlight w:val="none"/>
        </w:rPr>
        <w:t>号</w:t>
      </w:r>
      <w:r>
        <w:rPr>
          <w:rFonts w:hint="eastAsia" w:ascii="宋体" w:hAnsi="宋体"/>
          <w:highlight w:val="none"/>
          <w:lang w:eastAsia="zh-CN"/>
        </w:rPr>
        <w:t>）</w:t>
      </w:r>
      <w:r>
        <w:rPr>
          <w:rFonts w:hint="eastAsia" w:ascii="宋体" w:hAnsi="宋体"/>
          <w:highlight w:val="none"/>
        </w:rPr>
        <w:t>规定，提供</w:t>
      </w:r>
      <w:r>
        <w:rPr>
          <w:rFonts w:hint="eastAsia" w:ascii="宋体" w:hAnsi="宋体"/>
          <w:highlight w:val="none"/>
          <w:lang w:eastAsia="zh-CN"/>
        </w:rPr>
        <w:t>《</w:t>
      </w:r>
      <w:r>
        <w:rPr>
          <w:rFonts w:hint="eastAsia" w:ascii="宋体" w:hAnsi="宋体"/>
          <w:highlight w:val="none"/>
          <w:lang w:val="en-US" w:eastAsia="zh-CN"/>
        </w:rPr>
        <w:t>中小企业声明函</w:t>
      </w:r>
      <w:r>
        <w:rPr>
          <w:rFonts w:hint="eastAsia" w:ascii="宋体" w:hAnsi="宋体"/>
          <w:highlight w:val="none"/>
        </w:rPr>
        <w:t>》（格式）。</w:t>
      </w:r>
    </w:p>
    <w:p w14:paraId="0087A12A">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3</w:t>
      </w:r>
      <w:r>
        <w:rPr>
          <w:rFonts w:hint="eastAsia" w:asciiTheme="minorEastAsia" w:hAnsiTheme="minorEastAsia" w:eastAsiaTheme="minorEastAsia"/>
          <w:highlight w:val="none"/>
        </w:rPr>
        <w:t>）监狱企业：按《关于政府采购支持监狱企业发展有关问题的通知》</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财库〔2014〕68号</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文件规定提供证明文件（复印件）。</w:t>
      </w:r>
    </w:p>
    <w:p w14:paraId="3CBD7B66">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4</w:t>
      </w:r>
      <w:r>
        <w:rPr>
          <w:rFonts w:hint="eastAsia" w:asciiTheme="minorEastAsia" w:hAnsiTheme="minorEastAsia" w:eastAsiaTheme="minorEastAsia"/>
          <w:highlight w:val="none"/>
        </w:rPr>
        <w:t>）残疾人福利性单位：按《关于促进残疾人就业政府采购政策的通知》</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财库〔2017〕141号</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文件规定提供《残疾人福利性单位声明函》（格式）。</w:t>
      </w:r>
    </w:p>
    <w:p w14:paraId="341FC2C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highlight w:val="none"/>
        </w:rPr>
        <w:t>【谈判须知前附表】</w:t>
      </w:r>
      <w:r>
        <w:rPr>
          <w:rFonts w:hint="eastAsia" w:asciiTheme="minorEastAsia" w:hAnsiTheme="minorEastAsia" w:eastAsiaTheme="minorEastAsia"/>
          <w:highlight w:val="none"/>
        </w:rPr>
        <w:t>另有规定外，采购项目拒绝进口产品参加谈判。本款规定同意购买进口产品的，不限制满足谈判文件要求的国内产品参与谈判竞争。</w:t>
      </w:r>
    </w:p>
    <w:p w14:paraId="0705CBE5">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37.8供应商有融资、担保需求的，可登陆中国湖南政府采购网查询相关银行、担保机构业务。</w:t>
      </w:r>
    </w:p>
    <w:p w14:paraId="4F8B1C5C">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70" w:name="_Toc26156"/>
      <w:bookmarkStart w:id="71" w:name="_Toc27596"/>
      <w:bookmarkStart w:id="72" w:name="_Toc3238"/>
      <w:r>
        <w:rPr>
          <w:rFonts w:hint="eastAsia" w:ascii="黑体" w:hAnsi="黑体" w:eastAsia="黑体"/>
          <w:sz w:val="28"/>
          <w:szCs w:val="28"/>
          <w:highlight w:val="none"/>
        </w:rPr>
        <w:t>八、其他规定</w:t>
      </w:r>
      <w:bookmarkEnd w:id="70"/>
      <w:bookmarkEnd w:id="71"/>
      <w:bookmarkEnd w:id="72"/>
    </w:p>
    <w:p w14:paraId="46C66CF8">
      <w:pPr>
        <w:pStyle w:val="5"/>
        <w:keepNext w:val="0"/>
        <w:keepLines w:val="0"/>
        <w:adjustRightInd w:val="0"/>
        <w:snapToGrid w:val="0"/>
        <w:spacing w:before="50" w:after="0" w:line="360" w:lineRule="auto"/>
        <w:rPr>
          <w:rFonts w:ascii="宋体" w:hAnsi="宋体" w:eastAsia="宋体"/>
          <w:sz w:val="24"/>
          <w:szCs w:val="24"/>
          <w:highlight w:val="none"/>
        </w:rPr>
      </w:pPr>
      <w:r>
        <w:rPr>
          <w:rFonts w:hint="eastAsia" w:ascii="宋体" w:hAnsi="宋体" w:eastAsia="宋体"/>
          <w:sz w:val="24"/>
          <w:szCs w:val="24"/>
          <w:highlight w:val="none"/>
        </w:rPr>
        <w:t>38.代理服务费</w:t>
      </w:r>
    </w:p>
    <w:p w14:paraId="5E7DBEA8">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宋体" w:hAnsi="宋体" w:eastAsia="宋体"/>
          <w:szCs w:val="21"/>
          <w:highlight w:val="none"/>
          <w:lang w:eastAsia="zh-CN"/>
        </w:rPr>
      </w:pPr>
      <w:r>
        <w:rPr>
          <w:rFonts w:hint="eastAsia" w:ascii="宋体" w:hAnsi="宋体"/>
          <w:szCs w:val="21"/>
          <w:highlight w:val="none"/>
        </w:rPr>
        <w:t>38.1</w:t>
      </w:r>
      <w:r>
        <w:rPr>
          <w:rFonts w:hint="eastAsia" w:ascii="宋体" w:hAnsi="宋体"/>
          <w:szCs w:val="21"/>
          <w:highlight w:val="none"/>
          <w:lang w:val="en-US" w:eastAsia="zh-CN"/>
        </w:rPr>
        <w:t>本项目完成后向采购人收取代理服务费23900元。</w:t>
      </w:r>
    </w:p>
    <w:p w14:paraId="61CD988A">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39.其他规定</w:t>
      </w:r>
    </w:p>
    <w:p w14:paraId="1AD99C23">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黑体" w:hAnsi="黑体" w:eastAsia="黑体"/>
          <w:color w:val="000000" w:themeColor="text1"/>
          <w:sz w:val="32"/>
          <w:szCs w:val="32"/>
          <w:highlight w:val="none"/>
          <w14:textFill>
            <w14:solidFill>
              <w14:schemeClr w14:val="tx1"/>
            </w14:solidFill>
          </w14:textFill>
        </w:rPr>
      </w:pPr>
      <w:r>
        <w:rPr>
          <w:rFonts w:hint="eastAsia" w:ascii="宋体" w:hAnsi="宋体" w:eastAsia="宋体" w:cs="Times New Roman"/>
          <w:szCs w:val="21"/>
          <w:highlight w:val="none"/>
          <w:lang w:val="en-US" w:eastAsia="zh-CN"/>
        </w:rPr>
        <w:t>39.1谈判文件的其他规定见【谈判须知前附表】。</w:t>
      </w:r>
      <w:bookmarkStart w:id="73" w:name="_Toc17631"/>
    </w:p>
    <w:bookmarkEnd w:id="73"/>
    <w:p w14:paraId="36C275E3">
      <w:pPr>
        <w:rPr>
          <w:rFonts w:hint="eastAsia" w:ascii="黑体" w:hAnsi="黑体" w:eastAsia="黑体" w:cs="黑体"/>
          <w:b/>
          <w:bCs/>
          <w:kern w:val="0"/>
          <w:sz w:val="28"/>
          <w:szCs w:val="28"/>
          <w:highlight w:val="none"/>
          <w:lang w:val="en-US" w:eastAsia="zh-CN"/>
        </w:rPr>
        <w:sectPr>
          <w:footerReference r:id="rId5" w:type="default"/>
          <w:pgSz w:w="11906" w:h="16838"/>
          <w:pgMar w:top="1417" w:right="1077" w:bottom="1417" w:left="1077" w:header="850" w:footer="992" w:gutter="0"/>
          <w:pgBorders>
            <w:top w:val="none" w:sz="0" w:space="0"/>
            <w:left w:val="none" w:sz="0" w:space="0"/>
            <w:bottom w:val="none" w:sz="0" w:space="0"/>
            <w:right w:val="none" w:sz="0" w:space="0"/>
          </w:pgBorders>
          <w:pgNumType w:fmt="decimal"/>
          <w:cols w:space="0" w:num="1"/>
          <w:docGrid w:type="lines" w:linePitch="312" w:charSpace="0"/>
        </w:sectPr>
      </w:pPr>
      <w:bookmarkStart w:id="74" w:name="_Toc22496"/>
    </w:p>
    <w:p w14:paraId="7841A029">
      <w:pPr>
        <w:adjustRightInd w:val="0"/>
        <w:snapToGrid w:val="0"/>
        <w:spacing w:line="360" w:lineRule="auto"/>
        <w:jc w:val="center"/>
        <w:outlineLvl w:val="0"/>
        <w:rPr>
          <w:color w:val="auto"/>
          <w:szCs w:val="21"/>
          <w:highlight w:val="none"/>
        </w:rPr>
      </w:pPr>
      <w:bookmarkStart w:id="75" w:name="_Toc13750"/>
      <w:r>
        <w:rPr>
          <w:rFonts w:hint="eastAsia" w:ascii="黑体" w:hAnsi="黑体" w:eastAsia="黑体" w:cs="黑体"/>
          <w:b/>
          <w:bCs/>
          <w:color w:val="auto"/>
          <w:sz w:val="32"/>
          <w:szCs w:val="32"/>
          <w:highlight w:val="none"/>
        </w:rPr>
        <w:t>第</w:t>
      </w:r>
      <w:r>
        <w:rPr>
          <w:rFonts w:hint="eastAsia" w:ascii="黑体" w:hAnsi="黑体" w:eastAsia="黑体" w:cs="黑体"/>
          <w:b/>
          <w:bCs/>
          <w:color w:val="auto"/>
          <w:sz w:val="32"/>
          <w:szCs w:val="32"/>
          <w:highlight w:val="none"/>
          <w:lang w:val="en-US" w:eastAsia="zh-CN"/>
        </w:rPr>
        <w:t>三</w:t>
      </w:r>
      <w:r>
        <w:rPr>
          <w:rFonts w:hint="eastAsia" w:ascii="黑体" w:hAnsi="黑体" w:eastAsia="黑体" w:cs="黑体"/>
          <w:b/>
          <w:bCs/>
          <w:color w:val="auto"/>
          <w:sz w:val="32"/>
          <w:szCs w:val="32"/>
          <w:highlight w:val="none"/>
        </w:rPr>
        <w:t>章  采购需求</w:t>
      </w:r>
      <w:bookmarkEnd w:id="75"/>
    </w:p>
    <w:p w14:paraId="5A255D40">
      <w:pPr>
        <w:pStyle w:val="3"/>
        <w:numPr>
          <w:ilvl w:val="0"/>
          <w:numId w:val="0"/>
        </w:numPr>
        <w:adjustRightInd w:val="0"/>
        <w:snapToGrid w:val="0"/>
        <w:spacing w:before="156" w:beforeLines="50" w:line="240" w:lineRule="auto"/>
        <w:jc w:val="center"/>
        <w:rPr>
          <w:rFonts w:hint="eastAsia" w:ascii="黑体" w:hAnsi="黑体" w:eastAsia="黑体" w:cs="Times New Roman"/>
          <w:b/>
          <w:bCs/>
          <w:color w:val="auto"/>
          <w:sz w:val="28"/>
          <w:szCs w:val="28"/>
          <w:highlight w:val="none"/>
          <w:lang w:val="en-US" w:eastAsia="zh-CN"/>
        </w:rPr>
      </w:pPr>
      <w:r>
        <w:rPr>
          <w:rFonts w:hint="eastAsia" w:ascii="黑体" w:hAnsi="黑体" w:eastAsia="黑体" w:cs="Times New Roman"/>
          <w:b/>
          <w:bCs/>
          <w:color w:val="auto"/>
          <w:sz w:val="28"/>
          <w:szCs w:val="28"/>
          <w:highlight w:val="none"/>
          <w:lang w:val="en-US" w:eastAsia="zh-CN"/>
        </w:rPr>
        <w:t>第一节 采购清单一览表</w:t>
      </w:r>
    </w:p>
    <w:tbl>
      <w:tblPr>
        <w:tblStyle w:val="23"/>
        <w:tblW w:w="91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7"/>
        <w:gridCol w:w="1605"/>
        <w:gridCol w:w="4564"/>
        <w:gridCol w:w="449"/>
        <w:gridCol w:w="552"/>
        <w:gridCol w:w="1526"/>
      </w:tblGrid>
      <w:tr w14:paraId="341E9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49D0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7C97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7490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规格及型号</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99A9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A9DD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B04D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7E785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3FC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一、毛田镇提升泵站</w:t>
            </w:r>
          </w:p>
        </w:tc>
      </w:tr>
      <w:tr w14:paraId="627B1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B995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6AA2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提升泵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1BC7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流量65m³/H，扬程≥15m，功率≥4KW，IP</w:t>
            </w:r>
            <w:r>
              <w:rPr>
                <w:rFonts w:hint="eastAsia" w:ascii="宋体" w:hAnsi="宋体" w:cs="宋体"/>
                <w:i w:val="0"/>
                <w:iCs w:val="0"/>
                <w:color w:val="000000"/>
                <w:kern w:val="0"/>
                <w:sz w:val="22"/>
                <w:szCs w:val="22"/>
                <w:u w:val="none"/>
                <w:lang w:val="en-US" w:eastAsia="zh-CN" w:bidi="ar"/>
              </w:rPr>
              <w:t>X8</w:t>
            </w:r>
            <w:r>
              <w:rPr>
                <w:rFonts w:hint="eastAsia" w:ascii="宋体" w:hAnsi="宋体" w:eastAsia="宋体" w:cs="宋体"/>
                <w:i w:val="0"/>
                <w:iCs w:val="0"/>
                <w:color w:val="000000"/>
                <w:kern w:val="0"/>
                <w:sz w:val="22"/>
                <w:szCs w:val="22"/>
                <w:u w:val="none"/>
                <w:lang w:val="en-US" w:eastAsia="zh-CN" w:bidi="ar"/>
              </w:rPr>
              <w:t>潜水电机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1570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75D2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9E46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含进水、出水、通风、冲洗预埋套管及止水环</w:t>
            </w:r>
          </w:p>
        </w:tc>
      </w:tr>
      <w:tr w14:paraId="7E220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3DA2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DF48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304不锈钢爬梯+检修平台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83EB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含安全扶手、固定支架、防滑花纹板.304不锈钢爬梯2.6M φ1.2m圆井下检修平台</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8B89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051D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E8AA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井下检修使用</w:t>
            </w:r>
          </w:p>
        </w:tc>
      </w:tr>
      <w:tr w14:paraId="02AA8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A59B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D954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溢流导流组件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1BCE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玻璃钢一体成型，超高液位溢流防护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48C6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270A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3353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污泥溢流导流</w:t>
            </w:r>
          </w:p>
        </w:tc>
      </w:tr>
      <w:tr w14:paraId="4B68F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3FBF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1026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9AA6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3kW，380V IP68潜水电机；双轴差速，17-4PH合金刀盘，破碎粒径6-10mm；碳化硅双端面密封，过载反转、漏水过热保护；配套304支架、起吊链条、前置提篮格栅</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6B73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4E9E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D387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污泥专用，信号接入PLC控制柜</w:t>
            </w:r>
          </w:p>
        </w:tc>
      </w:tr>
      <w:tr w14:paraId="2B069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13C3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C569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水泵自耦耦合装置</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D18D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底座铸铁材质、出水弯管、304双导轨、起吊链.池体深度4.6M</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158A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99FF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258A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免下井吊装检修</w:t>
            </w:r>
          </w:p>
        </w:tc>
      </w:tr>
      <w:tr w14:paraId="41839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8ED3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018C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池底高压冲洗系统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E719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DN32 UPVC管路、多孔喷头、球阀、高压冲洗软管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B91D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F1C7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4A8F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筒内积泥定期冲洗</w:t>
            </w:r>
          </w:p>
        </w:tc>
      </w:tr>
      <w:tr w14:paraId="37718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AF0B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ABFF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筒体排空管路阀门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54A8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衬塑钢管、污泥专用刀型排空闸阀</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16D2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B2EC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A08E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检修排空筒内污泥</w:t>
            </w:r>
          </w:p>
        </w:tc>
      </w:tr>
      <w:tr w14:paraId="3EF04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0C95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F1E0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出水压力管路阀门组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B905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304不锈钢管件、衬胶刀闸阀、橡胶瓣止回阀、软接头、排气阀、压力表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816C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B03C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AECA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PN1.0MPa，耐污泥腐蚀</w:t>
            </w:r>
          </w:p>
        </w:tc>
      </w:tr>
      <w:tr w14:paraId="1950F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155B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1593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通风除臭设备</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70F7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防腐风管.轴流风机，服务面积40m2，房间高度3.5m。进行空气置换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8DEF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E510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2015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臭气外排</w:t>
            </w:r>
          </w:p>
        </w:tc>
      </w:tr>
      <w:tr w14:paraId="5A158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B4DD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D38E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户外PLC智能控制柜</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32E9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304不锈钢IP65双层柜体，触摸屏远程监控，配套配电元器件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975D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9173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0706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联动全系统设备</w:t>
            </w:r>
          </w:p>
        </w:tc>
      </w:tr>
      <w:tr w14:paraId="35FCD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F931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2F19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检修起重照明配件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70E7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顶部起重吊点、IP68防水LED检修灯、井下工具托架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ECEA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D3C4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09E6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井下检修配套设施</w:t>
            </w:r>
          </w:p>
        </w:tc>
      </w:tr>
      <w:tr w14:paraId="753DF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B543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6739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整机一年易损备件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BF21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水泵机械密封、搅拌油封、、全套密封件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62AF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09CB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DA99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成套供货，维保使用</w:t>
            </w:r>
          </w:p>
        </w:tc>
      </w:tr>
      <w:tr w14:paraId="1A93B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D841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0108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动力电力电缆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3468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YJV3×4/3×6电缆，设备动力供电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6A5B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99D6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7940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含敷设、绑扎、裁切</w:t>
            </w:r>
          </w:p>
        </w:tc>
      </w:tr>
      <w:tr w14:paraId="708B4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1F5B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9A2E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屏蔽信号电缆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6220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YJV2*1.0双芯屏蔽控制线，仪表、故障信号传输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C2B4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E6FB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5FF3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抗干扰，接入PLC</w:t>
            </w:r>
          </w:p>
        </w:tc>
      </w:tr>
      <w:tr w14:paraId="0C407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93B0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DC7B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电缆保护穿线管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53C2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热镀锌钢管、PVC防腐管、管卡、固定支架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FE28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8685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0030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地面、基坑预埋防护</w:t>
            </w:r>
          </w:p>
        </w:tc>
      </w:tr>
      <w:tr w14:paraId="298C2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9665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A1CD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电气防水密封配件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1488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电缆格兰头、防水接线盒、铜鼻子、绝缘胶带、线号管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20BF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E39E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6879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水下设备线缆密封</w:t>
            </w:r>
          </w:p>
        </w:tc>
      </w:tr>
      <w:tr w14:paraId="48DE1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A0D4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0131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接地成套系统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BBA8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镀锌扁钢、垂直接地极、接地铜排、黄绿接地线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C4BC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6B9A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1589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整机安全接地防漏电</w:t>
            </w:r>
          </w:p>
        </w:tc>
      </w:tr>
      <w:tr w14:paraId="6F869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F9EE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BEF0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全套安装紧固件耗材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5845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304不锈钢螺栓、垫片、四氟法兰垫、耐腐密封胶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96A1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94D5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9CE8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全部设备安装密封耗材</w:t>
            </w:r>
          </w:p>
        </w:tc>
      </w:tr>
      <w:tr w14:paraId="46E77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130D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FB87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防腐防渗材料</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9420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环氧富锌底漆、防腐缠绕带、堵漏王、遇水膨胀止水条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D183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3E3B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E213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金属构件、穿墙管防腐封堵</w:t>
            </w:r>
          </w:p>
        </w:tc>
      </w:tr>
      <w:tr w14:paraId="6669B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FC81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35D7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基坑级配砂石回填</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51FC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砂石分层夯实，压实度≥93%，筒体滤水垫层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75F3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A59E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6BE9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设备周边回填</w:t>
            </w:r>
          </w:p>
        </w:tc>
      </w:tr>
      <w:tr w14:paraId="2B44E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82CF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E9A1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渣土淤泥外运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FCA6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弃土运距5km，装车、运输、场地平整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6484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1290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3203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施工现场多余土方清运</w:t>
            </w:r>
          </w:p>
        </w:tc>
      </w:tr>
      <w:tr w14:paraId="770F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49B4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8A80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C20商品砼垫层</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0870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100mm厚找平垫层，模板制安拆除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FC35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8CD7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F08F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筒体底部基础垫层</w:t>
            </w:r>
          </w:p>
        </w:tc>
      </w:tr>
      <w:tr w14:paraId="1E0A4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25BE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6BEA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井口检修平台砼</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BA63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C30混凝土，防滑面层，内置钢筋</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0EED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E47A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2E6E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人员操作检修平台</w:t>
            </w:r>
          </w:p>
        </w:tc>
      </w:tr>
      <w:tr w14:paraId="0DEFB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DB79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EE7B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基坑底板侧壁防水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0A20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水泥砂浆找平+聚合物水泥涂膜防水+保护层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8028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m²</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19AB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20FB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基坑整体防渗</w:t>
            </w:r>
          </w:p>
        </w:tc>
      </w:tr>
      <w:tr w14:paraId="6847D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1618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9FD7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穿墙套管防水封堵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101B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止水条、防水油膏、堵漏王封堵所有预埋管口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2D53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440A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BC92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防止地下水倒渗基坑</w:t>
            </w:r>
          </w:p>
        </w:tc>
      </w:tr>
      <w:tr w14:paraId="28F6D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2CA6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C151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预埋铁件、地脚螺栓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53A8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Q235碳钢构件，环氧富锌防腐处理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8356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C477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47E0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筒体、控制柜固定预埋</w:t>
            </w:r>
          </w:p>
        </w:tc>
      </w:tr>
      <w:tr w14:paraId="7AA4E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AFE7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386E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井口安全防护栏杆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84AB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60×60镀锌方钢，高度1.2m，防腐喷涂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DD36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8D18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8EC7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井筒四周安全防护</w:t>
            </w:r>
          </w:p>
        </w:tc>
      </w:tr>
      <w:tr w14:paraId="46796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90D9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BE5D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重型球墨铸铁井盖</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62DE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D400承重井圈井盖，车行路面适用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BA36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82A6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83EE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井口封闭防护</w:t>
            </w:r>
          </w:p>
        </w:tc>
      </w:tr>
      <w:tr w14:paraId="23510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A4C4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5FD2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模板方木支护措施</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5523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基坑、砼平台模板制安、拆除、清理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9349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92FC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1FE2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措施费包干使用</w:t>
            </w:r>
          </w:p>
        </w:tc>
      </w:tr>
      <w:tr w14:paraId="2D14C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F7C4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DAD5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施工降水排水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A7A0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基坑降水潜水泵、管路、临时沉淀池</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A6F9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A78C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1637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保证干地施工条件</w:t>
            </w:r>
          </w:p>
        </w:tc>
      </w:tr>
      <w:tr w14:paraId="04FD1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B4B7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2641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户外PLC电控柜体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FEF9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304不锈钢双层防水柜，IP65，带触摸屏、观察窗、散热风扇，柜内安装导轨、接地铜排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0285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2660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FB1C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整机联动控制：泵、粉碎机、搅拌、风机、UV消毒、高压清洗</w:t>
            </w:r>
          </w:p>
        </w:tc>
      </w:tr>
      <w:tr w14:paraId="514B8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E394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C2BA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PLC可编程控制器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8A60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标准模块，数字量输入输出，支持液位、浓度、故障信号采集，带通讯端口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23F9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62D1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445A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远程上传运行数据</w:t>
            </w:r>
          </w:p>
        </w:tc>
      </w:tr>
      <w:tr w14:paraId="29208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317E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370B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总电源塑壳断路器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07B8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三相四线，额定电流100A，短路、过载保护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93FC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947B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BD07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系统总进线保护</w:t>
            </w:r>
          </w:p>
        </w:tc>
      </w:tr>
      <w:tr w14:paraId="3D44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545C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12CA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泵专用断路器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64CA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三相，40A，配热继电器过载保护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B4FA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69F1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3B67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一泵一路独立保护</w:t>
            </w:r>
          </w:p>
        </w:tc>
      </w:tr>
      <w:tr w14:paraId="0000F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1CA9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9BEE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粉碎机回路断路器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9377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三相，16A</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7B24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A016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AEC0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粉碎机单独配电保护</w:t>
            </w:r>
          </w:p>
        </w:tc>
      </w:tr>
      <w:tr w14:paraId="6F23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CCC0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A8C3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潜水搅拌器断路器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9964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三相，16A</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C7E9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0890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29C9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两台搅拌器分路控制</w:t>
            </w:r>
          </w:p>
        </w:tc>
      </w:tr>
      <w:tr w14:paraId="4DF68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106A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9AAE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除臭风机、UV消毒器断路器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CC64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单相/三相小型断路器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8911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FAF5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CBE5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通风、消毒设备分控</w:t>
            </w:r>
          </w:p>
        </w:tc>
      </w:tr>
      <w:tr w14:paraId="647C8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6AFE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160E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2D89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适配各电机功率，380V线圈</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8403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57FA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4BBE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泵、粉碎机、搅拌、风机启停控制</w:t>
            </w:r>
          </w:p>
        </w:tc>
      </w:tr>
      <w:tr w14:paraId="13149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46D7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C93E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电机热过载继电器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BE6B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电流可调，缺相、过载停机保护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C318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1FE6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283A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保护水下电机烧毁</w:t>
            </w:r>
          </w:p>
        </w:tc>
      </w:tr>
      <w:tr w14:paraId="614F1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640F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2773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变频调速器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7A6A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4kW，380V，适配污泥泵，恒压供水、软启动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9D32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260A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DD61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节能平稳启停，减少管路冲击</w:t>
            </w:r>
          </w:p>
        </w:tc>
      </w:tr>
      <w:tr w14:paraId="1A2F8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EE4C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C2DC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D088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DC24V，用于信号转换、报警回路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74FC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8F60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9F50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逻辑信号中转</w:t>
            </w:r>
          </w:p>
        </w:tc>
      </w:tr>
      <w:tr w14:paraId="7341A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C506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C57E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接线端子排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E23D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动力端子、信号端子、接地端子，配套端子标识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2F58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76DA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77F2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柜内线缆分线整理</w:t>
            </w:r>
          </w:p>
        </w:tc>
      </w:tr>
      <w:tr w14:paraId="219A4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7C27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4743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BBFC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手动/自动切换、就地/远程模式切换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420D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827C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3EE1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检修手动调试、正常自动运行</w:t>
            </w:r>
          </w:p>
        </w:tc>
      </w:tr>
      <w:tr w14:paraId="22451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EECA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574D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启停按钮、指示灯</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89B2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防水型，运行、故障、超高液位指示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D812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234C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402D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柜体面板操作指示</w:t>
            </w:r>
          </w:p>
        </w:tc>
      </w:tr>
      <w:tr w14:paraId="0861E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9356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D649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BD7F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给PLC、触摸屏、传感器供电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C855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970F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A75C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仪表弱电供电</w:t>
            </w:r>
          </w:p>
        </w:tc>
      </w:tr>
      <w:tr w14:paraId="11136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E9C0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13B3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柜体辅材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33DE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线槽、扎带、线号管、绝缘套管、门锁、防尘密封条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145F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B1ED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8230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柜内布线配套耗材</w:t>
            </w:r>
          </w:p>
        </w:tc>
      </w:tr>
      <w:tr w14:paraId="1E76B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F9F6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9D13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投入式液位变送器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1924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4-20mA输出，防腐探头，0-5m量程</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E78C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A753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7AC8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实时连续监测筒内液位</w:t>
            </w:r>
          </w:p>
        </w:tc>
      </w:tr>
      <w:tr w14:paraId="6F237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914F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FBF6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浮球液位开关组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4B7D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低液位停泵、正常启泵、超高报警三点浮球</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1D16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3F16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8F87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泵启停、溢流报警控制</w:t>
            </w:r>
          </w:p>
        </w:tc>
      </w:tr>
      <w:tr w14:paraId="2FEBF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BC26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0D24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设备漏水、过热探头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7A55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配套泵、粉碎机、搅拌器原厂检测元件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DB4D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701E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2D05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电机浸水、超温提前报警停机</w:t>
            </w:r>
          </w:p>
        </w:tc>
      </w:tr>
      <w:tr w14:paraId="6DB8F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A606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4EAC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压力传感器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98BD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管道压力监测，接入PLC显示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64D5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67C7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C21A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出水压力实时监测</w:t>
            </w:r>
          </w:p>
        </w:tc>
      </w:tr>
      <w:tr w14:paraId="2DBD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41D1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二、毛田镇污泥泵站</w:t>
            </w:r>
          </w:p>
        </w:tc>
      </w:tr>
      <w:tr w14:paraId="4EEEF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DE8E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F9C4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304不锈钢爬梯+检修平台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5241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含安全扶手、固定支架、防滑花纹板.304不锈钢爬梯2.6M φ1.2m圆井下检修平台</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226C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DFC8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9231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井下检修使用</w:t>
            </w:r>
          </w:p>
        </w:tc>
      </w:tr>
      <w:tr w14:paraId="58390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3BA5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D174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溢流导流组件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BC0B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玻璃钢一体成型，超高液位溢流防护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2410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7413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9CED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污泥溢流导流</w:t>
            </w:r>
          </w:p>
        </w:tc>
      </w:tr>
      <w:tr w14:paraId="155B4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C263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0D9B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污泥粉碎机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CE1F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处理设计流量：120-150m³/h，适配内径2500mm GRP污泥筒体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配套电机功率：2.2-3.0kW，三相AC380V/50Hz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电机防护等级：IP68全潜水，24h连续水下运行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电机绝缘等级：F级，耐温155℃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破碎颗粒粒径：6～10mm，布条、湿巾、纤维、塑料、树枝全部撕碎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刀轴形式：双轴差速相向旋转，低转速大扭矩防缠绕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运行噪音：≤72dB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适用介质：市政污泥、污水，介质温度0～40℃，污泥含固率≤3%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过流水头损失：≤300mm，不影响泵站进水过流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减速机速比：29:1行星减速，输出扭矩大、不易卡堵.泵站的进出口尺寸100N.泵站高度4.3M.电机带液压油防水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4F78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95BB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3F92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污泥专用，信号接入PLC控制柜</w:t>
            </w:r>
          </w:p>
        </w:tc>
      </w:tr>
      <w:tr w14:paraId="0899B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37F1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AA0C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潜水污泥泵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BEDF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配套电机功率：流量10m³/H，扬程12m，功率0.75KW电机防护等级：IP</w:t>
            </w:r>
            <w:r>
              <w:rPr>
                <w:rFonts w:hint="eastAsia" w:ascii="宋体" w:hAnsi="宋体" w:cs="宋体"/>
                <w:i w:val="0"/>
                <w:iCs w:val="0"/>
                <w:color w:val="000000"/>
                <w:kern w:val="0"/>
                <w:sz w:val="22"/>
                <w:szCs w:val="22"/>
                <w:u w:val="none"/>
                <w:lang w:val="en-US" w:eastAsia="zh-CN" w:bidi="ar"/>
              </w:rPr>
              <w:t>x</w:t>
            </w:r>
            <w:r>
              <w:rPr>
                <w:rFonts w:hint="eastAsia" w:ascii="宋体" w:hAnsi="宋体" w:eastAsia="宋体" w:cs="宋体"/>
                <w:i w:val="0"/>
                <w:iCs w:val="0"/>
                <w:color w:val="000000"/>
                <w:kern w:val="0"/>
                <w:sz w:val="22"/>
                <w:szCs w:val="22"/>
                <w:u w:val="none"/>
                <w:lang w:val="en-US" w:eastAsia="zh-CN" w:bidi="ar"/>
              </w:rPr>
              <w:t>8全潜水，24h连续水下运行.</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2EEB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06A8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94C9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2用1备，配15米原厂防水电缆</w:t>
            </w:r>
          </w:p>
        </w:tc>
      </w:tr>
      <w:tr w14:paraId="37248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DFD8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254F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水泵自耦耦合装置</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2C6A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底座铸铁材质、出水弯管、304双导轨、起吊链.池体深度4.6M</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F24F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6188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7BE2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免下井吊装检修</w:t>
            </w:r>
          </w:p>
        </w:tc>
      </w:tr>
      <w:tr w14:paraId="2E40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AA26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95A9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池底高压冲洗系统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C87D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破碎颗粒粒径：6～10mm，布条、湿巾、纤维、塑料、树枝全部撕碎</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19E8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48E6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2A50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筒内积泥定期冲洗</w:t>
            </w:r>
          </w:p>
        </w:tc>
      </w:tr>
      <w:tr w14:paraId="40336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2ECA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C1C5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筒体排空管路阀门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F5F4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刀轴形式：双轴差速相向旋转，低转速大扭矩防缠绕</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61A2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4747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A1E0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检修排空筒内污泥</w:t>
            </w:r>
          </w:p>
        </w:tc>
      </w:tr>
      <w:tr w14:paraId="78477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1986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3F13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出水压力管路阀门组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7D50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运行噪音：≤72dB</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F5BB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E056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1AAB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PN1.0MPa，耐污泥腐蚀</w:t>
            </w:r>
          </w:p>
        </w:tc>
      </w:tr>
      <w:tr w14:paraId="5A32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5094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8741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户外PLC智能控制柜</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752F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304不锈钢IP65双层柜体，触摸屏远程监控，配套配电元器件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FD66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838E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A75F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联动全系统设备</w:t>
            </w:r>
          </w:p>
        </w:tc>
      </w:tr>
      <w:tr w14:paraId="20A34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76AD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1E58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检修起重照明配件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F6D3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顶部起重吊点、IP68防水LED检修灯、井下工具托架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79B0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89D3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D206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井下检修配套设施</w:t>
            </w:r>
          </w:p>
        </w:tc>
      </w:tr>
      <w:tr w14:paraId="5B219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FAF6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A96A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整机一年易损备件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0B04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水泵机械密封、搅拌油封、、全套密封件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DC1F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FB57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A0DE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成套供货，维保使用</w:t>
            </w:r>
          </w:p>
        </w:tc>
      </w:tr>
      <w:tr w14:paraId="7068D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5ECC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D88D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动力电力电缆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90C1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YJVYJV3×4/3×6YJV电缆，设备动力供电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C9E9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59FD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74F3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含敷设、绑扎、裁切</w:t>
            </w:r>
          </w:p>
        </w:tc>
      </w:tr>
      <w:tr w14:paraId="31125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BA93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628C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屏蔽信号电缆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9562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YJV2*1.0双芯屏蔽控制线，仪表、故障信号传输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CE1D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6EC0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8AE4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抗干扰，接入PLC</w:t>
            </w:r>
          </w:p>
        </w:tc>
      </w:tr>
      <w:tr w14:paraId="2BBE1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7A0E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1D87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电缆保护穿线管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3E2F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热镀锌钢管、PVC防腐管、管卡、固定支架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D67C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809D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F3C2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地面、基坑预埋防护</w:t>
            </w:r>
          </w:p>
        </w:tc>
      </w:tr>
      <w:tr w14:paraId="7180F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E4DD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0404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电气防水密封配件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B083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电缆格兰头、防水接线盒、铜鼻子、绝缘胶带、线号管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8AE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A64E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391B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水下设备线缆密封</w:t>
            </w:r>
          </w:p>
        </w:tc>
      </w:tr>
      <w:tr w14:paraId="660BA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5C64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B2A4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接地成套系统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9BF7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镀锌扁钢、垂直接地极、接地铜排、黄绿接地线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FA0E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7439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B01B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整机安全接地防漏电</w:t>
            </w:r>
          </w:p>
        </w:tc>
      </w:tr>
      <w:tr w14:paraId="399B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FB33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6F1A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全套安装紧固件耗材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3F3E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304不锈钢螺栓、垫片、四氟法兰垫、耐腐密封胶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13CD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F704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6489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全部设备安装密封耗材</w:t>
            </w:r>
          </w:p>
        </w:tc>
      </w:tr>
      <w:tr w14:paraId="359B4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1587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C19B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防腐防渗材料</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F6C6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环氧富锌底漆、防腐缠绕带、堵漏王、遇水膨胀止水条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E6E1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5522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1E6D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金属构件、穿墙管防腐封堵</w:t>
            </w:r>
          </w:p>
        </w:tc>
      </w:tr>
      <w:tr w14:paraId="485B7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829F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3B6A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基坑级配砂石回填</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B214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砂石分层夯实，压实度≥93%，筒体滤水垫层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3384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E81E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1406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设备周边回填</w:t>
            </w:r>
          </w:p>
        </w:tc>
      </w:tr>
      <w:tr w14:paraId="1CA75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FE7D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A20F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渣土淤泥外运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2AFF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弃土运距5km，装车、运输、场地平整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1E46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9422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454E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施工现场多余土方清运</w:t>
            </w:r>
          </w:p>
        </w:tc>
      </w:tr>
      <w:tr w14:paraId="30640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5044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1DCF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P8抗渗C30砼基础底板</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9E3D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抗渗商品混凝土，预埋固定钢板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3380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5159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4C8D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泵站承重基础</w:t>
            </w:r>
          </w:p>
        </w:tc>
      </w:tr>
      <w:tr w14:paraId="275CA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5F41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A887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基坑底板侧壁防水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7CD1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水泥砂浆找平+聚合物水泥涂膜防水+保护层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A917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m²</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7DB7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C54E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基坑整体防渗</w:t>
            </w:r>
          </w:p>
        </w:tc>
      </w:tr>
      <w:tr w14:paraId="7088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067D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2A30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穿墙套管防水封堵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AF2A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止水条、防水油膏、堵漏王封堵所有预埋管口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0C93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0F52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8C71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防止地下水倒渗基坑</w:t>
            </w:r>
          </w:p>
        </w:tc>
      </w:tr>
      <w:tr w14:paraId="524E8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BFAD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D49E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井口安全防护栏杆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1298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60×60镀锌方钢，高度1.2m，防腐喷涂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15A6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E35A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084E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井筒四周安全防护</w:t>
            </w:r>
          </w:p>
        </w:tc>
      </w:tr>
      <w:tr w14:paraId="53379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245C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2EAF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重型球墨铸铁井盖</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04BA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D400承重井圈井盖，车行路面适用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DD35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40D0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F454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井口封闭防护</w:t>
            </w:r>
          </w:p>
        </w:tc>
      </w:tr>
      <w:tr w14:paraId="5264B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1D5F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ECCE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模板方木支护措施</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1AC6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基坑、砼平台模板制安、拆除、清理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DC5A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E1EA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C83B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措施费包干使用</w:t>
            </w:r>
          </w:p>
        </w:tc>
      </w:tr>
      <w:tr w14:paraId="10263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BA3F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908D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施工降水排水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EEC5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基坑降水潜水泵、管路、临时沉淀池</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7AD5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4F38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BF72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保证干地施工条件</w:t>
            </w:r>
          </w:p>
        </w:tc>
      </w:tr>
      <w:tr w14:paraId="724BD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F216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CDED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户外PLC电控柜体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6D59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304不锈钢双层防水柜，IP65，观察窗、散热风扇，柜内安装导轨、接地铜排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6EDE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A9E1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25C0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整机联动控制：泵、粉碎机、搅拌、风机、UV消毒、高压清洗</w:t>
            </w:r>
          </w:p>
        </w:tc>
      </w:tr>
      <w:tr w14:paraId="7B14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0A26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98B3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PLC可编程控制器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39A8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标准模块，数字量输入输出，支持液位、浓度、故障信号采集，带通讯端口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411E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4926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6255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远程上传运行数据</w:t>
            </w:r>
          </w:p>
        </w:tc>
      </w:tr>
      <w:tr w14:paraId="39AF3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889B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72E0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总电源塑壳断路器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56CD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三相四线，额定电流100A，短路、过载保护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2720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752A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47C9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系统总进线保护</w:t>
            </w:r>
          </w:p>
        </w:tc>
      </w:tr>
      <w:tr w14:paraId="67C2F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B8EF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4668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污泥泵专用断路器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DF53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三相，40A，配热继电器过载保护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160E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B09D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F9EF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一泵一路独立保护</w:t>
            </w:r>
          </w:p>
        </w:tc>
      </w:tr>
      <w:tr w14:paraId="59B35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AE8D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E5A1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粉碎机回路断路器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F83A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三相，16A</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F469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5B42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F880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粉碎机单独配电保护</w:t>
            </w:r>
          </w:p>
        </w:tc>
      </w:tr>
      <w:tr w14:paraId="59650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D214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01EC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潜水搅拌器断路器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8CDA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三相，16A</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919B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1C68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5BF6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两台搅拌器分路控制</w:t>
            </w:r>
          </w:p>
        </w:tc>
      </w:tr>
      <w:tr w14:paraId="5FDCB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688C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A7E9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除臭风机、消毒器断路器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E370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单相/三相小型断路器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F40D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D4E0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42F7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通风、消毒设备分控</w:t>
            </w:r>
          </w:p>
        </w:tc>
      </w:tr>
      <w:tr w14:paraId="5C1E4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CD96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1F24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FEC1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适配各电机功率，380V线圈</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A553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514B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0059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泵、粉碎机、搅拌、风机启停控制</w:t>
            </w:r>
          </w:p>
        </w:tc>
      </w:tr>
      <w:tr w14:paraId="0DB53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8DAA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4CC6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电机热过载继电器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D37E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电流可调，缺相、过载停机保护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C533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4E43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6F8D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保护水下电机烧毁</w:t>
            </w:r>
          </w:p>
        </w:tc>
      </w:tr>
      <w:tr w14:paraId="6AE93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BDE1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C290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F94D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DC24V，用于信号转换、报警回路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0797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E6DF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74E0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逻辑信号中转</w:t>
            </w:r>
          </w:p>
        </w:tc>
      </w:tr>
      <w:tr w14:paraId="74B55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9FE5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9B47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接线端子排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4D3C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动力端子、信号端子、接地端子，配套端子标识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39CD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305B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5C08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柜内线缆分线整理</w:t>
            </w:r>
          </w:p>
        </w:tc>
      </w:tr>
      <w:tr w14:paraId="2978C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7130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716B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C417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手动/自动切换、就地/远程模式切换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D0EC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B16E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2ADA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检修手动调试、正常自动运行</w:t>
            </w:r>
          </w:p>
        </w:tc>
      </w:tr>
      <w:tr w14:paraId="1F388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2B57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D4DF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3E5F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给PLC、触摸屏、传感器供电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BD78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8991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F0B1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仪表弱电供电</w:t>
            </w:r>
          </w:p>
        </w:tc>
      </w:tr>
      <w:tr w14:paraId="3EC54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5BE9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755C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柜体辅材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52B0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线槽、扎带、线号管、绝缘套管、门锁、防尘密封条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3047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337D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7278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柜内布线配套耗材</w:t>
            </w:r>
          </w:p>
        </w:tc>
      </w:tr>
      <w:tr w14:paraId="11076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0935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CF2E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浮球液位开关组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DE6F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低液位停泵、正常启泵、超高报警三点浮球</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FD6D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07BC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1561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泵启停、溢流报警控制</w:t>
            </w:r>
          </w:p>
        </w:tc>
      </w:tr>
      <w:tr w14:paraId="40F06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2128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3A01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设备漏水、过热探头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98C5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配套泵、粉碎机、搅拌器原厂检测元件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4D16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41C7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B57C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电机浸水、超温提前报警停机</w:t>
            </w:r>
          </w:p>
        </w:tc>
      </w:tr>
      <w:tr w14:paraId="75E39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4ADF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775E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压力传感器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C741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管道压力监测，接入PLC显示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347A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F2AC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541A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出水压力实时监测</w:t>
            </w:r>
          </w:p>
        </w:tc>
      </w:tr>
      <w:tr w14:paraId="4035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C5A3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三、毛田镇污水处理站压滤机</w:t>
            </w:r>
          </w:p>
        </w:tc>
      </w:tr>
      <w:tr w14:paraId="62A34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CE49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2DC2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压滤机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13A1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过滤面积20㎡，过滤压力≤0.6MPa，功率7.5KW    1. 配套气动隔膜泵：0-12m³/h，2-7bar,进出口径50mm，吸程0-5m，扬程0-70m  2.自动拉板厢式压滤机-XMZFP（自动拉板，自动压紧/保压，滤板870*870mm） 3.不锈钢自动翻板（双侧碳钢集液槽）.4.皮带输送机（双侧304不锈钢挡泥板，碳钢骨架）5.PLC控制柜</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79F1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ED34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B0D43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766C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720C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F3CD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明流接液槽及承重台自制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7D68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承重台按需定制预埋钢板2块1000X300X20mm.承重台宽度1200mm高650mm长3000mm，按需求施工。</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8550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0906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68717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BB99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A863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BD64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304不锈钢电控柜体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0DC9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IP54户外防水，双层门，散热风机，接地铜排，安装导轨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7372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9F3A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36197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3F7D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CEC3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A33F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PLC控制器和控制软件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F7F5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IO模块，采集限位、压力、故障信号，自动压滤程序等</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5CEA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2322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148CE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41B9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F968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03CE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触摸显示屏</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36DD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参数设定、压力曲线、故障记录、运行计时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83E4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578C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B1A6B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4FF4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D05F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687C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总进线塑壳断路器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FBDB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 63A，整机总电源过载短路保护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A077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277A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CE2B5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D61D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878A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7A1B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液压站电机断路器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77B9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 32A，配套热继过载保护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150A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927E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EDD69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8202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931A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27F2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拉板小车电机断路器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3744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 16A，带热继保护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450F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D0A6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11F25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A93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CB76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ABD0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进料、清洗水泵断路器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A1D4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 25A独立分路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2A8D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51DB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0B849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07CD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D48E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5558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气动阀控制单相空开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2763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C10电磁阀供电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00EF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E49B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FDD73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E291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01BA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9442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交流接触器380V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99496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适配油泵、拉板、进料泵电机功率</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E278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100F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91EBF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8E6B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3B82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1AF8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电机热过载继电器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3E34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电流可调，缺相、过载停机保护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BF9A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48C0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86084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C72E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89ED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2E39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07B5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信号转换、电磁阀、报警回路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A163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65E8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A9929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CB92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FBBA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8875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E224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PLC、触摸屏、传感器供电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B19C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33E3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E0F4B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45B4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DA5D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04CC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压力数显仪表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0A73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液压站油压实时显示，超压报警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99F9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6D60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937DD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4CEA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5C51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8513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就地操作按钮、指示灯</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075B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启动、停止、急停、运行、故障灯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95F1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98AA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AD11D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AC83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42ED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89D4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高分贝声光报警器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CFD3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超压、拉板卡滞、故障声光提醒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4DBD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92B0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07B4A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69F3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F036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CA0F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A12D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就地检修手动、全自动循环切换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9A1F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E78C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9A46B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C5D9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7098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30C2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1E33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线槽、线号管、扎带、绝缘套管、铜端子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7614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4534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B2C22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FB73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1AC6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F36A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拉板到位接近开关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D988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DC24V，拉板前进、后退限位</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E32E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6CCC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98089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6E07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0CDA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1676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压紧到位限位开关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6304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检测滤板压紧到位信号</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1B3F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0E7D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5B27A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5B49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B170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709F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液压压力变送器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5F48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4-20mA，油压远程上传PLC</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DCEF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7D6F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B018C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5E7F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2A50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0A3F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滤布清洗液位浮球开关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9D47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清洗水箱高低液位控制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2438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2290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AC761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4D02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307F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824C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气路电磁阀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CC63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DC24V，进料、压榨、排水气动阀门控制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9528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415B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42C14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ABF5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AFCC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48E1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动力电缆YJV3×4/3×6</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FFB8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油泵、拉板、进料泵动力供电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10D0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F299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B1479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5E2D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8EB6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D861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多芯控制电缆KVV7×1.5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B929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控制柜至现场限位、电磁阀信号线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D3E5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3C4C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C5C7D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CF5B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13AE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0DFD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双芯屏蔽信号线2×1.0</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5CBB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压力变送器模拟信号传输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638F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DBA1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B01F4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5ABD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4357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E39C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DN20/DN25热镀锌穿线管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E045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电缆预埋、管沟防护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D81D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EAF1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96AAF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ED61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7261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71C8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不锈钢防水格兰头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B317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设备电机、传感器出线密封</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1987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AD72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995D8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8707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0D47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16C6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户外防水分线接线盒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0B61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埋地线缆中间转接</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41F4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B853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4D20C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EC0C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F019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46C3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电缆固定支架、管卡抱箍</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2AEE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304不锈钢材质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65DE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E9EF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7CAE6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2790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ABC7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5A15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接地成套系统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18A9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40×4镀锌扁钢、垂直接地极、黄绿接地线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AA6B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5641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81877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0EFB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2B44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09B0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渣土外运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7F12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弃土运距5km，装车、运输、场地平整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75BE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896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9B972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30C6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8EB8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6DD3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接线辅材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8342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铜鼻子、热缩管、绝缘胶带、标识扎带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EDC6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B53E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6D00E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57FF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B67614">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436C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气动隔膜泵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3783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流量:0~12mh气压:2-7bam吸程:0-5.m杨程:0-70m进出口径:50mm</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034553">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0DAF2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7371F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5785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D63B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四、毛田镇紫外线消毒系统</w:t>
            </w:r>
          </w:p>
        </w:tc>
      </w:tr>
      <w:tr w14:paraId="46821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541D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CA92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紫外线消毒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34BE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包含电线电缆改造.控制系统，电控系统，控制箱体等.紫外线消毒灯管输入电源：AC220V 50HZ 额定功率2800W 额定电流13A 配成套控制系统组件.现场为2组成为1套</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639C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44CA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48AA6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352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EE9D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1F9F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管道紫外线消毒器主机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DDBE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配套自动机械刮垢清洗装置；适配泵站出水流量，紫外杀菌效率≥99%，内置紫外强度监测探头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09B1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BEC4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679E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污泥出水末端杀菌，防污泥结垢堵塞套管</w:t>
            </w:r>
          </w:p>
        </w:tc>
      </w:tr>
      <w:tr w14:paraId="21DEA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1E7B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36DF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高透石英套管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2133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高纯透紫外石英，耐酸碱污泥腐蚀，配套密封压盖、硅胶密封圈.套管应与紫外灯管数量一致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1A31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7FC9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9018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隔绝污水，保护紫外灯管</w:t>
            </w:r>
          </w:p>
        </w:tc>
      </w:tr>
      <w:tr w14:paraId="66212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BB06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A55F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紫外线杀菌灯管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43D3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污水处理专用低压汞齐灯，使用寿命8000h</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9042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09E3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C9DD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整机标配灯管，配套1套备用灯管</w:t>
            </w:r>
          </w:p>
        </w:tc>
      </w:tr>
      <w:tr w14:paraId="11937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A5F5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A0C1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紫外专用电子镇流器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23FB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防水驱动电源，单灯独立镇流，故障单路报警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1E48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55F9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8D63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稳定灯管电压，延长使用寿命</w:t>
            </w:r>
          </w:p>
        </w:tc>
      </w:tr>
      <w:tr w14:paraId="58B52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1F71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1FF7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就地不锈钢控制箱</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0F0E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304不锈钢防水箱体IP65，带运行指示灯、故障声光报警、灯管计时功能</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C278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D678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FF21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本地启停，无源干接点接入泵站PLC</w:t>
            </w:r>
          </w:p>
        </w:tc>
      </w:tr>
      <w:tr w14:paraId="4C2E0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42D0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7B0B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设备进出口配对法兰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4684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304不锈钢法兰，法兰DN100.配套四氟密封垫片</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220B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1087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6FE5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与出水管道对接</w:t>
            </w:r>
          </w:p>
        </w:tc>
      </w:tr>
      <w:tr w14:paraId="5301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274F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EBEB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耐腐橡胶减震软接头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5251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PN10，抗污泥腐蚀，消减水泵震动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66DE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A9D2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60F9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防止震动损坏消毒器筒体</w:t>
            </w:r>
          </w:p>
        </w:tc>
      </w:tr>
      <w:tr w14:paraId="5D8E0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DA14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9710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前后检修球阀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E78E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衬胶污泥专用刀闸阀，检修切断水路.球阀DN150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9160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F1C1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8EC3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设备检修、更换灯管时关断水流</w:t>
            </w:r>
          </w:p>
        </w:tc>
      </w:tr>
      <w:tr w14:paraId="3824F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CED5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B9D8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管路排空小阀门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7B28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小型不锈钢排污阀，排空筒内污泥积水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D024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3DF0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6AC4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停机排空，防止污泥淤积结垢</w:t>
            </w:r>
          </w:p>
        </w:tc>
      </w:tr>
      <w:tr w14:paraId="6D28B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D686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085E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自动刮垢驱动组件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5BC2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气动/电动清洗拉杆，定时自动刮除套管污泥垢层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728F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9954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FBFE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无需人工频繁拆解清洗</w:t>
            </w:r>
          </w:p>
        </w:tc>
      </w:tr>
      <w:tr w14:paraId="59B7F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DF8E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972E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紫外强度在线监测仪</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1456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4-20mA模拟信号输出，实时监测紫外衰减</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1778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FCF6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5409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信号上传控制柜，强度过低报警</w:t>
            </w:r>
          </w:p>
        </w:tc>
      </w:tr>
      <w:tr w14:paraId="72EE7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7B89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4749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设备固定支架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3F85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304不锈钢落地支架，可调高度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B12B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F7CB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6D20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消毒器落地稳固安装</w:t>
            </w:r>
          </w:p>
        </w:tc>
      </w:tr>
      <w:tr w14:paraId="008AB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EBC6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FC84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信号线</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4CB6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多芯控制电缆KVV7×1.5</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EDB1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7C94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4E51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连接控制柜与消毒主机、探头</w:t>
            </w:r>
          </w:p>
        </w:tc>
      </w:tr>
      <w:tr w14:paraId="5CC8F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DB71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2125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双芯屏蔽信号线</w:t>
            </w:r>
            <w:r>
              <w:rPr>
                <w:rFonts w:ascii="宋体" w:hAnsi="Calibri" w:eastAsia="宋体" w:cs="Calibri"/>
                <w:i w:val="0"/>
                <w:iCs w:val="0"/>
                <w:color w:val="000000"/>
                <w:kern w:val="0"/>
                <w:sz w:val="22"/>
                <w:szCs w:val="22"/>
                <w:u w:val="none"/>
                <w:lang w:val="en-US" w:eastAsia="zh-CN" w:bidi="ar"/>
              </w:rPr>
              <w:t>2×1.0</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31C6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紫外强度传感器模拟信号传输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DE32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040F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6CB9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紫外强度传感器模拟信号传输</w:t>
            </w:r>
          </w:p>
        </w:tc>
      </w:tr>
      <w:tr w14:paraId="138EF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BE82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3AF4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w:t>
            </w:r>
            <w:r>
              <w:rPr>
                <w:rFonts w:ascii="宋体" w:hAnsi="Calibri" w:eastAsia="宋体" w:cs="Calibri"/>
                <w:i w:val="0"/>
                <w:iCs w:val="0"/>
                <w:color w:val="000000"/>
                <w:kern w:val="0"/>
                <w:sz w:val="22"/>
                <w:szCs w:val="22"/>
                <w:u w:val="none"/>
                <w:lang w:val="en-US" w:eastAsia="zh-CN" w:bidi="ar"/>
              </w:rPr>
              <w:t>DN20</w:t>
            </w:r>
            <w:r>
              <w:rPr>
                <w:rFonts w:hint="eastAsia" w:ascii="宋体" w:hAnsi="宋体" w:eastAsia="宋体" w:cs="宋体"/>
                <w:i w:val="0"/>
                <w:iCs w:val="0"/>
                <w:color w:val="000000"/>
                <w:kern w:val="0"/>
                <w:sz w:val="22"/>
                <w:szCs w:val="22"/>
                <w:u w:val="none"/>
                <w:lang w:val="en-US" w:eastAsia="zh-CN" w:bidi="ar"/>
              </w:rPr>
              <w:t>热镀锌穿线</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1739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电缆管沟预埋防护，防腐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488C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5CA5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A05B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电缆管沟预埋防护，防腐</w:t>
            </w:r>
          </w:p>
        </w:tc>
      </w:tr>
      <w:tr w14:paraId="71A05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43EC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E07D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不锈钢防水格兰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C236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设备出线密封，防水汽、污水渗入</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476C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7D98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D2F5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设备出线密封，防水汽</w:t>
            </w:r>
          </w:p>
        </w:tc>
      </w:tr>
      <w:tr w14:paraId="75612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168D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C8C6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就地控制系统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CEA1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配电、操作系统</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D1AF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6C73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DEEE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配电、操作系统</w:t>
            </w:r>
          </w:p>
        </w:tc>
      </w:tr>
      <w:tr w14:paraId="76B1F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BA0B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8693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成套备品备件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F68A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备用灯管、石英套管、全套密封胶圈、镇流器2台</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08F3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FDCB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0524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质保期内更换配件</w:t>
            </w:r>
          </w:p>
        </w:tc>
      </w:tr>
      <w:tr w14:paraId="3C079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565C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A7A4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304不锈钢就地控制箱</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B9EB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IP65户外防水，双层门，带散热风扇、观察窗、门锁、接地铜排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392D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A421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E090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独立控制紫外消毒设备，可上传信号至泵站总PLC</w:t>
            </w:r>
          </w:p>
        </w:tc>
      </w:tr>
      <w:tr w14:paraId="6C29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E57E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B240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总进线小型断路器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6B5D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 C16，过载、短路保护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81A7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E675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6D66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整套UV系统总电源保护</w:t>
            </w:r>
          </w:p>
        </w:tc>
      </w:tr>
      <w:tr w14:paraId="1615F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0099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F05D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电缆YJV3×4/3×2</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1E55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紫外线消毒供电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0B71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FF43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9FA6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系统供电</w:t>
            </w:r>
          </w:p>
        </w:tc>
      </w:tr>
      <w:tr w14:paraId="722E1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FE5A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C80E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灯管分路断路器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43BA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C10，单路灯管独立保护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E6EC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4D8D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F95A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6根灯管六路独立配电</w:t>
            </w:r>
          </w:p>
        </w:tc>
      </w:tr>
      <w:tr w14:paraId="133F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B6DC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E92B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风机/清洗电机断路器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F381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 C10小型空开</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D3AE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2EAB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38B7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自动刮垢清洗机构供电保护</w:t>
            </w:r>
          </w:p>
        </w:tc>
      </w:tr>
      <w:tr w14:paraId="6DF3C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2B33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7A4D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6514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AC220V线圈，匹配灯管总功率</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81FF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E394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C28B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灯管主回路、清洗机构启停控制</w:t>
            </w:r>
          </w:p>
        </w:tc>
      </w:tr>
      <w:tr w14:paraId="5471B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58BD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83DA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中间继电器DC24V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449D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用于故障、强度报警信号转换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50E1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5EBF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7988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无源干接点对接总控PLC</w:t>
            </w:r>
          </w:p>
        </w:tc>
      </w:tr>
      <w:tr w14:paraId="580ED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5DCE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29D2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5CCE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给紫外强度探头、计时模块供电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1853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32D1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6A72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弱电仪表供电</w:t>
            </w:r>
          </w:p>
        </w:tc>
      </w:tr>
      <w:tr w14:paraId="3BF8B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716A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FFEE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灯管累计计时控制器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7397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记录灯管运行时长，到期提醒更换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C630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BE81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0AF1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面板数字显示</w:t>
            </w:r>
          </w:p>
        </w:tc>
      </w:tr>
      <w:tr w14:paraId="6F067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73FD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9757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运行/故障指示灯</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1E46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红绿双色防水指示灯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C86F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8556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98F6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柜体面板状态显示</w:t>
            </w:r>
          </w:p>
        </w:tc>
      </w:tr>
      <w:tr w14:paraId="004C3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E781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4C43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6456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就地手动、远程自动模式切换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EA3F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4645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280A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检修手动调试，正常联动泵站自动运行</w:t>
            </w:r>
          </w:p>
        </w:tc>
      </w:tr>
      <w:tr w14:paraId="42A06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7164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722B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高分贝声光报警器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761D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220V，灯管故障、紫外强度不足报警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64B0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7054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6398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现场声光预警</w:t>
            </w:r>
          </w:p>
        </w:tc>
      </w:tr>
      <w:tr w14:paraId="1F21C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B8BE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009F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2D1E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行线槽、线号管、绝缘扎带、绝缘套管、铜端子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486D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90F2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C7D6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柜内成套布线耗材</w:t>
            </w:r>
          </w:p>
        </w:tc>
      </w:tr>
      <w:tr w14:paraId="40002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8B2C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38EA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设备安装调试</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9C8BC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0B30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3990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62E5B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1722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1502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五、毛田镇PAM.PAC加药系统</w:t>
            </w:r>
          </w:p>
        </w:tc>
      </w:tr>
      <w:tr w14:paraId="2BEE6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131D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2405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PAC加药桶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20C8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PE:2000L，圆桶，配套底板和支架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72EA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C8D7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54657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696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6FDC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7F32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PAC搅拌机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4E6B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0.75KW含固定支架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8A48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02E1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0D184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22D0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58C9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5894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PAC加药泵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F08B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GM0330(315L/H 0.7MPA)功率250W,380V</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B2AE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70BF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7CB52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F7A7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6556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FB2B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PAC控制箱体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90EB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箱体材料用不锈钢，满足控制PAC加药系统使用要求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42BF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E22A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FDBB0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4783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6C89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149F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PAM加药桶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10A7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PE:2000L，圆桶，配套底板和支架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2BB0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AA1B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FDA5B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4F33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974C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1A70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PAM搅拌机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BF4E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0.75KW含固定支架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E251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2F14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2BB60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8B11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609F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D5C3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PAM加药泵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25F6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GM0330(315L/H 0.7MPA)功率250W,380V</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81B8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ECE2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FCD3B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FA7E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626C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421F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PAM控制箱体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5F63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箱体材料用不锈钢，满足控制PAM加药系统使用要求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FA57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9DB0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58EF4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4D37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C338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5D40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管网改道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DED7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地上地下管网DN100-DN150)改道.管道按实际要求提供</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1A2E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B876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B293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按实际要求</w:t>
            </w:r>
          </w:p>
        </w:tc>
      </w:tr>
      <w:tr w14:paraId="65ED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EB66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D884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304不锈钢防水控制柜</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B3AA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IP65双层户外柜体，带散热风扇、门锁、接地铜排、安装导轨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6608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222B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A1530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9DD9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1D4D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E636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934E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数字量输入输出模块，自动补水、搅拌定时、计量泵变频联动、低液位停机保护.控制软件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781B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15F1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5249D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BF82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B7C3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375E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液晶触摸屏</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765B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手动/自动切换、药剂投加量调节、液位显示、故障记录、运行计时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65AF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3ABB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18D0B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2A19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5640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D89C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总进线塑壳断路器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3F03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3P40A，整机总电源短路、过载保护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041B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25A1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D2B67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1EB6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AF53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F0A4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PAC搅拌电机断路器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02A2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3P16A，配热继电器过载保护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EB4D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E231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D42D1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5BA1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B468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28B6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PAM搅拌电机断路器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9CF6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3P16A，配热继电器过载保护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2E6E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7E1D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41834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4435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1E52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6A71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PAC计量泵变频断路器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FD89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C10单相保护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D5F1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3736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C6280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AC10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C93C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C812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PAM计量泵变频断路器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2D6E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C10单相保护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BFBD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EE3F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7BF72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B6E6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6DC1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2108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补水电磁阀回路空开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E1E2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C6小型断路器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A6B5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F867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C4C27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E023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8102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CB32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三相交流接触器380V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8106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适配两台搅拌电机启停控制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EF96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7346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FA486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7964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2F25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8295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电机热过载继电器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8158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电流可调，缺相、堵转、过载停机报警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9890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613B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73AE1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0CF0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40B6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3074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计量泵变频调速器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47A9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0-220V单相，4-20mA模拟量调节投加流量</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5A8D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E781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A9708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6339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063C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85F0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4F9F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液位信号、电磁阀、故障报警信号转换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BC3B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8438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22C3F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3081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92E9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D87E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F90A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PLC、触摸屏、液位传感器供电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2E68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02B3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7DBAD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7EDC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8A8E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8EFA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就地操作按钮指示灯</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699A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启动、停止、急停、运行、故障双色指示灯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23F6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B6BB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FF9FA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4019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9C6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353D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D36E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就地手动调试、全自动循环运行切换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36FD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CFB9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5BBB3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8320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8F9D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0B42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声光故障报警器220V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732B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低液位、搅拌故障、泵过载声光报警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E27B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3393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491D7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2491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F3A7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D06B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柜内布线配套辅材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F2B6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行线槽、线号管、绝缘扎带、绝缘套管、铜接线端子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3D94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2B59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A349F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4EC8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47D9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0543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PAC药箱浮球液位开关组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1FA6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高液位停补水、低液位停计量泵，防腐塑料浮球</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546B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D1F8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F0A39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FB16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8CCA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C8C2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PAM药箱浮球液位开关组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DD95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高液位停补水、低液位停计量泵，防腐塑料浮球</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93A1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C7C4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4F7F2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A115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E8F9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0A96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进水补水防腐电磁阀DN25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54A1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DC24V，PLC联动自动补水，耐酸碱腐蚀</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63DF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79F2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7578B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ED9A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5975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4F4F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搅拌电机过热检测探头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46AE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内置温控，超温报警停机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F9D6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E855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58104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375A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FBFA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1173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动力电缆YJV3×2.5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121F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两台搅拌电机三相供电主线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09CB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7E14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60993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0265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F273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1259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动力电缆YJV2×1.5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44F3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计量泵、电磁阀单相供电电缆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724B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6D87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67054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F223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EB13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C85C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双芯屏蔽信号线2×1.0</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FD37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液位开关、泵4-20mA流量反馈信号传输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DF2A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F21A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5D9B7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1551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589F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48E0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多芯控制电缆KVV7×1.5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4BD8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加药柜至泵站总PLC远程联动信号线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DBE0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ADD3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2D1D0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8785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69ED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849E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DN20热镀锌穿线管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9F620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户外管沟预埋，防腐防锈保护线缆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4FE5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8723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74BA4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A146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F53D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14EC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不锈钢防水格兰头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08E3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电机、液位传感器出线密封，防药剂水汽渗入</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359C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86B9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B4D56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5682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FB14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BBDA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户外防水接线盒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6B75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线缆中间分线、转接使用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2E6E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29BC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37169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B9AD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C988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515A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电缆、线管固定支架抱箍</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958F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304不锈钢防腐固定件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3C61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D15A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D46C4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F349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6AE9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474B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整机接地成套系统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E788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40×4镀锌扁钢、垂直接地极、黄绿双色接地线、接地铜排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6FE7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2CB2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8ED63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49F4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C195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6510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全套接线辅材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B7B5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铜鼻子、热缩管、绝缘胶带、标识扎带、线号标识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1783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3D5E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4536D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DB5D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662B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76DE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备用DC24V中间继电器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FAA8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柜内通用信号回路备件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FC60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7BE3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8425C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DE2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D86E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3515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备用浮球液位开关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B656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防腐通用款，药箱液位备件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2D0B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4979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D6A25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E1CD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B22E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32F1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补水电磁阀备用线圈DC24V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B392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适配进水阀通用线圈</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7749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653D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ED3F7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0804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88E2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C532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小型空开、指示灯备用件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ECB2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匹配柜内各回路规格</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17A3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1C86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E6867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3E9F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1364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ACEA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电动高压清洗主机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16C4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380V工业柱塞泵，工作压力120bar，流量12L/min，IP55防水电机，调压阀、压力表、溢流泄压保护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BF71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6C95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54E34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3BBB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32DB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F492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高压双层钢丝软管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482B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DN8耐酸碱高压管，长度10m，两端快速快插接头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4EBE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C94D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271E7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4DC4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3157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1398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多功能清洗枪柄+喷头组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60F9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枪柄带自锁停机；0°直射、40°扇形、旋转360°罐内清洗喷头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9AFB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4B05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432A8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1C25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BCD8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7FB5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不锈钢加长喷杆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6B0A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1.8m伸缩喷杆，304不锈钢材质，伸入药箱内部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DA96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B4B9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EE59F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947E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5DC0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CA33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304不锈钢喷淋主管支管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8A51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DN20不锈钢无缝管，沿药箱内壁环绕布置</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3EB0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06E5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349C6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B951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0E26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A14D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广角高压雾化喷淋喷嘴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3848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耐酸碱不锈钢喷嘴，均匀冲刷箱壁，防堵塞</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567F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393B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BB677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94DE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10FD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F495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不锈钢手动球阀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8078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DN20防腐球阀，控制喷淋管路通断</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2859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A4A9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D641A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390D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C2D3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C59A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管路固定支架、抱箍</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812F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304不锈钢防腐支架，防震动脱落</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41A4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8145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351AE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B549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BBFD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1664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进水精密过滤器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6008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不锈钢篮式过滤器，40目滤网，保护高压泵柱塞</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FA7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FD44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15AD3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8C39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9252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BA87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进水稳压减压阀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33D5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DN20，稳定进水压力，防止高压泵过载</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9B48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91E3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3221B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F0BF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5B83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EEE3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药箱底部排污阀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E8E7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UPVC衬胶刀闸阀，DN50，清洗后排污泥絮渣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B6EC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8339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A815D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D323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B129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18F9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排污导流软管+快速接头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623E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耐腐PVC软管，长度5m</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7DEA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BADA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BEA2F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727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709A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C9A6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独立控制回路元器件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4073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小型断路器、交流接触器、热过载继电器、启停按钮</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D7AF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D26A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3D455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1E2C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6298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3D1F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4323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自动定时喷淋、手持枪手动清洗模式切换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0328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6FC9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80653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6A76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B191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4D57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定时时间继电器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0874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可设定每日自动喷淋周期，定时启停</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1907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1FF9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DC437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BEA2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9544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DFF9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动力电缆、控制线</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D782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YJV3×2.5动力电缆、KVV控制线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AF54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8E58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00703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143E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215D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10D7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穿线管、防水格兰头、接线盒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42B2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DN20镀锌线管，防水密封配件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AA08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FD0D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3A097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9933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4788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5B8C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备用高压喷头、密封O型圈</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55E5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全套喷嘴密封件，耐药剂腐蚀</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8BA8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D907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DF0CC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C1A8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6A3A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766C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高压泵柱塞、水封密封套件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3F4E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原厂泵头易损备件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8FBA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81F5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94866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1BBB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501A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3DBF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管路安装</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858E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管路安装.密封耗材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B19F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6465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7342F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2B0C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A0CC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D48A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污泥暂存桶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9117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PE:6000L.圆桶，配套底板和支架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43A9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E9C0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F20D9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6E73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5776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6F54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进泥螺杆泵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5DF4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流量8m³/H，功率4KW,电压380</w:t>
            </w:r>
            <w:r>
              <w:rPr>
                <w:rFonts w:hint="eastAsia" w:ascii="宋体" w:hAnsi="宋体" w:cs="宋体"/>
                <w:i w:val="0"/>
                <w:iCs w:val="0"/>
                <w:color w:val="000000"/>
                <w:kern w:val="0"/>
                <w:sz w:val="22"/>
                <w:szCs w:val="22"/>
                <w:u w:val="none"/>
                <w:lang w:val="en-US" w:eastAsia="zh-CN" w:bidi="ar"/>
              </w:rPr>
              <w:t>v</w:t>
            </w:r>
            <w:r>
              <w:rPr>
                <w:rFonts w:hint="eastAsia" w:ascii="宋体" w:hAnsi="宋体" w:eastAsia="宋体" w:cs="宋体"/>
                <w:i w:val="0"/>
                <w:iCs w:val="0"/>
                <w:color w:val="000000"/>
                <w:kern w:val="0"/>
                <w:sz w:val="22"/>
                <w:szCs w:val="22"/>
                <w:u w:val="none"/>
                <w:lang w:val="en-US" w:eastAsia="zh-CN" w:bidi="ar"/>
              </w:rPr>
              <w:t>，口径DN50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E13E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E9BD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6A9C6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7210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C606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E90B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手动闸阀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2EF7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DN100，配套螺栓垫片</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4794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E4C0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9AECD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FF8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ADCF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BFEF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止回阀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4F72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93998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EE79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C4D18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CF9A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FB12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6C51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钢制法兰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CEB1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39B7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33E3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9FC12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8C0F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6CF3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F452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钢制法兰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DAEA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DN50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526B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BC6C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66611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BC14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FE21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7DC6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钢制大小头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C4F4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DN100*DN50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DBA9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7169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00188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653F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C4A9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BE79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场地土方开挖</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9164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开挖深度1.5m，含基底清理、场内倒运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2CE7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A159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18C11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2588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772F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9C4D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场地配砂石回填</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8B75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砂石分层夯实，压实度≥93%，垫层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7EC7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9EC7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730E5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964A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E9F2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1EC4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渣土外运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90AD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弃土运距5km，装车、运输、场地平整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6BA9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83E8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48DD1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564B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3775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4B09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C20商品砼垫层</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CE84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100mm厚找平垫层，模板制安拆除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B529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AD08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6F88E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8DBC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209C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2387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施工和设备安装调试</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D222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设备安装调试</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24DA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2443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BF027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EB0D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3790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六、月田镇提升泵站</w:t>
            </w:r>
          </w:p>
        </w:tc>
      </w:tr>
      <w:tr w14:paraId="71C3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19F5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1820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提升泵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E31E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流量65m³/H，扬程≥15m，功率≥4KW，IP</w:t>
            </w:r>
            <w:r>
              <w:rPr>
                <w:rFonts w:hint="eastAsia" w:ascii="宋体" w:hAnsi="宋体" w:cs="宋体"/>
                <w:i w:val="0"/>
                <w:iCs w:val="0"/>
                <w:color w:val="000000"/>
                <w:kern w:val="0"/>
                <w:sz w:val="22"/>
                <w:szCs w:val="22"/>
                <w:u w:val="none"/>
                <w:lang w:val="en-US" w:eastAsia="zh-CN" w:bidi="ar"/>
              </w:rPr>
              <w:t>X8</w:t>
            </w:r>
            <w:r>
              <w:rPr>
                <w:rFonts w:hint="eastAsia" w:ascii="宋体" w:hAnsi="宋体" w:eastAsia="宋体" w:cs="宋体"/>
                <w:i w:val="0"/>
                <w:iCs w:val="0"/>
                <w:color w:val="000000"/>
                <w:kern w:val="0"/>
                <w:sz w:val="22"/>
                <w:szCs w:val="22"/>
                <w:u w:val="none"/>
                <w:lang w:val="en-US" w:eastAsia="zh-CN" w:bidi="ar"/>
              </w:rPr>
              <w:t>潜水电机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96EA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33C9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A6A3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含进水、出水、通风、冲洗预埋套管及止水环</w:t>
            </w:r>
          </w:p>
        </w:tc>
      </w:tr>
      <w:tr w14:paraId="23596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ACCD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1873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304不锈钢爬梯+检修平台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0247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含安全扶手、固定支架、防滑花纹板.304不锈钢爬梯2.6M φ1.2m圆井下检修平</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3C6A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FF7B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0268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井下检修使用</w:t>
            </w:r>
          </w:p>
        </w:tc>
      </w:tr>
      <w:tr w14:paraId="72A04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1A87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95D7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溢流导流组件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7C37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玻璃钢一体成型，超高液位溢流防护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B385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62F6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195F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污泥溢流导流</w:t>
            </w:r>
          </w:p>
        </w:tc>
      </w:tr>
      <w:tr w14:paraId="3D168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FFFFFF"/>
            <w:tcMar>
              <w:top w:w="-1" w:type="dxa"/>
              <w:left w:w="-1" w:type="dxa"/>
              <w:bottom w:w="-1" w:type="dxa"/>
              <w:right w:w="-1" w:type="dxa"/>
            </w:tcMar>
            <w:vAlign w:val="center"/>
          </w:tcPr>
          <w:p w14:paraId="3AA4C0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tcMar>
              <w:top w:w="-1" w:type="dxa"/>
              <w:left w:w="-1" w:type="dxa"/>
              <w:bottom w:w="-1" w:type="dxa"/>
              <w:right w:w="-1" w:type="dxa"/>
            </w:tcMar>
            <w:vAlign w:val="center"/>
          </w:tcPr>
          <w:p w14:paraId="1F937F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w:t>
            </w:r>
          </w:p>
        </w:tc>
        <w:tc>
          <w:tcPr>
            <w:tcW w:w="4564" w:type="dxa"/>
            <w:tcBorders>
              <w:top w:val="single" w:color="000000" w:sz="4" w:space="0"/>
              <w:left w:val="single" w:color="000000" w:sz="4" w:space="0"/>
              <w:bottom w:val="single" w:color="000000" w:sz="4" w:space="0"/>
              <w:right w:val="single" w:color="000000" w:sz="4" w:space="0"/>
            </w:tcBorders>
            <w:shd w:val="clear" w:color="auto" w:fill="FFFFFF"/>
            <w:tcMar>
              <w:top w:w="-1" w:type="dxa"/>
              <w:left w:w="-1" w:type="dxa"/>
              <w:bottom w:w="-1" w:type="dxa"/>
              <w:right w:w="-1" w:type="dxa"/>
            </w:tcMar>
            <w:vAlign w:val="center"/>
          </w:tcPr>
          <w:p w14:paraId="0923D8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3kW，380V IP68潜水电机；双轴差速，17-4PH合金刀盘，破碎粒径6-10mm；碳化硅双端面密封，过载反转、漏水过热保护；配套304支架、起吊链条、前置提篮格栅.宽度1.2M.高度4.6M</w:t>
            </w:r>
          </w:p>
        </w:tc>
        <w:tc>
          <w:tcPr>
            <w:tcW w:w="449" w:type="dxa"/>
            <w:tcBorders>
              <w:top w:val="single" w:color="000000" w:sz="4" w:space="0"/>
              <w:left w:val="single" w:color="000000" w:sz="4" w:space="0"/>
              <w:bottom w:val="single" w:color="000000" w:sz="4" w:space="0"/>
              <w:right w:val="single" w:color="000000" w:sz="4" w:space="0"/>
            </w:tcBorders>
            <w:shd w:val="clear" w:color="auto" w:fill="FFFFFF"/>
            <w:tcMar>
              <w:top w:w="-1" w:type="dxa"/>
              <w:left w:w="-1" w:type="dxa"/>
              <w:bottom w:w="-1" w:type="dxa"/>
              <w:right w:w="-1" w:type="dxa"/>
            </w:tcMar>
            <w:vAlign w:val="center"/>
          </w:tcPr>
          <w:p w14:paraId="7A8FAC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FFFFFF"/>
            <w:tcMar>
              <w:top w:w="-1" w:type="dxa"/>
              <w:left w:w="-1" w:type="dxa"/>
              <w:bottom w:w="-1" w:type="dxa"/>
              <w:right w:w="-1" w:type="dxa"/>
            </w:tcMar>
            <w:vAlign w:val="center"/>
          </w:tcPr>
          <w:p w14:paraId="16C55F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FFFFFF"/>
            <w:tcMar>
              <w:top w:w="-1" w:type="dxa"/>
              <w:left w:w="-1" w:type="dxa"/>
              <w:bottom w:w="-1" w:type="dxa"/>
              <w:right w:w="-1" w:type="dxa"/>
            </w:tcMar>
            <w:vAlign w:val="center"/>
          </w:tcPr>
          <w:p w14:paraId="68B69F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污泥专用，信号接入PLC控制柜</w:t>
            </w:r>
          </w:p>
        </w:tc>
      </w:tr>
      <w:tr w14:paraId="1485B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7D37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4903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水泵自耦耦合装置</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F733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底座铸铁材质、出水弯管、304双导轨、起吊链.池体高度4.6M</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D3B4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F610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0DB6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免下井吊装检修</w:t>
            </w:r>
          </w:p>
        </w:tc>
      </w:tr>
      <w:tr w14:paraId="44B77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C0E0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CD06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池底高压冲洗系统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C9F9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DN32 UPVC管路、多孔喷头、球阀、高压冲洗软管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7254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5066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A18B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筒内积泥定期冲洗</w:t>
            </w:r>
          </w:p>
        </w:tc>
      </w:tr>
      <w:tr w14:paraId="4815C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E9D9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41CE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筒体排空管路阀门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DC15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衬塑钢管、污泥专用刀型排空闸阀</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5273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2ED1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0A05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检修排空筒内污泥</w:t>
            </w:r>
          </w:p>
        </w:tc>
      </w:tr>
      <w:tr w14:paraId="73A5B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0675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B93D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出水压力管路阀门组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739D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304不锈钢管件、衬胶刀闸阀、橡胶瓣止回阀、软接头、排气阀、压力表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03DE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FE0F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B010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PN1.0MPa，耐污泥腐蚀</w:t>
            </w:r>
          </w:p>
        </w:tc>
      </w:tr>
      <w:tr w14:paraId="7613D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6CCC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A9EA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通风除臭设备</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22B2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防腐风管、 轴流风机，服务面积40m2，房间高度3.5m。进行空气置换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8274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5F29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18F0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臭气外排</w:t>
            </w:r>
          </w:p>
        </w:tc>
      </w:tr>
      <w:tr w14:paraId="31C30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A4CE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7809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户外PLC智能控制柜</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3F94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304不锈钢IP65双层柜体，触摸屏远程监控，配套配电元器件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B2F0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3B89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E0D1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联动全系统设备</w:t>
            </w:r>
          </w:p>
        </w:tc>
      </w:tr>
      <w:tr w14:paraId="584D1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1B9A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B48B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检修起重照明配件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8001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顶部起重吊点、IP68防水LED检修灯、井下工具托架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08F3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6DAB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093B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井下检修配套设施</w:t>
            </w:r>
          </w:p>
        </w:tc>
      </w:tr>
      <w:tr w14:paraId="1D0D6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5B4F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9EF2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整机一年易损备件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9BA0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水泵机械密封、搅拌油封、、全套密封件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B31D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46F3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2743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成套供货，维保使用</w:t>
            </w:r>
          </w:p>
        </w:tc>
      </w:tr>
      <w:tr w14:paraId="28F75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32DE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FF65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动力电力电缆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37D2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YJVYJV3×4/3×6YJV电缆，设备动力供电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BC39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B302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A0AD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含敷设、绑扎、裁切</w:t>
            </w:r>
          </w:p>
        </w:tc>
      </w:tr>
      <w:tr w14:paraId="5C7FF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DE25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7B11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屏蔽信号电缆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0F32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YJV2*1.0双芯屏蔽控制线，仪表、故障信号传输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1C8F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5A92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F840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抗干扰，接入PLC</w:t>
            </w:r>
          </w:p>
        </w:tc>
      </w:tr>
      <w:tr w14:paraId="0D9F3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7171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2CD2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电缆保护穿线管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6956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热镀锌钢管、PVC防腐管、管卡、固定支架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8590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17F1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100F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地面、基坑预埋防护</w:t>
            </w:r>
          </w:p>
        </w:tc>
      </w:tr>
      <w:tr w14:paraId="2C5A3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8D6F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E3D3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电气防水密封配件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0727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电缆格兰头、防水接线盒、铜鼻子、绝缘胶带、线号管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8BA0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BA09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3471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水下设备线缆密封</w:t>
            </w:r>
          </w:p>
        </w:tc>
      </w:tr>
      <w:tr w14:paraId="6FE1B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C1F8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78AD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接地成套系统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4539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镀锌扁钢、垂直接地极、接地铜排、黄绿接地线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4765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96C1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058F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整机安全接地防漏电</w:t>
            </w:r>
          </w:p>
        </w:tc>
      </w:tr>
      <w:tr w14:paraId="20A74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1EEE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E4CD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全套安装紧固件耗材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9302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304不锈钢螺栓、垫片、四氟法兰垫、耐腐密封胶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45DD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EF37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3FF4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全部设备安装密封耗材</w:t>
            </w:r>
          </w:p>
        </w:tc>
      </w:tr>
      <w:tr w14:paraId="0BA4C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EFBD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1E4A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防腐防渗材料</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1B1D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环氧富锌底漆、防腐缠绕带、堵漏王、遇水膨胀止水条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7D02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B7E1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3E82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金属构件、穿墙管防腐封堵</w:t>
            </w:r>
          </w:p>
        </w:tc>
      </w:tr>
      <w:tr w14:paraId="31B21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4330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26C1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基坑级配砂石回填</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9A2A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砂石分层夯实，压实度≥93%，筒体滤水垫层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6966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C7E6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720B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设备周边回填</w:t>
            </w:r>
          </w:p>
        </w:tc>
      </w:tr>
      <w:tr w14:paraId="05E80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BD1C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B1D9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渣土淤泥外运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2098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弃土运距5km，装车、运输、场地平整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0001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B51D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140E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施工现场多余土方清运</w:t>
            </w:r>
          </w:p>
        </w:tc>
      </w:tr>
      <w:tr w14:paraId="51A24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0B20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46F2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C20商品砼垫层</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9BC1C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100mm厚找平垫层，模板制安拆除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62B7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D68F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3F90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筒体底部基础垫层</w:t>
            </w:r>
          </w:p>
        </w:tc>
      </w:tr>
      <w:tr w14:paraId="422B6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D0A5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F2DF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井口检修平台砼</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DF75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C30混凝土，防滑面层，内置钢筋</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1D9B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BD61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FDA6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人员操作检修平台</w:t>
            </w:r>
          </w:p>
        </w:tc>
      </w:tr>
      <w:tr w14:paraId="4802F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8FC5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B607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基坑底板侧壁防水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94FA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水泥砂浆找平+聚合物水泥涂膜防水+保护层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7C46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m²</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D1BB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2691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基坑整体防渗</w:t>
            </w:r>
          </w:p>
        </w:tc>
      </w:tr>
      <w:tr w14:paraId="27EE8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AF47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FFA1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穿墙套管防水封堵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F6C2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止水条、防水油膏、堵漏王封堵所有预埋管口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52EE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DD3A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EADA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防止地下水倒渗基坑</w:t>
            </w:r>
          </w:p>
        </w:tc>
      </w:tr>
      <w:tr w14:paraId="65BB3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2918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5FCE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预埋铁件、地脚螺栓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BBE9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Q235碳钢构件，环氧富锌防腐处理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C1A3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396C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C40D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筒体、控制柜固定预埋</w:t>
            </w:r>
          </w:p>
        </w:tc>
      </w:tr>
      <w:tr w14:paraId="6524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0377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88A0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井口安全防护栏杆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2B18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60×60镀锌方钢，高度1.2m，防腐喷涂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21B0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A5DD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E8E7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井筒四周安全防护</w:t>
            </w:r>
          </w:p>
        </w:tc>
      </w:tr>
      <w:tr w14:paraId="54485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D1C9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FCB6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重型球墨铸铁井盖</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75E7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D400承重井圈井盖，车行路面适用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B8C4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330E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479B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井口封闭防护</w:t>
            </w:r>
          </w:p>
        </w:tc>
      </w:tr>
      <w:tr w14:paraId="5DD5B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8C31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6CA8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模板方木支护措施</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14A1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基坑、砼平台模板制安、拆除、清理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EDC6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37A9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B681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措施费包干使用</w:t>
            </w:r>
          </w:p>
        </w:tc>
      </w:tr>
      <w:tr w14:paraId="5DE3C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D309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2C25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施工降水排水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894F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基坑降水潜水泵、管路、临时沉淀池</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596B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5504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A413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保证干地施工条件</w:t>
            </w:r>
          </w:p>
        </w:tc>
      </w:tr>
      <w:tr w14:paraId="2017A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CC47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6995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户外PLC电控柜体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700E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304不锈钢双层防水柜，IP65，带触摸屏、观察窗、散热风扇，柜内安装导轨、接地铜排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C6FB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64B7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96BB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整机联动控制：泵、粉碎机、搅拌、风机、UV消毒、高压清洗</w:t>
            </w:r>
          </w:p>
        </w:tc>
      </w:tr>
      <w:tr w14:paraId="033AE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29EE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8635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PLC可编程控制器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1CB9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标准模块，数字量输入输出，支持液位、浓度、故障信号采集，带通讯端口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5EBF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80D3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A19F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远程上传运行数据</w:t>
            </w:r>
          </w:p>
        </w:tc>
      </w:tr>
      <w:tr w14:paraId="2D6A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FFB5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C93F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总电源塑壳断路器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B2B2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三相四线，额定电流100A，短路、过载保护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37BE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6C44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FB09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系统总进线保护</w:t>
            </w:r>
          </w:p>
        </w:tc>
      </w:tr>
      <w:tr w14:paraId="1B634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90FA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513E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泵专用断路器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4BBD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三相，40A，配热继电器过载保护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1C66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D4EF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CFBC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一泵一路独立保护</w:t>
            </w:r>
          </w:p>
        </w:tc>
      </w:tr>
      <w:tr w14:paraId="116B6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373E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F37A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粉碎机回路断路器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8D81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三相，16A</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1328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E58D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C75B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粉碎机单独配电保护</w:t>
            </w:r>
          </w:p>
        </w:tc>
      </w:tr>
      <w:tr w14:paraId="2AFBC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9961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B698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潜水搅拌器断路器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BBDA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三相，16A</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47AF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CC14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199C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两台搅拌器分路控制</w:t>
            </w:r>
          </w:p>
        </w:tc>
      </w:tr>
      <w:tr w14:paraId="4EA8F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5271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A85B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除臭风机、UV消毒器断路器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29FC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单相/三相小型断路器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47E9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49FC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3089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通风、消毒设备分控</w:t>
            </w:r>
          </w:p>
        </w:tc>
      </w:tr>
      <w:tr w14:paraId="30669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222E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EFFD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307F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适配各电机功率，380V线圈</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781B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94E4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7A57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泵、粉碎机、搅拌、风机启停控制</w:t>
            </w:r>
          </w:p>
        </w:tc>
      </w:tr>
      <w:tr w14:paraId="0E44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9EB9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2472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电机热过载继电器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9F30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电流可调，缺相、过载停机保护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DEB0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645D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0653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保护水下电机烧毁</w:t>
            </w:r>
          </w:p>
        </w:tc>
      </w:tr>
      <w:tr w14:paraId="28899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89C2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FA6D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变频调速器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C554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4kW，380V，适配污泥泵，恒压供水、软启动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2E8C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2E20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F7EB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节能平稳启停，减少管路冲击</w:t>
            </w:r>
          </w:p>
        </w:tc>
      </w:tr>
      <w:tr w14:paraId="74ABF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54AE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AF76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866C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DC24V，用于信号转换、报警回路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6CEB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4A53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2068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逻辑信号中转</w:t>
            </w:r>
          </w:p>
        </w:tc>
      </w:tr>
      <w:tr w14:paraId="76AD2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BB2D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06C0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接线端子排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7007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动力端子、信号端子、接地端子，配套端子标识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06B1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6A4A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103B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柜内线缆分线整理</w:t>
            </w:r>
          </w:p>
        </w:tc>
      </w:tr>
      <w:tr w14:paraId="2ACD2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4981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BB7B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4CDC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手动/自动切换、就地/远程模式切换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5316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17BC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F32A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检修手动调试、正常自动运行</w:t>
            </w:r>
          </w:p>
        </w:tc>
      </w:tr>
      <w:tr w14:paraId="5DAE5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7F5A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15CA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启停按钮、指示灯</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9F2C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防水型，运行、故障、超高液位指示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D25E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61CE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FDB4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柜体面板操作指示</w:t>
            </w:r>
          </w:p>
        </w:tc>
      </w:tr>
      <w:tr w14:paraId="0217B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D4FB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56D3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3513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给PLC、触摸屏、传感器供电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0B75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B950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0F14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仪表弱电供电</w:t>
            </w:r>
          </w:p>
        </w:tc>
      </w:tr>
      <w:tr w14:paraId="50E4B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809C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33FF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柜体辅材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333A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线槽、扎带、线号管、绝缘套管、门锁、防尘密封条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003F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9C2BA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5967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柜内布线配套耗材</w:t>
            </w:r>
          </w:p>
        </w:tc>
      </w:tr>
      <w:tr w14:paraId="5F22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20AF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463C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投入式液位变送器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C437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4-20mA输出，防腐探头，0-5m量程</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ED5A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B110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715F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实时连续监测筒内液位</w:t>
            </w:r>
          </w:p>
        </w:tc>
      </w:tr>
      <w:tr w14:paraId="36FA8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4CC9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5718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浮球液位开关组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C1CE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低液位停泵、正常启泵、超高报警三点浮球</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1577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E12A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AC98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泵启停、溢流报警控制</w:t>
            </w:r>
          </w:p>
        </w:tc>
      </w:tr>
      <w:tr w14:paraId="3B735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56B4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9C0A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设备漏水、过热探头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A789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配套泵、粉碎机、搅拌器原厂检测元件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F93C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68FE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5FEF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电机浸水、超温提前报警停机</w:t>
            </w:r>
          </w:p>
        </w:tc>
      </w:tr>
      <w:tr w14:paraId="3B966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D73D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7635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压力传感器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F534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管道压力监测，接入PLC显示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9ADE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E619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ECF4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出水压力实时监测</w:t>
            </w:r>
          </w:p>
        </w:tc>
      </w:tr>
      <w:tr w14:paraId="68A4A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000A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七、月田镇污泥泵站</w:t>
            </w:r>
          </w:p>
        </w:tc>
      </w:tr>
      <w:tr w14:paraId="56C5C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58B8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1D31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304不锈钢爬梯+检修平台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AB4E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含安全扶手、固定支架、防滑花纹板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D90B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A44E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1A1B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井下检修使用</w:t>
            </w:r>
          </w:p>
        </w:tc>
      </w:tr>
      <w:tr w14:paraId="2CD33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EDB4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4782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溢流导流组件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2D0C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玻璃钢一体成型，超高液位溢流防护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DF14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D4B1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683F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污泥溢流导流</w:t>
            </w:r>
          </w:p>
        </w:tc>
      </w:tr>
      <w:tr w14:paraId="2111F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D8E5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0A8F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污泥粉碎机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9BA5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处理设计流量：120-150m³/h，适配内径2500mm GRP污泥筒体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配套电机功率：2.2-3.0kW，三相AC380V/50Hz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电机防护等级：IP68全潜水，24h连续水下运行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电机绝缘等级：F级，耐温155℃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破碎颗粒粒径：6～10mm，布条、湿巾、纤维、塑料、树枝全部撕碎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刀轴形式：双轴差速相向旋转，低转速大扭矩防缠绕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运行噪音：≤72dB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适用介质：市政污泥、污水，介质温度0～40℃，污泥含固率≤3%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过流水头损失：≤300mm，不影响泵站进水过流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减速机速比：29:1行星减速，输出扭矩大、不易卡堵.泵站的进出口尺寸100N.泵站高度4.3M.电机带液压油防水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1262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D377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E83D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污泥专用，信号接入PLC控制柜</w:t>
            </w:r>
          </w:p>
        </w:tc>
      </w:tr>
      <w:tr w14:paraId="7AD86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E06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047E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潜水污泥泵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BAC2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配套电机功率：流量10m³/H，扬程12m，功率0.75K电机防护等级：IP</w:t>
            </w:r>
            <w:r>
              <w:rPr>
                <w:rFonts w:hint="eastAsia" w:ascii="宋体" w:hAnsi="宋体" w:cs="宋体"/>
                <w:i w:val="0"/>
                <w:iCs w:val="0"/>
                <w:color w:val="000000"/>
                <w:kern w:val="0"/>
                <w:sz w:val="22"/>
                <w:szCs w:val="22"/>
                <w:u w:val="none"/>
                <w:lang w:val="en-US" w:eastAsia="zh-CN" w:bidi="ar"/>
              </w:rPr>
              <w:t>X8</w:t>
            </w:r>
            <w:r>
              <w:rPr>
                <w:rFonts w:hint="eastAsia" w:ascii="宋体" w:hAnsi="宋体" w:eastAsia="宋体" w:cs="宋体"/>
                <w:i w:val="0"/>
                <w:iCs w:val="0"/>
                <w:color w:val="000000"/>
                <w:kern w:val="0"/>
                <w:sz w:val="22"/>
                <w:szCs w:val="22"/>
                <w:u w:val="none"/>
                <w:lang w:val="en-US" w:eastAsia="zh-CN" w:bidi="ar"/>
              </w:rPr>
              <w:t>全潜水，24h连续水下运行.</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33C4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2A33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1C6B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2用1备，配15米原厂防水电缆</w:t>
            </w:r>
          </w:p>
        </w:tc>
      </w:tr>
      <w:tr w14:paraId="5FE50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1246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F865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水泵自耦耦合装置</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B9FE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底座铸铁材质、出水弯管、304双导轨、起吊链.池体池体高度4.6M</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3781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E1F1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58FF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免下井吊装检修</w:t>
            </w:r>
          </w:p>
        </w:tc>
      </w:tr>
      <w:tr w14:paraId="30734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C73F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73AD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池底高压冲洗系统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E057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破碎颗粒粒径：6～10mm，布条、湿巾、纤维、塑料、树枝全部撕碎</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5864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1E4E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811C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筒内积泥定期冲洗</w:t>
            </w:r>
          </w:p>
        </w:tc>
      </w:tr>
      <w:tr w14:paraId="54D6A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7BCC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7641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筒体排空管路阀门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064A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刀轴形式：双轴差速相向旋转，低转速大扭矩防缠绕</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D9C4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FD83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F5B0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检修排空筒内污泥</w:t>
            </w:r>
          </w:p>
        </w:tc>
      </w:tr>
      <w:tr w14:paraId="4255A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7AE1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3D90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出水压力管路阀门组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A8F0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运行噪音：≤72dB</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2130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C655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E280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PN1.0MPa，耐污泥腐蚀</w:t>
            </w:r>
          </w:p>
        </w:tc>
      </w:tr>
      <w:tr w14:paraId="4E671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C8E3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5DA5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户外PLC智能控制柜</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D1BD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304不锈钢IP65双层柜体，触摸屏远程监控，配套配电元器件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9478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E884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6EF0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联动全系统设备</w:t>
            </w:r>
          </w:p>
        </w:tc>
      </w:tr>
      <w:tr w14:paraId="6BE18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46C4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925E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检修起重照明配件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D919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顶部起重吊点、IP68防水LED检修灯、井下工具托架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1317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EE41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28BB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井下检修配套设施</w:t>
            </w:r>
          </w:p>
        </w:tc>
      </w:tr>
      <w:tr w14:paraId="291BE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5D2A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B7D9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整机一年易损备件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8567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水泵机械密封、搅拌油封、、全套密封件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E641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9A4E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8E4A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成套供货，维保使用</w:t>
            </w:r>
          </w:p>
        </w:tc>
      </w:tr>
      <w:tr w14:paraId="0A7CE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FD8D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DC08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动力电力电缆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3686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YJV3×4/3×6，YJV电缆，设备动力供电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1C46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7664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56C2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含敷设、绑扎、裁切</w:t>
            </w:r>
          </w:p>
        </w:tc>
      </w:tr>
      <w:tr w14:paraId="2B1A4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8D13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1307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屏蔽信号电缆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8947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YJV2*1.0双芯屏蔽控制线，仪表、故障信号传输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E463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08BB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D2C0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抗干扰，接入PLC</w:t>
            </w:r>
          </w:p>
        </w:tc>
      </w:tr>
      <w:tr w14:paraId="5DC9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59FE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ECBC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电缆保护穿线管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96F8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热镀锌钢管、PVC防腐管、管卡、固定支架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8AF6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5663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C94A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地面、基坑预埋防护</w:t>
            </w:r>
          </w:p>
        </w:tc>
      </w:tr>
      <w:tr w14:paraId="15DCC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CFDB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397F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电气防水密封配件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6FD7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电缆格兰头、防水接线盒、铜鼻子、绝缘胶带、线号管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676E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5B1C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1D11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水下设备线缆密封</w:t>
            </w:r>
          </w:p>
        </w:tc>
      </w:tr>
      <w:tr w14:paraId="68A3E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A966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F634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接地成套系统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10C6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镀锌扁钢、垂直接地极、接地铜排、黄绿接地线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D252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D44D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65C6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整机安全接地防漏电</w:t>
            </w:r>
          </w:p>
        </w:tc>
      </w:tr>
      <w:tr w14:paraId="51846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36AB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306A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全套安装紧固件耗材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30FD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304不锈钢螺栓、垫片、四氟法兰垫、耐腐密封胶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B7D7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25AF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3FEC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全部设备安装密封耗材</w:t>
            </w:r>
          </w:p>
        </w:tc>
      </w:tr>
      <w:tr w14:paraId="48E98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E331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1450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防腐防渗材料</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76A0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环氧富锌底漆、防腐缠绕带、堵漏王、遇水膨胀止水条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D623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643D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35E9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金属构件、穿墙管防腐封堵</w:t>
            </w:r>
          </w:p>
        </w:tc>
      </w:tr>
      <w:tr w14:paraId="76D11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4C85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DCF3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基坑级配砂石回填</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53F7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砂石分层夯实，压实度≥93%，筒体滤水垫层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7C29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30A2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3293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设备周边回填</w:t>
            </w:r>
          </w:p>
        </w:tc>
      </w:tr>
      <w:tr w14:paraId="5EE2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8E95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FEB5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渣土淤泥外运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3040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弃土运距5km，装车、运输、场地平整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5A95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B231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148D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施工现场多余土方清运</w:t>
            </w:r>
          </w:p>
        </w:tc>
      </w:tr>
      <w:tr w14:paraId="2EF9A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58D2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1E24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P8抗渗C30砼基础底板</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D94F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抗渗商品混凝土，预埋固定钢板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CDFF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E113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31F3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泵站承重基础</w:t>
            </w:r>
          </w:p>
        </w:tc>
      </w:tr>
      <w:tr w14:paraId="71DBD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BC6A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1A9D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基坑底板侧壁防水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E6DE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水泥砂浆找平+聚合物水泥涂膜防水+保护层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AC8E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m²</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F451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2551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基坑整体防渗</w:t>
            </w:r>
          </w:p>
        </w:tc>
      </w:tr>
      <w:tr w14:paraId="5028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CD3F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D6CF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穿墙套管防水封堵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570B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止水条、防水油膏、堵漏王封堵所有预埋管口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A520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3B3A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EA93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防止地下水倒渗基坑</w:t>
            </w:r>
          </w:p>
        </w:tc>
      </w:tr>
      <w:tr w14:paraId="4670C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7079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45BB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井口安全防护栏杆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F95E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60×60镀锌方钢，高度1.2m，防腐喷涂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1927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AA9C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7C77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井筒四周安全防护</w:t>
            </w:r>
          </w:p>
        </w:tc>
      </w:tr>
      <w:tr w14:paraId="08873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11BB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0C3D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重型球墨铸铁井盖</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1713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D400承重井圈井盖，车行路面适用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3AD7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BAAA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658D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井口封闭防护</w:t>
            </w:r>
          </w:p>
        </w:tc>
      </w:tr>
      <w:tr w14:paraId="35984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7EDD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E6A1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模板方木支护措施</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3313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基坑、砼平台模板制安、拆除、清理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F092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B598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6956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措施费包干使用</w:t>
            </w:r>
          </w:p>
        </w:tc>
      </w:tr>
      <w:tr w14:paraId="791A0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F5E5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CF0B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施工降水排水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5A4E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基坑降水潜水泵、管路、临时沉淀池</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5CD4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9DEC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D050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保证干地施工条件</w:t>
            </w:r>
          </w:p>
        </w:tc>
      </w:tr>
      <w:tr w14:paraId="71450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F669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5D2B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户外PLC电控柜体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81AA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304不锈钢双层防水柜，IP65，观察窗、散热风扇，柜内安装导轨、接地铜排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0D4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02F1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6E98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整机联动控制：泵、粉碎机、搅拌、风机、UV消毒、高压清洗</w:t>
            </w:r>
          </w:p>
        </w:tc>
      </w:tr>
      <w:tr w14:paraId="3FE5D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0255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E865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PLC可编程控制器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9642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标准模块，数字量输入输出，支持液位、浓度、故障信号采集，带通讯端口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F788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0C25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6F02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远程上传运行数据</w:t>
            </w:r>
          </w:p>
        </w:tc>
      </w:tr>
      <w:tr w14:paraId="44BFE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74A0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FA23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总电源塑壳断路器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6DBA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三相四线，额定电流100A，短路、过载保护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5E1B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CBF1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9EFF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系统总进线保护</w:t>
            </w:r>
          </w:p>
        </w:tc>
      </w:tr>
      <w:tr w14:paraId="71DFA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2DCD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BE70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污泥泵专用断路器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87FF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三相，40A，配热继电器过载保护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39E5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391E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AFC9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一泵一路独立保护</w:t>
            </w:r>
          </w:p>
        </w:tc>
      </w:tr>
      <w:tr w14:paraId="0759F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EBCA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5CBB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粉碎机回路断路器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F609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三相，16A</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6C4D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E4C6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F2D0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粉碎机单独配电保护</w:t>
            </w:r>
          </w:p>
        </w:tc>
      </w:tr>
      <w:tr w14:paraId="27907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3238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526D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潜水搅拌器断路器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C372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三相，16A</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E8BC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5E11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F530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两台搅拌器分路控制</w:t>
            </w:r>
          </w:p>
        </w:tc>
      </w:tr>
      <w:tr w14:paraId="4F621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C5DF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2ED3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除臭风机、消毒器断路器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A7B2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单相/三相小型断路器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5E07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1E62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6D70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通风、消毒设备分控</w:t>
            </w:r>
          </w:p>
        </w:tc>
      </w:tr>
      <w:tr w14:paraId="6EA7D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5124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48BB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9831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适配各电机功率，380V线圈</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263C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BABC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D5D3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泵、粉碎机、搅拌、风机启停控制</w:t>
            </w:r>
          </w:p>
        </w:tc>
      </w:tr>
      <w:tr w14:paraId="40010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122F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1BE2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电机热过载继电器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2F4A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电流可调，缺相、过载停机保护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AAE4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F98E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5153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保护水下电机烧毁</w:t>
            </w:r>
          </w:p>
        </w:tc>
      </w:tr>
      <w:tr w14:paraId="25A3F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F5A2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7869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ECE4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DC24V，用于信号转换、报警回路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6401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2531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E8D6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逻辑信号中转</w:t>
            </w:r>
          </w:p>
        </w:tc>
      </w:tr>
      <w:tr w14:paraId="0554D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A955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DD1C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接线端子排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47BA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动力端子、信号端子、接地端子，配套端子标识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9A17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C9E3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B7DC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柜内线缆分线整理</w:t>
            </w:r>
          </w:p>
        </w:tc>
      </w:tr>
      <w:tr w14:paraId="4391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96A1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BA8D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541B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手动/自动切换、就地/远程模式切换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D7E8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A800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C139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检修手动调试、正常自动运行</w:t>
            </w:r>
          </w:p>
        </w:tc>
      </w:tr>
      <w:tr w14:paraId="5F5D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1429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90A0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79C8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给PLC、触摸屏、传感器供电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9BC2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C28C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ED45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仪表弱电供电</w:t>
            </w:r>
          </w:p>
        </w:tc>
      </w:tr>
      <w:tr w14:paraId="1F493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D7FE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4B98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柜体辅材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6A17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线槽、扎带、线号管、绝缘套管、门锁、防尘密封条</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E09C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9336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4E3B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柜内布线配套耗材</w:t>
            </w:r>
          </w:p>
        </w:tc>
      </w:tr>
      <w:tr w14:paraId="7BAFA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C0AB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EEDD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浮球液位开关组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5288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低液位停泵、正常启泵、超高报警三点浮球</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9AD9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FB52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23E3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泵启停、溢流报警控制</w:t>
            </w:r>
          </w:p>
        </w:tc>
      </w:tr>
      <w:tr w14:paraId="5D846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0B52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0171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设备漏水、过热探头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45A6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配套泵、粉碎机、搅拌器原厂检测元件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E2AE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A808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998A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电机浸水、超温提前报警停机</w:t>
            </w:r>
          </w:p>
        </w:tc>
      </w:tr>
      <w:tr w14:paraId="4908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1479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8062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压力传感器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6282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管道压力监测，接入PLC显示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8FA2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D014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B8B7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出水压力实时监测</w:t>
            </w:r>
          </w:p>
        </w:tc>
      </w:tr>
      <w:tr w14:paraId="18274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6113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八、月田镇污水处理站紫外线消毒</w:t>
            </w:r>
          </w:p>
        </w:tc>
      </w:tr>
      <w:tr w14:paraId="56702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E138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D271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紫外线消毒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2119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包含电线电缆改造.控制系统，电控系统，控制箱体等.紫外线消毒灯管输入电源：AC220V 50HZ 额定功率2800W 额定电流13A 配成套控制系统组件.现场为2组成为1套.紫外的主体结构材质不锈钢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CC5B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738B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03DF0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4D3A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4B30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1657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管道紫外线消毒器主机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CF43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配套自动机械刮垢清洗装置；适配泵站出水流量，紫外杀菌效率≥99%，内置紫外强度监测探头.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C7C3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373A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479F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污泥出水末端杀菌，防污泥结垢堵塞套管</w:t>
            </w:r>
          </w:p>
        </w:tc>
      </w:tr>
      <w:tr w14:paraId="0D6E3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F3F3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6420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高透石英套管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5F13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高纯透紫外石英，耐酸碱污泥腐蚀，配套密封压盖、硅胶密封圈.套管应与紫外灯管数量一致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A679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F833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9362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隔绝污水，保护紫外灯管</w:t>
            </w:r>
          </w:p>
        </w:tc>
      </w:tr>
      <w:tr w14:paraId="1362A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C308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9520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紫外线杀菌灯管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5D12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污水处理专用低压汞齐灯，使用寿命8000h</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80F2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88C5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4A14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整机标配灯管，配套1套备用灯管</w:t>
            </w:r>
          </w:p>
        </w:tc>
      </w:tr>
      <w:tr w14:paraId="2CB61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0CBC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7AAB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紫外专用电子镇流器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9A94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防水驱动电源，单灯独立镇流，故障单路报警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93D5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B66C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4CF2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稳定灯管电压，延长使用寿命</w:t>
            </w:r>
          </w:p>
        </w:tc>
      </w:tr>
      <w:tr w14:paraId="7840A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6C64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719D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就地不锈钢控制箱</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1FC6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304不锈钢防水箱体IP65，带运行指示灯、故障声光报警、灯管计时功能</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B0DB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5870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8023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本地启停，无源干接点接入泵站PLC</w:t>
            </w:r>
          </w:p>
        </w:tc>
      </w:tr>
      <w:tr w14:paraId="7A1DB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A5A9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5CAD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设备进出口配对法兰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29D6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304不锈钢法兰，DN100配套四氟密封垫片</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22AB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E19A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C180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与出水管道对接</w:t>
            </w:r>
          </w:p>
        </w:tc>
      </w:tr>
      <w:tr w14:paraId="01354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492A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196B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耐腐橡胶减震软接头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5358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PN10，抗污泥腐蚀，消减水泵震动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7E35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6EC2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75B2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防止震动损坏消毒器筒体</w:t>
            </w:r>
          </w:p>
        </w:tc>
      </w:tr>
      <w:tr w14:paraId="0F17A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589D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89F5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前后检修球阀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113D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衬胶污泥专用刀闸阀，检修切断水路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D633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3234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9D04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设备检修、更换灯管时关断水流</w:t>
            </w:r>
          </w:p>
        </w:tc>
      </w:tr>
      <w:tr w14:paraId="2A8D1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B848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6149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管路排空小阀门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E2E2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小型不锈钢排污阀，排空筒内污泥积水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24B2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E846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2119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停机排空，防止污泥淤积结垢</w:t>
            </w:r>
          </w:p>
        </w:tc>
      </w:tr>
      <w:tr w14:paraId="0E610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85D7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485E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自动刮垢驱动组件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F36C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气动/电动清洗拉杆，定时自动刮除套管污泥垢层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0FDC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1A0C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DB93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无需人工频繁拆解清洗</w:t>
            </w:r>
          </w:p>
        </w:tc>
      </w:tr>
      <w:tr w14:paraId="2EDCA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4258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1ADD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紫外强度在线监测仪</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0961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4-20mA模拟信号输出，实时监测紫外衰减</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F412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9385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FC10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信号上传控制柜，强度过低报警</w:t>
            </w:r>
          </w:p>
        </w:tc>
      </w:tr>
      <w:tr w14:paraId="4B943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FD49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C9A8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设备固定支架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6522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304不锈钢落地支架，可调高度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EA96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5851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C567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消毒器落地稳固安装</w:t>
            </w:r>
          </w:p>
        </w:tc>
      </w:tr>
      <w:tr w14:paraId="2EDA6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A343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ACAA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信号线</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08E6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多芯控制电缆KVV7×1.5</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FCDB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8276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2CF9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连接控制柜与消毒主机、探头</w:t>
            </w:r>
          </w:p>
        </w:tc>
      </w:tr>
      <w:tr w14:paraId="11F7C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D8ED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79E1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双芯屏蔽信号线</w:t>
            </w:r>
            <w:r>
              <w:rPr>
                <w:rFonts w:ascii="宋体" w:hAnsi="Calibri" w:eastAsia="宋体" w:cs="Calibri"/>
                <w:i w:val="0"/>
                <w:iCs w:val="0"/>
                <w:color w:val="000000"/>
                <w:kern w:val="0"/>
                <w:sz w:val="22"/>
                <w:szCs w:val="22"/>
                <w:u w:val="none"/>
                <w:lang w:val="en-US" w:eastAsia="zh-CN" w:bidi="ar"/>
              </w:rPr>
              <w:t>2×1.0</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DBDC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紫外强度传感器模拟信号传输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6CB2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C76B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5BC5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紫外强度传感器模拟信号传输</w:t>
            </w:r>
          </w:p>
        </w:tc>
      </w:tr>
      <w:tr w14:paraId="79E90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48E7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47CE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w:t>
            </w:r>
            <w:r>
              <w:rPr>
                <w:rFonts w:ascii="宋体" w:hAnsi="Calibri" w:eastAsia="宋体" w:cs="Calibri"/>
                <w:i w:val="0"/>
                <w:iCs w:val="0"/>
                <w:color w:val="000000"/>
                <w:kern w:val="0"/>
                <w:sz w:val="22"/>
                <w:szCs w:val="22"/>
                <w:u w:val="none"/>
                <w:lang w:val="en-US" w:eastAsia="zh-CN" w:bidi="ar"/>
              </w:rPr>
              <w:t>DN20</w:t>
            </w:r>
            <w:r>
              <w:rPr>
                <w:rFonts w:hint="eastAsia" w:ascii="宋体" w:hAnsi="宋体" w:eastAsia="宋体" w:cs="宋体"/>
                <w:i w:val="0"/>
                <w:iCs w:val="0"/>
                <w:color w:val="000000"/>
                <w:kern w:val="0"/>
                <w:sz w:val="22"/>
                <w:szCs w:val="22"/>
                <w:u w:val="none"/>
                <w:lang w:val="en-US" w:eastAsia="zh-CN" w:bidi="ar"/>
              </w:rPr>
              <w:t>热镀锌穿线</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BC40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电缆管沟预埋防护，防腐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A866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9D5D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8087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电缆管沟预埋防护，防腐</w:t>
            </w:r>
          </w:p>
        </w:tc>
      </w:tr>
      <w:tr w14:paraId="3E52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D9BC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6BE8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不锈钢防水格兰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6705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设备出线密封，防水汽、污水渗入</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CBA8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1408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6145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设备出线密封，防水汽</w:t>
            </w:r>
          </w:p>
        </w:tc>
      </w:tr>
      <w:tr w14:paraId="73079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5386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0325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就地控制系统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DEC7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配电、操作系统</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16CE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08A1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B9D6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配电、操作系统</w:t>
            </w:r>
          </w:p>
        </w:tc>
      </w:tr>
      <w:tr w14:paraId="394F9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3D45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4D5B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成套备品备件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48CE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备用灯管、石英套管、全套密封胶圈、镇流器2台</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56B1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7C75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4C48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质保期内更换配件</w:t>
            </w:r>
          </w:p>
        </w:tc>
      </w:tr>
      <w:tr w14:paraId="0AAFD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9F58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2D4D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304不锈钢就地控制箱</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1031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IP65户外防水，双层门，带散热风扇、观察窗、门锁、接地铜排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0A4E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2E79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2D1E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独立控制紫外消毒设备，可上传信号至泵站总PLC</w:t>
            </w:r>
          </w:p>
        </w:tc>
      </w:tr>
      <w:tr w14:paraId="04360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2038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FC0A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总进线小型断路器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A085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 C16，过载、短路保护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2A53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290E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F6E3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整套UV系统总电源保护</w:t>
            </w:r>
          </w:p>
        </w:tc>
      </w:tr>
      <w:tr w14:paraId="7EE1B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4B76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43F1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电缆YJV3×4/3×2</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CE88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紫外线消毒供电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2B5E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FD57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F241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系统供电</w:t>
            </w:r>
          </w:p>
        </w:tc>
      </w:tr>
      <w:tr w14:paraId="28B5C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08F7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1D2B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灯管分路断路器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109C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C10，单路灯管独立保护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43B6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999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6BA2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6根灯管六路独立配电</w:t>
            </w:r>
          </w:p>
        </w:tc>
      </w:tr>
      <w:tr w14:paraId="1E04A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ACB9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1AB7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风机/清洗电机断路器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D24F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 C10小型空开</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C2E8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4E98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F2B7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自动刮垢清洗机构供电保护</w:t>
            </w:r>
          </w:p>
        </w:tc>
      </w:tr>
      <w:tr w14:paraId="55E78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6070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DD94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D74A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AC220V线圈，匹配灯管总功率</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0EBB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4902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F4FF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灯管主回路、清洗机构启停控制</w:t>
            </w:r>
          </w:p>
        </w:tc>
      </w:tr>
      <w:tr w14:paraId="017A1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6FB9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9A1E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中间继电器DC24V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444F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用于故障、强度报警信号转换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A908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133A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3544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无源干接点对接总控PLC</w:t>
            </w:r>
          </w:p>
        </w:tc>
      </w:tr>
      <w:tr w14:paraId="0A146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AA3C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5C05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EC35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给紫外强度探头、计时模块供电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7BBF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5784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9A5B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弱电仪表供电</w:t>
            </w:r>
          </w:p>
        </w:tc>
      </w:tr>
      <w:tr w14:paraId="74ED4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2EDA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48C6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灯管累计计时控制器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3FE4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记录灯管运行时长，到期提醒更换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DD69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17A8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0E16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面板数字显示</w:t>
            </w:r>
          </w:p>
        </w:tc>
      </w:tr>
      <w:tr w14:paraId="07AE4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C861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2876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运行/故障指示灯</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122D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红绿双色防水指示灯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966F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1A76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D091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柜体面板状态显示</w:t>
            </w:r>
          </w:p>
        </w:tc>
      </w:tr>
      <w:tr w14:paraId="028B7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21A9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6344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0044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就地手动、远程自动模式切换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FECF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9211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0A8D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检修手动调试，正常联动泵站自动运行</w:t>
            </w:r>
          </w:p>
        </w:tc>
      </w:tr>
      <w:tr w14:paraId="5E6B9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03FC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D6F2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高分贝声光报警器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9644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220V，灯管故障、紫外强度不足报警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D3C8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ECEE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B050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现场声光预警</w:t>
            </w:r>
          </w:p>
        </w:tc>
      </w:tr>
      <w:tr w14:paraId="7F97C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D035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E043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57B2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行线槽、线号管、绝缘扎带、绝缘套管、铜端子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1B0E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117A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3E89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柜内成套布线耗材</w:t>
            </w:r>
          </w:p>
        </w:tc>
      </w:tr>
      <w:tr w14:paraId="21B60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1202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D681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设备安装调试</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2E604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E563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997D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36DCD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311A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EC3C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九、月田镇污水处理站压滤机</w:t>
            </w:r>
          </w:p>
        </w:tc>
      </w:tr>
      <w:tr w14:paraId="26F03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8DCB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4305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压滤机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D096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过滤面积20㎡，过滤压力≤0.6MPa，功率7.5KW    1. 配套气动隔膜泵：0-12m³/h，2-7bar,进出口径50mm，吸程0-5m，扬程0-70m  2.自动拉板厢式压滤机-XMZFP（自动拉板，自动压紧/保压，滤板870*870mm） 3.不锈钢自动翻板（双侧碳钢集液槽）.4.皮带输送机（双侧304不锈钢挡泥板，碳钢骨架）5.PLC控制柜</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B306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D992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4ACCF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ABE0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2F22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8A13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明流接液槽及承重台自制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796C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承重台按需定制预埋钢板2块1000X300X20mm.承重台宽度1200mm高650mm长3000mm，按需求施工</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8996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00A7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58414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666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9C6A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027A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304不锈钢电控柜体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15CD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IP54户外防水，双层门，散热风机，接地铜排，安装导轨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7D21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079F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6DFC6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3847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CDCA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3C24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PLC控制器和控制软件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5D3C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IO模块，采集限位、压力、故障信号，自动压滤程序等</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4CDF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B623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C62AE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2BB3ED1">
        <w:tblPrEx>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14ED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7C87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7寸触摸显示屏</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1A12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参数设定、压力曲线、故障记录、运行计时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3AB8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43E3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A0688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3F36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CF80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F0A4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总进线塑壳断路器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74A4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 63A，整机总电源过载短路保护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461D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E9A7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EB0C2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AC6B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98DB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7DF9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液压站电机断路器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727C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 32A，配套热继过载保护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C6D8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0099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A1AA4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9787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A5A6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F6A1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拉板小车电机断路器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72D5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 16A，带热继保护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CD9F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FB5A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15CC7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04EC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BB14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1C64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进料、清洗水泵断路器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9FA4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 25A独立分路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0C37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F714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F7E58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6D95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4140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7F12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气动阀控制单相空开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19C2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C10电磁阀供电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939A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22C5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198EB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B0DD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B0C4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8894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交流接触器380V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9346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适配油泵、拉板、进料泵电机功率</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91C7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1E1C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874BB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C667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ED8E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987E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电机热过载继电器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5F77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电流可调，缺相、过载停机保护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ECF6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4C3D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0C243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BD3E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7D12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7217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C7EF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信号转换、电磁阀、报警回路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AD1C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3DE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FD09A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6989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A5FC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5A3C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87CB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PLC、触摸屏、传感器供电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9495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32D1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13D94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7B16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8C4A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BF6B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压力数显仪表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D74A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液压站油压实时显示，超压报警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462B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0252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1FE88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346A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5297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1E61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就地操作按钮、指示灯</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8CE0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启动、停止、急停、运行、故障灯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3855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5162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F350F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055E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48CA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D56C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高分贝声光报警器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CF9A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超压、拉板卡滞、故障声光提醒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B1B5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17CA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8C012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468B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8138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2A43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CB43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就地检修手动、全自动循环切换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72FC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EDD7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1D836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7FDB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A365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672D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C14A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线槽、线号管、扎带、绝缘套管、铜端子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0B0A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524F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92D50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428A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FAB8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8EE5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拉板到位接近开关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7ADA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DC24V，拉板前进、后退限位</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712C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C294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4D170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C0A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28DE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5C32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压紧到位限位开关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E543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检测滤板压紧到位信号</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E3D6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EA3B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5CE01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D53D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A0E0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0521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液压压力变送器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7D96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4-20mA，油压远程上传PLC</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0102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09A4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00F48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2AF8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DF98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6AFE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滤布清洗液位浮球开关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9F91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清洗水箱高低液位控制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CB51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044D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9A835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52C4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C8A7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65CE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气路电磁阀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830C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DC24V，进料、压榨、排水气动阀门控制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CCAC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DE21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3EBE9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C1D0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EDC1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B89B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动力电缆YJV3×4/3×6</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AE3B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油泵、拉板、进料泵动力供电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8A1E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ACF7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0ADCC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40FD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947A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46A9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多芯控制电缆KVV7×1.5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5036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控制柜至现场限位、电磁阀信号线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7C2F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17DF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37192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1CFB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853D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6BA1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双芯屏蔽信号线2×1.0</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22EB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压力变送器模拟信号传输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0CB2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C714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2A8A8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07C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F1B6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E70C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DN20/DN25热镀锌穿线管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A1A1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电缆预埋、管沟防护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BD99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9E45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6E39A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AAC6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731D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6D85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不锈钢防水格兰头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2E5E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设备电机、传感器出线密封</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D163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5C27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77EA1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A996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C1CA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5167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户外防水分线接线盒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4DBD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埋地线缆中间转接</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647E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3E00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DB797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CE1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56CC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C05B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电缆固定支架、管卡抱箍</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1016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304不锈钢材质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E729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9DC8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69D3E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8D09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BC4C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5346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接地成套系统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9475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40×4镀锌扁钢、垂直接地极、黄绿接地线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737B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4DB8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FE355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CB8F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D314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B5C1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渣土外运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CC17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弃土运距5km，装车、运输、场地平整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7F69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4B63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C1C76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267A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102A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A73C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接线辅材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9D2C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铜鼻子、热缩管、绝缘胶带、标识扎带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20A1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9E28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77978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03E5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CEF4F4">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5B55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气动隔膜泵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30D3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流量:0</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12mh气压:2-7bam吸程:0-5.m杨程:0-70m进出口径:50mm</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428CDF">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047210">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E4468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8A2B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33" w:type="dxa"/>
            <w:gridSpan w:val="6"/>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650E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28"/>
                <w:szCs w:val="28"/>
                <w:u w:val="none"/>
              </w:rPr>
            </w:pPr>
            <w:r>
              <w:rPr>
                <w:rFonts w:hint="eastAsia" w:ascii="宋体" w:hAnsi="宋体" w:eastAsia="宋体" w:cs="宋体"/>
                <w:b/>
                <w:bCs/>
                <w:i w:val="0"/>
                <w:iCs w:val="0"/>
                <w:color w:val="FF0000"/>
                <w:kern w:val="0"/>
                <w:sz w:val="28"/>
                <w:szCs w:val="28"/>
                <w:u w:val="none"/>
                <w:lang w:val="en-US" w:eastAsia="zh-CN" w:bidi="ar"/>
              </w:rPr>
              <w:t>十、月田镇PAM.PAC加药系统</w:t>
            </w:r>
          </w:p>
        </w:tc>
      </w:tr>
      <w:tr w14:paraId="29FE7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9AF4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76D2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PAC加药桶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7FEE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PE:2000L，圆桶，配套底板和支架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50D0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D0F8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7D9FE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9F5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C0F7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0AED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PAC搅拌机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F38E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0.75KW含固定支架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0C5F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39B9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3E8F6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2842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1E81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0D69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PAC加药泵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823D7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GM0330(315L/H 0.7MPA)功率250W,380V</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663D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4445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CFB80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BEA6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1931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0460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PAC控制箱体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4396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箱体材料用不锈钢，满足控制PAC加药系统使用要求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7E0E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8ABB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4EA92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ECFD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428A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5D98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PAM加药桶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8244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PE:2000L，圆桶，配套底板和支架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85F7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4820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8D3DD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88CA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9C1C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8578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PAM搅拌机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AB11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0.75KW、含固定支架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7F67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1E2F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21D58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18F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9CFF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2715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PAM加药泵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2877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GM0240(300L/H 0.7MPA)功率250W,380V</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7005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CFEF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72287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B09C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1977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20F6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PAM控制箱体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3668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箱体材料用不锈钢，满足控制PAM加药系统使用要求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3AB9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E7A5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9CD9E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5982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091C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0802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管网改道</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A954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地上地下管网改道.DN100-DN150管道按实际要求提供</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414E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77D0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F99B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按实际要求</w:t>
            </w:r>
          </w:p>
        </w:tc>
      </w:tr>
      <w:tr w14:paraId="1650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91D9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94EC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304不锈钢防水控制柜</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32BC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IP65双层户外柜体，带散热风扇、门锁、接地铜排、安装导轨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4439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FD70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38A54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B60E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BF02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5EE1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39A6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数字量输入输出模块，自动补水、搅拌定时、计量泵变频联动、低液位停机保护.控制软件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337F4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1768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E70C6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04AF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F4EE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7FCF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液晶触摸屏</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BF05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手动/自动切换、药剂投加量调节、液位显示、故障记录、运行计时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80AB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52B3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17E35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E8E0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3E25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3AE7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总进线塑壳断路器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5776E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3P40A，整机总电源短路、过载保护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0B7CC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28A6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14E29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02B1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806A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DF97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PAC搅拌电机断路器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DCCE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3P16A，配热继电器过载保护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0792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3E80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D7937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BA0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B38E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3F6C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PAM搅拌电机断路器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B571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3P16A，配热继电器过载保护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D4D3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1860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C666D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D18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AF0B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A278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PAC计量泵变频断路器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5586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C10单相保护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44C5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DE83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7F90D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A11C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4F11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BCDA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PAM计量泵变频断路器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E07C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C10单相保护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D195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A3F3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176C0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46CA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95ED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87DA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补水电磁阀回路空开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8362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 C6小型断路器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C7D6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226B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3DF06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C95B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47A4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1605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三相交流接触器380V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51AE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适配两台搅拌电机启停控制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ABC7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6835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35D51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628F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207D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F3FC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电机热过载继电器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E03A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电流可调，缺相、堵转、过载停机报警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9A83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D3B2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9DAEE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FA86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7907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1E83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计量泵变频调速器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8FFA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0-220V单相，4-20mA模拟量调节投加流量</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6EF1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57E3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0636BF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CFF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C263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27FE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7213F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液位信号、电磁阀、故障报警信号转换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7F4C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97A6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446CA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815F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A8C3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62BC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24V直流开关电源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4BB5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PLC、触摸屏、液位传感器供电</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EBA8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68FA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59E7F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1ABF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B12E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0489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就地操作按钮指示灯</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63A85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启动、停止、急停、运行、故障双色指示灯</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5C01F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6ADF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28D44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60C9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B9AD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8FC8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9BC8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就地手动调试、全自动循环运行切换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F64F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AD482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F95BE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C823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6BCD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3CBC1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声光故障报警器220V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C83C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低液位、搅拌故障、泵过载声光报警</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C304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A874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CD553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7D8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4C12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2044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柜内布线配套辅材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19AD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行线槽、线号管、绝缘扎带、绝缘套管、铜接线端子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16D0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81AC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6BD57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54BB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98F5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6332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PAC药箱浮球液位开关组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AB50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高液位停补水、低液位停计量泵，防腐塑料浮球</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9D21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6EC7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2BFE2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8847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0ECC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76A3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PAM药箱浮球液位开关组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20BC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高液位停补水、低液位停计量泵，防腐塑料浮球</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7457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BC1A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176EE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B2E2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64F7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EC32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进水补水防腐电磁阀DN25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99233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DC24V，PLC联动自动补水，耐酸碱腐蚀</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8EC6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F3B7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4BC68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6761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CEB1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D097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搅拌电机过热检测探头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41C3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内置温控，超温报警停机</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D4A6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35A2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CDAE9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5CCC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9F6A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F253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动力电缆YJV3×2.5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9B19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两台搅拌电机三相供电主线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8D60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C8686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FA552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66A4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A475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7F44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动力电缆YJV2×1.5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3C02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计量泵、电磁阀单相供电电缆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33C1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A2E2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BC85A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3FB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C1D0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5D8B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双芯屏蔽信号线2×1.0</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B571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液位开关、泵4-20mA流量反馈信号传输</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E56B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E4DF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BF76EE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BD14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3DD3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C72D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多芯控制电缆KVV7×1.5</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332D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加药柜至泵站总PLC远程联动信号线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7A9B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6199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21F53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69AB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D508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4E0EF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DN20热镀锌穿线管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D84E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户外管沟预埋，防腐防锈保护线缆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3BE24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C345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D36DD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52CD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15A0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9CB1F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不锈钢防水格兰头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D108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电机、液位传感器出线密封，防药剂水汽渗入</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7FAF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2833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FFC34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BB9F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3487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57DE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户外防水接线盒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C3DE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线缆中间分线、转接使用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FF9A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889D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3831E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D739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76527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8A1E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电缆、线管固定支架抱箍</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61FE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304不锈钢防腐固定件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CDE1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A743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854E5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493F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2DC9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F58E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整机接地成套系统</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5F05F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40×4镀锌扁钢、垂直接地极、黄绿双色接地线、接地铜排</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4069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9B57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FB2310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BBC7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23993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975B8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全套接线辅材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D811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铜鼻子、热缩管、绝缘胶带、标识扎带、线号标识</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A992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BD75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BD1BE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C2F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D4CC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B1D80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备用DC24V中间继电器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5630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柜内通用信号回路备件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13E8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41DA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41897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9421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276F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6AF7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备用浮球液位开关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F5F6A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防腐通用款，药箱液位备件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735F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D048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7E12F1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D405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3652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9C59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补水电磁阀备用线圈DC24V</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F46E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适配进水阀通用线圈</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73B5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37BC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19AC2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982B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F268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E12E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小型空开、指示灯备用件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AF484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匹配柜内各回路规格</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E35E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6BE16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507E31">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EBCA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98E8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2F4E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电动高压清洗主机</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F95E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380V工业柱塞泵，工作压力120bar，流量12L/min，IP55防水电机，调压阀、压力表、溢流泄压保护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A992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578D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A98D9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B2BD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1F99B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1C9E5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高压双层钢丝软管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4F45C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DN8耐酸碱高压管，长度10m，两端快速快插接头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E1E1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F87C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D963B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5EC6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DA11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98737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多功能清洗枪柄+喷头组</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DF51B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枪柄带自锁停机；0°直射、40°扇形、旋转360°罐内清洗喷头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E6991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34D1F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F0E59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E49A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33C7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89B0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不锈钢加长喷杆</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FB93C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1.8m伸缩喷杆，304不锈钢材质，伸入药箱内部</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34CE6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41D2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2584EB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7176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878C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7ADA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304不锈钢喷淋主管支管</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C1F8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DN20不锈钢无缝管，沿药箱内壁环绕布置</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EFB8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EAAC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E90CA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0ECD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E1827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F1649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广角高压雾化喷淋喷嘴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5E12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耐酸碱不锈钢喷嘴，均匀冲刷箱壁，防堵塞</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B2EBF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F63B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A6068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2D1E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26E1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1751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不锈钢手动球阀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5ECCE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DN20防腐球阀，控制喷淋管路通断</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C355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1FCBA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816933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D7F6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C5AD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9E5B9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管路固定支架、抱箍</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523A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304不锈钢防腐支架，防震动脱落</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490B6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9627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870395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0B3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11CC6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B09D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进水精密过滤器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94BA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不锈钢篮式过滤器，40目滤网，保护高压泵柱塞</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346D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2D3F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2FD65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8F53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A471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A9B0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进水稳压减压阀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8570F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DN20，稳定进水压力，防止高压泵过载</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064AD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BD0F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96C1C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2B86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FD934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6EE45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药箱底部排污阀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5F11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UPVC衬胶刀闸阀，DN50，清洗后排污泥絮渣</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22CE1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C86F1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EEC1AF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738B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D2923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36F8A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排污导流软管+快速接头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6F7F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耐腐PVC软管，长度5m</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8992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2CE9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71489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AC10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744C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849C5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独立控制回路元器件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B555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小型断路器、交流接触器、热过载继电器、启停按钮</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76A70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A0E17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9CE918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424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21FDD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43E2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手动/自动转换开关</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313C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自动定时喷淋、手持枪手动清洗模式切换</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C336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34ED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95728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5881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73FCF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61143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定时时间继电器</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AD406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可设定每日自动喷淋周期，定时启停</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A9DB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AC3FB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3F07B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4511E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60EE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D5F9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动力电缆、控制线</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D25F4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YJV3×2.5动力电缆、KVV控制线</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A321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4A564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48E43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890E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4207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9BA76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穿线管、防水格兰头、接线盒</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CBE6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DN20镀锌线管，防水密封配件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177E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E374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0F27A0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6B7A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20AC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5795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备用高压喷头、密封O型圈</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DFDF6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全套喷嘴密封件，耐药剂腐蚀</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5C95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2584E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FE9C3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ECFC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D5CB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C19C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高压泵柱塞、水封密封套件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C637C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原厂泵头易损备件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96786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B9D2E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6B51D5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2685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355F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E70A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管路安装密封耗材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DAC4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管路安装密封耗材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1642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BE1B3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556F59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36EF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B117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0D77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污泥暂存桶</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5B62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PE:6000L.圆桶，配套底板和支架</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3BAC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2206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28D4D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E0FB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BE2B7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46941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进泥螺杆泵</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6B692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流量8m³/H，功率4KW,电压380</w:t>
            </w:r>
            <w:r>
              <w:rPr>
                <w:rFonts w:hint="eastAsia" w:ascii="宋体" w:hAnsi="宋体" w:cs="宋体"/>
                <w:i w:val="0"/>
                <w:iCs w:val="0"/>
                <w:color w:val="000000"/>
                <w:kern w:val="0"/>
                <w:sz w:val="22"/>
                <w:szCs w:val="22"/>
                <w:u w:val="none"/>
                <w:lang w:val="en-US" w:eastAsia="zh-CN" w:bidi="ar"/>
              </w:rPr>
              <w:t>v</w:t>
            </w:r>
            <w:r>
              <w:rPr>
                <w:rFonts w:hint="eastAsia" w:ascii="宋体" w:hAnsi="宋体" w:eastAsia="宋体" w:cs="宋体"/>
                <w:i w:val="0"/>
                <w:iCs w:val="0"/>
                <w:color w:val="000000"/>
                <w:kern w:val="0"/>
                <w:sz w:val="22"/>
                <w:szCs w:val="22"/>
                <w:u w:val="none"/>
                <w:lang w:val="en-US" w:eastAsia="zh-CN" w:bidi="ar"/>
              </w:rPr>
              <w:t>，口径DN50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A973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1092C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9915E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0B35E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D8881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A434C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手动闸阀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DE69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DN100，配套螺栓垫片</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D7C7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16D7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41CF2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7626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CBB31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D6216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止回阀</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1A274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96873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657E4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757191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61A4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8A8A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86EA9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钢制法兰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C6151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4DB66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ED63F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5A7E79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0B87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9DA5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3C126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钢制法兰</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561AC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DN50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B4EEE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D1213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7EC6A2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17230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CA058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D957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钢制大小头</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76457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DN100*DN50</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2E7F1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1BD43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EE5656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36C1C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02C9B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C05FF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场地土方开挖</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FDABE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开挖深度1.5m，含基底清理、场内倒运</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2893C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C0EC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533A96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3852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3390C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0B158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场地配砂石回填</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4DED8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砂石分层夯实，压实度≥93%，垫层</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F85EB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9F5AF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4A94482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0805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1C16B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8AE6A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渣土外运</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39C836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弃土运距5km，装车、运输、场地平整</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BD113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E8D2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4D95EC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687E0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E1F5A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C5558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C20商品砼垫层</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F5A3B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100mm厚找平垫层，模板制安拆除</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026D1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1AF549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06C56E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2D611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2E5FC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2D9842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施工和设备安装调试</w:t>
            </w:r>
          </w:p>
        </w:tc>
        <w:tc>
          <w:tcPr>
            <w:tcW w:w="4564"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66176C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设备安装调试</w:t>
            </w:r>
          </w:p>
        </w:tc>
        <w:tc>
          <w:tcPr>
            <w:tcW w:w="449"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7E9DF9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2"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58E75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1" w:type="dxa"/>
              <w:left w:w="-1" w:type="dxa"/>
              <w:bottom w:w="-1" w:type="dxa"/>
              <w:right w:w="-1" w:type="dxa"/>
            </w:tcMar>
            <w:vAlign w:val="center"/>
          </w:tcPr>
          <w:p w14:paraId="0EDE54C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bl>
    <w:p w14:paraId="1ED16743"/>
    <w:p w14:paraId="33F017C0">
      <w:pPr>
        <w:pStyle w:val="25"/>
        <w:ind w:left="0" w:leftChars="0" w:firstLine="0" w:firstLineChars="0"/>
        <w:rPr>
          <w:rFonts w:hint="eastAsia"/>
          <w:highlight w:val="none"/>
        </w:rPr>
      </w:pPr>
    </w:p>
    <w:p w14:paraId="51CF17B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1</w:t>
      </w:r>
      <w:r>
        <w:rPr>
          <w:rFonts w:hint="eastAsia" w:ascii="宋体" w:hAnsi="宋体" w:eastAsia="宋体" w:cs="Times New Roman"/>
          <w:color w:val="auto"/>
          <w:szCs w:val="21"/>
          <w:highlight w:val="none"/>
        </w:rPr>
        <w:t>、投标人必须对一个完整、独立的包进行投标，不得仅对一个包中的部分</w:t>
      </w:r>
      <w:r>
        <w:rPr>
          <w:rFonts w:hint="eastAsia" w:ascii="宋体" w:hAnsi="宋体" w:cs="Times New Roman"/>
          <w:color w:val="auto"/>
          <w:szCs w:val="21"/>
          <w:highlight w:val="none"/>
          <w:lang w:val="en-US" w:eastAsia="zh-CN"/>
        </w:rPr>
        <w:t>物资</w:t>
      </w:r>
      <w:r>
        <w:rPr>
          <w:rFonts w:hint="eastAsia" w:ascii="宋体" w:hAnsi="宋体" w:eastAsia="宋体" w:cs="Times New Roman"/>
          <w:color w:val="auto"/>
          <w:szCs w:val="21"/>
          <w:highlight w:val="none"/>
        </w:rPr>
        <w:t>投标，否则投标无效。</w:t>
      </w:r>
    </w:p>
    <w:p w14:paraId="0727E00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Times New Roman"/>
          <w:b/>
          <w:bCs/>
          <w:color w:val="auto"/>
          <w:kern w:val="0"/>
          <w:sz w:val="28"/>
          <w:szCs w:val="28"/>
          <w:highlight w:val="none"/>
          <w:lang w:val="en-US" w:eastAsia="zh-CN" w:bidi="ar-SA"/>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rPr>
        <w:t>、投标人应在投标文件《分项报价明细表》中</w:t>
      </w:r>
      <w:r>
        <w:rPr>
          <w:rFonts w:hint="eastAsia" w:ascii="宋体" w:hAnsi="宋体" w:eastAsia="宋体" w:cs="Times New Roman"/>
          <w:color w:val="auto"/>
          <w:szCs w:val="21"/>
          <w:highlight w:val="none"/>
          <w:lang w:val="en-US" w:eastAsia="zh-CN"/>
        </w:rPr>
        <w:t>按清单</w:t>
      </w:r>
      <w:r>
        <w:rPr>
          <w:rFonts w:hint="eastAsia" w:ascii="宋体" w:hAnsi="宋体" w:eastAsia="宋体" w:cs="Times New Roman"/>
          <w:color w:val="auto"/>
          <w:szCs w:val="21"/>
          <w:highlight w:val="none"/>
        </w:rPr>
        <w:t>顺序逐项填写</w:t>
      </w:r>
      <w:r>
        <w:rPr>
          <w:rFonts w:hint="eastAsia" w:ascii="宋体" w:hAnsi="宋体" w:cs="Times New Roman"/>
          <w:color w:val="auto"/>
          <w:szCs w:val="21"/>
          <w:highlight w:val="none"/>
          <w:lang w:val="en-US" w:eastAsia="zh-CN"/>
        </w:rPr>
        <w:t>，</w:t>
      </w:r>
      <w:r>
        <w:rPr>
          <w:rFonts w:hint="eastAsia" w:ascii="宋体" w:hAnsi="宋体" w:eastAsia="宋体" w:cs="Times New Roman"/>
          <w:color w:val="auto"/>
          <w:szCs w:val="21"/>
          <w:highlight w:val="none"/>
        </w:rPr>
        <w:t>如有缺项、漏项，</w:t>
      </w:r>
      <w:r>
        <w:rPr>
          <w:rFonts w:hint="eastAsia" w:ascii="宋体" w:hAnsi="宋体" w:cs="Times New Roman"/>
          <w:color w:val="auto"/>
          <w:szCs w:val="21"/>
          <w:highlight w:val="none"/>
          <w:lang w:val="en-US" w:eastAsia="zh-CN"/>
        </w:rPr>
        <w:t>或报价超过最高限价的</w:t>
      </w:r>
      <w:r>
        <w:rPr>
          <w:rFonts w:hint="eastAsia" w:ascii="宋体" w:hAnsi="宋体" w:eastAsia="宋体" w:cs="Times New Roman"/>
          <w:color w:val="auto"/>
          <w:szCs w:val="21"/>
          <w:highlight w:val="none"/>
        </w:rPr>
        <w:t>其</w:t>
      </w:r>
      <w:r>
        <w:rPr>
          <w:rFonts w:hint="eastAsia" w:ascii="宋体" w:hAnsi="宋体" w:eastAsia="宋体" w:cs="Times New Roman"/>
          <w:b/>
          <w:bCs/>
          <w:color w:val="auto"/>
          <w:szCs w:val="21"/>
          <w:highlight w:val="none"/>
        </w:rPr>
        <w:t>投标无效</w:t>
      </w:r>
      <w:r>
        <w:rPr>
          <w:rFonts w:hint="eastAsia" w:ascii="宋体" w:hAnsi="宋体" w:eastAsia="宋体" w:cs="Times New Roman"/>
          <w:color w:val="auto"/>
          <w:szCs w:val="21"/>
          <w:highlight w:val="none"/>
        </w:rPr>
        <w:t>。</w:t>
      </w:r>
    </w:p>
    <w:p w14:paraId="29937FF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lang w:val="en-US" w:eastAsia="zh-CN"/>
        </w:rPr>
        <w:sectPr>
          <w:pgSz w:w="11906" w:h="16838"/>
          <w:pgMar w:top="1080" w:right="1440" w:bottom="1080" w:left="1440" w:header="851" w:footer="992" w:gutter="0"/>
          <w:pgNumType w:fmt="decimal"/>
          <w:cols w:space="720" w:num="1"/>
          <w:docGrid w:type="linesAndChars" w:linePitch="312" w:charSpace="0"/>
        </w:sectPr>
      </w:pPr>
    </w:p>
    <w:p w14:paraId="4E9281D2">
      <w:pPr>
        <w:pStyle w:val="5"/>
        <w:pageBreakBefore w:val="0"/>
        <w:widowControl w:val="0"/>
        <w:numPr>
          <w:ilvl w:val="0"/>
          <w:numId w:val="0"/>
        </w:numPr>
        <w:kinsoku/>
        <w:wordWrap/>
        <w:overflowPunct/>
        <w:topLinePunct w:val="0"/>
        <w:autoSpaceDE/>
        <w:autoSpaceDN/>
        <w:bidi w:val="0"/>
        <w:adjustRightInd/>
        <w:snapToGrid/>
        <w:spacing w:before="0" w:after="0"/>
        <w:jc w:val="center"/>
        <w:textAlignment w:val="auto"/>
        <w:rPr>
          <w:rFonts w:hint="eastAsia" w:ascii="宋体" w:hAnsi="宋体" w:eastAsia="宋体" w:cs="宋体"/>
          <w:sz w:val="32"/>
          <w:szCs w:val="32"/>
          <w:lang w:val="en-US" w:eastAsia="zh-CN"/>
        </w:rPr>
      </w:pPr>
      <w:bookmarkStart w:id="76" w:name="heading_27"/>
      <w:r>
        <w:rPr>
          <w:rFonts w:hint="eastAsia" w:ascii="宋体" w:hAnsi="宋体" w:eastAsia="宋体" w:cs="宋体"/>
          <w:sz w:val="32"/>
          <w:szCs w:val="32"/>
          <w:lang w:val="en-US" w:eastAsia="zh-CN"/>
        </w:rPr>
        <w:t>第二节 项目概况和要求</w:t>
      </w:r>
    </w:p>
    <w:p w14:paraId="3AA49DE5">
      <w:pPr>
        <w:pStyle w:val="3"/>
        <w:numPr>
          <w:ilvl w:val="0"/>
          <w:numId w:val="0"/>
        </w:numPr>
        <w:spacing w:before="0" w:after="0" w:line="360" w:lineRule="auto"/>
        <w:ind w:left="0" w:leftChars="0" w:firstLine="0" w:firstLineChars="0"/>
        <w:rPr>
          <w:rFonts w:hint="eastAsia" w:ascii="宋体" w:hAnsi="宋体" w:eastAsia="宋体" w:cs="宋体"/>
          <w:sz w:val="24"/>
          <w:szCs w:val="24"/>
        </w:rPr>
      </w:pPr>
      <w:bookmarkStart w:id="77" w:name="_Toc128884461"/>
      <w:bookmarkStart w:id="78" w:name="_Toc288468094"/>
      <w:bookmarkStart w:id="79" w:name="_Toc402897600"/>
      <w:r>
        <w:rPr>
          <w:rFonts w:hint="eastAsia" w:ascii="宋体" w:hAnsi="宋体" w:eastAsia="宋体" w:cs="宋体"/>
          <w:b/>
          <w:bCs/>
          <w:kern w:val="2"/>
          <w:sz w:val="24"/>
          <w:szCs w:val="24"/>
          <w:lang w:val="en-US" w:eastAsia="zh-CN" w:bidi="ar-SA"/>
        </w:rPr>
        <w:t>一、</w:t>
      </w:r>
      <w:r>
        <w:rPr>
          <w:rFonts w:hint="eastAsia" w:ascii="宋体" w:hAnsi="宋体" w:eastAsia="宋体" w:cs="宋体"/>
          <w:sz w:val="24"/>
          <w:szCs w:val="24"/>
        </w:rPr>
        <w:t>项目概况　</w:t>
      </w:r>
      <w:bookmarkEnd w:id="77"/>
      <w:bookmarkEnd w:id="78"/>
    </w:p>
    <w:p w14:paraId="5222C66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1.项目名称：</w:t>
      </w:r>
      <w:r>
        <w:rPr>
          <w:rFonts w:hint="eastAsia" w:ascii="宋体" w:hAnsi="宋体" w:cs="宋体"/>
          <w:sz w:val="24"/>
          <w:szCs w:val="24"/>
          <w:lang w:val="en-US" w:eastAsia="zh-CN"/>
        </w:rPr>
        <w:t>岳阳县铁山库区污水处理厂设施更新项目</w:t>
      </w:r>
    </w:p>
    <w:p w14:paraId="233FF8EE">
      <w:pPr>
        <w:pStyle w:val="8"/>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sz w:val="24"/>
          <w:szCs w:val="24"/>
          <w:lang w:val="en-US" w:eastAsia="zh-CN"/>
        </w:rPr>
        <w:t>2.项目</w:t>
      </w:r>
      <w:r>
        <w:rPr>
          <w:rFonts w:hint="eastAsia" w:ascii="宋体" w:hAnsi="宋体" w:eastAsia="宋体" w:cs="宋体"/>
          <w:sz w:val="24"/>
          <w:szCs w:val="24"/>
          <w:highlight w:val="none"/>
          <w:lang w:val="en-US" w:eastAsia="zh-CN"/>
        </w:rPr>
        <w:t>预算</w:t>
      </w:r>
      <w:r>
        <w:rPr>
          <w:rFonts w:hint="eastAsia" w:ascii="宋体" w:hAnsi="宋体" w:eastAsia="宋体" w:cs="宋体"/>
          <w:b w:val="0"/>
          <w:bCs w:val="0"/>
          <w:color w:val="000000"/>
          <w:kern w:val="2"/>
          <w:sz w:val="24"/>
          <w:szCs w:val="24"/>
          <w:lang w:val="en-US" w:eastAsia="zh-CN" w:bidi="ar-SA"/>
        </w:rPr>
        <w:t>：</w:t>
      </w:r>
      <w:r>
        <w:rPr>
          <w:rFonts w:hint="eastAsia" w:ascii="宋体" w:hAnsi="宋体" w:cs="宋体"/>
          <w:b w:val="0"/>
          <w:bCs w:val="0"/>
          <w:color w:val="000000"/>
          <w:kern w:val="2"/>
          <w:sz w:val="24"/>
          <w:szCs w:val="24"/>
          <w:lang w:val="en-US" w:eastAsia="zh-CN" w:bidi="ar-SA"/>
        </w:rPr>
        <w:t>176.98万</w:t>
      </w:r>
      <w:r>
        <w:rPr>
          <w:rFonts w:hint="eastAsia" w:ascii="宋体" w:hAnsi="宋体" w:cs="宋体"/>
          <w:b w:val="0"/>
          <w:bCs w:val="0"/>
          <w:color w:val="000000"/>
          <w:kern w:val="2"/>
          <w:sz w:val="24"/>
          <w:szCs w:val="24"/>
          <w:lang w:eastAsia="zh-CN" w:bidi="ar-SA"/>
        </w:rPr>
        <w:t>元</w:t>
      </w:r>
      <w:r>
        <w:rPr>
          <w:rFonts w:hint="eastAsia" w:ascii="宋体" w:hAnsi="宋体" w:cs="宋体"/>
          <w:b w:val="0"/>
          <w:bCs w:val="0"/>
          <w:color w:val="000000"/>
          <w:kern w:val="2"/>
          <w:sz w:val="24"/>
          <w:szCs w:val="24"/>
          <w:lang w:val="en-US" w:eastAsia="zh-CN" w:bidi="ar-SA"/>
        </w:rPr>
        <w:t>；</w:t>
      </w:r>
      <w:r>
        <w:rPr>
          <w:rFonts w:hint="eastAsia" w:ascii="宋体" w:hAnsi="宋体" w:eastAsia="宋体" w:cs="宋体"/>
          <w:b w:val="0"/>
          <w:bCs w:val="0"/>
          <w:kern w:val="0"/>
          <w:sz w:val="24"/>
          <w:szCs w:val="24"/>
          <w:highlight w:val="none"/>
          <w:lang w:val="en-US" w:eastAsia="zh-CN"/>
        </w:rPr>
        <w:t>最高限价：</w:t>
      </w:r>
      <w:r>
        <w:rPr>
          <w:rFonts w:hint="eastAsia" w:ascii="宋体" w:hAnsi="宋体" w:cs="宋体"/>
          <w:b w:val="0"/>
          <w:bCs w:val="0"/>
          <w:color w:val="000000"/>
          <w:kern w:val="2"/>
          <w:sz w:val="24"/>
          <w:szCs w:val="24"/>
          <w:lang w:val="en-US" w:eastAsia="zh-CN" w:bidi="ar-SA"/>
        </w:rPr>
        <w:t>176.98万</w:t>
      </w:r>
      <w:r>
        <w:rPr>
          <w:rFonts w:hint="eastAsia" w:ascii="宋体" w:hAnsi="宋体" w:cs="宋体"/>
          <w:b w:val="0"/>
          <w:bCs w:val="0"/>
          <w:color w:val="000000"/>
          <w:kern w:val="2"/>
          <w:sz w:val="24"/>
          <w:szCs w:val="24"/>
          <w:lang w:eastAsia="zh-CN" w:bidi="ar-SA"/>
        </w:rPr>
        <w:t>元</w:t>
      </w:r>
    </w:p>
    <w:p w14:paraId="3F5379F1">
      <w:pPr>
        <w:pStyle w:val="8"/>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3.项目概况：</w:t>
      </w:r>
      <w:bookmarkEnd w:id="79"/>
      <w:r>
        <w:rPr>
          <w:rFonts w:hint="eastAsia" w:ascii="宋体" w:hAnsi="宋体" w:eastAsia="宋体" w:cs="宋体"/>
          <w:b w:val="0"/>
          <w:bCs w:val="0"/>
          <w:sz w:val="24"/>
          <w:szCs w:val="24"/>
          <w:lang w:val="en-US" w:eastAsia="zh-CN"/>
        </w:rPr>
        <w:t>本项目为2025年超长期特别国债支持的环境基础设施提标改造项目，重点方向为水污染治理设施</w:t>
      </w:r>
      <w:r>
        <w:rPr>
          <w:rFonts w:hint="eastAsia" w:ascii="宋体" w:hAnsi="宋体" w:cs="宋体"/>
          <w:b w:val="0"/>
          <w:bCs w:val="0"/>
          <w:sz w:val="24"/>
          <w:szCs w:val="24"/>
          <w:lang w:val="en-US" w:eastAsia="zh-CN"/>
        </w:rPr>
        <w:t>更新</w:t>
      </w:r>
      <w:r>
        <w:rPr>
          <w:rFonts w:hint="eastAsia" w:ascii="宋体" w:hAnsi="宋体" w:eastAsia="宋体" w:cs="宋体"/>
          <w:b w:val="0"/>
          <w:bCs w:val="0"/>
          <w:sz w:val="24"/>
          <w:szCs w:val="24"/>
          <w:lang w:val="en-US" w:eastAsia="zh-CN"/>
        </w:rPr>
        <w:t>改造。项目对岳阳县毛田镇、月田镇2座乡镇污水处理厂进行设施更新改造，淘汰运行效率低下的老旧设备，更新高效、智能、绿色化的先进设备，保障铁山库区饮用水水源地水质安全</w:t>
      </w:r>
    </w:p>
    <w:p w14:paraId="2BCDCFF9">
      <w:pPr>
        <w:pStyle w:val="9"/>
        <w:spacing w:line="360" w:lineRule="auto"/>
        <w:rPr>
          <w:rFonts w:hint="eastAsia" w:ascii="宋体" w:hAnsi="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4.</w:t>
      </w:r>
      <w:r>
        <w:rPr>
          <w:rFonts w:hint="eastAsia" w:ascii="宋体" w:hAnsi="宋体" w:cs="宋体"/>
          <w:b w:val="0"/>
          <w:bCs w:val="0"/>
          <w:kern w:val="2"/>
          <w:sz w:val="24"/>
          <w:szCs w:val="24"/>
          <w:lang w:val="en-US" w:eastAsia="zh-CN" w:bidi="ar-SA"/>
        </w:rPr>
        <w:t>交货</w:t>
      </w:r>
      <w:r>
        <w:rPr>
          <w:rFonts w:hint="eastAsia" w:ascii="宋体" w:hAnsi="宋体" w:eastAsia="宋体" w:cs="宋体"/>
          <w:b w:val="0"/>
          <w:bCs w:val="0"/>
          <w:kern w:val="2"/>
          <w:sz w:val="24"/>
          <w:szCs w:val="24"/>
          <w:lang w:val="en-US" w:eastAsia="zh-CN" w:bidi="ar-SA"/>
        </w:rPr>
        <w:t>地点：岳阳市岳阳县毛田镇、月田镇2座污水处理厂厂区内</w:t>
      </w:r>
      <w:r>
        <w:rPr>
          <w:rFonts w:hint="eastAsia" w:ascii="宋体" w:hAnsi="宋体" w:cs="宋体"/>
          <w:b w:val="0"/>
          <w:bCs w:val="0"/>
          <w:kern w:val="2"/>
          <w:sz w:val="24"/>
          <w:szCs w:val="24"/>
          <w:lang w:val="en-US" w:eastAsia="zh-CN" w:bidi="ar-SA"/>
        </w:rPr>
        <w:t>。</w:t>
      </w:r>
    </w:p>
    <w:p w14:paraId="75FE79A4">
      <w:pPr>
        <w:pStyle w:val="9"/>
        <w:spacing w:line="360" w:lineRule="auto"/>
        <w:rPr>
          <w:rFonts w:hint="default" w:ascii="宋体" w:hAnsi="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w:t>
      </w:r>
      <w:r>
        <w:rPr>
          <w:rFonts w:hint="eastAsia" w:ascii="宋体" w:hAnsi="宋体" w:cs="宋体"/>
          <w:b w:val="0"/>
          <w:bCs w:val="0"/>
          <w:kern w:val="2"/>
          <w:sz w:val="24"/>
          <w:szCs w:val="24"/>
          <w:lang w:val="en-US" w:eastAsia="zh-CN" w:bidi="ar-SA"/>
        </w:rPr>
        <w:t>供货</w:t>
      </w:r>
      <w:r>
        <w:rPr>
          <w:rFonts w:hint="eastAsia" w:ascii="宋体" w:hAnsi="宋体" w:eastAsia="宋体" w:cs="宋体"/>
          <w:b w:val="0"/>
          <w:bCs w:val="0"/>
          <w:kern w:val="2"/>
          <w:sz w:val="24"/>
          <w:szCs w:val="24"/>
          <w:lang w:val="en-US" w:eastAsia="zh-CN" w:bidi="ar-SA"/>
        </w:rPr>
        <w:t>期：</w:t>
      </w:r>
      <w:r>
        <w:rPr>
          <w:rFonts w:hint="eastAsia" w:ascii="宋体" w:hAnsi="宋体" w:cs="宋体"/>
          <w:b w:val="0"/>
          <w:bCs w:val="0"/>
          <w:kern w:val="2"/>
          <w:sz w:val="24"/>
          <w:szCs w:val="24"/>
          <w:lang w:val="en-US" w:eastAsia="zh-CN" w:bidi="ar-SA"/>
        </w:rPr>
        <w:t>30个日历日。</w:t>
      </w:r>
    </w:p>
    <w:p w14:paraId="754C4D4B">
      <w:pPr>
        <w:ind w:firstLine="420" w:firstLineChars="0"/>
        <w:rPr>
          <w:rFonts w:hint="default" w:ascii="宋体" w:hAnsi="宋体" w:cs="宋体"/>
          <w:b w:val="0"/>
          <w:bCs w:val="0"/>
          <w:kern w:val="2"/>
          <w:sz w:val="24"/>
          <w:szCs w:val="24"/>
          <w:lang w:val="en-US" w:eastAsia="zh-CN" w:bidi="ar-SA"/>
        </w:rPr>
      </w:pPr>
    </w:p>
    <w:p w14:paraId="5A4D6F0E">
      <w:pPr>
        <w:pStyle w:val="5"/>
        <w:pageBreakBefore w:val="0"/>
        <w:widowControl w:val="0"/>
        <w:numPr>
          <w:ilvl w:val="0"/>
          <w:numId w:val="0"/>
        </w:numPr>
        <w:kinsoku/>
        <w:wordWrap/>
        <w:overflowPunct/>
        <w:topLinePunct w:val="0"/>
        <w:autoSpaceDE/>
        <w:autoSpaceDN/>
        <w:bidi w:val="0"/>
        <w:adjustRightInd/>
        <w:snapToGrid/>
        <w:spacing w:before="0" w:after="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第三节技术要求</w:t>
      </w:r>
    </w:p>
    <w:p w14:paraId="56D003EE">
      <w:pPr>
        <w:spacing w:before="320" w:after="120" w:line="288" w:lineRule="auto"/>
        <w:ind w:left="0"/>
        <w:jc w:val="left"/>
        <w:outlineLvl w:val="1"/>
        <w:rPr>
          <w:rFonts w:hint="eastAsia" w:ascii="宋体" w:hAnsi="宋体" w:eastAsia="宋体" w:cs="宋体"/>
          <w:sz w:val="28"/>
          <w:szCs w:val="28"/>
        </w:rPr>
      </w:pPr>
      <w:bookmarkStart w:id="80" w:name="heading_8"/>
      <w:r>
        <w:rPr>
          <w:rFonts w:hint="eastAsia" w:ascii="宋体" w:hAnsi="宋体" w:eastAsia="宋体" w:cs="宋体"/>
          <w:b/>
          <w:sz w:val="28"/>
          <w:szCs w:val="28"/>
        </w:rPr>
        <w:t>一、总则</w:t>
      </w:r>
      <w:bookmarkEnd w:id="80"/>
    </w:p>
    <w:p w14:paraId="1B05F15B">
      <w:pPr>
        <w:spacing w:before="300" w:after="120" w:line="288" w:lineRule="auto"/>
        <w:ind w:left="0"/>
        <w:jc w:val="left"/>
        <w:outlineLvl w:val="2"/>
        <w:rPr>
          <w:rFonts w:hint="eastAsia" w:ascii="宋体" w:hAnsi="宋体" w:eastAsia="宋体" w:cs="宋体"/>
          <w:sz w:val="24"/>
          <w:szCs w:val="24"/>
        </w:rPr>
      </w:pPr>
      <w:bookmarkStart w:id="81" w:name="heading_9"/>
      <w:r>
        <w:rPr>
          <w:rFonts w:hint="eastAsia" w:ascii="宋体" w:hAnsi="宋体" w:eastAsia="宋体" w:cs="宋体"/>
          <w:b/>
          <w:sz w:val="24"/>
          <w:szCs w:val="24"/>
        </w:rPr>
        <w:t>（一）适用标准与规范</w:t>
      </w:r>
      <w:bookmarkEnd w:id="81"/>
    </w:p>
    <w:p w14:paraId="2A22DDC4">
      <w:pPr>
        <w:spacing w:before="120" w:after="120" w:line="288" w:lineRule="auto"/>
        <w:ind w:left="0" w:firstLine="420" w:firstLineChars="0"/>
        <w:jc w:val="left"/>
        <w:rPr>
          <w:rFonts w:hint="eastAsia" w:ascii="宋体" w:hAnsi="宋体" w:eastAsia="宋体" w:cs="宋体"/>
          <w:sz w:val="24"/>
          <w:szCs w:val="24"/>
        </w:rPr>
      </w:pPr>
      <w:r>
        <w:rPr>
          <w:rFonts w:hint="eastAsia" w:ascii="宋体" w:hAnsi="宋体" w:eastAsia="宋体" w:cs="宋体"/>
          <w:sz w:val="24"/>
          <w:szCs w:val="24"/>
        </w:rPr>
        <w:t>本次采购设备的设计、制造、检验、安装、调试和验收，除应符合本技术要求及采购清单所列参数外，还应不低于国家现行强制性标准和行业规范，包括但不限于：《室外排水设计标准》GB 50014、《城镇污水处理厂工程质量验收规范》GB 50334、《一体化预制泵站》CJ/T 440、《潜水排污泵》CJ/T 308、《螺杆泵》、《板框压滤机》JB/T 4333、《城市排水 紫外线消毒设备》CJ/T 204、《电气装置安装工程施工及验收规范》GB 50254～50259、《建筑物防雷设计规范》GB 50057、《外壳防护等级（IP代码）》GB 4208、《低压成套开关设备和控制设备》GB 7251等。上述标准如有新版本，按招标时现行有效版本执行。</w:t>
      </w:r>
    </w:p>
    <w:p w14:paraId="7B5E1563">
      <w:pPr>
        <w:spacing w:before="300" w:after="120" w:line="288" w:lineRule="auto"/>
        <w:ind w:left="0"/>
        <w:jc w:val="left"/>
        <w:outlineLvl w:val="2"/>
        <w:rPr>
          <w:rFonts w:hint="eastAsia" w:ascii="宋体" w:hAnsi="宋体" w:eastAsia="宋体" w:cs="宋体"/>
          <w:sz w:val="24"/>
          <w:szCs w:val="24"/>
        </w:rPr>
      </w:pPr>
      <w:bookmarkStart w:id="82" w:name="heading_10"/>
      <w:r>
        <w:rPr>
          <w:rFonts w:hint="eastAsia" w:ascii="宋体" w:hAnsi="宋体" w:eastAsia="宋体" w:cs="宋体"/>
          <w:b/>
          <w:sz w:val="24"/>
          <w:szCs w:val="24"/>
        </w:rPr>
        <w:t>（二）供货范围</w:t>
      </w:r>
      <w:bookmarkEnd w:id="82"/>
    </w:p>
    <w:p w14:paraId="79038CB4">
      <w:pPr>
        <w:spacing w:before="120" w:after="120" w:line="288" w:lineRule="auto"/>
        <w:ind w:left="0" w:firstLine="42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供货范围包括采购清单所列全部设备、随机配套阀门管件、电缆桥架、控制柜及电气仪表、安装紧固件、防腐防渗材料、随机专用工具和一年易损备件，并含设备运输、现场就位、安装、接线、调试、试运行配合、人员培训及质保期内服务。水下设备须含进水、出水、通风、冲洗预埋套管及止水环；泵站类设备须配套自耦安装、起重吊点、检修爬梯及平台。采购清单中"项""批""套"等计量单位的内容为交钥匙工程，投标人须结合现场实际完整配置，不得缺项漏项。</w:t>
      </w:r>
    </w:p>
    <w:p w14:paraId="0C3EA7E2">
      <w:pPr>
        <w:spacing w:before="300" w:after="120" w:line="288" w:lineRule="auto"/>
        <w:ind w:left="0"/>
        <w:jc w:val="left"/>
        <w:outlineLvl w:val="2"/>
        <w:rPr>
          <w:rFonts w:hint="eastAsia" w:ascii="宋体" w:hAnsi="宋体" w:eastAsia="宋体" w:cs="宋体"/>
          <w:sz w:val="24"/>
          <w:szCs w:val="24"/>
        </w:rPr>
      </w:pPr>
      <w:bookmarkStart w:id="83" w:name="heading_11"/>
      <w:r>
        <w:rPr>
          <w:rFonts w:hint="eastAsia" w:ascii="宋体" w:hAnsi="宋体" w:eastAsia="宋体" w:cs="宋体"/>
          <w:b/>
          <w:sz w:val="24"/>
          <w:szCs w:val="24"/>
        </w:rPr>
        <w:t>（三）总体技术要求</w:t>
      </w:r>
      <w:bookmarkEnd w:id="83"/>
    </w:p>
    <w:p w14:paraId="48A330FE">
      <w:pPr>
        <w:spacing w:before="120" w:after="120" w:line="288" w:lineRule="auto"/>
        <w:ind w:left="0" w:firstLine="420" w:firstLineChars="0"/>
        <w:jc w:val="left"/>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w:t>
      </w:r>
      <w:r>
        <w:rPr>
          <w:rFonts w:hint="eastAsia" w:ascii="宋体" w:hAnsi="宋体" w:eastAsia="宋体" w:cs="宋体"/>
          <w:sz w:val="24"/>
          <w:szCs w:val="24"/>
        </w:rPr>
        <w:t>设备应为全新、未使用过的定型合格产品，具有较高的自动化、智能化、绿色化水平，适用于乡镇污水处理厂24小时连续运行工况。所有与污水、污泥接触的过流部件及户外金属柜体应满足耐腐蚀要求；电气控制应具备就地手动/自动与远程自动切换、故障报警、运行数据上传至PLC及上级监控系统的能力。投标人所投设备参数不得低于本技术要求及采购清单规定，凡标注"≥""≤"的指标为强制性要求。</w:t>
      </w:r>
    </w:p>
    <w:p w14:paraId="33CDDC1D">
      <w:pPr>
        <w:spacing w:line="360" w:lineRule="auto"/>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val="en-US" w:eastAsia="zh-CN"/>
        </w:rPr>
        <w:t>二</w:t>
      </w:r>
      <w:r>
        <w:rPr>
          <w:rFonts w:hint="eastAsia" w:ascii="宋体" w:hAnsi="宋体" w:eastAsia="宋体" w:cs="宋体"/>
          <w:b/>
          <w:bCs/>
          <w:color w:val="000000"/>
          <w:sz w:val="21"/>
          <w:szCs w:val="21"/>
          <w:lang w:eastAsia="zh-CN"/>
        </w:rPr>
        <w:t>、材料与设备</w:t>
      </w:r>
    </w:p>
    <w:p w14:paraId="5EA984F5">
      <w:pPr>
        <w:spacing w:before="120" w:after="120" w:line="288" w:lineRule="auto"/>
        <w:ind w:left="0" w:firstLine="420" w:firstLineChars="0"/>
        <w:jc w:val="left"/>
        <w:rPr>
          <w:rFonts w:hint="eastAsia" w:ascii="宋体" w:hAnsi="宋体" w:eastAsia="宋体" w:cs="宋体"/>
          <w:sz w:val="24"/>
          <w:szCs w:val="24"/>
          <w:lang w:val="en-US" w:eastAsia="zh-CN"/>
        </w:rPr>
      </w:pPr>
      <w:bookmarkStart w:id="84" w:name="_Toc351203553"/>
      <w:bookmarkStart w:id="85" w:name="_Toc296503059"/>
      <w:bookmarkStart w:id="86" w:name="_Toc296346560"/>
      <w:bookmarkStart w:id="87" w:name="_Toc337558777"/>
      <w:r>
        <w:rPr>
          <w:rFonts w:hint="eastAsia" w:ascii="宋体" w:hAnsi="宋体" w:eastAsia="宋体" w:cs="宋体"/>
          <w:sz w:val="24"/>
          <w:szCs w:val="24"/>
          <w:lang w:val="en-US" w:eastAsia="zh-CN"/>
        </w:rPr>
        <w:t>1、发包人供应材料与工程设备</w:t>
      </w:r>
      <w:bookmarkEnd w:id="84"/>
    </w:p>
    <w:bookmarkEnd w:id="85"/>
    <w:bookmarkEnd w:id="86"/>
    <w:bookmarkEnd w:id="87"/>
    <w:p w14:paraId="17D9C228">
      <w:pPr>
        <w:spacing w:before="120" w:after="120" w:line="288" w:lineRule="auto"/>
        <w:ind w:left="0" w:firstLine="42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发包人自行供应材料、工程设备的，应在签订合同时在专用合同条款的附件《发包人供应材料设备一览表》中明确材料、工程设备的品种、规格、型号、数量、单价、质量等级和送达地点。</w:t>
      </w:r>
    </w:p>
    <w:p w14:paraId="2DE515BE">
      <w:pPr>
        <w:spacing w:before="120" w:after="120" w:line="288" w:lineRule="auto"/>
        <w:ind w:left="0" w:firstLine="42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承包人应提前15天通过监理人以书面形式通知发包人供应材料与工程设备进场。承包人按照施工进度计划的修订，约定修订施工进度计划时，需同时提交经修订后的发包人供应材料与工程设备的进场计划。</w:t>
      </w:r>
    </w:p>
    <w:p w14:paraId="0F3626EC">
      <w:pPr>
        <w:spacing w:before="120" w:after="120" w:line="288" w:lineRule="auto"/>
        <w:ind w:left="0" w:firstLine="420" w:firstLineChars="0"/>
        <w:jc w:val="left"/>
        <w:rPr>
          <w:rFonts w:hint="eastAsia" w:ascii="宋体" w:hAnsi="宋体" w:eastAsia="宋体" w:cs="宋体"/>
          <w:sz w:val="24"/>
          <w:szCs w:val="24"/>
          <w:lang w:val="en-US" w:eastAsia="zh-CN"/>
        </w:rPr>
      </w:pPr>
      <w:bookmarkStart w:id="88" w:name="_Toc351203554"/>
      <w:bookmarkStart w:id="89" w:name="_Toc296346561"/>
      <w:bookmarkStart w:id="90" w:name="_Toc337558778"/>
      <w:bookmarkStart w:id="91" w:name="_Toc296503060"/>
      <w:r>
        <w:rPr>
          <w:rFonts w:hint="eastAsia" w:ascii="宋体" w:hAnsi="宋体" w:eastAsia="宋体" w:cs="宋体"/>
          <w:sz w:val="24"/>
          <w:szCs w:val="24"/>
          <w:lang w:val="en-US" w:eastAsia="zh-CN"/>
        </w:rPr>
        <w:t>2、承包人采购材料与工程设备</w:t>
      </w:r>
      <w:bookmarkEnd w:id="88"/>
    </w:p>
    <w:bookmarkEnd w:id="89"/>
    <w:bookmarkEnd w:id="90"/>
    <w:bookmarkEnd w:id="91"/>
    <w:p w14:paraId="12D1BF20">
      <w:pPr>
        <w:spacing w:before="120" w:after="120" w:line="288" w:lineRule="auto"/>
        <w:ind w:left="0" w:firstLine="42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6FF72D93">
      <w:pPr>
        <w:spacing w:before="120" w:after="120" w:line="288" w:lineRule="auto"/>
        <w:ind w:left="0" w:firstLine="420" w:firstLineChars="0"/>
        <w:jc w:val="left"/>
        <w:rPr>
          <w:rFonts w:hint="eastAsia" w:ascii="宋体" w:hAnsi="宋体" w:eastAsia="宋体" w:cs="宋体"/>
          <w:sz w:val="24"/>
          <w:szCs w:val="24"/>
          <w:lang w:val="en-US" w:eastAsia="zh-CN"/>
        </w:rPr>
      </w:pPr>
      <w:bookmarkStart w:id="92" w:name="_Toc351203555"/>
      <w:bookmarkStart w:id="93" w:name="_Toc296503061"/>
      <w:bookmarkStart w:id="94" w:name="_Toc296346562"/>
      <w:bookmarkStart w:id="95" w:name="_Toc337558779"/>
      <w:r>
        <w:rPr>
          <w:rFonts w:hint="eastAsia" w:ascii="宋体" w:hAnsi="宋体" w:eastAsia="宋体" w:cs="宋体"/>
          <w:sz w:val="24"/>
          <w:szCs w:val="24"/>
          <w:lang w:val="en-US" w:eastAsia="zh-CN"/>
        </w:rPr>
        <w:t>3、材料与工程设备的接收与拒收</w:t>
      </w:r>
      <w:bookmarkEnd w:id="92"/>
    </w:p>
    <w:bookmarkEnd w:id="93"/>
    <w:bookmarkEnd w:id="94"/>
    <w:bookmarkEnd w:id="95"/>
    <w:p w14:paraId="6FC502B0">
      <w:pPr>
        <w:spacing w:before="120" w:after="120" w:line="288" w:lineRule="auto"/>
        <w:ind w:left="0" w:firstLine="42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17833481">
      <w:pPr>
        <w:spacing w:before="120" w:after="120" w:line="288" w:lineRule="auto"/>
        <w:ind w:left="0" w:firstLine="42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发包人提供的材料和工程设备的规格、数量或质量不符合合同约定的，或因发包人原因导致交货日期延误或交货地点变更等情况的，按照发包人违约约定办理。</w:t>
      </w:r>
    </w:p>
    <w:p w14:paraId="3CD8A46D">
      <w:pPr>
        <w:spacing w:before="120" w:after="120" w:line="288" w:lineRule="auto"/>
        <w:ind w:left="0" w:firstLine="42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2）承包人采购的材料和工程设备，应保证产品质量合格，承包人应在材料和工程设备到货前24小时通知监理人检验。承</w:t>
      </w:r>
      <w:bookmarkStart w:id="96" w:name="_Toc250655469"/>
      <w:r>
        <w:rPr>
          <w:rFonts w:hint="eastAsia" w:ascii="宋体" w:hAnsi="宋体" w:eastAsia="宋体" w:cs="宋体"/>
          <w:sz w:val="24"/>
          <w:szCs w:val="24"/>
          <w:lang w:val="en-US" w:eastAsia="zh-CN"/>
        </w:rPr>
        <w:t>包人进行永久设备、材料的制造和生产的，应符合相关质量标准，并向监理人提交材料的样本以及有关资料，并应在使用该材料或工程设备之前获得监理人同意。</w:t>
      </w:r>
    </w:p>
    <w:bookmarkEnd w:id="96"/>
    <w:p w14:paraId="0FAF1590">
      <w:pPr>
        <w:spacing w:before="120" w:after="120" w:line="288" w:lineRule="auto"/>
        <w:ind w:left="0" w:firstLine="42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3）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7FFAD09A">
      <w:pPr>
        <w:spacing w:before="120" w:after="120" w:line="288" w:lineRule="auto"/>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2.1主要设备技术指标要求</w:t>
      </w:r>
    </w:p>
    <w:p w14:paraId="0AE38897">
      <w:pPr>
        <w:spacing w:before="120" w:after="120" w:line="288" w:lineRule="auto"/>
        <w:ind w:left="0" w:firstLine="420" w:firstLineChars="0"/>
        <w:jc w:val="lef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 xml:space="preserve">材料和工程设备技术要求 </w:t>
      </w:r>
    </w:p>
    <w:p w14:paraId="77C68CB5">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承包人自行施工范围内的部分材料和工程设备技术要求如下： </w:t>
      </w:r>
    </w:p>
    <w:p w14:paraId="4B280648">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上述材料和工程设备技术要求中如果出现了参考品牌或规格型号，其目的是为了方便承包人直观和准确地把握相应材料和工程设备的技术标准，不具指定或唯一的意思表示，承包人应当参考所列品牌的材料和工程设备，采购相当于或高于所列品牌技术标准的材料和工程设备，需报招标人确认。除已列明的参考品外，其他材料设备品牌按中高档次考虑。所有材料设备在同质同价的原则下，优先考虑省内品牌。</w:t>
      </w:r>
      <w:r>
        <w:rPr>
          <w:rFonts w:hint="eastAsia" w:ascii="宋体" w:hAnsi="宋体" w:eastAsia="宋体" w:cs="宋体"/>
          <w:b/>
          <w:bCs/>
          <w:color w:val="auto"/>
          <w:sz w:val="24"/>
          <w:szCs w:val="24"/>
          <w:lang w:val="en-US" w:eastAsia="zh-CN"/>
        </w:rPr>
        <w:t xml:space="preserve"> </w:t>
      </w:r>
    </w:p>
    <w:p w14:paraId="19176F1F">
      <w:pPr>
        <w:spacing w:before="120" w:after="120" w:line="288" w:lineRule="auto"/>
        <w:jc w:val="left"/>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2.1</w:t>
      </w:r>
      <w:r>
        <w:rPr>
          <w:rFonts w:hint="eastAsia" w:ascii="宋体" w:hAnsi="宋体" w:eastAsia="宋体" w:cs="宋体"/>
          <w:color w:val="auto"/>
          <w:sz w:val="24"/>
          <w:szCs w:val="24"/>
          <w:lang w:val="en-US" w:eastAsia="zh-CN"/>
        </w:rPr>
        <w:t>紫外线消毒系统</w:t>
      </w:r>
      <w:r>
        <w:rPr>
          <w:rFonts w:hint="eastAsia" w:ascii="宋体" w:hAnsi="宋体" w:cs="宋体"/>
          <w:color w:val="auto"/>
          <w:sz w:val="24"/>
          <w:szCs w:val="24"/>
          <w:lang w:val="en-US" w:eastAsia="zh-CN"/>
        </w:rPr>
        <w:t xml:space="preserve"> </w:t>
      </w:r>
    </w:p>
    <w:p w14:paraId="3C5A6537">
      <w:pPr>
        <w:spacing w:before="120" w:after="120" w:line="288" w:lineRule="auto"/>
        <w:ind w:left="0" w:firstLine="420" w:firstLineChars="0"/>
        <w:jc w:val="left"/>
        <w:rPr>
          <w:rFonts w:hint="eastAsia" w:ascii="宋体" w:hAnsi="宋体" w:cs="宋体"/>
          <w:color w:val="auto"/>
          <w:sz w:val="24"/>
          <w:szCs w:val="24"/>
          <w:lang w:val="en-US" w:eastAsia="zh-CN"/>
        </w:rPr>
      </w:pPr>
      <w:r>
        <w:rPr>
          <w:rFonts w:hint="default" w:ascii="宋体" w:hAnsi="宋体" w:cs="宋体"/>
          <w:color w:val="auto"/>
          <w:sz w:val="24"/>
          <w:szCs w:val="24"/>
          <w:lang w:val="en-US" w:eastAsia="zh-CN"/>
        </w:rPr>
        <w:t>紫外线设备</w:t>
      </w:r>
      <w:r>
        <w:rPr>
          <w:rFonts w:hint="eastAsia" w:ascii="宋体" w:hAnsi="宋体" w:cs="宋体"/>
          <w:color w:val="auto"/>
          <w:sz w:val="24"/>
          <w:szCs w:val="24"/>
          <w:lang w:val="en-US" w:eastAsia="zh-CN"/>
        </w:rPr>
        <w:t xml:space="preserve"> 需要满足污水处理水量：900吨-1200吨/天的要求.</w:t>
      </w:r>
    </w:p>
    <w:p w14:paraId="4CB728C9">
      <w:pPr>
        <w:spacing w:before="120" w:after="120" w:line="288" w:lineRule="auto"/>
        <w:jc w:val="left"/>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 xml:space="preserve">2.2提升泵   </w:t>
      </w:r>
    </w:p>
    <w:p w14:paraId="48AF6EC3">
      <w:pPr>
        <w:spacing w:before="120" w:after="120" w:line="288" w:lineRule="auto"/>
        <w:ind w:left="0" w:firstLine="420" w:firstLineChars="0"/>
        <w:jc w:val="left"/>
        <w:rPr>
          <w:rFonts w:hint="eastAsia" w:ascii="宋体" w:hAnsi="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流量65m³/H，扬程≥15m，功率≥4KW，IP</w:t>
      </w:r>
      <w:r>
        <w:rPr>
          <w:rFonts w:hint="eastAsia" w:ascii="宋体" w:hAnsi="宋体" w:cs="宋体"/>
          <w:i w:val="0"/>
          <w:iCs w:val="0"/>
          <w:color w:val="auto"/>
          <w:kern w:val="0"/>
          <w:sz w:val="22"/>
          <w:szCs w:val="22"/>
          <w:u w:val="none"/>
          <w:lang w:val="en-US" w:eastAsia="zh-CN" w:bidi="ar"/>
        </w:rPr>
        <w:t>X8</w:t>
      </w:r>
      <w:r>
        <w:rPr>
          <w:rFonts w:hint="eastAsia" w:ascii="宋体" w:hAnsi="宋体" w:eastAsia="宋体" w:cs="宋体"/>
          <w:i w:val="0"/>
          <w:iCs w:val="0"/>
          <w:color w:val="auto"/>
          <w:kern w:val="0"/>
          <w:sz w:val="22"/>
          <w:szCs w:val="22"/>
          <w:u w:val="none"/>
          <w:lang w:val="en-US" w:eastAsia="zh-CN" w:bidi="ar"/>
        </w:rPr>
        <w:t>潜水电机</w:t>
      </w:r>
      <w:r>
        <w:rPr>
          <w:rFonts w:hint="eastAsia" w:ascii="宋体" w:hAnsi="宋体" w:cs="宋体"/>
          <w:i w:val="0"/>
          <w:iCs w:val="0"/>
          <w:color w:val="auto"/>
          <w:kern w:val="0"/>
          <w:sz w:val="22"/>
          <w:szCs w:val="22"/>
          <w:u w:val="none"/>
          <w:lang w:val="en-US" w:eastAsia="zh-CN" w:bidi="ar"/>
        </w:rPr>
        <w:t xml:space="preserve"> </w:t>
      </w:r>
    </w:p>
    <w:p w14:paraId="34289F80">
      <w:pPr>
        <w:spacing w:before="120" w:after="120" w:line="288" w:lineRule="auto"/>
        <w:ind w:left="0" w:firstLine="420" w:firstLineChars="0"/>
        <w:jc w:val="left"/>
        <w:rPr>
          <w:rFonts w:hint="eastAsia" w:ascii="宋体" w:hAnsi="宋体" w:cs="宋体"/>
          <w:i w:val="0"/>
          <w:iCs w:val="0"/>
          <w:color w:val="auto"/>
          <w:kern w:val="0"/>
          <w:sz w:val="22"/>
          <w:szCs w:val="22"/>
          <w:u w:val="none"/>
          <w:lang w:val="en-US" w:eastAsia="zh-CN" w:bidi="ar"/>
        </w:rPr>
      </w:pPr>
    </w:p>
    <w:p w14:paraId="472BFD96">
      <w:pPr>
        <w:spacing w:before="120" w:after="120" w:line="288" w:lineRule="auto"/>
        <w:jc w:val="left"/>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2.3</w:t>
      </w:r>
      <w:r>
        <w:rPr>
          <w:rFonts w:hint="eastAsia" w:ascii="宋体" w:hAnsi="宋体" w:eastAsia="宋体" w:cs="宋体"/>
          <w:i w:val="0"/>
          <w:iCs w:val="0"/>
          <w:color w:val="auto"/>
          <w:kern w:val="0"/>
          <w:sz w:val="22"/>
          <w:szCs w:val="22"/>
          <w:u w:val="none"/>
          <w:lang w:val="en-US" w:eastAsia="zh-CN" w:bidi="ar"/>
        </w:rPr>
        <w:t>潜水污泥泵</w:t>
      </w:r>
    </w:p>
    <w:p w14:paraId="4C12322D">
      <w:pPr>
        <w:spacing w:before="120" w:after="120" w:line="288" w:lineRule="auto"/>
        <w:ind w:left="0" w:firstLine="420" w:firstLineChars="0"/>
        <w:jc w:val="left"/>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流量10m³/H，扬程12m，功率≥0.75K</w:t>
      </w:r>
      <w:r>
        <w:rPr>
          <w:rFonts w:hint="eastAsia" w:ascii="宋体" w:hAnsi="宋体" w:cs="宋体"/>
          <w:i w:val="0"/>
          <w:iCs w:val="0"/>
          <w:color w:val="auto"/>
          <w:kern w:val="0"/>
          <w:sz w:val="22"/>
          <w:szCs w:val="22"/>
          <w:u w:val="none"/>
          <w:lang w:val="en-US" w:eastAsia="zh-CN" w:bidi="ar"/>
        </w:rPr>
        <w:t>W</w:t>
      </w:r>
    </w:p>
    <w:p w14:paraId="6FE81DC1">
      <w:pPr>
        <w:spacing w:before="120" w:after="120" w:line="288" w:lineRule="auto"/>
        <w:ind w:left="0" w:firstLine="420" w:firstLineChars="0"/>
        <w:jc w:val="left"/>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电机防护等级：IP</w:t>
      </w:r>
      <w:r>
        <w:rPr>
          <w:rFonts w:hint="eastAsia" w:ascii="宋体" w:hAnsi="宋体" w:cs="宋体"/>
          <w:i w:val="0"/>
          <w:iCs w:val="0"/>
          <w:color w:val="auto"/>
          <w:kern w:val="0"/>
          <w:sz w:val="22"/>
          <w:szCs w:val="22"/>
          <w:u w:val="none"/>
          <w:lang w:val="en-US" w:eastAsia="zh-CN" w:bidi="ar"/>
        </w:rPr>
        <w:t>X8</w:t>
      </w:r>
      <w:r>
        <w:rPr>
          <w:rFonts w:hint="eastAsia" w:ascii="宋体" w:hAnsi="宋体" w:eastAsia="宋体" w:cs="宋体"/>
          <w:i w:val="0"/>
          <w:iCs w:val="0"/>
          <w:color w:val="auto"/>
          <w:kern w:val="0"/>
          <w:sz w:val="22"/>
          <w:szCs w:val="22"/>
          <w:u w:val="none"/>
          <w:lang w:val="en-US" w:eastAsia="zh-CN" w:bidi="ar"/>
        </w:rPr>
        <w:t>全潜水电机，</w:t>
      </w:r>
      <w:r>
        <w:rPr>
          <w:rFonts w:hint="eastAsia" w:ascii="宋体" w:hAnsi="宋体" w:cs="宋体"/>
          <w:i w:val="0"/>
          <w:iCs w:val="0"/>
          <w:color w:val="auto"/>
          <w:kern w:val="0"/>
          <w:sz w:val="22"/>
          <w:szCs w:val="22"/>
          <w:u w:val="none"/>
          <w:lang w:val="en-US" w:eastAsia="zh-CN" w:bidi="ar"/>
        </w:rPr>
        <w:t>可</w:t>
      </w:r>
      <w:r>
        <w:rPr>
          <w:rFonts w:hint="eastAsia" w:ascii="宋体" w:hAnsi="宋体" w:eastAsia="宋体" w:cs="宋体"/>
          <w:i w:val="0"/>
          <w:iCs w:val="0"/>
          <w:color w:val="auto"/>
          <w:kern w:val="0"/>
          <w:sz w:val="22"/>
          <w:szCs w:val="22"/>
          <w:u w:val="none"/>
          <w:lang w:val="en-US" w:eastAsia="zh-CN" w:bidi="ar"/>
        </w:rPr>
        <w:t>24h连续水下运行</w:t>
      </w:r>
    </w:p>
    <w:p w14:paraId="2450A032">
      <w:pPr>
        <w:spacing w:before="120" w:after="120" w:line="288" w:lineRule="auto"/>
        <w:ind w:left="0" w:firstLine="420" w:firstLineChars="0"/>
        <w:jc w:val="left"/>
        <w:rPr>
          <w:rFonts w:hint="eastAsia" w:ascii="宋体" w:hAnsi="宋体" w:eastAsia="宋体" w:cs="宋体"/>
          <w:i w:val="0"/>
          <w:iCs w:val="0"/>
          <w:color w:val="auto"/>
          <w:kern w:val="0"/>
          <w:sz w:val="22"/>
          <w:szCs w:val="22"/>
          <w:u w:val="none"/>
          <w:lang w:val="en-US" w:eastAsia="zh-CN" w:bidi="ar"/>
        </w:rPr>
      </w:pPr>
      <w:bookmarkStart w:id="179" w:name="_GoBack"/>
      <w:bookmarkEnd w:id="179"/>
    </w:p>
    <w:p w14:paraId="1E5532F2">
      <w:pPr>
        <w:spacing w:before="120" w:after="120" w:line="288" w:lineRule="auto"/>
        <w:jc w:val="left"/>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2.4</w:t>
      </w:r>
      <w:r>
        <w:rPr>
          <w:rFonts w:hint="eastAsia" w:ascii="宋体" w:hAnsi="宋体" w:eastAsia="宋体" w:cs="宋体"/>
          <w:i w:val="0"/>
          <w:iCs w:val="0"/>
          <w:color w:val="auto"/>
          <w:kern w:val="0"/>
          <w:sz w:val="22"/>
          <w:szCs w:val="22"/>
          <w:u w:val="none"/>
          <w:lang w:val="en-US" w:eastAsia="zh-CN" w:bidi="ar"/>
        </w:rPr>
        <w:t>压滤机</w:t>
      </w:r>
    </w:p>
    <w:p w14:paraId="4554731A">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2"/>
          <w:szCs w:val="22"/>
          <w:u w:val="none"/>
          <w:lang w:val="en-US" w:eastAsia="zh-CN" w:bidi="ar"/>
        </w:rPr>
        <w:t>过滤面积20㎡，过滤压力≤0.6MPa，功率7.5KW    1. 配套气动隔膜泵：0-12m³/h，2-7bar,进出口径50mm，吸程0-5m，扬程0-70m  2.自动拉板厢式压滤机-XMZFP（自动拉板，自动压紧/保压，滤板870*870mm） 3.不锈钢自动翻板（双侧碳钢集液槽）.4.皮带输送机（双侧304不锈钢挡泥板，碳钢骨架）5.PLC控制柜304不锈钢电控柜体IP54户外防水，双层门，散热风机，接地铜排，安装导轨</w:t>
      </w:r>
    </w:p>
    <w:p w14:paraId="3B96A61A">
      <w:pPr>
        <w:spacing w:before="120" w:after="120" w:line="288" w:lineRule="auto"/>
        <w:ind w:left="0" w:firstLine="420" w:firstLineChars="0"/>
        <w:jc w:val="lef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w:t>
      </w:r>
      <w:r>
        <w:rPr>
          <w:rFonts w:hint="eastAsia" w:ascii="宋体" w:hAnsi="宋体" w:cs="宋体"/>
          <w:b/>
          <w:bCs/>
          <w:color w:val="auto"/>
          <w:sz w:val="24"/>
          <w:szCs w:val="24"/>
          <w:lang w:val="en-US" w:eastAsia="zh-CN"/>
        </w:rPr>
        <w:t>5</w:t>
      </w:r>
      <w:r>
        <w:rPr>
          <w:rFonts w:hint="eastAsia" w:ascii="宋体" w:hAnsi="宋体" w:eastAsia="宋体" w:cs="宋体"/>
          <w:b/>
          <w:bCs/>
          <w:color w:val="auto"/>
          <w:sz w:val="24"/>
          <w:szCs w:val="24"/>
          <w:lang w:val="en-US" w:eastAsia="zh-CN"/>
        </w:rPr>
        <w:t>管道</w:t>
      </w:r>
    </w:p>
    <w:p w14:paraId="692F305E">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（1）PVC-U管及配件：</w:t>
      </w:r>
    </w:p>
    <w:p w14:paraId="7CB2D079">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1）管道外径壁厚符合GB/T5836.1-2018 要求；规格尺寸符合GB/T5836.1-2018要求；外观内外壁光滑、平整，不允许有气泡、裂口和明显的痕纹、凹陷、色泽不均及分解变色线。    </w:t>
      </w:r>
    </w:p>
    <w:p w14:paraId="24B07780">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2）承口中部内径符合GB/T5836.2-2018要求；承口深度壁厚大于或等于相同规格管材的最小壁厚；烘箱试验试样应无起泡、碎裂及开裂现象；坠落试验无破裂。</w:t>
      </w:r>
    </w:p>
    <w:p w14:paraId="79AD7E26">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每根管材上应含有至少一处完整标志,标志间距应不大于2m,且管材上至少应有下列永久性标志:生产厂名(或简称)和商标；产品名称,至少应包含“建筑排水用PVC-U”)；产品规格；本部分标准编号；生产日期或批号。</w:t>
      </w:r>
    </w:p>
    <w:p w14:paraId="3F7BD353">
      <w:pPr>
        <w:spacing w:before="120" w:after="120" w:line="288" w:lineRule="auto"/>
        <w:ind w:left="0" w:firstLine="420" w:firstLineChars="0"/>
        <w:jc w:val="lef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2.5 PAC或PAM加药装置</w:t>
      </w:r>
    </w:p>
    <w:p w14:paraId="3F12A370">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（1）包括各种加药装置；压力等级按设计要求。</w:t>
      </w:r>
    </w:p>
    <w:p w14:paraId="11C7F40F">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（2）各装置要求一体化成套，每套供货范围包括以下部件（但不限于）：Y型滤器、搅拌机、机座架、管道阀门、投加泵及控制系统等并成套地配备安全、有效及可靠运行所需的附件，形成一台整体撬装设备。</w:t>
      </w:r>
    </w:p>
    <w:p w14:paraId="32957D00">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（3）成套设备主机、投加泵等应完整组合在一个框架内(含控制系统)，包括所有阀门、管线及控制等。所供设备应为溶解和投加的一体化交钥匙全自动设备。</w:t>
      </w:r>
    </w:p>
    <w:p w14:paraId="39FDB88B">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（4）加药计量泵：</w:t>
      </w:r>
    </w:p>
    <w:p w14:paraId="7FE291F4">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1）可实现手动及自动流量调节，流量控制：可在10~100%范围内连续调节，可手动调节冲程长度及自动调节频率。精度：±2%或更优。</w:t>
      </w:r>
    </w:p>
    <w:p w14:paraId="26DE047E">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2）驱动端，全冲程有效调节，冲程往复次数小于或等于144SPM, 禁止选用弹簧复位的机械式止动调节机构。</w:t>
      </w:r>
    </w:p>
    <w:p w14:paraId="083B9BC6">
      <w:pPr>
        <w:spacing w:before="120" w:after="120" w:line="288" w:lineRule="auto"/>
        <w:jc w:val="lef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w:t>
      </w:r>
      <w:r>
        <w:rPr>
          <w:rFonts w:hint="eastAsia" w:ascii="宋体" w:hAnsi="宋体" w:cs="宋体"/>
          <w:b/>
          <w:bCs/>
          <w:color w:val="auto"/>
          <w:sz w:val="24"/>
          <w:szCs w:val="24"/>
          <w:lang w:val="en-US" w:eastAsia="zh-CN"/>
        </w:rPr>
        <w:t>PLC</w:t>
      </w:r>
      <w:r>
        <w:rPr>
          <w:rFonts w:hint="eastAsia" w:ascii="宋体" w:hAnsi="宋体" w:eastAsia="宋体" w:cs="宋体"/>
          <w:b/>
          <w:bCs/>
          <w:color w:val="auto"/>
          <w:sz w:val="24"/>
          <w:szCs w:val="24"/>
          <w:lang w:val="en-US" w:eastAsia="zh-CN"/>
        </w:rPr>
        <w:t>自控系统技术要求</w:t>
      </w:r>
    </w:p>
    <w:p w14:paraId="011B87BF">
      <w:pPr>
        <w:spacing w:before="120" w:after="120" w:line="288" w:lineRule="auto"/>
        <w:ind w:left="0" w:firstLine="420" w:firstLineChars="0"/>
        <w:jc w:val="lef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2.6.1系统设计要求及原则</w:t>
      </w:r>
    </w:p>
    <w:p w14:paraId="136FA060">
      <w:pPr>
        <w:spacing w:before="120" w:after="120" w:line="288" w:lineRule="auto"/>
        <w:ind w:left="0" w:firstLine="42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用“分散控制、集中管理、综合监控”的模式，实现污水处理和废气收集处理全过程控制，并对总排口的水质进行实时监测。控制系统采用PLC控制器对设备进行控制和数据采集，由CP网卡连接工业以太网交换机与动力能源管理系统的I/O服务器进行数据通讯，实现管理中心的工作站对污水处理站工艺设备进行远程监控，预留通信接口。整体控制系统结构清晰，网络层次分明。</w:t>
      </w:r>
    </w:p>
    <w:p w14:paraId="182329FE">
      <w:pPr>
        <w:spacing w:before="320" w:after="120" w:line="288" w:lineRule="auto"/>
        <w:ind w:left="0"/>
        <w:jc w:val="left"/>
        <w:outlineLvl w:val="1"/>
        <w:rPr>
          <w:rFonts w:hint="eastAsia" w:ascii="宋体" w:hAnsi="宋体" w:eastAsia="宋体" w:cs="宋体"/>
          <w:b/>
          <w:bCs w:val="0"/>
          <w:color w:val="auto"/>
          <w:sz w:val="28"/>
          <w:szCs w:val="28"/>
        </w:rPr>
      </w:pPr>
      <w:bookmarkStart w:id="97" w:name="heading_19"/>
      <w:r>
        <w:rPr>
          <w:rFonts w:hint="eastAsia" w:ascii="宋体" w:hAnsi="宋体" w:eastAsia="宋体" w:cs="宋体"/>
          <w:b/>
          <w:bCs w:val="0"/>
          <w:color w:val="auto"/>
          <w:sz w:val="28"/>
          <w:szCs w:val="28"/>
        </w:rPr>
        <w:t>三、通用技术要求</w:t>
      </w:r>
      <w:bookmarkEnd w:id="97"/>
    </w:p>
    <w:p w14:paraId="5C3CF41D">
      <w:pPr>
        <w:spacing w:before="120" w:after="120" w:line="288" w:lineRule="auto"/>
        <w:ind w:left="0" w:firstLine="420" w:firstLineChars="0"/>
        <w:jc w:val="left"/>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1、</w:t>
      </w:r>
      <w:r>
        <w:rPr>
          <w:rFonts w:hint="eastAsia" w:ascii="宋体" w:hAnsi="宋体" w:eastAsia="宋体" w:cs="宋体"/>
          <w:b/>
          <w:color w:val="auto"/>
          <w:sz w:val="24"/>
          <w:szCs w:val="24"/>
        </w:rPr>
        <w:t>材质与防腐。</w:t>
      </w:r>
      <w:r>
        <w:rPr>
          <w:rFonts w:hint="eastAsia" w:ascii="宋体" w:hAnsi="宋体" w:eastAsia="宋体" w:cs="宋体"/>
          <w:color w:val="auto"/>
          <w:sz w:val="24"/>
          <w:szCs w:val="24"/>
        </w:rPr>
        <w:t>与污水、污泥、药剂接触法兰管件优先采用304不锈钢；紫外线消毒筒体采用不锈钢；水下电气接线采用防水格兰头、防水接线盒；户外金属构件表面做环氧富锌底漆防腐；穿墙管及基坑采用遇水膨胀止水条、防水油膏、堵漏王封堵，确保不渗不漏。</w:t>
      </w:r>
    </w:p>
    <w:p w14:paraId="3FE3B6CC">
      <w:pPr>
        <w:spacing w:before="120" w:after="120" w:line="288" w:lineRule="auto"/>
        <w:ind w:left="0" w:firstLine="420" w:firstLineChars="0"/>
        <w:jc w:val="left"/>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2、</w:t>
      </w:r>
      <w:r>
        <w:rPr>
          <w:rFonts w:hint="eastAsia" w:ascii="宋体" w:hAnsi="宋体" w:eastAsia="宋体" w:cs="宋体"/>
          <w:b/>
          <w:color w:val="auto"/>
          <w:sz w:val="24"/>
          <w:szCs w:val="24"/>
        </w:rPr>
        <w:t>防护等级与绝缘。</w:t>
      </w:r>
      <w:r>
        <w:rPr>
          <w:rFonts w:hint="eastAsia" w:ascii="宋体" w:hAnsi="宋体" w:eastAsia="宋体" w:cs="宋体"/>
          <w:color w:val="auto"/>
          <w:sz w:val="24"/>
          <w:szCs w:val="24"/>
        </w:rPr>
        <w:t>水下电机及传感器不低于IP</w:t>
      </w:r>
      <w:r>
        <w:rPr>
          <w:rFonts w:hint="eastAsia" w:ascii="宋体" w:hAnsi="宋体" w:cs="宋体"/>
          <w:color w:val="auto"/>
          <w:sz w:val="24"/>
          <w:szCs w:val="24"/>
          <w:lang w:val="en-US" w:eastAsia="zh-CN"/>
        </w:rPr>
        <w:t>X</w:t>
      </w:r>
      <w:r>
        <w:rPr>
          <w:rFonts w:hint="eastAsia" w:ascii="宋体" w:hAnsi="宋体" w:eastAsia="宋体" w:cs="宋体"/>
          <w:color w:val="auto"/>
          <w:sz w:val="24"/>
          <w:szCs w:val="24"/>
        </w:rPr>
        <w:t>8、F级绝缘；户外控制柜不低于IP65；就地按钮、照明采用防水型。所有低压电器元件应采用国内知名品牌，具备3C认证。</w:t>
      </w:r>
    </w:p>
    <w:p w14:paraId="4E3E3CE8">
      <w:pPr>
        <w:spacing w:before="120" w:after="120" w:line="288" w:lineRule="auto"/>
        <w:ind w:left="0" w:firstLine="420" w:firstLineChars="0"/>
        <w:jc w:val="left"/>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3、</w:t>
      </w:r>
      <w:r>
        <w:rPr>
          <w:rFonts w:hint="eastAsia" w:ascii="宋体" w:hAnsi="宋体" w:eastAsia="宋体" w:cs="宋体"/>
          <w:b/>
          <w:color w:val="auto"/>
          <w:sz w:val="24"/>
          <w:szCs w:val="24"/>
        </w:rPr>
        <w:t>配套土建。</w:t>
      </w:r>
      <w:r>
        <w:rPr>
          <w:rFonts w:hint="eastAsia" w:ascii="宋体" w:hAnsi="宋体" w:eastAsia="宋体" w:cs="宋体"/>
          <w:color w:val="auto"/>
          <w:sz w:val="24"/>
          <w:szCs w:val="24"/>
        </w:rPr>
        <w:t>采购清单所列基坑开挖、级配砂石回填（压实度≥93%）、C20/C30混凝土垫层与检修平台、基坑防水、井口防护栏杆与井盖、施工降水排水、渣土外运（运距5km）等，由中标人结合现场实施，措施费包干；施工不得影响既有污水处理厂正常运行，确需停水接驳的须提前72小时报建设单位批准。</w:t>
      </w:r>
    </w:p>
    <w:p w14:paraId="44C8515C">
      <w:pPr>
        <w:rPr>
          <w:rFonts w:hint="eastAsia"/>
          <w:color w:val="auto"/>
          <w:lang w:val="en-US" w:eastAsia="zh-CN"/>
        </w:rPr>
      </w:pPr>
    </w:p>
    <w:p w14:paraId="39038309">
      <w:pPr>
        <w:rPr>
          <w:rFonts w:hint="eastAsia"/>
          <w:color w:val="auto"/>
          <w:lang w:val="en-US" w:eastAsia="zh-CN"/>
        </w:rPr>
      </w:pPr>
    </w:p>
    <w:p w14:paraId="09225A47">
      <w:pPr>
        <w:pStyle w:val="5"/>
        <w:pageBreakBefore w:val="0"/>
        <w:widowControl w:val="0"/>
        <w:numPr>
          <w:ilvl w:val="0"/>
          <w:numId w:val="0"/>
        </w:numPr>
        <w:kinsoku/>
        <w:wordWrap/>
        <w:overflowPunct/>
        <w:topLinePunct w:val="0"/>
        <w:autoSpaceDE/>
        <w:autoSpaceDN/>
        <w:bidi w:val="0"/>
        <w:adjustRightInd/>
        <w:snapToGrid/>
        <w:spacing w:before="0" w:after="0"/>
        <w:jc w:val="center"/>
        <w:textAlignment w:val="auto"/>
        <w:rPr>
          <w:rFonts w:hint="default"/>
          <w:color w:val="auto"/>
          <w:lang w:val="en-US" w:eastAsia="zh-CN"/>
        </w:rPr>
      </w:pPr>
      <w:r>
        <w:rPr>
          <w:rFonts w:hint="eastAsia" w:ascii="宋体" w:hAnsi="宋体" w:eastAsia="宋体" w:cs="宋体"/>
          <w:color w:val="auto"/>
          <w:sz w:val="32"/>
          <w:szCs w:val="32"/>
          <w:lang w:val="en-US" w:eastAsia="zh-CN"/>
        </w:rPr>
        <w:t>第四节商务要求</w:t>
      </w:r>
    </w:p>
    <w:p w14:paraId="68259E16">
      <w:pPr>
        <w:spacing w:before="320" w:after="120" w:line="288" w:lineRule="auto"/>
        <w:ind w:left="0"/>
        <w:jc w:val="left"/>
        <w:outlineLvl w:val="1"/>
        <w:rPr>
          <w:rFonts w:hint="eastAsia" w:ascii="宋体" w:hAnsi="宋体" w:eastAsia="宋体" w:cs="宋体"/>
          <w:color w:val="auto"/>
          <w:sz w:val="24"/>
          <w:szCs w:val="24"/>
        </w:rPr>
      </w:pPr>
      <w:bookmarkStart w:id="98" w:name="heading_21"/>
      <w:r>
        <w:rPr>
          <w:rFonts w:hint="eastAsia" w:ascii="宋体" w:hAnsi="宋体" w:eastAsia="宋体" w:cs="宋体"/>
          <w:b/>
          <w:color w:val="auto"/>
          <w:sz w:val="24"/>
          <w:szCs w:val="24"/>
        </w:rPr>
        <w:t>一、交货与安装</w:t>
      </w:r>
      <w:bookmarkEnd w:id="98"/>
    </w:p>
    <w:p w14:paraId="68C4F7C1">
      <w:pPr>
        <w:spacing w:before="120" w:after="120" w:line="288" w:lineRule="auto"/>
        <w:ind w:left="0" w:firstLine="50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交货及安装地点为岳阳县毛田镇、月田镇对应污水处理厂厂区内。合同签订后，中标人应在接到建设单位供货通知后按项目总体进度分镇交货、安装、调试，全部设备须于</w:t>
      </w:r>
      <w:r>
        <w:rPr>
          <w:rFonts w:hint="eastAsia" w:ascii="宋体" w:hAnsi="宋体" w:eastAsia="宋体" w:cs="宋体"/>
          <w:b/>
          <w:color w:val="auto"/>
          <w:sz w:val="24"/>
          <w:szCs w:val="24"/>
        </w:rPr>
        <w:t>202</w:t>
      </w:r>
      <w:r>
        <w:rPr>
          <w:rFonts w:hint="eastAsia" w:ascii="宋体" w:hAnsi="宋体" w:cs="宋体"/>
          <w:b/>
          <w:color w:val="auto"/>
          <w:sz w:val="24"/>
          <w:szCs w:val="24"/>
          <w:lang w:val="en-US" w:eastAsia="zh-CN"/>
        </w:rPr>
        <w:t>6</w:t>
      </w:r>
      <w:r>
        <w:rPr>
          <w:rFonts w:hint="eastAsia" w:ascii="宋体" w:hAnsi="宋体" w:eastAsia="宋体" w:cs="宋体"/>
          <w:b/>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b/>
          <w:color w:val="auto"/>
          <w:sz w:val="24"/>
          <w:szCs w:val="24"/>
        </w:rPr>
        <w:t>月底前完成安装调试并具备试运行条件</w:t>
      </w:r>
      <w:r>
        <w:rPr>
          <w:rFonts w:hint="eastAsia" w:ascii="宋体" w:hAnsi="宋体" w:eastAsia="宋体" w:cs="宋体"/>
          <w:color w:val="auto"/>
          <w:sz w:val="24"/>
          <w:szCs w:val="24"/>
        </w:rPr>
        <w:t>，确保202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月通过竣工验收。交货期、安装工期应在投标文件中以自报计划的形式明确承诺，作为评标和履约考核依据。</w:t>
      </w:r>
    </w:p>
    <w:p w14:paraId="738BBA73">
      <w:pPr>
        <w:spacing w:before="120" w:after="120" w:line="288" w:lineRule="auto"/>
        <w:ind w:left="0" w:firstLine="50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安装工作包括设备就位、管路连接、电缆敷设接线、控制柜安装与系统联调，并负责旧设备拆除清运与新设备投运前的单机调试、无负荷联动试车和带负荷试运行配合。施工期间应服从建设单位统一协调，采取可靠的安全文明施工措施，因施工造成既有设施损坏、人员伤害的，由中标人负责赔偿。</w:t>
      </w:r>
    </w:p>
    <w:p w14:paraId="616D9177">
      <w:pPr>
        <w:spacing w:before="320" w:after="120" w:line="288" w:lineRule="auto"/>
        <w:ind w:left="0"/>
        <w:jc w:val="left"/>
        <w:outlineLvl w:val="1"/>
        <w:rPr>
          <w:rFonts w:hint="eastAsia" w:ascii="宋体" w:hAnsi="宋体" w:eastAsia="宋体" w:cs="宋体"/>
          <w:color w:val="auto"/>
          <w:sz w:val="24"/>
          <w:szCs w:val="24"/>
        </w:rPr>
      </w:pPr>
      <w:bookmarkStart w:id="99" w:name="heading_22"/>
      <w:r>
        <w:rPr>
          <w:rFonts w:hint="eastAsia" w:ascii="宋体" w:hAnsi="宋体" w:eastAsia="宋体" w:cs="宋体"/>
          <w:b/>
          <w:color w:val="auto"/>
          <w:sz w:val="24"/>
          <w:szCs w:val="24"/>
        </w:rPr>
        <w:t>二、质量保证与售后服务</w:t>
      </w:r>
      <w:bookmarkEnd w:id="99"/>
    </w:p>
    <w:p w14:paraId="09DF91DA">
      <w:pPr>
        <w:spacing w:before="120" w:after="120" w:line="288" w:lineRule="auto"/>
        <w:ind w:left="0" w:firstLine="42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设备为全新原厂正品，质保期自项目整体竣工验收合格之日起不少于</w:t>
      </w:r>
      <w:r>
        <w:rPr>
          <w:rFonts w:hint="eastAsia" w:ascii="宋体" w:hAnsi="宋体" w:eastAsia="宋体" w:cs="宋体"/>
          <w:b/>
          <w:color w:val="auto"/>
          <w:sz w:val="24"/>
          <w:szCs w:val="24"/>
        </w:rPr>
        <w:t>12个月</w:t>
      </w:r>
      <w:r>
        <w:rPr>
          <w:rFonts w:hint="eastAsia" w:ascii="宋体" w:hAnsi="宋体" w:eastAsia="宋体" w:cs="宋体"/>
          <w:color w:val="auto"/>
          <w:sz w:val="24"/>
          <w:szCs w:val="24"/>
        </w:rPr>
        <w:t>（紫外线灯管等消耗件寿命不低于产品标称8000h）。质保期内因设备本身质量问题发生的损坏、故障，中标人应在接到通知后48小时内派员到场免费维修或更换；属易损件或非正常使用造成的损坏，应按成本价及时供应。质保期满后，中标人应承诺以优惠价格提供备品备件和技术服务，保证设备长期运行。</w:t>
      </w:r>
    </w:p>
    <w:p w14:paraId="53CC1E42">
      <w:pPr>
        <w:spacing w:before="120" w:after="120" w:line="288" w:lineRule="auto"/>
        <w:ind w:left="0" w:firstLine="420" w:firstLineChars="0"/>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中标人应在湖南省岳阳市设有固定或可及时响应的售后服务机构，提供7×24小时技术支持；对泵站、加药、消毒等关键设备应提供完整的操作维护</w:t>
      </w:r>
      <w:r>
        <w:rPr>
          <w:rFonts w:hint="eastAsia" w:ascii="宋体" w:hAnsi="宋体" w:eastAsia="宋体" w:cs="宋体"/>
          <w:sz w:val="24"/>
          <w:szCs w:val="24"/>
        </w:rPr>
        <w:t>手册、电气原理图、易损件目录及备品备件推荐清单。</w:t>
      </w:r>
    </w:p>
    <w:p w14:paraId="7393FDEC">
      <w:pPr>
        <w:spacing w:before="320" w:after="120" w:line="288" w:lineRule="auto"/>
        <w:ind w:left="0"/>
        <w:jc w:val="left"/>
        <w:outlineLvl w:val="1"/>
        <w:rPr>
          <w:rFonts w:hint="eastAsia" w:ascii="宋体" w:hAnsi="宋体" w:eastAsia="宋体" w:cs="宋体"/>
          <w:sz w:val="24"/>
          <w:szCs w:val="24"/>
        </w:rPr>
      </w:pPr>
      <w:bookmarkStart w:id="100" w:name="heading_23"/>
      <w:r>
        <w:rPr>
          <w:rFonts w:hint="eastAsia" w:ascii="宋体" w:hAnsi="宋体" w:eastAsia="宋体" w:cs="宋体"/>
          <w:b/>
          <w:sz w:val="24"/>
          <w:szCs w:val="24"/>
        </w:rPr>
        <w:t>三、备品备件与专用工具</w:t>
      </w:r>
      <w:bookmarkEnd w:id="100"/>
    </w:p>
    <w:p w14:paraId="6FC743CB">
      <w:pPr>
        <w:spacing w:before="120" w:after="120" w:line="288" w:lineRule="auto"/>
        <w:ind w:left="0" w:firstLine="42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中标人须随设备提供采购清单所列"整机一年易损备件"一套，含水泵机械密封、搅拌油封、全套密封件；紫外线系统随设备提供备用灯管、石英套管、全套密封胶圈及备用镇流器；加药系统提供备用中间继电器、浮球液位开关、补水电磁阀线圈及柜内回路备件。同时提供安装、调试、检修所需的专用工具和随机专用吊具。</w:t>
      </w:r>
    </w:p>
    <w:p w14:paraId="66578C42">
      <w:pPr>
        <w:spacing w:before="320" w:after="120" w:line="288" w:lineRule="auto"/>
        <w:ind w:left="0"/>
        <w:jc w:val="left"/>
        <w:outlineLvl w:val="1"/>
        <w:rPr>
          <w:rFonts w:hint="eastAsia" w:ascii="宋体" w:hAnsi="宋体" w:eastAsia="宋体" w:cs="宋体"/>
          <w:sz w:val="24"/>
          <w:szCs w:val="24"/>
        </w:rPr>
      </w:pPr>
      <w:bookmarkStart w:id="101" w:name="heading_24"/>
      <w:r>
        <w:rPr>
          <w:rFonts w:hint="eastAsia" w:ascii="宋体" w:hAnsi="宋体" w:eastAsia="宋体" w:cs="宋体"/>
          <w:b/>
          <w:sz w:val="24"/>
          <w:szCs w:val="24"/>
        </w:rPr>
        <w:t>四、包装、运输与装卸</w:t>
      </w:r>
      <w:bookmarkEnd w:id="101"/>
    </w:p>
    <w:p w14:paraId="486FB3F3">
      <w:pPr>
        <w:spacing w:before="120" w:after="120" w:line="288" w:lineRule="auto"/>
        <w:ind w:left="0" w:firstLine="50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交货地点为岳阳县毛田镇、月田镇对应污水处理厂厂区内指定位置，运输方式、路线由卖方自定，但须保证设备按期、完好到场。</w:t>
      </w:r>
    </w:p>
    <w:p w14:paraId="45C35FA6">
      <w:pPr>
        <w:spacing w:before="120" w:after="120" w:line="288" w:lineRule="auto"/>
        <w:ind w:left="0" w:firstLine="50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运输、装卸、现场二次搬运及现场保管由卖方负责，并承担相关费用和风险；设备运至现场经双方开箱验收前的一切毁损、灭失风险由卖方承担。</w:t>
      </w:r>
    </w:p>
    <w:p w14:paraId="0FEE79A8">
      <w:pPr>
        <w:spacing w:before="120" w:after="120" w:line="288" w:lineRule="auto"/>
        <w:ind w:left="0" w:firstLine="50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超长、超重大件卖方应提前勘察进场道路及吊装条件，自行办理超限运输手续并承担费用；如需夜间运输、占道作业，由卖方协调并负责安全。</w:t>
      </w:r>
    </w:p>
    <w:p w14:paraId="08A7F3EE">
      <w:pPr>
        <w:spacing w:before="120" w:after="120" w:line="288" w:lineRule="auto"/>
        <w:ind w:left="0" w:firstLine="50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设备到场后，卖方应及时通知买方共同开箱验收；发现缺件、损件，卖方须在7 日内免费补足或更换。</w:t>
      </w:r>
      <w:bookmarkStart w:id="102" w:name="heading_25"/>
    </w:p>
    <w:p w14:paraId="642916BF">
      <w:pPr>
        <w:spacing w:before="120" w:after="120" w:line="288" w:lineRule="auto"/>
        <w:jc w:val="left"/>
        <w:rPr>
          <w:rFonts w:hint="eastAsia" w:ascii="宋体" w:hAnsi="宋体" w:eastAsia="宋体" w:cs="宋体"/>
          <w:sz w:val="24"/>
          <w:szCs w:val="24"/>
        </w:rPr>
      </w:pPr>
      <w:r>
        <w:rPr>
          <w:rFonts w:hint="eastAsia" w:ascii="宋体" w:hAnsi="宋体" w:eastAsia="宋体" w:cs="宋体"/>
          <w:b/>
          <w:sz w:val="24"/>
          <w:szCs w:val="24"/>
        </w:rPr>
        <w:t>五、技术资料与人员培训</w:t>
      </w:r>
      <w:bookmarkEnd w:id="102"/>
    </w:p>
    <w:p w14:paraId="5992E582">
      <w:pPr>
        <w:spacing w:before="120" w:after="120" w:line="288" w:lineRule="auto"/>
        <w:ind w:left="0" w:firstLine="500" w:firstLineChars="0"/>
        <w:jc w:val="left"/>
        <w:rPr>
          <w:rFonts w:hint="eastAsia" w:ascii="宋体" w:hAnsi="宋体" w:eastAsia="宋体" w:cs="宋体"/>
          <w:sz w:val="24"/>
          <w:szCs w:val="24"/>
        </w:rPr>
      </w:pPr>
      <w:r>
        <w:rPr>
          <w:rFonts w:hint="eastAsia" w:ascii="宋体" w:hAnsi="宋体" w:eastAsia="宋体" w:cs="宋体"/>
          <w:sz w:val="24"/>
          <w:szCs w:val="24"/>
        </w:rPr>
        <w:t>中标人应随货提供产品合格证、出厂检验报告、装箱单、安装使用说明书、电气原理图、PLC程序及操作手册等竣工技术资料（纸质2套及电子版1套）。安装调试期间，中标人应对建设单位运行维护人员进行现场操作培训，内容包括设备启停、日常巡检、常见故障判断与处理、药剂配制投加、安全操作规程等，直至运行人员能独立操作。</w:t>
      </w:r>
    </w:p>
    <w:p w14:paraId="27BC25BD">
      <w:pPr>
        <w:spacing w:before="320" w:after="120" w:line="288" w:lineRule="auto"/>
        <w:ind w:left="0"/>
        <w:jc w:val="left"/>
        <w:outlineLvl w:val="1"/>
        <w:rPr>
          <w:rFonts w:hint="eastAsia" w:ascii="宋体" w:hAnsi="宋体" w:eastAsia="宋体" w:cs="宋体"/>
          <w:b/>
          <w:sz w:val="24"/>
          <w:szCs w:val="24"/>
        </w:rPr>
      </w:pPr>
      <w:bookmarkStart w:id="103" w:name="heading_26"/>
      <w:r>
        <w:rPr>
          <w:rFonts w:hint="eastAsia" w:ascii="宋体" w:hAnsi="宋体" w:eastAsia="宋体" w:cs="宋体"/>
          <w:b/>
          <w:sz w:val="24"/>
          <w:szCs w:val="24"/>
        </w:rPr>
        <w:t>六、验收</w:t>
      </w:r>
      <w:bookmarkEnd w:id="103"/>
    </w:p>
    <w:p w14:paraId="01BC82BD">
      <w:pPr>
        <w:spacing w:before="320" w:after="120" w:line="288" w:lineRule="auto"/>
        <w:ind w:left="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一、履约验收程序</w:t>
      </w:r>
    </w:p>
    <w:p w14:paraId="0195F7F5">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1、</w:t>
      </w:r>
      <w:r>
        <w:rPr>
          <w:rFonts w:hint="eastAsia" w:ascii="宋体" w:hAnsi="宋体" w:eastAsia="宋体" w:cs="宋体"/>
          <w:b w:val="0"/>
          <w:bCs/>
          <w:sz w:val="24"/>
          <w:szCs w:val="24"/>
        </w:rPr>
        <w:t>本项目履约验收由采购人（岳阳县</w:t>
      </w:r>
      <w:r>
        <w:rPr>
          <w:rFonts w:hint="eastAsia" w:ascii="宋体" w:hAnsi="宋体" w:eastAsia="宋体" w:cs="宋体"/>
          <w:b w:val="0"/>
          <w:bCs/>
          <w:sz w:val="24"/>
          <w:szCs w:val="24"/>
          <w:lang w:val="en-US" w:eastAsia="zh-CN"/>
        </w:rPr>
        <w:t>铁山水资源保护中心</w:t>
      </w:r>
      <w:r>
        <w:rPr>
          <w:rFonts w:hint="eastAsia" w:ascii="宋体" w:hAnsi="宋体" w:eastAsia="宋体" w:cs="宋体"/>
          <w:b w:val="0"/>
          <w:bCs/>
          <w:sz w:val="24"/>
          <w:szCs w:val="24"/>
        </w:rPr>
        <w:t>）负责组织，成立验收小组，成员应包括采购人代表、使用单位代表及熟悉本项目的技术专家；大型或复杂设备可邀请监理、设计单位及相关行业专家参加。必要时可委托具备资质的第三方检测机构进行检测。</w:t>
      </w:r>
    </w:p>
    <w:p w14:paraId="02499957">
      <w:pPr>
        <w:spacing w:before="320" w:after="120" w:line="288" w:lineRule="auto"/>
        <w:ind w:left="0"/>
        <w:jc w:val="left"/>
        <w:outlineLvl w:val="1"/>
        <w:rPr>
          <w:rFonts w:hint="eastAsia" w:ascii="宋体" w:hAnsi="宋体" w:eastAsia="宋体" w:cs="宋体"/>
          <w:b w:val="0"/>
          <w:bCs/>
          <w:sz w:val="24"/>
          <w:szCs w:val="24"/>
        </w:rPr>
      </w:pPr>
      <w:r>
        <w:rPr>
          <w:rFonts w:hint="eastAsia" w:ascii="宋体" w:hAnsi="宋体" w:eastAsia="宋体" w:cs="宋体"/>
          <w:b/>
          <w:bCs w:val="0"/>
          <w:sz w:val="24"/>
          <w:szCs w:val="24"/>
        </w:rPr>
        <w:t>验收分三个阶段进行：</w:t>
      </w:r>
      <w:r>
        <w:rPr>
          <w:rFonts w:hint="eastAsia" w:ascii="宋体" w:hAnsi="宋体" w:eastAsia="宋体" w:cs="宋体"/>
          <w:b w:val="0"/>
          <w:bCs/>
          <w:sz w:val="24"/>
          <w:szCs w:val="24"/>
        </w:rPr>
        <w:t xml:space="preserve"> </w:t>
      </w:r>
    </w:p>
    <w:p w14:paraId="2527F203">
      <w:pPr>
        <w:spacing w:before="320" w:after="120" w:line="288" w:lineRule="auto"/>
        <w:ind w:left="0"/>
        <w:jc w:val="left"/>
        <w:outlineLvl w:val="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（1）出厂验收：主要设备（提升泵站、污泥泵、压滤机、消毒系统、PLC 控制柜等）制造完成后，设备</w:t>
      </w:r>
      <w:r>
        <w:rPr>
          <w:rFonts w:hint="eastAsia" w:ascii="宋体" w:hAnsi="宋体" w:cs="宋体"/>
          <w:b w:val="0"/>
          <w:bCs/>
          <w:color w:val="auto"/>
          <w:sz w:val="24"/>
          <w:szCs w:val="24"/>
          <w:lang w:val="en-US" w:eastAsia="zh-CN"/>
        </w:rPr>
        <w:t>厂</w:t>
      </w:r>
      <w:r>
        <w:rPr>
          <w:rFonts w:hint="eastAsia" w:ascii="宋体" w:hAnsi="宋体" w:eastAsia="宋体" w:cs="宋体"/>
          <w:b w:val="0"/>
          <w:bCs/>
          <w:color w:val="auto"/>
          <w:sz w:val="24"/>
          <w:szCs w:val="24"/>
        </w:rPr>
        <w:t>方</w:t>
      </w:r>
      <w:r>
        <w:rPr>
          <w:rFonts w:hint="eastAsia" w:ascii="宋体" w:hAnsi="宋体" w:cs="宋体"/>
          <w:b w:val="0"/>
          <w:bCs/>
          <w:color w:val="auto"/>
          <w:sz w:val="24"/>
          <w:szCs w:val="24"/>
          <w:lang w:val="en-US" w:eastAsia="zh-CN"/>
        </w:rPr>
        <w:t>需</w:t>
      </w:r>
      <w:r>
        <w:rPr>
          <w:rFonts w:hint="eastAsia" w:ascii="宋体" w:hAnsi="宋体" w:eastAsia="宋体" w:cs="宋体"/>
          <w:b w:val="0"/>
          <w:bCs/>
          <w:color w:val="auto"/>
          <w:sz w:val="24"/>
          <w:szCs w:val="24"/>
        </w:rPr>
        <w:t>提请采购人赴厂见证检验，核查设备型号、材质、配置、出厂试验，合格后方可发货；</w:t>
      </w:r>
    </w:p>
    <w:p w14:paraId="28517E98">
      <w:pPr>
        <w:spacing w:before="320" w:after="120" w:line="288" w:lineRule="auto"/>
        <w:ind w:left="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（2）到货开箱验收：设备运抵现场后，买卖双方共同开箱，核对名称、规格型号、数量、外观、随箱资料，签署开箱记录；</w:t>
      </w:r>
    </w:p>
    <w:p w14:paraId="5FCBAB03">
      <w:pPr>
        <w:spacing w:before="320" w:after="120" w:line="288" w:lineRule="auto"/>
        <w:ind w:left="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（3）最终验收（竣工验收）：全部设备安装、接线、单机调试、无负荷联动及带负荷试运行合格后组织，验收合格并出具验收报告后办理移交。</w:t>
      </w:r>
    </w:p>
    <w:p w14:paraId="29D29BC9">
      <w:pPr>
        <w:spacing w:before="320" w:after="120" w:line="288" w:lineRule="auto"/>
        <w:ind w:left="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w:t>
      </w:r>
      <w:r>
        <w:rPr>
          <w:rFonts w:hint="eastAsia" w:ascii="宋体" w:hAnsi="宋体" w:cs="宋体"/>
          <w:b w:val="0"/>
          <w:bCs/>
          <w:sz w:val="24"/>
          <w:szCs w:val="24"/>
          <w:lang w:val="en-US" w:eastAsia="zh-CN"/>
        </w:rPr>
        <w:t>4</w:t>
      </w:r>
      <w:r>
        <w:rPr>
          <w:rFonts w:hint="eastAsia" w:ascii="宋体" w:hAnsi="宋体" w:eastAsia="宋体" w:cs="宋体"/>
          <w:b w:val="0"/>
          <w:bCs/>
          <w:sz w:val="24"/>
          <w:szCs w:val="24"/>
        </w:rPr>
        <w:t>）试运行期一般不少于连续 72 小时（或按合同约定不少于 30 日）带负荷稳定运行；试运行期间出现的问题由卖方负责整改，整改合格后重新计算试运行期。</w:t>
      </w:r>
    </w:p>
    <w:p w14:paraId="3C1B6261">
      <w:pPr>
        <w:spacing w:before="320" w:after="120" w:line="288" w:lineRule="auto"/>
        <w:ind w:left="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w:t>
      </w:r>
      <w:r>
        <w:rPr>
          <w:rFonts w:hint="eastAsia" w:ascii="宋体" w:hAnsi="宋体" w:cs="宋体"/>
          <w:b w:val="0"/>
          <w:bCs/>
          <w:sz w:val="24"/>
          <w:szCs w:val="24"/>
          <w:lang w:val="en-US" w:eastAsia="zh-CN"/>
        </w:rPr>
        <w:t>5</w:t>
      </w:r>
      <w:r>
        <w:rPr>
          <w:rFonts w:hint="eastAsia" w:ascii="宋体" w:hAnsi="宋体" w:cs="宋体"/>
          <w:b w:val="0"/>
          <w:bCs/>
          <w:sz w:val="24"/>
          <w:szCs w:val="24"/>
          <w:lang w:eastAsia="zh-CN"/>
        </w:rPr>
        <w:t>）</w:t>
      </w:r>
      <w:r>
        <w:rPr>
          <w:rFonts w:hint="eastAsia" w:ascii="宋体" w:hAnsi="宋体" w:eastAsia="宋体" w:cs="宋体"/>
          <w:b w:val="0"/>
          <w:bCs/>
          <w:sz w:val="24"/>
          <w:szCs w:val="24"/>
        </w:rPr>
        <w:t>验收合格后签署《履约验收书》，作为支付货款、办理资产移交和质保期起算的依据。</w:t>
      </w:r>
    </w:p>
    <w:p w14:paraId="13EBC49F">
      <w:pPr>
        <w:spacing w:before="320" w:after="120" w:line="288" w:lineRule="auto"/>
        <w:ind w:left="0"/>
        <w:jc w:val="left"/>
        <w:outlineLvl w:val="1"/>
        <w:rPr>
          <w:rFonts w:hint="eastAsia" w:ascii="宋体" w:hAnsi="宋体" w:eastAsia="宋体" w:cs="宋体"/>
          <w:b/>
          <w:bCs w:val="0"/>
          <w:sz w:val="24"/>
          <w:szCs w:val="24"/>
        </w:rPr>
      </w:pPr>
      <w:r>
        <w:rPr>
          <w:rFonts w:hint="eastAsia" w:ascii="宋体" w:hAnsi="宋体" w:eastAsia="宋体" w:cs="宋体"/>
          <w:b/>
          <w:bCs w:val="0"/>
          <w:sz w:val="24"/>
          <w:szCs w:val="24"/>
        </w:rPr>
        <w:t>二、验收内容</w:t>
      </w:r>
    </w:p>
    <w:p w14:paraId="460B823B">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1、</w:t>
      </w:r>
      <w:r>
        <w:rPr>
          <w:rFonts w:hint="eastAsia" w:ascii="宋体" w:hAnsi="宋体" w:eastAsia="宋体" w:cs="宋体"/>
          <w:b w:val="0"/>
          <w:bCs/>
          <w:sz w:val="24"/>
          <w:szCs w:val="24"/>
        </w:rPr>
        <w:t>设备实物核查：对照合同及采购清单，逐项核对设备名称、规格型号、数量、品牌产地、主要材质（304/316L 不锈钢、IP68/IP65 防护等级等）、随机备件、专用工具，确保与投标文件一致。</w:t>
      </w:r>
    </w:p>
    <w:p w14:paraId="38B9B417">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2、</w:t>
      </w:r>
      <w:r>
        <w:rPr>
          <w:rFonts w:hint="eastAsia" w:ascii="宋体" w:hAnsi="宋体" w:eastAsia="宋体" w:cs="宋体"/>
          <w:b w:val="0"/>
          <w:bCs/>
          <w:sz w:val="24"/>
          <w:szCs w:val="24"/>
        </w:rPr>
        <w:t>质量证明资料核查：产品合格证、出厂检验报告、3C 认证、压力容器 / 计量器具检定证书（如适用）、电气原理图、PLC 程序、操作维护手册、竣工图纸等是否齐全。</w:t>
      </w:r>
    </w:p>
    <w:p w14:paraId="4C634652">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3、</w:t>
      </w:r>
      <w:r>
        <w:rPr>
          <w:rFonts w:hint="eastAsia" w:ascii="宋体" w:hAnsi="宋体" w:eastAsia="宋体" w:cs="宋体"/>
          <w:b w:val="0"/>
          <w:bCs/>
          <w:sz w:val="24"/>
          <w:szCs w:val="24"/>
        </w:rPr>
        <w:t>安装工程验收：设备就位、管路连接、电缆敷设接线、控制柜安装、接地防雷、防腐防渗、零星土建（基坑、垫层、井盖、栏杆等）是否符合设计及规范要求。</w:t>
      </w:r>
    </w:p>
    <w:p w14:paraId="6EEC4A78">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4、</w:t>
      </w:r>
      <w:r>
        <w:rPr>
          <w:rFonts w:hint="eastAsia" w:ascii="宋体" w:hAnsi="宋体" w:eastAsia="宋体" w:cs="宋体"/>
          <w:b w:val="0"/>
          <w:bCs/>
          <w:sz w:val="24"/>
          <w:szCs w:val="24"/>
        </w:rPr>
        <w:t xml:space="preserve">功能与性能验收： </w:t>
      </w:r>
    </w:p>
    <w:p w14:paraId="2BD5F52D">
      <w:pPr>
        <w:numPr>
          <w:ilvl w:val="0"/>
          <w:numId w:val="1"/>
        </w:numPr>
        <w:spacing w:before="320" w:after="120" w:line="288" w:lineRule="auto"/>
        <w:ind w:left="425" w:leftChars="0" w:hanging="425"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单机试运转：各水泵、粉碎机、搅拌机、风机、压滤机、加药泵等转向、电流、温升、振动、噪声正常；</w:t>
      </w:r>
    </w:p>
    <w:p w14:paraId="15C69FDE">
      <w:pPr>
        <w:numPr>
          <w:ilvl w:val="0"/>
          <w:numId w:val="1"/>
        </w:numPr>
        <w:spacing w:before="320" w:after="120" w:line="288" w:lineRule="auto"/>
        <w:ind w:left="425" w:leftChars="0" w:hanging="425"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联动调试：液位自动控制、泵交替运行、超高液位报警、过载 / 漏水 / 过热保护、变频恒压、PLC 远程监控及数据上传、就地 / 远程切换等动作正确；</w:t>
      </w:r>
    </w:p>
    <w:p w14:paraId="28B8CA0F">
      <w:pPr>
        <w:numPr>
          <w:ilvl w:val="0"/>
          <w:numId w:val="1"/>
        </w:numPr>
        <w:spacing w:before="320" w:after="120" w:line="288" w:lineRule="auto"/>
        <w:ind w:left="425" w:leftChars="0" w:hanging="425"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工艺效果：杀菌率、加药计量精度、压滤机脱水效果、出水水质稳定达标；</w:t>
      </w:r>
    </w:p>
    <w:p w14:paraId="03F7887C">
      <w:pPr>
        <w:numPr>
          <w:ilvl w:val="0"/>
          <w:numId w:val="1"/>
        </w:numPr>
        <w:spacing w:before="320" w:after="120" w:line="288" w:lineRule="auto"/>
        <w:ind w:left="425" w:leftChars="0" w:hanging="425"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安全环保：急停、联锁、接地电阻、绝缘电阻、臭气收集处理等满足要求。</w:t>
      </w:r>
    </w:p>
    <w:p w14:paraId="3B1CA182">
      <w:pPr>
        <w:numPr>
          <w:ilvl w:val="0"/>
          <w:numId w:val="1"/>
        </w:numPr>
        <w:spacing w:before="320" w:after="120" w:line="288" w:lineRule="auto"/>
        <w:ind w:left="425" w:leftChars="0" w:hanging="425"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rPr>
        <w:t>培训与资料移交：确认买方人员已完成培训、技术资料已完整移交。</w:t>
      </w:r>
    </w:p>
    <w:p w14:paraId="57F48685">
      <w:pPr>
        <w:spacing w:before="320" w:after="120" w:line="288" w:lineRule="auto"/>
        <w:ind w:left="0"/>
        <w:jc w:val="left"/>
        <w:outlineLvl w:val="1"/>
        <w:rPr>
          <w:rFonts w:hint="eastAsia" w:ascii="宋体" w:hAnsi="宋体" w:eastAsia="宋体" w:cs="宋体"/>
          <w:b/>
          <w:bCs w:val="0"/>
          <w:sz w:val="24"/>
          <w:szCs w:val="24"/>
        </w:rPr>
      </w:pPr>
      <w:r>
        <w:rPr>
          <w:rFonts w:hint="eastAsia" w:ascii="宋体" w:hAnsi="宋体" w:eastAsia="宋体" w:cs="宋体"/>
          <w:b/>
          <w:bCs w:val="0"/>
          <w:sz w:val="24"/>
          <w:szCs w:val="24"/>
        </w:rPr>
        <w:t>三、验收标准</w:t>
      </w:r>
    </w:p>
    <w:p w14:paraId="4AEBB2C6">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1、</w:t>
      </w:r>
      <w:r>
        <w:rPr>
          <w:rFonts w:hint="eastAsia" w:ascii="宋体" w:hAnsi="宋体" w:eastAsia="宋体" w:cs="宋体"/>
          <w:b w:val="0"/>
          <w:bCs/>
          <w:sz w:val="24"/>
          <w:szCs w:val="24"/>
        </w:rPr>
        <w:t>执行现行国家及行业强制性标准，主要包括：《室外排水设计标准》GB 50014、《城镇污水处理厂工程质量验收规范》GB 50334、《一体化预制泵站》CJ/T 440、《潜水排污泵》CJ/T 308、《城市排水 紫外线消毒设备》CJ/T 204、《电气装置安装工程施工及验收规范》GB 50254~50259、《建筑物防雷设计规范》GB 50057、《外壳防护等级》GB 4208 等。</w:t>
      </w:r>
    </w:p>
    <w:p w14:paraId="05034C49">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2、</w:t>
      </w:r>
      <w:r>
        <w:rPr>
          <w:rFonts w:hint="eastAsia" w:ascii="宋体" w:hAnsi="宋体" w:eastAsia="宋体" w:cs="宋体"/>
          <w:b w:val="0"/>
          <w:bCs/>
          <w:sz w:val="24"/>
          <w:szCs w:val="24"/>
        </w:rPr>
        <w:t>设备参数不低于招标文件技术要求及采购清单规定；出水水质满足原设计排放标准（以环评批复及当地生态环境部门要求为准）。</w:t>
      </w:r>
    </w:p>
    <w:p w14:paraId="3EB546AB">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3、</w:t>
      </w:r>
      <w:r>
        <w:rPr>
          <w:rFonts w:hint="eastAsia" w:ascii="宋体" w:hAnsi="宋体" w:eastAsia="宋体" w:cs="宋体"/>
          <w:b w:val="0"/>
          <w:bCs/>
          <w:sz w:val="24"/>
          <w:szCs w:val="24"/>
        </w:rPr>
        <w:t>节能指标：更新后设备年耗电量较淘汰设备明显下降，不高于报告测算的 576.32 万 kWh 口径；连续试运行期间无重大故障。验收资料不齐全、设备参数低于合同要求、带负荷试运行不合格或出水不达标的，不予通过验收。</w:t>
      </w:r>
    </w:p>
    <w:p w14:paraId="0D578C9A">
      <w:pPr>
        <w:spacing w:before="320" w:after="120" w:line="288" w:lineRule="auto"/>
        <w:ind w:left="0"/>
        <w:jc w:val="left"/>
        <w:outlineLvl w:val="1"/>
        <w:rPr>
          <w:rFonts w:hint="eastAsia" w:ascii="宋体" w:hAnsi="宋体" w:eastAsia="宋体" w:cs="宋体"/>
          <w:b/>
          <w:bCs w:val="0"/>
          <w:sz w:val="24"/>
          <w:szCs w:val="24"/>
        </w:rPr>
      </w:pPr>
      <w:r>
        <w:rPr>
          <w:rFonts w:hint="eastAsia" w:ascii="宋体" w:hAnsi="宋体" w:eastAsia="宋体" w:cs="宋体"/>
          <w:b/>
          <w:bCs w:val="0"/>
          <w:sz w:val="24"/>
          <w:szCs w:val="24"/>
        </w:rPr>
        <w:t>四、其他事项</w:t>
      </w:r>
    </w:p>
    <w:p w14:paraId="2D28E4AD">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default" w:ascii="宋体" w:hAnsi="宋体" w:eastAsia="宋体" w:cs="宋体"/>
          <w:b w:val="0"/>
          <w:bCs/>
          <w:kern w:val="2"/>
          <w:sz w:val="24"/>
          <w:szCs w:val="24"/>
          <w:lang w:val="en-US" w:eastAsia="zh-CN" w:bidi="ar-SA"/>
        </w:rPr>
        <w:t>1.</w:t>
      </w:r>
      <w:r>
        <w:rPr>
          <w:rFonts w:hint="eastAsia" w:ascii="宋体" w:hAnsi="宋体" w:eastAsia="宋体" w:cs="宋体"/>
          <w:b w:val="0"/>
          <w:bCs/>
          <w:sz w:val="24"/>
          <w:szCs w:val="24"/>
        </w:rPr>
        <w:t>不合格处理：验收中发现缺件、损件、型号不符、性能不达标，卖方应在采购人规定期限内免费补足、更换或返工，由此产生的费用及工期延误责任由卖方承担；整改后重新组织验收。</w:t>
      </w:r>
    </w:p>
    <w:p w14:paraId="6D89AC5A">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default" w:ascii="宋体" w:hAnsi="宋体" w:eastAsia="宋体" w:cs="宋体"/>
          <w:b w:val="0"/>
          <w:bCs/>
          <w:kern w:val="2"/>
          <w:sz w:val="24"/>
          <w:szCs w:val="24"/>
          <w:lang w:val="en-US" w:eastAsia="zh-CN" w:bidi="ar-SA"/>
        </w:rPr>
        <w:t>2.</w:t>
      </w:r>
      <w:r>
        <w:rPr>
          <w:rFonts w:hint="eastAsia" w:ascii="宋体" w:hAnsi="宋体" w:eastAsia="宋体" w:cs="宋体"/>
          <w:b w:val="0"/>
          <w:bCs/>
          <w:sz w:val="24"/>
          <w:szCs w:val="24"/>
        </w:rPr>
        <w:t>异议与复检：卖方对验收结果有异议的，可在收到验收结论后 5 个工作日内书面提出，由双方共同委托具备资质的第三方检测机构复检，复检结论为最终结论；复检费用由责任方承担。</w:t>
      </w:r>
    </w:p>
    <w:p w14:paraId="2C700544">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default" w:ascii="宋体" w:hAnsi="宋体" w:eastAsia="宋体" w:cs="宋体"/>
          <w:b w:val="0"/>
          <w:bCs/>
          <w:kern w:val="2"/>
          <w:sz w:val="24"/>
          <w:szCs w:val="24"/>
          <w:lang w:val="en-US" w:eastAsia="zh-CN" w:bidi="ar-SA"/>
        </w:rPr>
        <w:t>3.</w:t>
      </w:r>
      <w:r>
        <w:rPr>
          <w:rFonts w:hint="eastAsia" w:ascii="宋体" w:hAnsi="宋体" w:eastAsia="宋体" w:cs="宋体"/>
          <w:b w:val="0"/>
          <w:bCs/>
          <w:sz w:val="24"/>
          <w:szCs w:val="24"/>
        </w:rPr>
        <w:t>验收与付款挂钩：最终验收合格是支付至合同约定进度款的前提；预留不低于合同价 3% 的质量保证金，待质保期满且无质量问题后无息退还。</w:t>
      </w:r>
    </w:p>
    <w:p w14:paraId="139BBEDC">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default" w:ascii="宋体" w:hAnsi="宋体" w:eastAsia="宋体" w:cs="宋体"/>
          <w:b w:val="0"/>
          <w:bCs/>
          <w:kern w:val="2"/>
          <w:sz w:val="24"/>
          <w:szCs w:val="24"/>
          <w:lang w:val="en-US" w:eastAsia="zh-CN" w:bidi="ar-SA"/>
        </w:rPr>
        <w:t>4.</w:t>
      </w:r>
      <w:r>
        <w:rPr>
          <w:rFonts w:hint="eastAsia" w:ascii="宋体" w:hAnsi="宋体" w:eastAsia="宋体" w:cs="宋体"/>
          <w:b w:val="0"/>
          <w:bCs/>
          <w:sz w:val="24"/>
          <w:szCs w:val="24"/>
        </w:rPr>
        <w:t>资产与旧设备处置：新设备验收合格后办理固定资产移交；淘汰的旧设备按国家有关规定回收利用，卖方不得擅自处置，回收处理须接受采购人及监管部门监督。</w:t>
      </w:r>
    </w:p>
    <w:p w14:paraId="56C291AA">
      <w:pPr>
        <w:spacing w:before="320" w:after="120" w:line="288" w:lineRule="auto"/>
        <w:ind w:left="0" w:firstLine="420" w:firstLineChars="0"/>
        <w:jc w:val="left"/>
        <w:outlineLvl w:val="1"/>
        <w:rPr>
          <w:rFonts w:hint="eastAsia" w:ascii="宋体" w:hAnsi="宋体" w:eastAsia="宋体" w:cs="宋体"/>
          <w:b w:val="0"/>
          <w:bCs/>
          <w:sz w:val="24"/>
          <w:szCs w:val="24"/>
        </w:rPr>
      </w:pPr>
      <w:r>
        <w:rPr>
          <w:rFonts w:hint="default" w:ascii="宋体" w:hAnsi="宋体" w:eastAsia="宋体" w:cs="宋体"/>
          <w:b w:val="0"/>
          <w:bCs/>
          <w:kern w:val="2"/>
          <w:sz w:val="24"/>
          <w:szCs w:val="24"/>
          <w:lang w:val="en-US" w:eastAsia="zh-CN" w:bidi="ar-SA"/>
        </w:rPr>
        <w:t>5.</w:t>
      </w:r>
      <w:r>
        <w:rPr>
          <w:rFonts w:hint="eastAsia" w:ascii="宋体" w:hAnsi="宋体" w:eastAsia="宋体" w:cs="宋体"/>
          <w:b w:val="0"/>
          <w:bCs/>
          <w:sz w:val="24"/>
          <w:szCs w:val="24"/>
        </w:rPr>
        <w:t>档案归档：验收报告、检测记录、试运行记录、竣工资料等按政府采购项目档案要求归档，接受审计、财政及国债资金监管部门检查。</w:t>
      </w:r>
    </w:p>
    <w:p w14:paraId="48B29F2F">
      <w:pPr>
        <w:spacing w:before="320" w:after="120" w:line="288" w:lineRule="auto"/>
        <w:ind w:left="0"/>
        <w:jc w:val="left"/>
        <w:outlineLvl w:val="1"/>
        <w:rPr>
          <w:rFonts w:hint="eastAsia" w:ascii="宋体" w:hAnsi="宋体" w:eastAsia="宋体" w:cs="宋体"/>
          <w:b/>
          <w:sz w:val="24"/>
          <w:szCs w:val="24"/>
        </w:rPr>
      </w:pPr>
      <w:r>
        <w:rPr>
          <w:rFonts w:hint="eastAsia" w:ascii="宋体" w:hAnsi="宋体" w:eastAsia="宋体" w:cs="宋体"/>
          <w:b/>
          <w:sz w:val="24"/>
          <w:szCs w:val="24"/>
        </w:rPr>
        <w:t>七、付款方式</w:t>
      </w:r>
      <w:bookmarkEnd w:id="76"/>
    </w:p>
    <w:p w14:paraId="497563D8">
      <w:pPr>
        <w:spacing w:before="320" w:after="120" w:line="288" w:lineRule="auto"/>
        <w:ind w:left="0" w:firstLine="420" w:firstLineChars="0"/>
        <w:jc w:val="left"/>
        <w:outlineLvl w:val="1"/>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1、付款人：岳阳县铁山水资源保护中心</w:t>
      </w:r>
    </w:p>
    <w:p w14:paraId="7E05CEA4">
      <w:pPr>
        <w:spacing w:before="320" w:after="120" w:line="288" w:lineRule="auto"/>
        <w:ind w:left="0" w:firstLine="420" w:firstLineChars="0"/>
        <w:jc w:val="left"/>
        <w:outlineLvl w:val="1"/>
        <w:rPr>
          <w:rFonts w:hint="default"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2、付款方式：</w:t>
      </w:r>
      <w:r>
        <w:rPr>
          <w:rFonts w:hint="eastAsia" w:ascii="宋体" w:hAnsi="宋体" w:cs="宋体"/>
          <w:b w:val="0"/>
          <w:bCs/>
          <w:kern w:val="2"/>
          <w:sz w:val="24"/>
          <w:szCs w:val="24"/>
          <w:lang w:val="en-US" w:eastAsia="zh-CN" w:bidi="ar-SA"/>
        </w:rPr>
        <w:t>所有设备安装完后，成交供应商提出申请，采购人组织相关人员验收，验收合格后支付至97%合同价款，预留3%质保金</w:t>
      </w:r>
      <w:r>
        <w:rPr>
          <w:rFonts w:hint="eastAsia" w:ascii="宋体" w:hAnsi="宋体" w:eastAsia="宋体" w:cs="宋体"/>
          <w:b w:val="0"/>
          <w:bCs/>
          <w:kern w:val="2"/>
          <w:sz w:val="24"/>
          <w:szCs w:val="24"/>
          <w:lang w:val="en-US" w:eastAsia="zh-CN" w:bidi="ar-SA"/>
        </w:rPr>
        <w:t>。</w:t>
      </w:r>
    </w:p>
    <w:p w14:paraId="0FCA767B">
      <w:pPr>
        <w:spacing w:before="320" w:after="120" w:line="288" w:lineRule="auto"/>
        <w:ind w:left="0"/>
        <w:jc w:val="left"/>
        <w:outlineLvl w:val="1"/>
        <w:rPr>
          <w:rFonts w:hint="eastAsia" w:ascii="宋体" w:hAnsi="宋体" w:eastAsia="宋体" w:cs="宋体"/>
          <w:sz w:val="24"/>
          <w:szCs w:val="24"/>
        </w:rPr>
      </w:pPr>
      <w:bookmarkStart w:id="104" w:name="heading_28"/>
      <w:r>
        <w:rPr>
          <w:rFonts w:hint="eastAsia" w:ascii="宋体" w:hAnsi="宋体" w:eastAsia="宋体" w:cs="宋体"/>
          <w:b/>
          <w:sz w:val="24"/>
          <w:szCs w:val="24"/>
        </w:rPr>
        <w:t>八、履约保证与违约责任</w:t>
      </w:r>
      <w:bookmarkEnd w:id="104"/>
    </w:p>
    <w:p w14:paraId="24B09E93">
      <w:pPr>
        <w:spacing w:before="120" w:after="120" w:line="288" w:lineRule="auto"/>
        <w:ind w:left="0" w:firstLine="50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设备参数达不到本技术要求或采购清单规定的，中标人应无条件免费更换至满足要求，由此延误工期的承担违约责任。中标人不得将中标项目主体分包，确需分包辅助性工作的须经建设单位书面同意。</w:t>
      </w:r>
    </w:p>
    <w:p w14:paraId="11940F55">
      <w:pPr>
        <w:spacing w:before="120" w:after="120" w:line="288" w:lineRule="auto"/>
        <w:ind w:left="0" w:firstLine="50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2、卖方应办理设备自发货至现场验收（或至安装调试完成）期间的货物运输险、一切险，保险金额不低于合同设备价，投保范围覆盖运输、装卸、现场临时存放全过程，受益人可约定为买方。</w:t>
      </w:r>
    </w:p>
    <w:p w14:paraId="1B982CBC">
      <w:pPr>
        <w:spacing w:before="120" w:after="120" w:line="288" w:lineRule="auto"/>
        <w:ind w:left="0" w:firstLine="50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3、保险费用由卖方承担并包含在投标报价中，不另行支付。运输或装卸途中发生保险责任范围内的损失，由卖方负责向保险公司索赔，买方可予以配合，但不因此免除卖方按时、完好交货的责任。</w:t>
      </w:r>
    </w:p>
    <w:p w14:paraId="360B504B">
      <w:pPr>
        <w:spacing w:before="320" w:after="120" w:line="288" w:lineRule="auto"/>
        <w:ind w:left="0"/>
        <w:jc w:val="left"/>
        <w:outlineLvl w:val="1"/>
        <w:rPr>
          <w:rFonts w:hint="eastAsia" w:ascii="宋体" w:hAnsi="宋体" w:eastAsia="宋体" w:cs="宋体"/>
          <w:b/>
          <w:sz w:val="24"/>
          <w:szCs w:val="24"/>
        </w:rPr>
      </w:pPr>
      <w:bookmarkStart w:id="105" w:name="heading_29"/>
    </w:p>
    <w:p w14:paraId="2040107A">
      <w:pPr>
        <w:spacing w:before="320" w:after="120" w:line="288" w:lineRule="auto"/>
        <w:ind w:left="0"/>
        <w:jc w:val="left"/>
        <w:outlineLvl w:val="1"/>
        <w:rPr>
          <w:rFonts w:hint="eastAsia" w:ascii="宋体" w:hAnsi="宋体" w:eastAsia="宋体" w:cs="宋体"/>
          <w:sz w:val="24"/>
          <w:szCs w:val="24"/>
        </w:rPr>
      </w:pPr>
      <w:r>
        <w:rPr>
          <w:rFonts w:hint="eastAsia" w:ascii="宋体" w:hAnsi="宋体" w:eastAsia="宋体" w:cs="宋体"/>
          <w:b/>
          <w:sz w:val="24"/>
          <w:szCs w:val="24"/>
        </w:rPr>
        <w:t>九、其他</w:t>
      </w:r>
      <w:bookmarkEnd w:id="105"/>
    </w:p>
    <w:p w14:paraId="3D2251F8">
      <w:pPr>
        <w:spacing w:before="120" w:after="120" w:line="288" w:lineRule="auto"/>
        <w:ind w:left="0" w:firstLine="50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本项目为2025年超长期特别国债支持的环境基础设施提标改造项目，中标人应配合建设单位做好设备更新前后的能耗、减排数据核对及固定资产移交，淘汰的旧设备按国家有关规定回收利用，不得擅自处置。投标报价应为完成本采购清单全部内容的交钥匙总价，含设备、运输、安装、调试、土建配套、税金及质保期服务费用。</w:t>
      </w:r>
    </w:p>
    <w:p w14:paraId="5F5719A7">
      <w:pPr>
        <w:widowControl/>
        <w:spacing w:after="180"/>
        <w:jc w:val="both"/>
        <w:rPr>
          <w:rFonts w:hint="eastAsia" w:ascii="宋体" w:hAnsi="宋体" w:eastAsia="宋体" w:cs="宋体"/>
          <w:b/>
          <w:bCs/>
          <w:color w:val="auto"/>
          <w:sz w:val="21"/>
          <w:szCs w:val="21"/>
          <w:highlight w:val="none"/>
          <w:lang w:val="en-US" w:eastAsia="zh-CN"/>
        </w:rPr>
      </w:pPr>
    </w:p>
    <w:p w14:paraId="40BA82EE">
      <w:pPr>
        <w:widowControl/>
        <w:spacing w:after="180"/>
        <w:jc w:val="left"/>
        <w:rPr>
          <w:rFonts w:hint="eastAsia" w:ascii="黑体" w:hAnsi="黑体" w:eastAsia="黑体" w:cs="黑体"/>
          <w:kern w:val="0"/>
          <w:sz w:val="32"/>
          <w:szCs w:val="32"/>
          <w:lang w:val="en-US" w:eastAsia="zh-CN"/>
        </w:rPr>
      </w:pPr>
      <w:r>
        <w:rPr>
          <w:rFonts w:hint="eastAsia" w:ascii="黑体" w:hAnsi="黑体" w:eastAsia="黑体" w:cs="黑体"/>
          <w:kern w:val="0"/>
          <w:sz w:val="32"/>
          <w:szCs w:val="32"/>
        </w:rPr>
        <w:t>注：</w:t>
      </w:r>
      <w:r>
        <w:rPr>
          <w:rFonts w:hint="eastAsia" w:ascii="黑体" w:hAnsi="黑体" w:eastAsia="黑体" w:cs="黑体"/>
          <w:kern w:val="0"/>
          <w:sz w:val="32"/>
          <w:szCs w:val="32"/>
          <w:lang w:val="en-US" w:eastAsia="zh-CN"/>
        </w:rPr>
        <w:t>对于上述项目要求，供应商应在响应文件中进行回应，作出承诺及说明。</w:t>
      </w:r>
    </w:p>
    <w:p w14:paraId="7D6B2170">
      <w:pPr>
        <w:widowControl/>
        <w:spacing w:line="600" w:lineRule="exact"/>
        <w:ind w:firstLine="480" w:firstLineChars="200"/>
        <w:jc w:val="both"/>
        <w:outlineLvl w:val="2"/>
        <w:rPr>
          <w:rFonts w:hint="eastAsia" w:ascii="黑体" w:hAnsi="黑体" w:eastAsia="黑体" w:cs="黑体"/>
          <w:b w:val="0"/>
          <w:bCs w:val="0"/>
          <w:iCs/>
          <w:kern w:val="0"/>
          <w:sz w:val="24"/>
          <w:szCs w:val="24"/>
          <w:lang w:val="en-US" w:eastAsia="zh-CN"/>
        </w:rPr>
      </w:pPr>
    </w:p>
    <w:p w14:paraId="068C5402">
      <w:pPr>
        <w:keepNext w:val="0"/>
        <w:keepLines w:val="0"/>
        <w:pageBreakBefore w:val="0"/>
        <w:widowControl/>
        <w:kinsoku/>
        <w:wordWrap/>
        <w:overflowPunct/>
        <w:topLinePunct w:val="0"/>
        <w:autoSpaceDE/>
        <w:autoSpaceDN/>
        <w:bidi w:val="0"/>
        <w:adjustRightInd/>
        <w:snapToGrid/>
        <w:spacing w:line="360" w:lineRule="auto"/>
        <w:ind w:firstLine="210" w:firstLineChars="100"/>
        <w:jc w:val="both"/>
        <w:textAlignment w:val="auto"/>
        <w:outlineLvl w:val="9"/>
        <w:rPr>
          <w:rFonts w:hint="eastAsia" w:ascii="宋体" w:hAnsi="宋体"/>
          <w:color w:val="auto"/>
          <w:szCs w:val="21"/>
          <w:lang w:val="en-US" w:eastAsia="zh-CN"/>
        </w:rPr>
        <w:sectPr>
          <w:pgSz w:w="11906" w:h="16838"/>
          <w:pgMar w:top="1418" w:right="1418" w:bottom="1134" w:left="1418" w:header="851" w:footer="992" w:gutter="0"/>
          <w:pgNumType w:fmt="decimal"/>
          <w:cols w:space="720" w:num="1"/>
          <w:docGrid w:type="linesAndChars" w:linePitch="312" w:charSpace="0"/>
        </w:sectPr>
      </w:pPr>
    </w:p>
    <w:p w14:paraId="33A50258">
      <w:pPr>
        <w:pStyle w:val="2"/>
        <w:rPr>
          <w:rFonts w:hint="eastAsia"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第四章 合同草案条款</w:t>
      </w:r>
      <w:bookmarkEnd w:id="74"/>
    </w:p>
    <w:p w14:paraId="3839363C">
      <w:pPr>
        <w:keepNext/>
        <w:keepLines/>
        <w:adjustRightInd w:val="0"/>
        <w:snapToGrid w:val="0"/>
        <w:spacing w:before="156" w:beforeLines="50" w:line="360" w:lineRule="auto"/>
        <w:jc w:val="center"/>
        <w:outlineLvl w:val="1"/>
        <w:rPr>
          <w:rFonts w:ascii="黑体" w:hAnsi="华文中宋" w:eastAsia="黑体"/>
          <w:b/>
          <w:bCs/>
          <w:color w:val="auto"/>
          <w:sz w:val="28"/>
          <w:szCs w:val="28"/>
        </w:rPr>
      </w:pPr>
      <w:bookmarkStart w:id="106" w:name="_Toc22201110"/>
      <w:bookmarkStart w:id="107" w:name="_Toc13904"/>
      <w:bookmarkStart w:id="108" w:name="_Toc19628646"/>
      <w:r>
        <w:rPr>
          <w:rFonts w:hint="eastAsia" w:ascii="黑体" w:hAnsi="华文中宋" w:eastAsia="黑体"/>
          <w:b/>
          <w:bCs/>
          <w:color w:val="auto"/>
          <w:sz w:val="28"/>
          <w:szCs w:val="28"/>
        </w:rPr>
        <w:t>第一节 合同协议书</w:t>
      </w:r>
      <w:bookmarkEnd w:id="106"/>
      <w:bookmarkEnd w:id="107"/>
    </w:p>
    <w:p w14:paraId="7F8CDD85">
      <w:pPr>
        <w:adjustRightInd w:val="0"/>
        <w:snapToGrid w:val="0"/>
        <w:spacing w:before="156" w:beforeLines="50" w:line="360" w:lineRule="auto"/>
        <w:ind w:firstLine="5460" w:firstLineChars="2600"/>
        <w:rPr>
          <w:rFonts w:ascii="宋体" w:hAnsi="宋体"/>
          <w:b/>
          <w:color w:val="auto"/>
          <w:szCs w:val="21"/>
        </w:rPr>
      </w:pPr>
      <w:r>
        <w:rPr>
          <w:rFonts w:hint="eastAsia" w:ascii="宋体" w:hAnsi="宋体"/>
          <w:color w:val="auto"/>
          <w:szCs w:val="21"/>
        </w:rPr>
        <w:t>采购合同编号：</w:t>
      </w:r>
    </w:p>
    <w:p w14:paraId="7EECD69B">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采购人（全称）：</w:t>
      </w:r>
      <w:r>
        <w:rPr>
          <w:rFonts w:hint="eastAsia" w:ascii="宋体" w:hAnsi="宋体" w:eastAsia="宋体"/>
          <w:color w:val="auto"/>
          <w:szCs w:val="21"/>
          <w:u w:val="single"/>
        </w:rPr>
        <w:t xml:space="preserve">                             </w:t>
      </w:r>
      <w:r>
        <w:rPr>
          <w:rFonts w:hint="eastAsia" w:ascii="宋体" w:hAnsi="宋体" w:eastAsia="宋体"/>
          <w:color w:val="auto"/>
          <w:szCs w:val="21"/>
        </w:rPr>
        <w:t>（甲方）</w:t>
      </w:r>
    </w:p>
    <w:p w14:paraId="61F22E96">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供应商（全称）：</w:t>
      </w:r>
      <w:r>
        <w:rPr>
          <w:rFonts w:hint="eastAsia" w:ascii="宋体" w:hAnsi="宋体" w:eastAsia="宋体"/>
          <w:color w:val="auto"/>
          <w:szCs w:val="21"/>
          <w:u w:val="single"/>
        </w:rPr>
        <w:t xml:space="preserve">                             </w:t>
      </w:r>
      <w:r>
        <w:rPr>
          <w:rFonts w:hint="eastAsia" w:ascii="宋体" w:hAnsi="宋体" w:eastAsia="宋体"/>
          <w:color w:val="auto"/>
          <w:szCs w:val="21"/>
        </w:rPr>
        <w:t>（乙方）</w:t>
      </w:r>
    </w:p>
    <w:p w14:paraId="20CD64A0">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为了保护甲、乙双方合法权益，根据《中华人民共和国民法典》、《中华人民共和国政府采购法》及其他有关法律、法规、规章，双方签订本合同协议书。</w:t>
      </w:r>
    </w:p>
    <w:p w14:paraId="0552D0A4">
      <w:pPr>
        <w:adjustRightInd w:val="0"/>
        <w:snapToGrid w:val="0"/>
        <w:spacing w:before="156" w:beforeLines="50" w:line="360" w:lineRule="auto"/>
        <w:ind w:firstLine="420" w:firstLineChars="200"/>
        <w:outlineLvl w:val="2"/>
        <w:rPr>
          <w:rFonts w:ascii="宋体" w:hAnsi="宋体" w:eastAsia="宋体"/>
          <w:b/>
          <w:color w:val="auto"/>
          <w:szCs w:val="21"/>
        </w:rPr>
      </w:pPr>
      <w:r>
        <w:rPr>
          <w:rFonts w:hint="eastAsia" w:ascii="宋体" w:hAnsi="宋体" w:eastAsia="宋体"/>
          <w:b/>
          <w:color w:val="auto"/>
          <w:szCs w:val="21"/>
        </w:rPr>
        <w:t>1.项目信息</w:t>
      </w:r>
    </w:p>
    <w:p w14:paraId="4524F8B4">
      <w:pPr>
        <w:adjustRightInd w:val="0"/>
        <w:snapToGrid w:val="0"/>
        <w:spacing w:before="156" w:beforeLines="50" w:line="360" w:lineRule="auto"/>
        <w:ind w:left="420" w:leftChars="200"/>
        <w:rPr>
          <w:rFonts w:ascii="宋体" w:hAnsi="宋体" w:eastAsia="宋体"/>
          <w:color w:val="auto"/>
          <w:szCs w:val="21"/>
        </w:rPr>
      </w:pPr>
      <w:r>
        <w:rPr>
          <w:rFonts w:hint="eastAsia" w:ascii="宋体" w:hAnsi="宋体" w:eastAsia="宋体"/>
          <w:color w:val="auto"/>
          <w:szCs w:val="21"/>
        </w:rPr>
        <w:t>（1）采购项目名称：</w:t>
      </w:r>
      <w:r>
        <w:rPr>
          <w:rFonts w:ascii="宋体" w:hAnsi="宋体" w:eastAsia="宋体"/>
          <w:color w:val="auto"/>
          <w:szCs w:val="21"/>
          <w:u w:val="single"/>
        </w:rPr>
        <w:t xml:space="preserve">                                          </w:t>
      </w:r>
    </w:p>
    <w:p w14:paraId="26D54DA6">
      <w:pPr>
        <w:adjustRightInd w:val="0"/>
        <w:snapToGrid w:val="0"/>
        <w:spacing w:before="156" w:beforeLines="50" w:line="360" w:lineRule="auto"/>
        <w:ind w:left="420" w:leftChars="200"/>
        <w:rPr>
          <w:rFonts w:ascii="宋体" w:hAnsi="宋体" w:eastAsia="宋体"/>
          <w:color w:val="auto"/>
          <w:szCs w:val="21"/>
        </w:rPr>
      </w:pPr>
      <w:r>
        <w:rPr>
          <w:rFonts w:hint="eastAsia" w:ascii="宋体" w:hAnsi="宋体" w:eastAsia="宋体"/>
          <w:color w:val="auto"/>
          <w:szCs w:val="21"/>
        </w:rPr>
        <w:t>（2）</w:t>
      </w:r>
      <w:r>
        <w:rPr>
          <w:rFonts w:hint="eastAsia" w:ascii="宋体" w:hAnsi="宋体"/>
          <w:color w:val="auto"/>
          <w:szCs w:val="21"/>
          <w:lang w:eastAsia="zh-CN"/>
        </w:rPr>
        <w:t>政府采购计划编号</w:t>
      </w:r>
      <w:r>
        <w:rPr>
          <w:rFonts w:hint="eastAsia" w:ascii="宋体" w:hAnsi="宋体" w:eastAsia="宋体"/>
          <w:color w:val="auto"/>
          <w:szCs w:val="21"/>
        </w:rPr>
        <w:t>：</w:t>
      </w:r>
      <w:r>
        <w:rPr>
          <w:rFonts w:ascii="宋体" w:hAnsi="宋体" w:eastAsia="宋体"/>
          <w:color w:val="auto"/>
          <w:szCs w:val="21"/>
          <w:u w:val="single"/>
        </w:rPr>
        <w:t xml:space="preserve">                          </w:t>
      </w:r>
      <w:r>
        <w:rPr>
          <w:rFonts w:ascii="宋体" w:hAnsi="宋体" w:eastAsia="宋体"/>
          <w:color w:val="auto"/>
          <w:szCs w:val="21"/>
        </w:rPr>
        <w:t xml:space="preserve"> </w:t>
      </w:r>
    </w:p>
    <w:p w14:paraId="35B8FB1C">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（3）项目内容：</w:t>
      </w:r>
      <w:r>
        <w:rPr>
          <w:rFonts w:hint="eastAsia" w:ascii="宋体" w:hAnsi="宋体" w:eastAsia="宋体"/>
          <w:color w:val="auto"/>
          <w:szCs w:val="21"/>
          <w:u w:val="single"/>
        </w:rPr>
        <w:t xml:space="preserve">                             </w:t>
      </w:r>
    </w:p>
    <w:p w14:paraId="1938439A">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（4）是否分包：</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522707FE">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（5）项目负责人：</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4D7AE767">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（6）联系电话：</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035EE50E">
      <w:pPr>
        <w:adjustRightInd w:val="0"/>
        <w:snapToGrid w:val="0"/>
        <w:spacing w:before="156" w:beforeLines="50" w:line="360" w:lineRule="auto"/>
        <w:ind w:firstLine="411" w:firstLineChars="196"/>
        <w:outlineLvl w:val="2"/>
        <w:rPr>
          <w:rFonts w:ascii="宋体" w:hAnsi="宋体" w:eastAsia="宋体"/>
          <w:b/>
          <w:color w:val="auto"/>
          <w:szCs w:val="21"/>
        </w:rPr>
      </w:pPr>
      <w:r>
        <w:rPr>
          <w:rFonts w:hint="eastAsia" w:ascii="宋体" w:hAnsi="宋体" w:eastAsia="宋体"/>
          <w:b/>
          <w:color w:val="auto"/>
          <w:szCs w:val="21"/>
        </w:rPr>
        <w:t>2.合同金额</w:t>
      </w:r>
    </w:p>
    <w:p w14:paraId="02403257">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（1）合同金额小写：</w:t>
      </w:r>
      <w:r>
        <w:rPr>
          <w:rFonts w:hint="eastAsia" w:ascii="宋体" w:hAnsi="宋体" w:eastAsia="宋体"/>
          <w:color w:val="auto"/>
          <w:szCs w:val="21"/>
          <w:u w:val="single"/>
        </w:rPr>
        <w:t xml:space="preserve">                      </w:t>
      </w:r>
    </w:p>
    <w:p w14:paraId="0F38A5C2">
      <w:pPr>
        <w:adjustRightInd w:val="0"/>
        <w:snapToGrid w:val="0"/>
        <w:spacing w:before="156" w:beforeLines="50" w:line="360" w:lineRule="auto"/>
        <w:ind w:firstLine="1260" w:firstLineChars="600"/>
        <w:rPr>
          <w:rFonts w:ascii="宋体" w:hAnsi="宋体" w:eastAsia="宋体"/>
          <w:b/>
          <w:color w:val="auto"/>
          <w:szCs w:val="21"/>
        </w:rPr>
      </w:pPr>
      <w:r>
        <w:rPr>
          <w:rFonts w:hint="eastAsia" w:ascii="宋体" w:hAnsi="宋体" w:eastAsia="宋体"/>
          <w:color w:val="auto"/>
          <w:szCs w:val="21"/>
        </w:rPr>
        <w:t>大写：</w:t>
      </w:r>
      <w:r>
        <w:rPr>
          <w:rFonts w:hint="eastAsia" w:ascii="宋体" w:hAnsi="宋体" w:eastAsia="宋体"/>
          <w:color w:val="auto"/>
          <w:szCs w:val="21"/>
          <w:u w:val="single"/>
        </w:rPr>
        <w:t xml:space="preserve">                      </w:t>
      </w:r>
    </w:p>
    <w:p w14:paraId="37EF0EFE">
      <w:pPr>
        <w:adjustRightInd w:val="0"/>
        <w:snapToGrid w:val="0"/>
        <w:spacing w:before="156" w:beforeLines="50" w:line="360" w:lineRule="auto"/>
        <w:ind w:firstLine="420" w:firstLineChars="200"/>
        <w:outlineLvl w:val="3"/>
        <w:rPr>
          <w:rFonts w:ascii="宋体" w:hAnsi="宋体" w:eastAsia="宋体"/>
          <w:color w:val="auto"/>
          <w:szCs w:val="21"/>
        </w:rPr>
      </w:pPr>
      <w:r>
        <w:rPr>
          <w:rFonts w:hint="eastAsia" w:ascii="宋体" w:hAnsi="宋体" w:eastAsia="宋体"/>
          <w:color w:val="auto"/>
          <w:szCs w:val="21"/>
        </w:rPr>
        <w:t>（2）具体标的见附件。</w:t>
      </w:r>
    </w:p>
    <w:p w14:paraId="385F0BB9">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（3）合同定价方式：</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7EFCE528">
      <w:pPr>
        <w:spacing w:line="360" w:lineRule="auto"/>
        <w:ind w:firstLine="420" w:firstLineChars="200"/>
        <w:outlineLvl w:val="3"/>
        <w:rPr>
          <w:rFonts w:eastAsia="宋体"/>
          <w:color w:val="auto"/>
          <w:szCs w:val="21"/>
        </w:rPr>
      </w:pPr>
      <w:r>
        <w:rPr>
          <w:rFonts w:hint="eastAsia" w:ascii="宋体" w:hAnsi="宋体" w:eastAsia="宋体"/>
          <w:color w:val="auto"/>
          <w:szCs w:val="21"/>
        </w:rPr>
        <w:t>（4）付款方式（按项目实际勾选填写）：</w:t>
      </w:r>
    </w:p>
    <w:p w14:paraId="0B944F42">
      <w:pPr>
        <w:adjustRightInd w:val="0"/>
        <w:snapToGrid w:val="0"/>
        <w:spacing w:before="156" w:beforeLines="50" w:line="360" w:lineRule="auto"/>
        <w:ind w:firstLine="630" w:firstLineChars="300"/>
        <w:rPr>
          <w:rFonts w:ascii="宋体" w:hAnsi="宋体" w:eastAsia="宋体"/>
          <w:color w:val="auto"/>
          <w:szCs w:val="21"/>
          <w:u w:val="single"/>
        </w:rPr>
      </w:pPr>
      <w:r>
        <w:rPr>
          <w:rFonts w:hint="eastAsia" w:ascii="宋体" w:hAnsi="宋体" w:eastAsia="宋体"/>
          <w:color w:val="auto"/>
          <w:szCs w:val="21"/>
        </w:rPr>
        <w:sym w:font="Wingdings" w:char="00A8"/>
      </w:r>
      <w:r>
        <w:rPr>
          <w:rFonts w:hint="eastAsia" w:ascii="宋体" w:hAnsi="宋体" w:eastAsia="宋体"/>
          <w:color w:val="auto"/>
          <w:szCs w:val="21"/>
        </w:rPr>
        <w:t>全额付款：</w:t>
      </w:r>
      <w:r>
        <w:rPr>
          <w:rFonts w:hint="eastAsia" w:ascii="宋体" w:hAnsi="宋体" w:eastAsia="宋体"/>
          <w:color w:val="auto"/>
          <w:szCs w:val="21"/>
          <w:u w:val="single"/>
        </w:rPr>
        <w:t xml:space="preserve">     （应一次性支付全部合同款项）                    </w:t>
      </w:r>
    </w:p>
    <w:p w14:paraId="25CD941E">
      <w:pPr>
        <w:adjustRightInd w:val="0"/>
        <w:snapToGrid w:val="0"/>
        <w:spacing w:before="156" w:beforeLines="50" w:line="360" w:lineRule="auto"/>
        <w:ind w:firstLine="630" w:firstLineChars="300"/>
        <w:rPr>
          <w:rFonts w:ascii="宋体" w:hAnsi="宋体" w:eastAsia="宋体"/>
          <w:color w:val="auto"/>
          <w:szCs w:val="21"/>
          <w:u w:val="single"/>
        </w:rPr>
      </w:pPr>
      <w:r>
        <w:rPr>
          <w:rFonts w:hint="eastAsia" w:ascii="宋体" w:hAnsi="宋体" w:eastAsia="宋体"/>
          <w:color w:val="auto"/>
          <w:szCs w:val="21"/>
        </w:rPr>
        <w:sym w:font="Wingdings" w:char="00A8"/>
      </w:r>
      <w:r>
        <w:rPr>
          <w:rFonts w:hint="eastAsia" w:ascii="宋体" w:hAnsi="宋体" w:eastAsia="宋体"/>
          <w:color w:val="auto"/>
          <w:szCs w:val="21"/>
        </w:rPr>
        <w:t>预付款：</w:t>
      </w:r>
      <w:r>
        <w:rPr>
          <w:rFonts w:hint="eastAsia" w:ascii="宋体" w:hAnsi="宋体" w:eastAsia="宋体"/>
          <w:color w:val="auto"/>
          <w:szCs w:val="21"/>
          <w:u w:val="single"/>
        </w:rPr>
        <w:t xml:space="preserve">    （应明确预付款的支付比例和支付条件）               </w:t>
      </w:r>
    </w:p>
    <w:p w14:paraId="26A2A73D">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分期付款：</w:t>
      </w:r>
      <w:r>
        <w:rPr>
          <w:rFonts w:hint="eastAsia" w:ascii="宋体" w:hAnsi="宋体" w:eastAsia="宋体"/>
          <w:color w:val="auto"/>
          <w:szCs w:val="21"/>
          <w:u w:val="single"/>
        </w:rPr>
        <w:t xml:space="preserve">     （应按照季度分期支付合同款项）                   </w:t>
      </w:r>
    </w:p>
    <w:p w14:paraId="49910237">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成本补偿：</w:t>
      </w:r>
      <w:r>
        <w:rPr>
          <w:rFonts w:hint="eastAsia" w:ascii="宋体" w:hAnsi="宋体" w:eastAsia="宋体"/>
          <w:color w:val="auto"/>
          <w:szCs w:val="21"/>
          <w:u w:val="single"/>
        </w:rPr>
        <w:t xml:space="preserve">      （应明确按照成本补偿方式的支付方式和支付条件）   </w:t>
      </w:r>
    </w:p>
    <w:p w14:paraId="1934BD9B">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绩效激励：</w:t>
      </w:r>
      <w:r>
        <w:rPr>
          <w:rFonts w:hint="eastAsia" w:ascii="宋体" w:hAnsi="宋体" w:eastAsia="宋体"/>
          <w:color w:val="auto"/>
          <w:szCs w:val="21"/>
          <w:u w:val="single"/>
        </w:rPr>
        <w:t xml:space="preserve">      （应明确按照绩效激励方式的支付方式和支付条件）   </w:t>
      </w:r>
    </w:p>
    <w:p w14:paraId="521500CC">
      <w:pPr>
        <w:adjustRightInd w:val="0"/>
        <w:snapToGrid w:val="0"/>
        <w:spacing w:before="156" w:beforeLines="50" w:line="360" w:lineRule="auto"/>
        <w:ind w:firstLine="420" w:firstLineChars="200"/>
        <w:outlineLvl w:val="2"/>
        <w:rPr>
          <w:rFonts w:ascii="宋体" w:hAnsi="宋体" w:eastAsia="宋体"/>
          <w:color w:val="auto"/>
          <w:szCs w:val="21"/>
          <w:u w:val="single"/>
        </w:rPr>
      </w:pPr>
      <w:r>
        <w:rPr>
          <w:rFonts w:hint="eastAsia" w:ascii="宋体" w:hAnsi="宋体" w:eastAsia="宋体"/>
          <w:b/>
          <w:color w:val="auto"/>
          <w:szCs w:val="21"/>
        </w:rPr>
        <w:t>3.合同履行</w:t>
      </w:r>
    </w:p>
    <w:p w14:paraId="0900E397">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（1）起始日期：</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日，完成日期：</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日。总日历天数：</w:t>
      </w:r>
      <w:r>
        <w:rPr>
          <w:rFonts w:hint="eastAsia" w:ascii="宋体" w:hAnsi="宋体" w:eastAsia="宋体"/>
          <w:color w:val="auto"/>
          <w:szCs w:val="21"/>
          <w:u w:val="single"/>
        </w:rPr>
        <w:t xml:space="preserve">     </w:t>
      </w:r>
      <w:r>
        <w:rPr>
          <w:rFonts w:hint="eastAsia" w:ascii="宋体" w:hAnsi="宋体" w:eastAsia="宋体"/>
          <w:color w:val="auto"/>
          <w:szCs w:val="21"/>
        </w:rPr>
        <w:t>天。</w:t>
      </w:r>
    </w:p>
    <w:p w14:paraId="6F4A2B66">
      <w:pPr>
        <w:adjustRightInd w:val="0"/>
        <w:snapToGrid w:val="0"/>
        <w:spacing w:before="156" w:beforeLines="50" w:line="360" w:lineRule="auto"/>
        <w:ind w:firstLine="420" w:firstLineChars="200"/>
        <w:rPr>
          <w:rFonts w:ascii="宋体" w:hAnsi="宋体" w:eastAsia="宋体"/>
          <w:color w:val="auto"/>
          <w:szCs w:val="21"/>
          <w:u w:val="single"/>
        </w:rPr>
      </w:pPr>
      <w:r>
        <w:rPr>
          <w:rFonts w:hint="eastAsia" w:ascii="宋体" w:hAnsi="宋体" w:eastAsia="宋体"/>
          <w:color w:val="auto"/>
          <w:szCs w:val="21"/>
        </w:rPr>
        <w:t>（2）地点</w:t>
      </w:r>
      <w:r>
        <w:rPr>
          <w:rFonts w:hint="eastAsia" w:ascii="宋体" w:hAnsi="宋体" w:eastAsia="宋体"/>
          <w:b/>
          <w:color w:val="auto"/>
          <w:szCs w:val="21"/>
        </w:rPr>
        <w:t>：</w:t>
      </w:r>
      <w:r>
        <w:rPr>
          <w:rFonts w:hint="eastAsia" w:ascii="宋体" w:hAnsi="宋体" w:eastAsia="宋体"/>
          <w:color w:val="auto"/>
          <w:szCs w:val="21"/>
          <w:u w:val="single"/>
        </w:rPr>
        <w:t xml:space="preserve">                             </w:t>
      </w:r>
    </w:p>
    <w:p w14:paraId="205F2182">
      <w:pPr>
        <w:adjustRightInd w:val="0"/>
        <w:snapToGrid w:val="0"/>
        <w:spacing w:before="156" w:beforeLines="50" w:line="360" w:lineRule="auto"/>
        <w:ind w:firstLine="420" w:firstLineChars="200"/>
        <w:rPr>
          <w:rFonts w:ascii="宋体" w:hAnsi="宋体" w:eastAsia="宋体"/>
          <w:color w:val="auto"/>
          <w:szCs w:val="21"/>
          <w:u w:val="single"/>
        </w:rPr>
      </w:pPr>
      <w:r>
        <w:rPr>
          <w:rFonts w:hint="eastAsia" w:ascii="宋体" w:hAnsi="宋体" w:eastAsia="宋体"/>
          <w:color w:val="auto"/>
          <w:szCs w:val="21"/>
        </w:rPr>
        <w:t>（3）方式：</w:t>
      </w:r>
      <w:r>
        <w:rPr>
          <w:rFonts w:hint="eastAsia" w:ascii="宋体" w:hAnsi="宋体" w:eastAsia="宋体"/>
          <w:color w:val="auto"/>
          <w:szCs w:val="21"/>
          <w:u w:val="single"/>
        </w:rPr>
        <w:t xml:space="preserve">                             </w:t>
      </w:r>
    </w:p>
    <w:p w14:paraId="70A40EBC">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（4）履约担保：</w:t>
      </w:r>
      <w:r>
        <w:rPr>
          <w:rFonts w:hint="eastAsia" w:ascii="宋体" w:hAnsi="宋体" w:eastAsia="宋体"/>
          <w:bCs/>
          <w:color w:val="auto"/>
          <w:szCs w:val="21"/>
          <w:u w:val="single"/>
        </w:rPr>
        <w:t>履约担保的金额、形式和期限要求</w:t>
      </w:r>
      <w:r>
        <w:rPr>
          <w:rFonts w:hint="eastAsia" w:ascii="宋体" w:hAnsi="宋体" w:eastAsia="宋体"/>
          <w:bCs/>
          <w:color w:val="auto"/>
          <w:szCs w:val="21"/>
        </w:rPr>
        <w:t>。</w:t>
      </w:r>
    </w:p>
    <w:p w14:paraId="51035238">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（5）质量保证金：</w:t>
      </w:r>
      <w:r>
        <w:rPr>
          <w:rFonts w:hint="eastAsia" w:ascii="宋体" w:hAnsi="宋体" w:eastAsia="宋体"/>
          <w:bCs/>
          <w:color w:val="auto"/>
          <w:szCs w:val="21"/>
          <w:u w:val="single"/>
        </w:rPr>
        <w:t>质量保证金的金额、形式和期限要求</w:t>
      </w:r>
      <w:r>
        <w:rPr>
          <w:rFonts w:hint="eastAsia" w:ascii="宋体" w:hAnsi="宋体" w:eastAsia="宋体"/>
          <w:bCs/>
          <w:color w:val="auto"/>
          <w:szCs w:val="21"/>
        </w:rPr>
        <w:t>。</w:t>
      </w:r>
    </w:p>
    <w:p w14:paraId="170ECAE7">
      <w:pPr>
        <w:adjustRightInd w:val="0"/>
        <w:snapToGrid w:val="0"/>
        <w:spacing w:before="156" w:beforeLines="50" w:line="360" w:lineRule="auto"/>
        <w:ind w:firstLine="420" w:firstLineChars="200"/>
        <w:outlineLvl w:val="2"/>
        <w:rPr>
          <w:rFonts w:ascii="宋体" w:hAnsi="宋体" w:eastAsia="宋体"/>
          <w:b/>
          <w:color w:val="auto"/>
          <w:szCs w:val="21"/>
        </w:rPr>
      </w:pPr>
      <w:r>
        <w:rPr>
          <w:rFonts w:hint="eastAsia" w:ascii="宋体" w:hAnsi="宋体" w:eastAsia="宋体"/>
          <w:b/>
          <w:color w:val="auto"/>
          <w:szCs w:val="21"/>
        </w:rPr>
        <w:t>4.合同验收</w:t>
      </w:r>
    </w:p>
    <w:p w14:paraId="7558DE9F">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（1）验收主体：</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114BE169">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（2）验收方式：</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7227BFAB">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（3）验收标准：</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4CDFB10B">
      <w:pPr>
        <w:adjustRightInd w:val="0"/>
        <w:snapToGrid w:val="0"/>
        <w:spacing w:before="156" w:beforeLines="50" w:line="360" w:lineRule="auto"/>
        <w:ind w:firstLine="420" w:firstLineChars="200"/>
        <w:outlineLvl w:val="2"/>
        <w:rPr>
          <w:rFonts w:ascii="宋体" w:hAnsi="宋体" w:eastAsia="宋体"/>
          <w:b/>
          <w:color w:val="auto"/>
          <w:szCs w:val="21"/>
        </w:rPr>
      </w:pPr>
      <w:r>
        <w:rPr>
          <w:rFonts w:hint="eastAsia" w:ascii="宋体" w:hAnsi="宋体" w:eastAsia="宋体"/>
          <w:b/>
          <w:color w:val="auto"/>
          <w:szCs w:val="21"/>
        </w:rPr>
        <w:t>5.组成合同的文件</w:t>
      </w:r>
    </w:p>
    <w:p w14:paraId="066568B9">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本协议书与下列文件一起构成合同文件，如下述文件之间有任何抵触、矛盾或歧义，应按以下顺序解释：</w:t>
      </w:r>
    </w:p>
    <w:p w14:paraId="200EA2B2">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（1）在采购或合同履行过程中乙方作出的承诺以及双方协商达成的变更或补充协议</w:t>
      </w:r>
    </w:p>
    <w:p w14:paraId="27D36632">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（2）本合同协议书</w:t>
      </w:r>
    </w:p>
    <w:p w14:paraId="206F51D5">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（3）成交通知书</w:t>
      </w:r>
    </w:p>
    <w:p w14:paraId="1713A8AC">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（4）响应文件</w:t>
      </w:r>
    </w:p>
    <w:p w14:paraId="2C203FAE">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（5）政府采购合同专用条款</w:t>
      </w:r>
    </w:p>
    <w:p w14:paraId="1AB40C05">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（6）政府采购合同通用条款</w:t>
      </w:r>
    </w:p>
    <w:p w14:paraId="1305D5B4">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（7）标准、规范及有关技术文件，图纸。</w:t>
      </w:r>
    </w:p>
    <w:p w14:paraId="52D5375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（8）其他合同文件。</w:t>
      </w:r>
    </w:p>
    <w:p w14:paraId="0FC6EFD7">
      <w:pPr>
        <w:adjustRightInd w:val="0"/>
        <w:snapToGrid w:val="0"/>
        <w:spacing w:before="156" w:beforeLines="50" w:line="360" w:lineRule="auto"/>
        <w:ind w:firstLine="308" w:firstLineChars="147"/>
        <w:outlineLvl w:val="2"/>
        <w:rPr>
          <w:rFonts w:ascii="宋体" w:hAnsi="宋体" w:eastAsia="宋体"/>
          <w:b/>
          <w:color w:val="auto"/>
          <w:szCs w:val="21"/>
        </w:rPr>
      </w:pPr>
      <w:r>
        <w:rPr>
          <w:rFonts w:hint="eastAsia" w:ascii="宋体" w:hAnsi="宋体" w:eastAsia="宋体"/>
          <w:b/>
          <w:color w:val="auto"/>
          <w:szCs w:val="21"/>
        </w:rPr>
        <w:t>6.合同生效</w:t>
      </w:r>
    </w:p>
    <w:p w14:paraId="57BF8945">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本合同自</w:t>
      </w:r>
      <w:r>
        <w:rPr>
          <w:rFonts w:hint="eastAsia" w:ascii="宋体" w:hAnsi="宋体" w:eastAsia="宋体"/>
          <w:color w:val="auto"/>
          <w:szCs w:val="21"/>
          <w:u w:val="single"/>
        </w:rPr>
        <w:t xml:space="preserve">                             </w:t>
      </w:r>
      <w:r>
        <w:rPr>
          <w:rFonts w:hint="eastAsia" w:ascii="宋体" w:hAnsi="宋体" w:eastAsia="宋体"/>
          <w:color w:val="auto"/>
          <w:szCs w:val="21"/>
        </w:rPr>
        <w:t>生效。</w:t>
      </w:r>
    </w:p>
    <w:p w14:paraId="37A36143">
      <w:pPr>
        <w:adjustRightInd w:val="0"/>
        <w:snapToGrid w:val="0"/>
        <w:spacing w:before="156" w:beforeLines="50" w:line="360" w:lineRule="auto"/>
        <w:ind w:firstLine="308" w:firstLineChars="147"/>
        <w:outlineLvl w:val="2"/>
        <w:rPr>
          <w:rFonts w:ascii="宋体" w:hAnsi="宋体" w:eastAsia="宋体"/>
          <w:b/>
          <w:color w:val="auto"/>
          <w:szCs w:val="21"/>
        </w:rPr>
      </w:pPr>
      <w:r>
        <w:rPr>
          <w:rFonts w:hint="eastAsia" w:ascii="宋体" w:hAnsi="宋体" w:eastAsia="宋体"/>
          <w:b/>
          <w:color w:val="auto"/>
          <w:szCs w:val="21"/>
        </w:rPr>
        <w:t>7.合同份数</w:t>
      </w:r>
    </w:p>
    <w:p w14:paraId="12EB7519">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本合同一式</w:t>
      </w:r>
      <w:r>
        <w:rPr>
          <w:rFonts w:hint="eastAsia" w:ascii="宋体" w:hAnsi="宋体" w:eastAsia="宋体"/>
          <w:color w:val="auto"/>
          <w:szCs w:val="21"/>
          <w:u w:val="single"/>
        </w:rPr>
        <w:t xml:space="preserve">    </w:t>
      </w:r>
      <w:r>
        <w:rPr>
          <w:rFonts w:hint="eastAsia" w:ascii="宋体" w:hAnsi="宋体" w:eastAsia="宋体"/>
          <w:color w:val="auto"/>
          <w:szCs w:val="21"/>
        </w:rPr>
        <w:t>份，采购人执</w:t>
      </w:r>
      <w:r>
        <w:rPr>
          <w:rFonts w:hint="eastAsia" w:ascii="宋体" w:hAnsi="宋体" w:eastAsia="宋体"/>
          <w:color w:val="auto"/>
          <w:szCs w:val="21"/>
          <w:u w:val="single"/>
        </w:rPr>
        <w:t xml:space="preserve">   </w:t>
      </w:r>
      <w:r>
        <w:rPr>
          <w:rFonts w:hint="eastAsia" w:ascii="宋体" w:hAnsi="宋体" w:eastAsia="宋体"/>
          <w:color w:val="auto"/>
          <w:szCs w:val="21"/>
        </w:rPr>
        <w:t>份，供应商执</w:t>
      </w:r>
      <w:r>
        <w:rPr>
          <w:rFonts w:hint="eastAsia" w:ascii="宋体" w:hAnsi="宋体" w:eastAsia="宋体"/>
          <w:color w:val="auto"/>
          <w:szCs w:val="21"/>
          <w:u w:val="single"/>
        </w:rPr>
        <w:t xml:space="preserve">   </w:t>
      </w:r>
      <w:r>
        <w:rPr>
          <w:rFonts w:hint="eastAsia" w:ascii="宋体" w:hAnsi="宋体" w:eastAsia="宋体"/>
          <w:color w:val="auto"/>
          <w:szCs w:val="21"/>
        </w:rPr>
        <w:t>份，均具有同等法律效力。</w:t>
      </w:r>
    </w:p>
    <w:p w14:paraId="7DC6B51B">
      <w:pPr>
        <w:adjustRightInd w:val="0"/>
        <w:snapToGrid w:val="0"/>
        <w:spacing w:before="156" w:beforeLines="50" w:line="360" w:lineRule="auto"/>
        <w:rPr>
          <w:rFonts w:ascii="宋体" w:hAnsi="宋体" w:eastAsia="宋体"/>
          <w:color w:val="auto"/>
          <w:szCs w:val="21"/>
        </w:rPr>
      </w:pPr>
    </w:p>
    <w:p w14:paraId="11DBC330">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合同订立时间：</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w:t>
      </w:r>
    </w:p>
    <w:p w14:paraId="491B1F5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合同订立地点：</w:t>
      </w:r>
      <w:r>
        <w:rPr>
          <w:rFonts w:hint="eastAsia" w:ascii="宋体" w:hAnsi="宋体" w:eastAsia="宋体"/>
          <w:color w:val="auto"/>
          <w:szCs w:val="21"/>
          <w:u w:val="single"/>
        </w:rPr>
        <w:t xml:space="preserve">                           </w:t>
      </w:r>
    </w:p>
    <w:p w14:paraId="5DDF9762">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附件：</w:t>
      </w:r>
      <w:r>
        <w:rPr>
          <w:rFonts w:hint="eastAsia" w:ascii="宋体" w:hAnsi="宋体"/>
          <w:color w:val="auto"/>
          <w:szCs w:val="21"/>
          <w:lang w:val="en-US" w:eastAsia="zh-CN"/>
        </w:rPr>
        <w:t>具体标的明细、分包合同等。</w:t>
      </w:r>
      <w:r>
        <w:rPr>
          <w:rFonts w:hint="eastAsia" w:ascii="宋体" w:hAnsi="宋体" w:eastAsia="宋体"/>
          <w:color w:val="auto"/>
          <w:szCs w:val="21"/>
        </w:rPr>
        <w:t xml:space="preserve">    </w:t>
      </w:r>
    </w:p>
    <w:p w14:paraId="2EAA4025">
      <w:pPr>
        <w:ind w:firstLine="420" w:firstLineChars="200"/>
        <w:rPr>
          <w:rFonts w:ascii="宋体" w:hAnsi="宋体" w:eastAsia="宋体"/>
          <w:color w:val="auto"/>
          <w:szCs w:val="21"/>
        </w:rPr>
      </w:pPr>
    </w:p>
    <w:p w14:paraId="06BFBEEF">
      <w:pPr>
        <w:ind w:firstLine="420" w:firstLineChars="200"/>
        <w:rPr>
          <w:rFonts w:ascii="宋体" w:hAnsi="宋体" w:eastAsia="宋体"/>
          <w:color w:val="auto"/>
          <w:szCs w:val="21"/>
        </w:rPr>
      </w:pPr>
    </w:p>
    <w:p w14:paraId="2C54CEF1">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甲      方：（公章）                     乙      方：（公章）</w:t>
      </w:r>
    </w:p>
    <w:p w14:paraId="6D11DD31">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法定代表人：</w:t>
      </w:r>
      <w:r>
        <w:rPr>
          <w:rFonts w:hint="eastAsia" w:ascii="宋体" w:hAnsi="宋体" w:eastAsia="宋体"/>
          <w:color w:val="auto"/>
          <w:szCs w:val="21"/>
          <w:u w:val="single"/>
        </w:rPr>
        <w:t xml:space="preserve">                   </w:t>
      </w:r>
      <w:r>
        <w:rPr>
          <w:rFonts w:hint="eastAsia" w:ascii="宋体" w:hAnsi="宋体" w:eastAsia="宋体"/>
          <w:color w:val="auto"/>
          <w:szCs w:val="21"/>
        </w:rPr>
        <w:t xml:space="preserve">         法定代表人：</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1C982B56">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委托代理人：</w:t>
      </w:r>
      <w:r>
        <w:rPr>
          <w:rFonts w:hint="eastAsia" w:ascii="宋体" w:hAnsi="宋体" w:eastAsia="宋体"/>
          <w:color w:val="auto"/>
          <w:szCs w:val="21"/>
          <w:u w:val="single"/>
        </w:rPr>
        <w:t xml:space="preserve">                   </w:t>
      </w:r>
      <w:r>
        <w:rPr>
          <w:rFonts w:hint="eastAsia" w:ascii="宋体" w:hAnsi="宋体" w:eastAsia="宋体"/>
          <w:color w:val="auto"/>
          <w:szCs w:val="21"/>
        </w:rPr>
        <w:t xml:space="preserve">         委托代理人：</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3BC0526F">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电      话：</w:t>
      </w:r>
      <w:r>
        <w:rPr>
          <w:rFonts w:hint="eastAsia" w:ascii="宋体" w:hAnsi="宋体" w:eastAsia="宋体"/>
          <w:color w:val="auto"/>
          <w:szCs w:val="21"/>
          <w:u w:val="single"/>
        </w:rPr>
        <w:t xml:space="preserve">                   </w:t>
      </w:r>
      <w:r>
        <w:rPr>
          <w:rFonts w:hint="eastAsia" w:ascii="宋体" w:hAnsi="宋体" w:eastAsia="宋体"/>
          <w:color w:val="auto"/>
          <w:szCs w:val="21"/>
        </w:rPr>
        <w:t xml:space="preserve">         电      话：</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7E0A9AC2">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传      真：</w:t>
      </w:r>
      <w:r>
        <w:rPr>
          <w:rFonts w:hint="eastAsia" w:ascii="宋体" w:hAnsi="宋体" w:eastAsia="宋体"/>
          <w:color w:val="auto"/>
          <w:szCs w:val="21"/>
          <w:u w:val="single"/>
        </w:rPr>
        <w:t xml:space="preserve">                   </w:t>
      </w:r>
      <w:r>
        <w:rPr>
          <w:rFonts w:hint="eastAsia" w:ascii="宋体" w:hAnsi="宋体" w:eastAsia="宋体"/>
          <w:color w:val="auto"/>
          <w:szCs w:val="21"/>
        </w:rPr>
        <w:t xml:space="preserve">         传      真：</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1399500A">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 xml:space="preserve">                                    开 户 银 行：</w:t>
      </w:r>
      <w:r>
        <w:rPr>
          <w:rFonts w:hint="eastAsia" w:ascii="宋体" w:hAnsi="宋体" w:eastAsia="宋体"/>
          <w:color w:val="auto"/>
          <w:szCs w:val="21"/>
          <w:u w:val="single"/>
        </w:rPr>
        <w:t xml:space="preserve">                   </w:t>
      </w:r>
    </w:p>
    <w:p w14:paraId="2D9B31DB">
      <w:pPr>
        <w:adjustRightInd w:val="0"/>
        <w:snapToGrid w:val="0"/>
        <w:spacing w:before="156" w:beforeLines="50" w:line="360" w:lineRule="auto"/>
        <w:jc w:val="center"/>
        <w:rPr>
          <w:rFonts w:ascii="宋体" w:hAnsi="宋体" w:eastAsia="宋体"/>
          <w:b/>
          <w:color w:val="auto"/>
          <w:szCs w:val="21"/>
        </w:rPr>
      </w:pPr>
      <w:r>
        <w:rPr>
          <w:rFonts w:hint="eastAsia" w:ascii="宋体" w:hAnsi="宋体" w:eastAsia="宋体"/>
          <w:color w:val="auto"/>
          <w:szCs w:val="21"/>
        </w:rPr>
        <w:t>账      号：</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6C311A0E">
      <w:pPr>
        <w:pStyle w:val="3"/>
        <w:adjustRightInd w:val="0"/>
        <w:snapToGrid w:val="0"/>
        <w:spacing w:before="156" w:beforeLines="50"/>
        <w:jc w:val="center"/>
        <w:rPr>
          <w:rFonts w:ascii="黑体" w:hAnsi="黑体" w:eastAsia="黑体"/>
          <w:sz w:val="28"/>
          <w:szCs w:val="28"/>
          <w:highlight w:val="none"/>
        </w:rPr>
      </w:pPr>
      <w:r>
        <w:rPr>
          <w:rFonts w:ascii="宋体" w:hAnsi="宋体"/>
          <w:sz w:val="21"/>
          <w:szCs w:val="21"/>
          <w:highlight w:val="none"/>
          <w:u w:val="single"/>
        </w:rPr>
        <w:br w:type="page"/>
      </w:r>
      <w:bookmarkStart w:id="109" w:name="_Toc27624"/>
      <w:r>
        <w:rPr>
          <w:rFonts w:hint="eastAsia" w:ascii="黑体" w:hAnsi="黑体" w:eastAsia="黑体"/>
          <w:b w:val="0"/>
          <w:bCs w:val="0"/>
          <w:sz w:val="28"/>
          <w:szCs w:val="28"/>
          <w:highlight w:val="none"/>
        </w:rPr>
        <w:t>第二节 政府采购合同通用条款</w:t>
      </w:r>
      <w:bookmarkEnd w:id="109"/>
    </w:p>
    <w:p w14:paraId="511401E3">
      <w:pPr>
        <w:shd w:val="clear"/>
        <w:tabs>
          <w:tab w:val="left" w:pos="8820"/>
          <w:tab w:val="left" w:pos="9345"/>
          <w:tab w:val="left" w:pos="9765"/>
        </w:tabs>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bookmarkStart w:id="110" w:name="_Toc20313"/>
      <w:r>
        <w:rPr>
          <w:rFonts w:hint="eastAsia" w:ascii="宋体" w:hAnsi="宋体"/>
          <w:b/>
          <w:color w:val="000000" w:themeColor="text1"/>
          <w:sz w:val="24"/>
          <w:highlight w:val="none"/>
          <w14:textFill>
            <w14:solidFill>
              <w14:schemeClr w14:val="tx1"/>
            </w14:solidFill>
          </w14:textFill>
        </w:rPr>
        <w:t>1.</w:t>
      </w:r>
      <w:r>
        <w:rPr>
          <w:rFonts w:hint="eastAsia" w:ascii="宋体" w:hAnsi="宋体"/>
          <w:b/>
          <w:bCs/>
          <w:color w:val="000000" w:themeColor="text1"/>
          <w:sz w:val="24"/>
          <w:highlight w:val="none"/>
          <w14:textFill>
            <w14:solidFill>
              <w14:schemeClr w14:val="tx1"/>
            </w14:solidFill>
          </w14:textFill>
        </w:rPr>
        <w:t>定义</w:t>
      </w:r>
    </w:p>
    <w:p w14:paraId="24A2956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1.1合同当事人</w:t>
      </w:r>
    </w:p>
    <w:p w14:paraId="2B75EFB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（1）采购人（以下称甲方）是指使用财政性资金，通过政府采购方式向供应商购买货物、服务的国家机关、事业单位、团体组织。本次采购的甲方名称、地址见</w:t>
      </w:r>
      <w:r>
        <w:rPr>
          <w:rFonts w:hint="eastAsia" w:ascii="宋体" w:hAnsi="宋体"/>
          <w:b/>
          <w:color w:val="000000" w:themeColor="text1"/>
          <w:szCs w:val="21"/>
          <w:highlight w:val="none"/>
          <w14:textFill>
            <w14:solidFill>
              <w14:schemeClr w14:val="tx1"/>
            </w14:solidFill>
          </w14:textFill>
        </w:rPr>
        <w:t>【政府采购合同专用条款】。</w:t>
      </w:r>
    </w:p>
    <w:p w14:paraId="4BECB05E">
      <w:pPr>
        <w:shd w:val="clear"/>
        <w:autoSpaceDE w:val="0"/>
        <w:autoSpaceDN w:val="0"/>
        <w:adjustRightInd w:val="0"/>
        <w:snapToGrid w:val="0"/>
        <w:spacing w:before="50" w:line="360" w:lineRule="auto"/>
        <w:ind w:firstLine="420"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（2）供应商（以下称乙方）是指参加政府采购活动而取得中标结果，并向采购人提供货物、服务的法人、其他组织或者自然人。</w:t>
      </w:r>
    </w:p>
    <w:p w14:paraId="36604A11">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1.2本合同下列术语应解释为：</w:t>
      </w:r>
    </w:p>
    <w:p w14:paraId="1BC0B988">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（1）“合同”系指甲乙双方签署的、政府采购合同协议书中载明的甲乙双方所达成的协议，包括所有的附件、附录和上述文件所提到的构成合同的所有文件。</w:t>
      </w:r>
    </w:p>
    <w:p w14:paraId="5803BDBB">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（2）“合同价”系指根据本合同规定乙方在正确地完全履行合同义务后甲方应支付给乙方的价款。</w:t>
      </w:r>
    </w:p>
    <w:p w14:paraId="2A776DD7">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（3）“货物”系指乙方根据本合同规定须向甲方提供的各种形态和种类的物品，包括原材料、设备、产品（包括软件）及相关的其备品备件、工具、手册及其它技术资料和材料。</w:t>
      </w:r>
    </w:p>
    <w:p w14:paraId="413F2423">
      <w:pPr>
        <w:shd w:val="clear"/>
        <w:tabs>
          <w:tab w:val="left" w:pos="570"/>
          <w:tab w:val="left" w:pos="888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服务”系指根据合同规定，乙方应提供的技术、管理和其它服务，包括但不限于：管理和质量保证、运输、保险、检验、现场准备、安装、集成、调试、培训、维修、技术支持等以及合同中规定乙方应承担的其它义务。</w:t>
      </w:r>
    </w:p>
    <w:p w14:paraId="53D1DD77">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（5）“合同条款”系指本合同及其附件、补充文件约定的全部条款。</w:t>
      </w:r>
    </w:p>
    <w:p w14:paraId="65899F66">
      <w:pPr>
        <w:shd w:val="clea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（6）“项目现场”系指本合同项下货物安装、运行的现场，其名称见</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571DC8AC">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2.合同的适用范围</w:t>
      </w:r>
    </w:p>
    <w:p w14:paraId="03C8182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 本合同条款适用于没有被本合同其他部分的条款所取代的范围。</w:t>
      </w:r>
    </w:p>
    <w:p w14:paraId="5C76FA7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 合同内容根据招标文件、投标文件而确定。</w:t>
      </w:r>
    </w:p>
    <w:p w14:paraId="503CAD97">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14:textFill>
            <w14:solidFill>
              <w14:schemeClr w14:val="tx1"/>
            </w14:solidFill>
          </w14:textFill>
        </w:rPr>
        <w:t>合同标的及金额</w:t>
      </w:r>
    </w:p>
    <w:p w14:paraId="3BD1981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 合同标的及金额应与中标结果一致。</w:t>
      </w:r>
    </w:p>
    <w:p w14:paraId="5D1AE8FB">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4.</w:t>
      </w:r>
      <w:r>
        <w:rPr>
          <w:rFonts w:hint="eastAsia" w:ascii="宋体" w:hAnsi="宋体"/>
          <w:b/>
          <w:color w:val="000000" w:themeColor="text1"/>
          <w:sz w:val="24"/>
          <w:highlight w:val="none"/>
          <w14:textFill>
            <w14:solidFill>
              <w14:schemeClr w14:val="tx1"/>
            </w14:solidFill>
          </w14:textFill>
        </w:rPr>
        <w:t>合同价款</w:t>
      </w:r>
    </w:p>
    <w:p w14:paraId="4BB4E53D">
      <w:pPr>
        <w:shd w:val="clear"/>
        <w:adjustRightInd w:val="0"/>
        <w:snapToGrid w:val="0"/>
        <w:spacing w:before="50" w:line="360" w:lineRule="auto"/>
        <w:ind w:firstLine="420" w:firstLineChars="200"/>
        <w:jc w:val="left"/>
        <w:rPr>
          <w:rFonts w:ascii="宋体" w:hAnsi="宋体"/>
          <w:b/>
          <w:bCs/>
          <w:i/>
          <w:i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4.1具体合同价款见本合同第3.1条。乙方为履行本合同而发生的所有费用均应包含在合同价款中，甲方不再另行支付其它任何费用。</w:t>
      </w:r>
    </w:p>
    <w:p w14:paraId="6F942E74">
      <w:pPr>
        <w:shd w:val="clear"/>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5.履行合同的时间、地点和方式</w:t>
      </w:r>
    </w:p>
    <w:p w14:paraId="64342B8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5.1 乙方应当在甲方确定的时间、指定的地点履行合同，具体的交货时间、地点和方式见</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534DC60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5.2 乙方提供服务的应当在甲方指定的时间和地点完成服务项目。</w:t>
      </w:r>
    </w:p>
    <w:p w14:paraId="4C3D82A2">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6.</w:t>
      </w:r>
      <w:r>
        <w:rPr>
          <w:rFonts w:hint="eastAsia" w:ascii="宋体" w:hAnsi="宋体"/>
          <w:b/>
          <w:color w:val="000000" w:themeColor="text1"/>
          <w:sz w:val="24"/>
          <w:highlight w:val="none"/>
          <w14:textFill>
            <w14:solidFill>
              <w14:schemeClr w14:val="tx1"/>
            </w14:solidFill>
          </w14:textFill>
        </w:rPr>
        <w:t>货物的验收</w:t>
      </w:r>
    </w:p>
    <w:p w14:paraId="2B81231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6.1 甲方在收到乙方交付的货物后应当及时组织验收。</w:t>
      </w:r>
    </w:p>
    <w:p w14:paraId="5ADCC18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6.2 货物的表面瑕疵，甲方应在验收时当面提出；对质量问题有异议的应在安装调试后十个工作日内提出。</w:t>
      </w:r>
    </w:p>
    <w:p w14:paraId="258E39F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6.3 在验收过程中发现数量不足或有质量、技术等问题，乙方应负责按照甲方的要求采取补足、更换或退货等处理措施，并承担由此发生的一切费用和损失。</w:t>
      </w:r>
    </w:p>
    <w:p w14:paraId="7A35745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6.4 甲方在乙方按合同规定交货或安装、调试后，无正当理由而拖延接收、验收或拒绝接收、验收的，应承担因此给乙方造成的直接损失。</w:t>
      </w:r>
    </w:p>
    <w:p w14:paraId="5A4F2AB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6.5 甲方对货物进行检查验收合格后，应当收取发票并在《交货验收单》上签署验收意见及加盖单位印章。</w:t>
      </w:r>
    </w:p>
    <w:p w14:paraId="794723F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6.6 大型或者复杂的货物采购项目，甲方可以邀请国家认可的质量检测机构参加验收工作，并由其出具验收报告单。</w:t>
      </w:r>
    </w:p>
    <w:p w14:paraId="2A0F88E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6.7 乙方提供的进口产品，乙方应出示中华人民共和国进出口商品检验部门出具的检验证书（招标文件第五章采购需求另有约定的除外）。</w:t>
      </w:r>
    </w:p>
    <w:p w14:paraId="6F23D6D6">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7.货物包装要求</w:t>
      </w:r>
    </w:p>
    <w:p w14:paraId="0CE1196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71F84DD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每一个包装箱内应附一份详细装箱单、质量证书和保修保养证书。</w:t>
      </w:r>
    </w:p>
    <w:p w14:paraId="6D23BF99">
      <w:pPr>
        <w:shd w:val="clear"/>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8.运输和保险</w:t>
      </w:r>
    </w:p>
    <w:p w14:paraId="72D20AE5">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8.1乙方负责办理将货物运抵本合同第5.1条规定的交货地点的一切运输事项，相关费用应包括在合同总价中。</w:t>
      </w:r>
    </w:p>
    <w:p w14:paraId="72B8400F">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8.2乙方应向保险公司投保以甲方为受益人的发运合同货物发票金额的110％运输一切险。</w:t>
      </w:r>
    </w:p>
    <w:p w14:paraId="40CF1E5C">
      <w:pPr>
        <w:shd w:val="clear"/>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9.质量标准和保证</w:t>
      </w:r>
    </w:p>
    <w:p w14:paraId="01663D54">
      <w:pPr>
        <w:pStyle w:val="12"/>
        <w:shd w:val="clear"/>
        <w:adjustRightInd w:val="0"/>
        <w:snapToGrid w:val="0"/>
        <w:spacing w:before="50" w:line="360" w:lineRule="auto"/>
        <w:ind w:firstLine="420" w:firstLineChars="200"/>
        <w:jc w:val="left"/>
        <w:rPr>
          <w:rFonts w:hAnsi="宋体"/>
          <w:b/>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9.1 质量标准</w:t>
      </w:r>
    </w:p>
    <w:p w14:paraId="5D68EBA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（1）本合同下交付的货物应符合招标文件第四章“技术规格、参数与要求”所述的标准。如果没有提及适用标准，则应符合中华人民共和国有关机构发布的最新版本的标准。</w:t>
      </w:r>
    </w:p>
    <w:p w14:paraId="3E74F8CC">
      <w:pPr>
        <w:pStyle w:val="12"/>
        <w:shd w:val="clear"/>
        <w:adjustRightInd w:val="0"/>
        <w:snapToGrid w:val="0"/>
        <w:spacing w:before="50" w:line="360" w:lineRule="auto"/>
        <w:ind w:firstLine="420" w:firstLineChars="200"/>
        <w:jc w:val="left"/>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采用中华人民共和国法定计量单位。</w:t>
      </w:r>
    </w:p>
    <w:p w14:paraId="48D17DA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（3）乙方所出售的货物还应符合国家有关安全、环保、卫生之规定。</w:t>
      </w:r>
    </w:p>
    <w:p w14:paraId="0BAD715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9.2 保证</w:t>
      </w:r>
    </w:p>
    <w:p w14:paraId="3FF35C9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规定或乙方承诺（两者以较长的为准）的质量保证期内，本保证保持有效。</w:t>
      </w:r>
    </w:p>
    <w:p w14:paraId="7F661E8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（2）在质量保证期内所发现的缺陷，甲方应尽快以书面形式通知乙方。</w:t>
      </w:r>
    </w:p>
    <w:p w14:paraId="05097F4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（3）乙方收到通知后应在</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规定的响应时间内以合理的速度免费维修或更换有缺陷的货物或部件。</w:t>
      </w:r>
    </w:p>
    <w:p w14:paraId="029DBEF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（4）在质量保证期内，如果货物的质量或规格与合同不符，或证实货物是有缺陷的，包括潜在的缺陷或使用不符合要求的材料等，甲方可以根据本合同第15.1条规定以书面形式向乙方提出补救措施或索赔。</w:t>
      </w:r>
    </w:p>
    <w:p w14:paraId="57719264">
      <w:pPr>
        <w:shd w:val="clear"/>
        <w:adjustRightInd w:val="0"/>
        <w:snapToGrid w:val="0"/>
        <w:spacing w:before="50" w:line="360" w:lineRule="auto"/>
        <w:ind w:firstLine="420" w:firstLineChars="200"/>
        <w:jc w:val="lef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（5）乙方在约定的时间内未能弥补缺陷，甲方可采取必要的补救措施，但其风险和费用将由乙方承担，甲方根据合同规定对乙方行使的其他权利不受影响。</w:t>
      </w:r>
    </w:p>
    <w:p w14:paraId="1A4A37F2">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10.权利瑕疵担保</w:t>
      </w:r>
    </w:p>
    <w:p w14:paraId="79814EC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10.1 乙方保证对其出售的货物享有合法的权利。</w:t>
      </w:r>
    </w:p>
    <w:p w14:paraId="676A6F0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10.2 乙方保证在其出售的货物上不存在任何未曾向甲方透露的担保物权，如抵押权、质押权、留置权等。</w:t>
      </w:r>
    </w:p>
    <w:p w14:paraId="567140E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10.3 如甲方使用该货物构成上述侵权的，则由乙方承担全部责任。</w:t>
      </w:r>
    </w:p>
    <w:p w14:paraId="46658A70">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11.知识产权保护</w:t>
      </w:r>
    </w:p>
    <w:p w14:paraId="01F5C3F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11.1 乙方对其所销售的货物应当享有知识产权或经权利人合法授权，保证没有侵犯任何第三人的知识产权和商业秘密等权利。</w:t>
      </w:r>
    </w:p>
    <w:p w14:paraId="6E182B3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11.2 甲方使用乙方提供的货物对第三人构成侵权的，应当由乙方承担全部法律责任，给甲方造成损害的，乙方应当承担赔偿责任。</w:t>
      </w:r>
    </w:p>
    <w:p w14:paraId="12A7B98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11.3 甲方委托乙方开发的产品，甲方享有知识产权，未经甲方许可不得转让任何第三人。</w:t>
      </w:r>
    </w:p>
    <w:p w14:paraId="0E19859A">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12.保密义务</w:t>
      </w:r>
    </w:p>
    <w:p w14:paraId="0DDBD17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12.1 甲、乙双方在采购和履行合同过程中所获悉的对方属于保密的内容，双方均有保密义务。</w:t>
      </w:r>
    </w:p>
    <w:p w14:paraId="68AAD000">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13.合同价款支付</w:t>
      </w:r>
    </w:p>
    <w:p w14:paraId="4FA69856">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13.1验收合格后，乙方出具正规发票给甲方，凭甲方开具的《政府采购合同验收报告单》办理合同价</w:t>
      </w:r>
      <w:r>
        <w:rPr>
          <w:rFonts w:hint="eastAsia" w:ascii="宋体" w:hAnsi="宋体"/>
          <w:bCs/>
          <w:color w:val="000000" w:themeColor="text1"/>
          <w:szCs w:val="21"/>
          <w:highlight w:val="none"/>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结算手续。</w:t>
      </w:r>
    </w:p>
    <w:p w14:paraId="0F71AC5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13.2 合同价款构成中应当由财政支付的部分，甲方应当在货物验收合格后的十五个工作日内向国库管理部门申请支付，经国库管理部门审核后直接支付给乙方。</w:t>
      </w:r>
    </w:p>
    <w:p w14:paraId="19509B69">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13.3 合同价款构成中应当由甲方自行支付的部分，甲方应当在货物验收合格后十五个工作日内支付。</w:t>
      </w:r>
    </w:p>
    <w:p w14:paraId="321BB668">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13.4支付合同价</w:t>
      </w:r>
      <w:r>
        <w:rPr>
          <w:rFonts w:hint="eastAsia" w:ascii="宋体" w:hAnsi="宋体"/>
          <w:bCs/>
          <w:color w:val="000000" w:themeColor="text1"/>
          <w:szCs w:val="21"/>
          <w:highlight w:val="none"/>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时，一律不向乙方以外的任何第三方办理付款手续。开户行和账号以签订的政府采购合同为准，如果乙方要求变更，则乙方必须提供加盖了财务专用章、法定代表人签字的证明文件，报经甲方审查同意。</w:t>
      </w:r>
    </w:p>
    <w:p w14:paraId="065FE04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13.5 合同价款支付方式</w:t>
      </w:r>
      <w:r>
        <w:rPr>
          <w:rFonts w:hint="eastAsia" w:ascii="宋体" w:hAnsi="宋体"/>
          <w:bCs/>
          <w:color w:val="000000" w:themeColor="text1"/>
          <w:szCs w:val="21"/>
          <w:highlight w:val="none"/>
          <w14:textFill>
            <w14:solidFill>
              <w14:schemeClr w14:val="tx1"/>
            </w14:solidFill>
          </w14:textFill>
        </w:rPr>
        <w:t>和条件在</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中另有规定。</w:t>
      </w:r>
    </w:p>
    <w:p w14:paraId="780D1ED4">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14.</w:t>
      </w:r>
      <w:r>
        <w:rPr>
          <w:rFonts w:hint="eastAsia"/>
          <w:b/>
          <w:color w:val="000000" w:themeColor="text1"/>
          <w:sz w:val="24"/>
          <w:highlight w:val="none"/>
          <w14:textFill>
            <w14:solidFill>
              <w14:schemeClr w14:val="tx1"/>
            </w14:solidFill>
          </w14:textFill>
        </w:rPr>
        <w:t>乙方应提供的</w:t>
      </w:r>
      <w:r>
        <w:rPr>
          <w:rFonts w:hint="eastAsia" w:ascii="宋体" w:hAnsi="宋体"/>
          <w:b/>
          <w:color w:val="000000" w:themeColor="text1"/>
          <w:sz w:val="24"/>
          <w:highlight w:val="none"/>
          <w14:textFill>
            <w14:solidFill>
              <w14:schemeClr w14:val="tx1"/>
            </w14:solidFill>
          </w14:textFill>
        </w:rPr>
        <w:t>服务</w:t>
      </w:r>
    </w:p>
    <w:p w14:paraId="03172B8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乙方应向甲方提交所提供货物的技术文件，包括相应的中文技术文件，如：产品目录、图纸、操作手册、使用说明、维护手册或服务指南。这些文件应包装好随同货物一起发运。</w:t>
      </w:r>
    </w:p>
    <w:p w14:paraId="23DD04F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14.2 乙方还应提供下列服务：</w:t>
      </w:r>
    </w:p>
    <w:p w14:paraId="49E8FBB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（1）货物的现场移动、安装、调试、启动监督及技术支持；</w:t>
      </w:r>
    </w:p>
    <w:p w14:paraId="14F6CBFB">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（2）提供货物组装和维修所需的专用工具和辅助材料；</w:t>
      </w:r>
    </w:p>
    <w:p w14:paraId="2B84ADB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（3）在合同各方商定的一定期限内对所有的货物实施运行监督、维修，但前提条件是该服务并不能免除乙方在质量保证期内所承担的义务；</w:t>
      </w:r>
    </w:p>
    <w:p w14:paraId="2AE967E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（4）在制造商或项目现场就货物的安装、启动、运营、维护对甲方操作人员进行培训；</w:t>
      </w:r>
    </w:p>
    <w:p w14:paraId="6181A85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规定由乙方提供的其他服务。</w:t>
      </w:r>
    </w:p>
    <w:p w14:paraId="505C93D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14.3 乙方提供的服务的费用应包含在合同价款中，甲方不再另行支付。</w:t>
      </w:r>
    </w:p>
    <w:p w14:paraId="6D3F9AD8">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15.违约责任</w:t>
      </w:r>
    </w:p>
    <w:p w14:paraId="3E737ACC">
      <w:pPr>
        <w:shd w:val="clear"/>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15.1质量瑕疵的补救措施和索赔</w:t>
      </w:r>
    </w:p>
    <w:p w14:paraId="35F29E6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57C488B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①乙方同意退货并将货款退还给甲方，由此发生的一切费用和损失由乙方承担。</w:t>
      </w:r>
    </w:p>
    <w:p w14:paraId="395C911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②根据货物的质量状况以及甲方所遭受的损失，经过甲乙双方商定降低货物的价格。</w:t>
      </w:r>
    </w:p>
    <w:p w14:paraId="7B42F836">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67169E9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A8EEAF8">
      <w:pPr>
        <w:shd w:val="clear"/>
        <w:autoSpaceDE w:val="0"/>
        <w:autoSpaceDN w:val="0"/>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15.2 迟延交货的违约责任</w:t>
      </w:r>
    </w:p>
    <w:p w14:paraId="5CB2089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2DF177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（2）除本合同</w:t>
      </w:r>
      <w:r>
        <w:rPr>
          <w:rFonts w:hint="eastAsia" w:ascii="宋体" w:hAnsi="宋体"/>
          <w:bCs/>
          <w:color w:val="000000" w:themeColor="text1"/>
          <w:szCs w:val="21"/>
          <w:highlight w:val="none"/>
          <w14:textFill>
            <w14:solidFill>
              <w14:schemeClr w14:val="tx1"/>
            </w14:solidFill>
          </w14:textFill>
        </w:rPr>
        <w:t>第20条</w:t>
      </w:r>
      <w:r>
        <w:rPr>
          <w:rFonts w:hint="eastAsia" w:ascii="宋体" w:hAnsi="宋体"/>
          <w:color w:val="000000" w:themeColor="text1"/>
          <w:szCs w:val="21"/>
          <w:highlight w:val="none"/>
          <w14:textFill>
            <w14:solidFill>
              <w14:schemeClr w14:val="tx1"/>
            </w14:solidFill>
          </w14:textFill>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6876C70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FD7AC8D">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16.合同的变更</w:t>
      </w:r>
    </w:p>
    <w:p w14:paraId="3FC12674">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16.1 在合同履行过程中，甲、乙双方可就合同履行的时间、地点和方式等协商进行变更。协商一致后，双方应签订书面的补充协议。</w:t>
      </w:r>
    </w:p>
    <w:p w14:paraId="5093D421">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16.2 在不改变合同其他条款的前提下，甲方有权在合同价款百分之十的范围内追加与合同标的相同的货物或服务，并就此与乙方签订补充合同，乙方不得拒绝。</w:t>
      </w:r>
    </w:p>
    <w:p w14:paraId="45EDC3CD">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16.3 除双方签署书面协议，并成为合同不可分割的一部分外，本合同条件不得有任何变更。</w:t>
      </w:r>
    </w:p>
    <w:p w14:paraId="123862EC">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17.合同中止与终止</w:t>
      </w:r>
    </w:p>
    <w:p w14:paraId="13323B96">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17.1合同的中止</w:t>
      </w:r>
    </w:p>
    <w:p w14:paraId="31E031BA">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（1）合同在履行过程中，因采购计划调整，甲方可以要求中止履行，待计划确定后继续履行；</w:t>
      </w:r>
    </w:p>
    <w:p w14:paraId="5B30055F">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（2）合同履行过程中因供应商就采购过程或结果提起投诉的，甲方认为有必要或财政部门责令中止的，应当中止合同的履行。</w:t>
      </w:r>
    </w:p>
    <w:p w14:paraId="7DD6D885">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17.2合同的终止</w:t>
      </w:r>
    </w:p>
    <w:p w14:paraId="5F8DD51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（1）合同因有效期限届满而终止；</w:t>
      </w:r>
    </w:p>
    <w:p w14:paraId="35F743A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（2）乙方未能依照本合同约定条件履行合同，已构成根本性违约的，甲方有权终止本合同，并追究乙方的违约责任。</w:t>
      </w:r>
    </w:p>
    <w:p w14:paraId="69069CB8">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（3）如果乙方丧失履约能力或被宣告破产，甲方可在任何时候以书面形式通知乙方终止合同而不给乙方补偿。</w:t>
      </w:r>
    </w:p>
    <w:p w14:paraId="05F99DA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（4）如果乙方在履行合同过程中有不正当竞争行为，甲方有权解除合同，并按《中华人民共和国反不正当竞争法》规定由有关部门追究其法律责任。</w:t>
      </w:r>
    </w:p>
    <w:p w14:paraId="6560A8A2">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（5）如果合同的履行将损害国家利益或社会公共利益，甲方有权终止合同的履行，给乙方造成损失的予以相应补偿。</w:t>
      </w:r>
    </w:p>
    <w:p w14:paraId="6673BA2E">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18.合同转让和分包</w:t>
      </w:r>
    </w:p>
    <w:p w14:paraId="53A5ED60">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18.1 乙方不得以任何形式将合同转包。</w:t>
      </w:r>
    </w:p>
    <w:p w14:paraId="08B7332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18.2 乙方未在投标文件中说明，不得将</w:t>
      </w:r>
      <w:r>
        <w:rPr>
          <w:rFonts w:hint="eastAsia" w:ascii="宋体" w:hAnsi="宋体"/>
          <w:bCs/>
          <w:color w:val="000000" w:themeColor="text1"/>
          <w:szCs w:val="21"/>
          <w:highlight w:val="none"/>
          <w14:textFill>
            <w14:solidFill>
              <w14:schemeClr w14:val="tx1"/>
            </w14:solidFill>
          </w14:textFill>
        </w:rPr>
        <w:t>合同</w:t>
      </w:r>
      <w:r>
        <w:rPr>
          <w:rFonts w:hint="eastAsia" w:ascii="宋体" w:hAnsi="宋体"/>
          <w:color w:val="000000" w:themeColor="text1"/>
          <w:szCs w:val="21"/>
          <w:highlight w:val="none"/>
          <w14:textFill>
            <w14:solidFill>
              <w14:schemeClr w14:val="tx1"/>
            </w14:solidFill>
          </w14:textFill>
        </w:rPr>
        <w:t>的非主体、非关键性工作分包给他人。</w:t>
      </w:r>
    </w:p>
    <w:p w14:paraId="071D41DD">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19.不可抗力</w:t>
      </w:r>
    </w:p>
    <w:p w14:paraId="054C1787">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19.1 不可抗力是指合同双方不可预见、不可避免、不可克服的自然灾害和社会事件。</w:t>
      </w:r>
    </w:p>
    <w:p w14:paraId="61509123">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19.2 任何一方对由于不可抗力造成的部分或全部不能履行合同不承担违约责任。但迟延履行后发生不可抗力的，不能免除责任。</w:t>
      </w:r>
    </w:p>
    <w:p w14:paraId="2852C879">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19.3 遇有不可抗力的一方，应在三日内将事件的情况以书面形式通知另一方，并在事件发生后十日内，向另一方提交合同不能履行或部分不能履行或需要延期履行理由的报告。</w:t>
      </w:r>
    </w:p>
    <w:p w14:paraId="5A3641AD">
      <w:pPr>
        <w:shd w:val="clear"/>
        <w:autoSpaceDE w:val="0"/>
        <w:autoSpaceDN w:val="0"/>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20.解决争议的方法</w:t>
      </w:r>
    </w:p>
    <w:p w14:paraId="62BAC22C">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20.1 合同各方应通过友好协商，解决在执行合同过程中所发生的或与合同有关的一切争端。如从协商开始后十日内仍不能解决，可以向财政部门提请调解。</w:t>
      </w:r>
    </w:p>
    <w:p w14:paraId="54E547AE">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20.2 调解不成可以向甲方所在地人民法院提起诉讼。</w:t>
      </w:r>
    </w:p>
    <w:p w14:paraId="2E841FB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20.3 如仲裁或诉讼事项不影响合同其它部分的履行，则在仲裁或诉讼期间，除正在进行仲裁或诉讼的部分外，合同的其它部分应继续执行。</w:t>
      </w:r>
    </w:p>
    <w:p w14:paraId="6BB5E307">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21.法律适用</w:t>
      </w:r>
    </w:p>
    <w:p w14:paraId="49A92035">
      <w:pPr>
        <w:shd w:val="clear"/>
        <w:autoSpaceDE w:val="0"/>
        <w:autoSpaceDN w:val="0"/>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21.1 本合同适用中华人民共和国现行法律、行政法规和规章，如合同条款与法律、行政法规和规章不一致的，按照法律、行政法规和规章修改本合同。</w:t>
      </w:r>
    </w:p>
    <w:p w14:paraId="3944DAD0">
      <w:pPr>
        <w:shd w:val="clear"/>
        <w:autoSpaceDE w:val="0"/>
        <w:autoSpaceDN w:val="0"/>
        <w:adjustRightInd w:val="0"/>
        <w:snapToGrid w:val="0"/>
        <w:spacing w:before="50" w:line="360" w:lineRule="auto"/>
        <w:jc w:val="left"/>
        <w:rPr>
          <w:rFonts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22.</w:t>
      </w:r>
      <w:r>
        <w:rPr>
          <w:rFonts w:hint="eastAsia" w:ascii="宋体" w:hAnsi="宋体"/>
          <w:b/>
          <w:color w:val="000000" w:themeColor="text1"/>
          <w:sz w:val="24"/>
          <w:highlight w:val="none"/>
          <w14:textFill>
            <w14:solidFill>
              <w14:schemeClr w14:val="tx1"/>
            </w14:solidFill>
          </w14:textFill>
        </w:rPr>
        <w:t>通知</w:t>
      </w:r>
    </w:p>
    <w:p w14:paraId="1562582A">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22.1本合同一方给另一方的通知均应采用书面形式，传真或快递送到本合同中规定的对方的地址和办理签收手续，</w:t>
      </w:r>
    </w:p>
    <w:p w14:paraId="039390FA">
      <w:pPr>
        <w:shd w:val="clear"/>
        <w:adjustRightInd w:val="0"/>
        <w:snapToGrid w:val="0"/>
        <w:spacing w:before="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22.2通知以送到之日或通知书中规定的生效之日起生效，两者中以较迟之日为准。</w:t>
      </w:r>
    </w:p>
    <w:p w14:paraId="340C3DC0">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23. 合同未尽事项</w:t>
      </w:r>
    </w:p>
    <w:p w14:paraId="0A796837">
      <w:pPr>
        <w:shd w:val="clear"/>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23.1合同未尽事项见</w:t>
      </w:r>
      <w:r>
        <w:rPr>
          <w:rFonts w:hint="eastAsia" w:ascii="宋体" w:hAnsi="宋体"/>
          <w:b/>
          <w:color w:val="000000" w:themeColor="text1"/>
          <w:szCs w:val="21"/>
          <w:highlight w:val="none"/>
          <w14:textFill>
            <w14:solidFill>
              <w14:schemeClr w14:val="tx1"/>
            </w14:solidFill>
          </w14:textFill>
        </w:rPr>
        <w:t>【政府采购合同专用条款】。</w:t>
      </w:r>
    </w:p>
    <w:p w14:paraId="2996DF7F">
      <w:pPr>
        <w:shd w:val="clear"/>
        <w:adjustRightInd w:val="0"/>
        <w:snapToGrid w:val="0"/>
        <w:spacing w:before="50" w:line="360" w:lineRule="auto"/>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24.合同生效</w:t>
      </w:r>
    </w:p>
    <w:p w14:paraId="3EC076A6">
      <w:pPr>
        <w:shd w:val="clear"/>
        <w:adjustRightInd w:val="0"/>
        <w:snapToGrid w:val="0"/>
        <w:spacing w:before="50" w:line="360" w:lineRule="auto"/>
        <w:ind w:firstLine="420" w:firstLineChars="2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24.1 本合同在合同双方签字盖章后生效。</w:t>
      </w:r>
    </w:p>
    <w:p w14:paraId="588E496C">
      <w:pPr>
        <w:adjustRightInd w:val="0"/>
        <w:snapToGrid w:val="0"/>
        <w:jc w:val="both"/>
        <w:rPr>
          <w:rFonts w:hint="eastAsia" w:ascii="黑体" w:hAnsi="华文中宋" w:eastAsia="黑体"/>
          <w:b w:val="0"/>
          <w:bCs w:val="0"/>
          <w:sz w:val="28"/>
          <w:szCs w:val="28"/>
          <w:highlight w:val="none"/>
        </w:rPr>
      </w:pPr>
    </w:p>
    <w:p w14:paraId="53FF0F2B">
      <w:pPr>
        <w:rPr>
          <w:rFonts w:hint="eastAsia" w:ascii="黑体" w:hAnsi="华文中宋" w:eastAsia="黑体"/>
          <w:b w:val="0"/>
          <w:bCs w:val="0"/>
          <w:sz w:val="28"/>
          <w:szCs w:val="28"/>
          <w:highlight w:val="none"/>
        </w:rPr>
      </w:pPr>
      <w:r>
        <w:rPr>
          <w:rFonts w:hint="eastAsia" w:ascii="黑体" w:hAnsi="华文中宋" w:eastAsia="黑体"/>
          <w:b w:val="0"/>
          <w:bCs w:val="0"/>
          <w:sz w:val="28"/>
          <w:szCs w:val="28"/>
          <w:highlight w:val="none"/>
        </w:rPr>
        <w:br w:type="page"/>
      </w:r>
    </w:p>
    <w:p w14:paraId="2807C3A0">
      <w:pPr>
        <w:pStyle w:val="3"/>
        <w:adjustRightInd w:val="0"/>
        <w:snapToGrid w:val="0"/>
        <w:jc w:val="center"/>
        <w:rPr>
          <w:rFonts w:ascii="黑体" w:hAnsi="华文中宋" w:eastAsia="黑体"/>
          <w:b w:val="0"/>
          <w:bCs w:val="0"/>
          <w:sz w:val="28"/>
          <w:szCs w:val="28"/>
          <w:highlight w:val="none"/>
        </w:rPr>
      </w:pPr>
      <w:r>
        <w:rPr>
          <w:rFonts w:hint="eastAsia" w:ascii="黑体" w:hAnsi="华文中宋" w:eastAsia="黑体"/>
          <w:b w:val="0"/>
          <w:bCs w:val="0"/>
          <w:sz w:val="28"/>
          <w:szCs w:val="28"/>
          <w:highlight w:val="none"/>
        </w:rPr>
        <w:t>第三节 政府采购合同专用条款</w:t>
      </w:r>
      <w:bookmarkEnd w:id="110"/>
    </w:p>
    <w:tbl>
      <w:tblPr>
        <w:tblStyle w:val="23"/>
        <w:tblW w:w="910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75"/>
        <w:gridCol w:w="1726"/>
        <w:gridCol w:w="5799"/>
      </w:tblGrid>
      <w:tr w14:paraId="45DFF6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vAlign w:val="center"/>
          </w:tcPr>
          <w:p w14:paraId="0C0D37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32A582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第1.1</w:t>
            </w:r>
            <w:r>
              <w:rPr>
                <w:rFonts w:hint="eastAsia" w:ascii="宋体" w:hAnsi="宋体"/>
                <w:szCs w:val="21"/>
                <w:highlight w:val="none"/>
                <w:lang w:eastAsia="zh-CN"/>
              </w:rPr>
              <w:t>（</w:t>
            </w:r>
            <w:r>
              <w:rPr>
                <w:rFonts w:hint="eastAsia" w:ascii="宋体" w:hAnsi="宋体"/>
                <w:szCs w:val="21"/>
                <w:highlight w:val="none"/>
                <w:lang w:val="en-US" w:eastAsia="zh-CN"/>
              </w:rPr>
              <w:t>1</w:t>
            </w:r>
            <w:r>
              <w:rPr>
                <w:rFonts w:hint="eastAsia" w:ascii="宋体" w:hAnsi="宋体"/>
                <w:szCs w:val="21"/>
                <w:highlight w:val="none"/>
                <w:lang w:eastAsia="zh-CN"/>
              </w:rPr>
              <w:t>）</w:t>
            </w:r>
            <w:r>
              <w:rPr>
                <w:rFonts w:hint="eastAsia" w:ascii="宋体" w:hAnsi="宋体"/>
                <w:szCs w:val="21"/>
                <w:highlight w:val="none"/>
              </w:rPr>
              <w:t>款</w:t>
            </w:r>
          </w:p>
        </w:tc>
        <w:tc>
          <w:tcPr>
            <w:tcW w:w="1726" w:type="dxa"/>
            <w:vAlign w:val="center"/>
          </w:tcPr>
          <w:p w14:paraId="012DF7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b w:val="0"/>
                <w:bCs w:val="0"/>
                <w:szCs w:val="21"/>
                <w:highlight w:val="none"/>
              </w:rPr>
            </w:pPr>
            <w:r>
              <w:rPr>
                <w:rFonts w:hint="eastAsia" w:ascii="宋体" w:hAnsi="宋体"/>
                <w:b w:val="0"/>
                <w:bCs w:val="0"/>
                <w:szCs w:val="21"/>
                <w:highlight w:val="none"/>
              </w:rPr>
              <w:t>甲方名称、地址</w:t>
            </w:r>
          </w:p>
        </w:tc>
        <w:tc>
          <w:tcPr>
            <w:tcW w:w="5799" w:type="dxa"/>
            <w:vAlign w:val="center"/>
          </w:tcPr>
          <w:p w14:paraId="458D411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val="en-US" w:eastAsia="zh-CN"/>
              </w:rPr>
              <w:t>采购人：</w:t>
            </w:r>
            <w:r>
              <w:rPr>
                <w:rFonts w:hint="eastAsia" w:ascii="宋体" w:hAnsi="宋体" w:cs="宋体"/>
                <w:b w:val="0"/>
                <w:bCs w:val="0"/>
                <w:color w:val="auto"/>
                <w:szCs w:val="21"/>
                <w:highlight w:val="none"/>
                <w:lang w:eastAsia="zh-CN"/>
              </w:rPr>
              <w:t>岳阳县铁山水资源保护中心</w:t>
            </w:r>
          </w:p>
          <w:p w14:paraId="1FD49F4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b w:val="0"/>
                <w:bCs w:val="0"/>
                <w:color w:val="auto"/>
                <w:highlight w:val="none"/>
                <w:lang w:val="en-US" w:eastAsia="zh-CN"/>
              </w:rPr>
            </w:pPr>
            <w:r>
              <w:rPr>
                <w:rFonts w:hint="eastAsia" w:ascii="宋体" w:hAnsi="宋体" w:eastAsia="宋体" w:cs="宋体"/>
                <w:b w:val="0"/>
                <w:bCs w:val="0"/>
                <w:color w:val="auto"/>
                <w:szCs w:val="21"/>
                <w:highlight w:val="none"/>
                <w:lang w:val="en-US" w:eastAsia="zh-CN"/>
              </w:rPr>
              <w:t>地址：</w:t>
            </w:r>
            <w:r>
              <w:rPr>
                <w:rFonts w:hint="eastAsia" w:ascii="宋体" w:hAnsi="宋体" w:cs="宋体"/>
                <w:b w:val="0"/>
                <w:bCs w:val="0"/>
                <w:color w:val="auto"/>
                <w:szCs w:val="21"/>
                <w:highlight w:val="none"/>
                <w:lang w:val="en-US" w:eastAsia="zh-CN"/>
              </w:rPr>
              <w:t>岳阳县荣家湾镇团结路2号</w:t>
            </w:r>
          </w:p>
        </w:tc>
      </w:tr>
      <w:tr w14:paraId="2110B6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vAlign w:val="center"/>
          </w:tcPr>
          <w:p w14:paraId="10EE90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75345647">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1</w:t>
            </w:r>
            <w:r>
              <w:rPr>
                <w:rFonts w:hint="eastAsia" w:ascii="宋体" w:hAnsi="宋体"/>
                <w:szCs w:val="21"/>
                <w:highlight w:val="none"/>
              </w:rPr>
              <w:t>（6）项</w:t>
            </w:r>
          </w:p>
        </w:tc>
        <w:tc>
          <w:tcPr>
            <w:tcW w:w="1726" w:type="dxa"/>
            <w:vAlign w:val="center"/>
          </w:tcPr>
          <w:p w14:paraId="2E0A51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项目现场</w:t>
            </w:r>
          </w:p>
        </w:tc>
        <w:tc>
          <w:tcPr>
            <w:tcW w:w="5799" w:type="dxa"/>
            <w:vAlign w:val="center"/>
          </w:tcPr>
          <w:p w14:paraId="0E2BFD7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highlight w:val="none"/>
              </w:rPr>
            </w:pPr>
            <w:r>
              <w:rPr>
                <w:rFonts w:hint="eastAsia" w:ascii="宋体" w:hAnsi="宋体"/>
                <w:highlight w:val="none"/>
                <w:lang w:val="en-US" w:eastAsia="zh-CN"/>
              </w:rPr>
              <w:t>采购人</w:t>
            </w:r>
            <w:r>
              <w:rPr>
                <w:rFonts w:hint="eastAsia" w:ascii="宋体" w:hAnsi="宋体"/>
                <w:highlight w:val="none"/>
              </w:rPr>
              <w:t>指定地点</w:t>
            </w:r>
          </w:p>
        </w:tc>
      </w:tr>
      <w:tr w14:paraId="7DF8A6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vAlign w:val="center"/>
          </w:tcPr>
          <w:p w14:paraId="6E02CE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1A5A80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第5.1款</w:t>
            </w:r>
          </w:p>
        </w:tc>
        <w:tc>
          <w:tcPr>
            <w:tcW w:w="1726" w:type="dxa"/>
            <w:vAlign w:val="center"/>
          </w:tcPr>
          <w:p w14:paraId="0208AA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履行合同的时间、地点及方式</w:t>
            </w:r>
          </w:p>
        </w:tc>
        <w:tc>
          <w:tcPr>
            <w:tcW w:w="5799" w:type="dxa"/>
            <w:vAlign w:val="center"/>
          </w:tcPr>
          <w:p w14:paraId="08DE7BD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宋体" w:hAnsi="宋体" w:eastAsia="宋体" w:cs="Times New Roman"/>
                <w:color w:val="0000FF"/>
                <w:sz w:val="21"/>
                <w:szCs w:val="21"/>
                <w:highlight w:val="none"/>
                <w:u w:val="none"/>
                <w:lang w:val="en-US" w:eastAsia="zh-CN"/>
              </w:rPr>
            </w:pPr>
            <w:r>
              <w:rPr>
                <w:rFonts w:hint="eastAsia" w:ascii="宋体" w:hAnsi="宋体" w:eastAsia="宋体" w:cs="Times New Roman"/>
                <w:color w:val="auto"/>
                <w:sz w:val="21"/>
                <w:szCs w:val="21"/>
                <w:highlight w:val="none"/>
                <w:u w:val="none"/>
                <w:lang w:val="en-US" w:eastAsia="zh-CN"/>
              </w:rPr>
              <w:t>履行时间：签订合同后</w:t>
            </w:r>
            <w:r>
              <w:rPr>
                <w:rFonts w:hint="eastAsia" w:ascii="宋体" w:hAnsi="宋体" w:cs="Times New Roman"/>
                <w:color w:val="auto"/>
                <w:sz w:val="21"/>
                <w:szCs w:val="21"/>
                <w:highlight w:val="none"/>
                <w:u w:val="none"/>
                <w:lang w:val="en-US" w:eastAsia="zh-CN"/>
              </w:rPr>
              <w:t>30</w:t>
            </w:r>
            <w:r>
              <w:rPr>
                <w:rFonts w:hint="eastAsia" w:ascii="宋体" w:hAnsi="宋体" w:eastAsia="宋体" w:cs="Times New Roman"/>
                <w:color w:val="auto"/>
                <w:sz w:val="21"/>
                <w:szCs w:val="21"/>
                <w:highlight w:val="none"/>
                <w:u w:val="none"/>
                <w:lang w:val="en-US" w:eastAsia="zh-CN"/>
              </w:rPr>
              <w:t>个日历天内完成。</w:t>
            </w:r>
          </w:p>
          <w:p w14:paraId="2DF4A8E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履行地点：</w:t>
            </w:r>
            <w:r>
              <w:rPr>
                <w:rFonts w:hint="eastAsia" w:ascii="宋体" w:hAnsi="宋体" w:cs="宋体"/>
                <w:b w:val="0"/>
                <w:bCs w:val="0"/>
                <w:color w:val="auto"/>
                <w:szCs w:val="21"/>
                <w:highlight w:val="none"/>
                <w:lang w:val="en-US" w:eastAsia="zh-CN"/>
              </w:rPr>
              <w:t>岳阳县铁山水资源保护中心</w:t>
            </w:r>
          </w:p>
          <w:p w14:paraId="3403B07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履行方式：</w:t>
            </w:r>
            <w:r>
              <w:rPr>
                <w:rFonts w:hint="eastAsia" w:ascii="宋体" w:hAnsi="宋体" w:eastAsia="宋体" w:cs="宋体"/>
                <w:b w:val="0"/>
                <w:bCs w:val="0"/>
                <w:iCs/>
                <w:kern w:val="0"/>
                <w:sz w:val="21"/>
                <w:szCs w:val="21"/>
                <w:lang w:val="en-US" w:eastAsia="zh-CN"/>
              </w:rPr>
              <w:t>货物到达现场后，</w:t>
            </w:r>
            <w:r>
              <w:rPr>
                <w:rFonts w:hint="eastAsia" w:ascii="宋体" w:hAnsi="宋体" w:cs="宋体"/>
                <w:b w:val="0"/>
                <w:bCs w:val="0"/>
                <w:iCs/>
                <w:kern w:val="0"/>
                <w:sz w:val="21"/>
                <w:szCs w:val="21"/>
                <w:lang w:val="en-US" w:eastAsia="zh-CN"/>
              </w:rPr>
              <w:t>成交</w:t>
            </w:r>
            <w:r>
              <w:rPr>
                <w:rFonts w:hint="eastAsia" w:ascii="宋体" w:hAnsi="宋体" w:eastAsia="宋体" w:cs="宋体"/>
                <w:b w:val="0"/>
                <w:bCs w:val="0"/>
                <w:iCs/>
                <w:kern w:val="0"/>
                <w:sz w:val="21"/>
                <w:szCs w:val="21"/>
                <w:lang w:val="en-US" w:eastAsia="zh-CN"/>
              </w:rPr>
              <w:t>供应商应在使用单位人员在场情况下当面开箱，共同清点、检查外观，作出开箱记录，双方签字确认。</w:t>
            </w:r>
          </w:p>
        </w:tc>
      </w:tr>
      <w:tr w14:paraId="54D44A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vAlign w:val="center"/>
          </w:tcPr>
          <w:p w14:paraId="3020B0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37373A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第9.2（1） 项</w:t>
            </w:r>
          </w:p>
        </w:tc>
        <w:tc>
          <w:tcPr>
            <w:tcW w:w="1726" w:type="dxa"/>
            <w:vAlign w:val="center"/>
          </w:tcPr>
          <w:p w14:paraId="1D25D0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sz w:val="21"/>
                <w:szCs w:val="21"/>
                <w:highlight w:val="none"/>
                <w:u w:val="none"/>
                <w:lang w:val="en-US" w:eastAsia="zh-CN"/>
              </w:rPr>
            </w:pPr>
            <w:r>
              <w:rPr>
                <w:rFonts w:hint="eastAsia" w:ascii="宋体" w:hAnsi="宋体" w:eastAsia="宋体" w:cs="Times New Roman"/>
                <w:color w:val="auto"/>
                <w:sz w:val="21"/>
                <w:szCs w:val="21"/>
                <w:highlight w:val="none"/>
                <w:u w:val="none"/>
                <w:lang w:val="en-US" w:eastAsia="zh-CN"/>
              </w:rPr>
              <w:t>质量保证期</w:t>
            </w:r>
          </w:p>
        </w:tc>
        <w:tc>
          <w:tcPr>
            <w:tcW w:w="5799" w:type="dxa"/>
            <w:vAlign w:val="center"/>
          </w:tcPr>
          <w:p w14:paraId="104DC8F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宋体" w:hAnsi="宋体" w:eastAsia="宋体" w:cs="Times New Roman"/>
                <w:color w:val="auto"/>
                <w:sz w:val="21"/>
                <w:szCs w:val="21"/>
                <w:highlight w:val="none"/>
                <w:u w:val="none"/>
                <w:lang w:val="en-US" w:eastAsia="zh-CN"/>
              </w:rPr>
            </w:pPr>
            <w:r>
              <w:rPr>
                <w:rFonts w:hint="eastAsia" w:ascii="宋体" w:hAnsi="宋体" w:cs="Times New Roman"/>
                <w:color w:val="auto"/>
                <w:sz w:val="21"/>
                <w:szCs w:val="21"/>
                <w:highlight w:val="none"/>
                <w:u w:val="none"/>
                <w:lang w:val="en-US" w:eastAsia="zh-CN"/>
              </w:rPr>
              <w:t>按采购需求执行</w:t>
            </w:r>
          </w:p>
        </w:tc>
      </w:tr>
      <w:tr w14:paraId="16611E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vAlign w:val="center"/>
          </w:tcPr>
          <w:p w14:paraId="620A82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6AED56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第9.2（3） 项</w:t>
            </w:r>
          </w:p>
        </w:tc>
        <w:tc>
          <w:tcPr>
            <w:tcW w:w="1726" w:type="dxa"/>
            <w:vAlign w:val="center"/>
          </w:tcPr>
          <w:p w14:paraId="592552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sz w:val="21"/>
                <w:szCs w:val="21"/>
                <w:highlight w:val="none"/>
                <w:u w:val="none"/>
                <w:lang w:val="en-US" w:eastAsia="zh-CN"/>
              </w:rPr>
            </w:pPr>
            <w:r>
              <w:rPr>
                <w:rFonts w:hint="eastAsia" w:ascii="宋体" w:hAnsi="宋体" w:eastAsia="宋体" w:cs="Times New Roman"/>
                <w:color w:val="auto"/>
                <w:sz w:val="21"/>
                <w:szCs w:val="21"/>
                <w:highlight w:val="none"/>
                <w:u w:val="none"/>
                <w:lang w:val="en-US" w:eastAsia="zh-CN"/>
              </w:rPr>
              <w:t>响应时间</w:t>
            </w:r>
          </w:p>
        </w:tc>
        <w:tc>
          <w:tcPr>
            <w:tcW w:w="5799" w:type="dxa"/>
            <w:vAlign w:val="center"/>
          </w:tcPr>
          <w:p w14:paraId="23CA38A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宋体" w:hAnsi="宋体" w:eastAsia="宋体" w:cs="Times New Roman"/>
                <w:color w:val="auto"/>
                <w:sz w:val="21"/>
                <w:szCs w:val="21"/>
                <w:highlight w:val="none"/>
                <w:u w:val="none"/>
                <w:lang w:val="en-US" w:eastAsia="zh-CN"/>
              </w:rPr>
            </w:pPr>
            <w:r>
              <w:rPr>
                <w:rFonts w:hint="eastAsia" w:ascii="宋体" w:hAnsi="宋体" w:cs="Times New Roman"/>
                <w:color w:val="auto"/>
                <w:sz w:val="21"/>
                <w:szCs w:val="21"/>
                <w:highlight w:val="none"/>
                <w:u w:val="none"/>
                <w:lang w:val="en-US" w:eastAsia="zh-CN"/>
              </w:rPr>
              <w:t>24小时内</w:t>
            </w:r>
          </w:p>
        </w:tc>
      </w:tr>
      <w:tr w14:paraId="6F8056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vAlign w:val="center"/>
          </w:tcPr>
          <w:p w14:paraId="45A160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5A96D6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第13.5款</w:t>
            </w:r>
          </w:p>
        </w:tc>
        <w:tc>
          <w:tcPr>
            <w:tcW w:w="1726" w:type="dxa"/>
            <w:vAlign w:val="center"/>
          </w:tcPr>
          <w:p w14:paraId="1F5771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color w:val="auto"/>
                <w:sz w:val="21"/>
                <w:szCs w:val="21"/>
                <w:highlight w:val="none"/>
                <w:u w:val="none"/>
                <w:lang w:val="en-US" w:eastAsia="zh-CN"/>
              </w:rPr>
            </w:pPr>
            <w:r>
              <w:rPr>
                <w:rFonts w:hint="eastAsia" w:ascii="宋体" w:hAnsi="宋体" w:eastAsia="宋体" w:cs="Times New Roman"/>
                <w:color w:val="auto"/>
                <w:sz w:val="21"/>
                <w:szCs w:val="21"/>
                <w:highlight w:val="none"/>
                <w:u w:val="none"/>
                <w:lang w:val="en-US" w:eastAsia="zh-CN"/>
              </w:rPr>
              <w:t>合同价款支付方式和条件</w:t>
            </w:r>
          </w:p>
        </w:tc>
        <w:tc>
          <w:tcPr>
            <w:tcW w:w="5799" w:type="dxa"/>
            <w:vAlign w:val="center"/>
          </w:tcPr>
          <w:p w14:paraId="699D1B8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宋体" w:hAnsi="宋体" w:eastAsia="宋体" w:cs="Times New Roman"/>
                <w:color w:val="auto"/>
                <w:sz w:val="21"/>
                <w:szCs w:val="21"/>
                <w:highlight w:val="none"/>
                <w:u w:val="none"/>
                <w:lang w:val="en-US" w:eastAsia="zh-CN"/>
              </w:rPr>
            </w:pPr>
            <w:r>
              <w:rPr>
                <w:rFonts w:hint="default" w:ascii="宋体" w:hAnsi="宋体" w:eastAsia="宋体" w:cs="Times New Roman"/>
                <w:color w:val="auto"/>
                <w:sz w:val="21"/>
                <w:szCs w:val="21"/>
                <w:highlight w:val="none"/>
                <w:u w:val="none"/>
                <w:lang w:val="en-US" w:eastAsia="zh-CN"/>
              </w:rPr>
              <w:t>所有设备安装完后，成交供应商提出申请，采购人组织相关人员验收，验收合格后支付至97%合同价款，预留3%质保金。</w:t>
            </w:r>
          </w:p>
        </w:tc>
      </w:tr>
      <w:tr w14:paraId="4FF8F1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vAlign w:val="center"/>
          </w:tcPr>
          <w:p w14:paraId="4F5E09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7701A3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第14（</w:t>
            </w:r>
            <w:r>
              <w:rPr>
                <w:rFonts w:hint="eastAsia" w:ascii="宋体" w:hAnsi="宋体"/>
                <w:szCs w:val="21"/>
                <w:highlight w:val="none"/>
                <w:lang w:val="en-US" w:eastAsia="zh-CN"/>
              </w:rPr>
              <w:t>5</w:t>
            </w:r>
            <w:r>
              <w:rPr>
                <w:rFonts w:hint="eastAsia" w:ascii="宋体" w:hAnsi="宋体"/>
                <w:szCs w:val="21"/>
                <w:highlight w:val="none"/>
              </w:rPr>
              <w:t>）项</w:t>
            </w:r>
          </w:p>
        </w:tc>
        <w:tc>
          <w:tcPr>
            <w:tcW w:w="1726" w:type="dxa"/>
            <w:vAlign w:val="center"/>
          </w:tcPr>
          <w:p w14:paraId="1914F0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伴随服务</w:t>
            </w:r>
          </w:p>
        </w:tc>
        <w:tc>
          <w:tcPr>
            <w:tcW w:w="5799" w:type="dxa"/>
            <w:vAlign w:val="center"/>
          </w:tcPr>
          <w:p w14:paraId="2F79270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rPr>
            </w:pPr>
            <w:r>
              <w:rPr>
                <w:rFonts w:hint="eastAsia" w:ascii="宋体" w:hAnsi="宋体"/>
                <w:szCs w:val="21"/>
                <w:highlight w:val="none"/>
                <w:lang w:val="en-US" w:eastAsia="zh-CN"/>
              </w:rPr>
              <w:t>详见</w:t>
            </w:r>
            <w:r>
              <w:rPr>
                <w:rFonts w:hint="eastAsia" w:ascii="宋体" w:hAnsi="宋体"/>
                <w:szCs w:val="21"/>
                <w:highlight w:val="none"/>
              </w:rPr>
              <w:t>采购需求</w:t>
            </w:r>
          </w:p>
        </w:tc>
      </w:tr>
      <w:tr w14:paraId="04BCC3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575" w:type="dxa"/>
            <w:vAlign w:val="center"/>
          </w:tcPr>
          <w:p w14:paraId="160532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szCs w:val="21"/>
                <w:highlight w:val="none"/>
                <w:lang w:val="en-US" w:eastAsia="zh-CN"/>
              </w:rPr>
            </w:pPr>
            <w:r>
              <w:rPr>
                <w:rFonts w:hint="eastAsia" w:ascii="宋体" w:hAnsi="宋体"/>
                <w:szCs w:val="21"/>
                <w:highlight w:val="none"/>
                <w:lang w:val="en-US" w:eastAsia="zh-CN"/>
              </w:rPr>
              <w:t>第六章</w:t>
            </w:r>
          </w:p>
          <w:p w14:paraId="0531B9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第23.1款</w:t>
            </w:r>
          </w:p>
        </w:tc>
        <w:tc>
          <w:tcPr>
            <w:tcW w:w="1726" w:type="dxa"/>
            <w:vAlign w:val="center"/>
          </w:tcPr>
          <w:p w14:paraId="5B171F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bCs/>
                <w:szCs w:val="21"/>
                <w:highlight w:val="none"/>
              </w:rPr>
              <w:t>合同未尽事项</w:t>
            </w:r>
          </w:p>
        </w:tc>
        <w:tc>
          <w:tcPr>
            <w:tcW w:w="5799" w:type="dxa"/>
            <w:vAlign w:val="center"/>
          </w:tcPr>
          <w:p w14:paraId="7F88A6C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宋体" w:hAnsi="宋体" w:eastAsia="宋体"/>
                <w:szCs w:val="21"/>
                <w:highlight w:val="none"/>
                <w:lang w:val="en-US" w:eastAsia="zh-CN"/>
              </w:rPr>
            </w:pPr>
            <w:r>
              <w:rPr>
                <w:rFonts w:hint="eastAsia" w:ascii="宋体" w:hAnsi="宋体"/>
                <w:szCs w:val="21"/>
                <w:highlight w:val="none"/>
                <w:lang w:val="en-US" w:eastAsia="zh-CN"/>
              </w:rPr>
              <w:t>由采购人和中标人在合同中具体约定。</w:t>
            </w:r>
          </w:p>
        </w:tc>
      </w:tr>
    </w:tbl>
    <w:p w14:paraId="37F1B345">
      <w:pPr>
        <w:rPr>
          <w:highlight w:val="none"/>
        </w:rPr>
      </w:pPr>
    </w:p>
    <w:p w14:paraId="33C62CCB">
      <w:pPr>
        <w:rPr>
          <w:highlight w:val="none"/>
        </w:rPr>
      </w:pPr>
    </w:p>
    <w:p w14:paraId="418D7F20">
      <w:pPr>
        <w:rPr>
          <w:rFonts w:hint="eastAsia"/>
          <w:highlight w:val="none"/>
          <w:lang w:eastAsia="zh-CN"/>
        </w:rPr>
      </w:pPr>
    </w:p>
    <w:p w14:paraId="6EF72590">
      <w:pPr>
        <w:rPr>
          <w:rFonts w:hint="eastAsia" w:ascii="黑体" w:hAnsi="黑体" w:eastAsia="黑体"/>
          <w:sz w:val="32"/>
          <w:szCs w:val="32"/>
          <w:highlight w:val="none"/>
        </w:rPr>
      </w:pPr>
      <w:bookmarkStart w:id="111" w:name="_Toc1395"/>
      <w:r>
        <w:rPr>
          <w:rFonts w:hint="eastAsia" w:ascii="黑体" w:hAnsi="黑体" w:eastAsia="黑体"/>
          <w:sz w:val="32"/>
          <w:szCs w:val="32"/>
          <w:highlight w:val="none"/>
        </w:rPr>
        <w:br w:type="page"/>
      </w:r>
    </w:p>
    <w:p w14:paraId="5E6DC337">
      <w:pPr>
        <w:pStyle w:val="2"/>
        <w:adjustRightInd w:val="0"/>
        <w:snapToGrid w:val="0"/>
        <w:spacing w:beforeLines="50" w:line="360" w:lineRule="auto"/>
        <w:rPr>
          <w:rFonts w:hint="eastAsia" w:ascii="黑体" w:hAnsi="黑体" w:eastAsia="黑体"/>
          <w:sz w:val="32"/>
          <w:szCs w:val="32"/>
          <w:highlight w:val="none"/>
        </w:rPr>
      </w:pPr>
      <w:r>
        <w:rPr>
          <w:rFonts w:hint="eastAsia" w:ascii="黑体" w:hAnsi="黑体" w:eastAsia="黑体"/>
          <w:sz w:val="32"/>
          <w:szCs w:val="32"/>
          <w:highlight w:val="none"/>
        </w:rPr>
        <w:t>第五章 响应文件组成</w:t>
      </w:r>
      <w:bookmarkEnd w:id="108"/>
      <w:bookmarkEnd w:id="111"/>
    </w:p>
    <w:p w14:paraId="651933EC">
      <w:pPr>
        <w:widowControl/>
        <w:tabs>
          <w:tab w:val="left" w:pos="753"/>
        </w:tabs>
        <w:adjustRightInd w:val="0"/>
        <w:snapToGrid w:val="0"/>
        <w:spacing w:beforeLines="50" w:line="360" w:lineRule="auto"/>
        <w:ind w:firstLine="480" w:firstLineChars="200"/>
        <w:jc w:val="center"/>
        <w:rPr>
          <w:rFonts w:ascii="宋体" w:hAnsi="宋体"/>
          <w:sz w:val="24"/>
          <w:highlight w:val="none"/>
        </w:rPr>
      </w:pPr>
      <w:r>
        <w:rPr>
          <w:rFonts w:hint="eastAsia" w:ascii="宋体" w:hAnsi="宋体"/>
          <w:sz w:val="24"/>
          <w:highlight w:val="none"/>
        </w:rPr>
        <w:t>目录</w:t>
      </w:r>
    </w:p>
    <w:p w14:paraId="7F9AFFCB">
      <w:pPr>
        <w:spacing w:line="360" w:lineRule="auto"/>
        <w:rPr>
          <w:rFonts w:ascii="宋体"/>
          <w:color w:val="auto"/>
          <w:highlight w:val="none"/>
        </w:rPr>
      </w:pPr>
      <w:r>
        <w:rPr>
          <w:rFonts w:hint="eastAsia" w:ascii="宋体"/>
          <w:color w:val="auto"/>
          <w:highlight w:val="none"/>
        </w:rPr>
        <w:t>供应商的响应文件应包含以下部分：</w:t>
      </w:r>
    </w:p>
    <w:p w14:paraId="5266BBAA">
      <w:pPr>
        <w:adjustRightInd w:val="0"/>
        <w:snapToGrid w:val="0"/>
        <w:spacing w:line="360" w:lineRule="auto"/>
        <w:jc w:val="left"/>
        <w:rPr>
          <w:rFonts w:ascii="宋体"/>
          <w:b/>
          <w:color w:val="auto"/>
          <w:szCs w:val="21"/>
          <w:highlight w:val="none"/>
        </w:rPr>
      </w:pPr>
      <w:r>
        <w:rPr>
          <w:rFonts w:hint="eastAsia" w:ascii="宋体" w:hAnsi="宋体"/>
          <w:b/>
          <w:color w:val="auto"/>
          <w:szCs w:val="21"/>
          <w:highlight w:val="none"/>
        </w:rPr>
        <w:t>一</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谈判</w:t>
      </w:r>
      <w:r>
        <w:rPr>
          <w:rFonts w:hint="eastAsia" w:ascii="宋体" w:hAnsi="宋体"/>
          <w:b/>
          <w:color w:val="auto"/>
          <w:szCs w:val="21"/>
          <w:highlight w:val="none"/>
        </w:rPr>
        <w:t>响应声明</w:t>
      </w:r>
    </w:p>
    <w:p w14:paraId="33B8CEAF">
      <w:pPr>
        <w:adjustRightInd w:val="0"/>
        <w:snapToGrid w:val="0"/>
        <w:spacing w:line="360" w:lineRule="auto"/>
        <w:ind w:firstLine="420" w:firstLineChars="200"/>
        <w:jc w:val="left"/>
        <w:rPr>
          <w:rFonts w:asci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1</w:t>
      </w:r>
      <w:r>
        <w:rPr>
          <w:rFonts w:hint="eastAsia" w:ascii="宋体" w:hAnsi="宋体"/>
          <w:color w:val="auto"/>
          <w:szCs w:val="21"/>
          <w:highlight w:val="none"/>
        </w:rPr>
        <w:t>：法定代表人身份证明</w:t>
      </w:r>
    </w:p>
    <w:p w14:paraId="52271518">
      <w:pPr>
        <w:adjustRightInd w:val="0"/>
        <w:snapToGrid w:val="0"/>
        <w:spacing w:line="360" w:lineRule="auto"/>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附件2：法定代表人授权委托书</w:t>
      </w:r>
    </w:p>
    <w:p w14:paraId="062E6941">
      <w:pPr>
        <w:adjustRightInd w:val="0"/>
        <w:snapToGrid w:val="0"/>
        <w:spacing w:line="360" w:lineRule="auto"/>
        <w:ind w:firstLine="420" w:firstLineChars="20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附件3：参加政府采购活动前三年内在经营活动中没有重大违法记录的书面声明</w:t>
      </w:r>
    </w:p>
    <w:p w14:paraId="1FE58FB2">
      <w:pPr>
        <w:adjustRightInd w:val="0"/>
        <w:snapToGrid w:val="0"/>
        <w:spacing w:line="360" w:lineRule="auto"/>
        <w:ind w:firstLine="420" w:firstLineChars="20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附件4：供应商基本情况表</w:t>
      </w:r>
    </w:p>
    <w:p w14:paraId="31D7DAC7">
      <w:pPr>
        <w:adjustRightInd w:val="0"/>
        <w:snapToGrid w:val="0"/>
        <w:spacing w:line="360" w:lineRule="auto"/>
        <w:jc w:val="left"/>
        <w:rPr>
          <w:rFonts w:hint="eastAsia" w:ascii="宋体" w:eastAsia="宋体"/>
          <w:b/>
          <w:color w:val="auto"/>
          <w:szCs w:val="21"/>
          <w:highlight w:val="none"/>
          <w:lang w:eastAsia="zh-CN"/>
        </w:rPr>
      </w:pPr>
      <w:r>
        <w:rPr>
          <w:rFonts w:hint="eastAsia" w:ascii="宋体" w:hAnsi="宋体"/>
          <w:b/>
          <w:color w:val="auto"/>
          <w:szCs w:val="21"/>
          <w:highlight w:val="none"/>
        </w:rPr>
        <w:t>二、保证金</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本项目不要求提供</w:t>
      </w:r>
      <w:r>
        <w:rPr>
          <w:rFonts w:hint="eastAsia" w:ascii="宋体" w:hAnsi="宋体"/>
          <w:b/>
          <w:color w:val="auto"/>
          <w:szCs w:val="21"/>
          <w:highlight w:val="none"/>
          <w:lang w:eastAsia="zh-CN"/>
        </w:rPr>
        <w:t>）</w:t>
      </w:r>
    </w:p>
    <w:p w14:paraId="66D4A28F">
      <w:pPr>
        <w:adjustRightInd w:val="0"/>
        <w:snapToGrid w:val="0"/>
        <w:spacing w:line="360" w:lineRule="auto"/>
        <w:jc w:val="left"/>
        <w:rPr>
          <w:rFonts w:hint="eastAsia" w:ascii="宋体" w:hAnsi="宋体" w:eastAsia="宋体" w:cs="Times New Roman"/>
          <w:b/>
          <w:color w:val="auto"/>
          <w:szCs w:val="21"/>
          <w:highlight w:val="none"/>
          <w:lang w:val="en-US" w:eastAsia="zh-CN"/>
        </w:rPr>
      </w:pPr>
      <w:r>
        <w:rPr>
          <w:rFonts w:hint="eastAsia" w:ascii="宋体" w:hAnsi="宋体" w:eastAsia="宋体" w:cs="Times New Roman"/>
          <w:b/>
          <w:color w:val="auto"/>
          <w:szCs w:val="21"/>
          <w:highlight w:val="none"/>
          <w:lang w:val="en-US" w:eastAsia="zh-CN"/>
        </w:rPr>
        <w:t>三、报价一览表</w:t>
      </w:r>
    </w:p>
    <w:p w14:paraId="2938DF35">
      <w:pPr>
        <w:adjustRightInd w:val="0"/>
        <w:snapToGrid w:val="0"/>
        <w:spacing w:line="360" w:lineRule="auto"/>
        <w:ind w:firstLine="420" w:firstLineChars="200"/>
        <w:jc w:val="left"/>
        <w:rPr>
          <w:rFonts w:hint="default" w:eastAsia="宋体"/>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3-1</w:t>
      </w:r>
      <w:r>
        <w:rPr>
          <w:rFonts w:hint="eastAsia" w:ascii="宋体" w:hAnsi="宋体"/>
          <w:color w:val="auto"/>
          <w:szCs w:val="21"/>
          <w:highlight w:val="none"/>
        </w:rPr>
        <w:t>：</w:t>
      </w:r>
      <w:r>
        <w:rPr>
          <w:rFonts w:hint="eastAsia" w:ascii="宋体" w:hAnsi="宋体"/>
          <w:color w:val="auto"/>
          <w:szCs w:val="21"/>
          <w:highlight w:val="none"/>
          <w:lang w:val="en-US" w:eastAsia="zh-CN"/>
        </w:rPr>
        <w:t>报价一览表</w:t>
      </w:r>
    </w:p>
    <w:p w14:paraId="0CCE77A2">
      <w:pPr>
        <w:adjustRightInd w:val="0"/>
        <w:snapToGrid w:val="0"/>
        <w:spacing w:line="360" w:lineRule="auto"/>
        <w:ind w:firstLine="420" w:firstLineChars="200"/>
        <w:jc w:val="left"/>
        <w:rPr>
          <w:rFonts w:hint="default"/>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3-2</w:t>
      </w:r>
      <w:r>
        <w:rPr>
          <w:rFonts w:hint="eastAsia" w:ascii="宋体" w:hAnsi="宋体"/>
          <w:color w:val="auto"/>
          <w:szCs w:val="21"/>
          <w:highlight w:val="none"/>
        </w:rPr>
        <w:t>：</w:t>
      </w:r>
      <w:r>
        <w:rPr>
          <w:rFonts w:hint="eastAsia" w:ascii="宋体" w:hAnsi="宋体"/>
          <w:color w:val="auto"/>
          <w:szCs w:val="21"/>
          <w:highlight w:val="none"/>
          <w:lang w:val="en-US" w:eastAsia="zh-CN"/>
        </w:rPr>
        <w:t>分项价格表</w:t>
      </w:r>
    </w:p>
    <w:p w14:paraId="4EBEAD95">
      <w:pPr>
        <w:pStyle w:val="12"/>
        <w:adjustRightInd w:val="0"/>
        <w:snapToGrid w:val="0"/>
        <w:spacing w:line="360" w:lineRule="auto"/>
        <w:rPr>
          <w:rFonts w:hint="default" w:hAnsi="宋体" w:eastAsia="宋体"/>
          <w:b/>
          <w:color w:val="auto"/>
          <w:highlight w:val="none"/>
          <w:lang w:val="en-US" w:eastAsia="zh-CN"/>
        </w:rPr>
      </w:pPr>
      <w:r>
        <w:rPr>
          <w:rFonts w:hint="eastAsia" w:hAnsi="宋体"/>
          <w:b/>
          <w:color w:val="auto"/>
          <w:highlight w:val="none"/>
          <w:lang w:val="en-US" w:eastAsia="zh-CN"/>
        </w:rPr>
        <w:t>四</w:t>
      </w:r>
      <w:r>
        <w:rPr>
          <w:rFonts w:hint="eastAsia" w:hAnsi="宋体"/>
          <w:b/>
          <w:color w:val="auto"/>
          <w:highlight w:val="none"/>
        </w:rPr>
        <w:t>、</w:t>
      </w:r>
      <w:r>
        <w:rPr>
          <w:rFonts w:hint="eastAsia" w:hAnsi="宋体"/>
          <w:b/>
          <w:color w:val="auto"/>
          <w:highlight w:val="none"/>
          <w:lang w:val="en-US" w:eastAsia="zh-CN"/>
        </w:rPr>
        <w:t>货物说明</w:t>
      </w:r>
    </w:p>
    <w:p w14:paraId="46315E2A">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4-1</w:t>
      </w:r>
      <w:r>
        <w:rPr>
          <w:rFonts w:hint="eastAsia" w:ascii="宋体" w:hAnsi="宋体"/>
          <w:color w:val="auto"/>
          <w:szCs w:val="21"/>
          <w:highlight w:val="none"/>
        </w:rPr>
        <w:t>：</w:t>
      </w:r>
      <w:r>
        <w:rPr>
          <w:rFonts w:hint="eastAsia" w:ascii="宋体" w:hAnsi="宋体"/>
          <w:color w:val="auto"/>
          <w:szCs w:val="21"/>
          <w:highlight w:val="none"/>
          <w:lang w:val="en-US" w:eastAsia="zh-CN"/>
        </w:rPr>
        <w:t>技术指标说明</w:t>
      </w:r>
    </w:p>
    <w:p w14:paraId="043035DA">
      <w:pPr>
        <w:adjustRightInd w:val="0"/>
        <w:snapToGrid w:val="0"/>
        <w:spacing w:line="360" w:lineRule="auto"/>
        <w:ind w:firstLine="420" w:firstLineChars="200"/>
        <w:jc w:val="left"/>
        <w:rPr>
          <w:rFonts w:hint="default" w:ascii="宋体" w:eastAsia="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4-2</w:t>
      </w:r>
      <w:r>
        <w:rPr>
          <w:rFonts w:hint="eastAsia" w:ascii="宋体" w:hAnsi="宋体"/>
          <w:color w:val="auto"/>
          <w:szCs w:val="21"/>
          <w:highlight w:val="none"/>
        </w:rPr>
        <w:t>：</w:t>
      </w:r>
      <w:r>
        <w:rPr>
          <w:rFonts w:hint="eastAsia" w:ascii="宋体" w:hAnsi="宋体"/>
          <w:color w:val="auto"/>
          <w:szCs w:val="21"/>
          <w:highlight w:val="none"/>
          <w:lang w:val="en-US" w:eastAsia="zh-CN"/>
        </w:rPr>
        <w:t>采购需求响应</w:t>
      </w:r>
    </w:p>
    <w:p w14:paraId="0FB9DC3A">
      <w:pPr>
        <w:pStyle w:val="12"/>
        <w:adjustRightInd w:val="0"/>
        <w:snapToGrid w:val="0"/>
        <w:spacing w:line="360" w:lineRule="auto"/>
        <w:rPr>
          <w:rFonts w:hint="default" w:hAnsi="宋体" w:eastAsia="宋体"/>
          <w:b/>
          <w:color w:val="auto"/>
          <w:highlight w:val="none"/>
          <w:lang w:val="en-US" w:eastAsia="zh-CN"/>
        </w:rPr>
      </w:pPr>
      <w:r>
        <w:rPr>
          <w:rFonts w:hint="eastAsia" w:hAnsi="宋体"/>
          <w:b/>
          <w:color w:val="auto"/>
          <w:highlight w:val="none"/>
          <w:lang w:val="en-US" w:eastAsia="zh-CN"/>
        </w:rPr>
        <w:t>五、合同条款偏离表</w:t>
      </w:r>
    </w:p>
    <w:p w14:paraId="143ED3D5">
      <w:pPr>
        <w:pStyle w:val="12"/>
        <w:adjustRightInd w:val="0"/>
        <w:snapToGrid w:val="0"/>
        <w:spacing w:line="360" w:lineRule="auto"/>
        <w:rPr>
          <w:rFonts w:hint="eastAsia" w:hAnsi="宋体"/>
          <w:b/>
          <w:bCs/>
          <w:color w:val="auto"/>
          <w:highlight w:val="none"/>
        </w:rPr>
      </w:pPr>
      <w:r>
        <w:rPr>
          <w:rFonts w:hint="eastAsia" w:hAnsi="宋体"/>
          <w:b/>
          <w:bCs/>
          <w:color w:val="auto"/>
          <w:highlight w:val="none"/>
          <w:lang w:val="en-US" w:eastAsia="zh-CN"/>
        </w:rPr>
        <w:t>六</w:t>
      </w:r>
      <w:r>
        <w:rPr>
          <w:rFonts w:hint="eastAsia" w:hAnsi="宋体"/>
          <w:b/>
          <w:bCs/>
          <w:color w:val="auto"/>
          <w:highlight w:val="none"/>
        </w:rPr>
        <w:t>、采购需求偏离表</w:t>
      </w:r>
    </w:p>
    <w:p w14:paraId="0BFE15F9">
      <w:pPr>
        <w:adjustRightInd w:val="0"/>
        <w:snapToGrid w:val="0"/>
        <w:spacing w:line="360" w:lineRule="auto"/>
        <w:jc w:val="left"/>
        <w:rPr>
          <w:rFonts w:hint="eastAsia" w:ascii="宋体" w:hAnsi="宋体"/>
          <w:color w:val="auto"/>
          <w:szCs w:val="21"/>
          <w:highlight w:val="none"/>
        </w:rPr>
      </w:pPr>
      <w:r>
        <w:rPr>
          <w:rFonts w:hint="eastAsia" w:hAnsi="宋体"/>
          <w:b/>
          <w:color w:val="auto"/>
          <w:highlight w:val="none"/>
          <w:lang w:val="en-US" w:eastAsia="zh-CN"/>
        </w:rPr>
        <w:t>七</w:t>
      </w:r>
      <w:r>
        <w:rPr>
          <w:rFonts w:hint="eastAsia" w:hAnsi="宋体"/>
          <w:b/>
          <w:color w:val="auto"/>
          <w:highlight w:val="none"/>
        </w:rPr>
        <w:t>、享受政府采购政策优惠的证明资料附件</w:t>
      </w:r>
    </w:p>
    <w:p w14:paraId="761DFF10">
      <w:pPr>
        <w:adjustRightInd w:val="0"/>
        <w:snapToGrid w:val="0"/>
        <w:spacing w:line="360" w:lineRule="auto"/>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8-1</w:t>
      </w:r>
      <w:r>
        <w:rPr>
          <w:rFonts w:hint="eastAsia" w:ascii="宋体" w:hAnsi="宋体"/>
          <w:color w:val="auto"/>
          <w:szCs w:val="21"/>
          <w:highlight w:val="none"/>
        </w:rPr>
        <w:t>：</w:t>
      </w:r>
      <w:r>
        <w:rPr>
          <w:rFonts w:hint="eastAsia" w:ascii="宋体" w:hAnsi="宋体"/>
          <w:color w:val="auto"/>
          <w:szCs w:val="21"/>
          <w:highlight w:val="none"/>
          <w:lang w:val="en-US" w:eastAsia="zh-CN"/>
        </w:rPr>
        <w:t>中小企业声明函</w:t>
      </w:r>
    </w:p>
    <w:p w14:paraId="746AC758">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附件</w:t>
      </w:r>
      <w:r>
        <w:rPr>
          <w:rFonts w:hint="eastAsia" w:ascii="宋体" w:hAnsi="宋体"/>
          <w:color w:val="auto"/>
          <w:szCs w:val="21"/>
          <w:highlight w:val="none"/>
          <w:lang w:val="en-US" w:eastAsia="zh-CN"/>
        </w:rPr>
        <w:t>8-2</w:t>
      </w:r>
      <w:r>
        <w:rPr>
          <w:rFonts w:hint="eastAsia" w:ascii="宋体" w:hAnsi="宋体"/>
          <w:color w:val="auto"/>
          <w:szCs w:val="21"/>
          <w:highlight w:val="none"/>
        </w:rPr>
        <w:t>：残疾人福利性单位声明函</w:t>
      </w:r>
    </w:p>
    <w:p w14:paraId="1617B262">
      <w:pPr>
        <w:adjustRightInd w:val="0"/>
        <w:snapToGrid w:val="0"/>
        <w:spacing w:line="360" w:lineRule="auto"/>
        <w:ind w:firstLine="420" w:firstLineChars="200"/>
        <w:jc w:val="left"/>
        <w:rPr>
          <w:rFonts w:hint="eastAsia" w:hAnsi="宋体" w:eastAsia="宋体"/>
          <w:b/>
          <w:color w:val="auto"/>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8-3</w:t>
      </w:r>
      <w:r>
        <w:rPr>
          <w:rFonts w:hint="eastAsia" w:ascii="宋体" w:hAnsi="宋体"/>
          <w:color w:val="auto"/>
          <w:szCs w:val="21"/>
          <w:highlight w:val="none"/>
        </w:rPr>
        <w:t>：</w:t>
      </w:r>
      <w:r>
        <w:rPr>
          <w:rFonts w:hint="eastAsia" w:ascii="宋体" w:hAnsi="宋体"/>
          <w:sz w:val="21"/>
          <w:szCs w:val="21"/>
          <w:highlight w:val="none"/>
        </w:rPr>
        <w:t>监狱企业证明资料</w:t>
      </w:r>
    </w:p>
    <w:p w14:paraId="50A790F0">
      <w:pPr>
        <w:pStyle w:val="12"/>
        <w:adjustRightInd w:val="0"/>
        <w:snapToGrid w:val="0"/>
        <w:spacing w:line="360" w:lineRule="auto"/>
        <w:rPr>
          <w:rFonts w:hint="eastAsia" w:ascii="宋体" w:hAnsi="宋体" w:eastAsia="宋体"/>
          <w:b/>
          <w:color w:val="auto"/>
          <w:highlight w:val="none"/>
        </w:rPr>
      </w:pPr>
      <w:r>
        <w:rPr>
          <w:rFonts w:hint="eastAsia" w:ascii="宋体" w:hAnsi="宋体" w:eastAsia="宋体"/>
          <w:b/>
          <w:color w:val="auto"/>
          <w:highlight w:val="none"/>
          <w:lang w:val="en-US" w:eastAsia="zh-CN"/>
        </w:rPr>
        <w:t>八</w:t>
      </w:r>
      <w:r>
        <w:rPr>
          <w:rFonts w:hint="eastAsia" w:ascii="宋体" w:hAnsi="宋体" w:eastAsia="宋体"/>
          <w:b/>
          <w:color w:val="auto"/>
          <w:highlight w:val="none"/>
        </w:rPr>
        <w:t>、关于资格的说明</w:t>
      </w:r>
    </w:p>
    <w:p w14:paraId="07C1627A">
      <w:pPr>
        <w:pStyle w:val="12"/>
        <w:adjustRightInd w:val="0"/>
        <w:snapToGrid w:val="0"/>
        <w:spacing w:line="360" w:lineRule="auto"/>
        <w:rPr>
          <w:rFonts w:hint="eastAsia" w:ascii="宋体" w:hAnsi="宋体" w:eastAsia="宋体"/>
          <w:b/>
          <w:color w:val="auto"/>
          <w:highlight w:val="none"/>
        </w:rPr>
      </w:pPr>
      <w:r>
        <w:rPr>
          <w:rFonts w:hint="eastAsia" w:ascii="宋体" w:hAnsi="宋体" w:eastAsia="宋体"/>
          <w:b/>
          <w:color w:val="auto"/>
          <w:highlight w:val="none"/>
          <w:lang w:val="en-US" w:eastAsia="zh-CN"/>
        </w:rPr>
        <w:t>九</w:t>
      </w:r>
      <w:r>
        <w:rPr>
          <w:rFonts w:hint="eastAsia" w:ascii="宋体" w:hAnsi="宋体" w:eastAsia="宋体"/>
          <w:b/>
          <w:color w:val="auto"/>
          <w:highlight w:val="none"/>
        </w:rPr>
        <w:t>、响应标的符合谈判文件规定的证明文件</w:t>
      </w:r>
    </w:p>
    <w:p w14:paraId="75547F1C">
      <w:pPr>
        <w:pStyle w:val="12"/>
        <w:adjustRightInd w:val="0"/>
        <w:snapToGrid w:val="0"/>
        <w:spacing w:line="360" w:lineRule="auto"/>
        <w:rPr>
          <w:rFonts w:hint="eastAsia" w:ascii="宋体" w:hAnsi="宋体" w:eastAsia="宋体"/>
          <w:b/>
          <w:color w:val="auto"/>
          <w:highlight w:val="none"/>
        </w:rPr>
      </w:pPr>
      <w:r>
        <w:rPr>
          <w:rFonts w:hint="eastAsia" w:ascii="宋体" w:hAnsi="宋体" w:eastAsia="宋体"/>
          <w:b/>
          <w:color w:val="auto"/>
          <w:highlight w:val="none"/>
        </w:rPr>
        <w:t>十、供应商认为需要提供的其他资料</w:t>
      </w:r>
    </w:p>
    <w:p w14:paraId="249AC9DB">
      <w:pPr>
        <w:pStyle w:val="12"/>
        <w:adjustRightInd w:val="0"/>
        <w:snapToGrid w:val="0"/>
        <w:spacing w:line="360" w:lineRule="auto"/>
        <w:rPr>
          <w:rFonts w:hint="eastAsia" w:ascii="宋体" w:hAnsi="宋体" w:eastAsia="宋体"/>
          <w:b/>
          <w:color w:val="auto"/>
          <w:highlight w:val="none"/>
        </w:rPr>
      </w:pPr>
      <w:r>
        <w:rPr>
          <w:rFonts w:hint="eastAsia" w:ascii="宋体" w:hAnsi="宋体" w:eastAsia="宋体"/>
          <w:b/>
          <w:color w:val="auto"/>
          <w:highlight w:val="none"/>
        </w:rPr>
        <w:t>十</w:t>
      </w:r>
      <w:r>
        <w:rPr>
          <w:rFonts w:hint="eastAsia" w:ascii="宋体" w:hAnsi="宋体" w:eastAsia="宋体"/>
          <w:b/>
          <w:color w:val="auto"/>
          <w:highlight w:val="none"/>
          <w:lang w:val="en-US" w:eastAsia="zh-CN"/>
        </w:rPr>
        <w:t>一</w:t>
      </w:r>
      <w:r>
        <w:rPr>
          <w:rFonts w:hint="eastAsia" w:ascii="宋体" w:hAnsi="宋体" w:eastAsia="宋体"/>
          <w:b/>
          <w:color w:val="auto"/>
          <w:highlight w:val="none"/>
        </w:rPr>
        <w:t>、最后报价</w:t>
      </w:r>
    </w:p>
    <w:p w14:paraId="7B75F4B6">
      <w:pPr>
        <w:pStyle w:val="12"/>
        <w:adjustRightInd w:val="0"/>
        <w:snapToGrid w:val="0"/>
        <w:spacing w:line="360" w:lineRule="auto"/>
        <w:jc w:val="both"/>
        <w:rPr>
          <w:rFonts w:hint="eastAsia" w:hAnsi="宋体"/>
          <w:b/>
          <w:bCs/>
          <w:sz w:val="72"/>
          <w:szCs w:val="72"/>
          <w:highlight w:val="none"/>
        </w:rPr>
      </w:pPr>
    </w:p>
    <w:p w14:paraId="485F1DEB">
      <w:pPr>
        <w:rPr>
          <w:rFonts w:hint="eastAsia" w:hAnsi="宋体"/>
          <w:b/>
          <w:bCs/>
          <w:sz w:val="72"/>
          <w:szCs w:val="72"/>
          <w:highlight w:val="none"/>
        </w:rPr>
      </w:pPr>
      <w:r>
        <w:rPr>
          <w:rFonts w:hint="eastAsia" w:hAnsi="宋体"/>
          <w:b/>
          <w:bCs/>
          <w:sz w:val="72"/>
          <w:szCs w:val="72"/>
          <w:highlight w:val="none"/>
        </w:rPr>
        <w:br w:type="page"/>
      </w:r>
    </w:p>
    <w:p w14:paraId="580B07FF">
      <w:pPr>
        <w:pStyle w:val="12"/>
        <w:adjustRightInd w:val="0"/>
        <w:snapToGrid w:val="0"/>
        <w:spacing w:line="360" w:lineRule="auto"/>
        <w:jc w:val="center"/>
        <w:rPr>
          <w:rFonts w:hAnsi="宋体"/>
          <w:b/>
          <w:bCs/>
          <w:sz w:val="72"/>
          <w:szCs w:val="72"/>
          <w:highlight w:val="none"/>
        </w:rPr>
      </w:pPr>
      <w:r>
        <w:rPr>
          <w:rFonts w:hint="eastAsia" w:hAnsi="宋体"/>
          <w:b/>
          <w:bCs/>
          <w:sz w:val="72"/>
          <w:szCs w:val="72"/>
          <w:highlight w:val="none"/>
        </w:rPr>
        <w:t>政府采购</w:t>
      </w:r>
    </w:p>
    <w:p w14:paraId="268A21A0">
      <w:pPr>
        <w:adjustRightInd w:val="0"/>
        <w:snapToGrid w:val="0"/>
        <w:spacing w:line="360" w:lineRule="auto"/>
        <w:jc w:val="center"/>
        <w:rPr>
          <w:rFonts w:ascii="宋体" w:hAnsi="宋体"/>
          <w:b/>
          <w:bCs/>
          <w:sz w:val="84"/>
          <w:szCs w:val="84"/>
          <w:highlight w:val="none"/>
        </w:rPr>
      </w:pPr>
      <w:r>
        <w:rPr>
          <w:rFonts w:hint="eastAsia" w:ascii="宋体" w:hAnsi="宋体"/>
          <w:b/>
          <w:bCs/>
          <w:sz w:val="84"/>
          <w:szCs w:val="84"/>
          <w:highlight w:val="none"/>
        </w:rPr>
        <w:t>响 应 文 件</w:t>
      </w:r>
    </w:p>
    <w:p w14:paraId="7C50FB01">
      <w:pPr>
        <w:adjustRightInd w:val="0"/>
        <w:snapToGrid w:val="0"/>
        <w:spacing w:line="360" w:lineRule="auto"/>
        <w:rPr>
          <w:rFonts w:ascii="黑体" w:hAnsi="黑体" w:eastAsia="黑体"/>
          <w:b/>
          <w:color w:val="000000"/>
          <w:sz w:val="32"/>
          <w:szCs w:val="32"/>
          <w:highlight w:val="none"/>
        </w:rPr>
      </w:pPr>
    </w:p>
    <w:p w14:paraId="2702B86A">
      <w:pPr>
        <w:adjustRightInd w:val="0"/>
        <w:snapToGrid w:val="0"/>
        <w:spacing w:line="360" w:lineRule="auto"/>
        <w:rPr>
          <w:rFonts w:ascii="宋体" w:hAnsi="宋体"/>
          <w:b/>
          <w:color w:val="000000"/>
          <w:sz w:val="30"/>
          <w:szCs w:val="30"/>
          <w:highlight w:val="none"/>
        </w:rPr>
      </w:pPr>
    </w:p>
    <w:p w14:paraId="119A3DCB">
      <w:pPr>
        <w:pStyle w:val="12"/>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采购项目名称:</w:t>
      </w:r>
    </w:p>
    <w:p w14:paraId="495DD92B">
      <w:pPr>
        <w:pStyle w:val="12"/>
        <w:adjustRightInd w:val="0"/>
        <w:snapToGrid w:val="0"/>
        <w:spacing w:line="360" w:lineRule="auto"/>
        <w:ind w:firstLine="1980" w:firstLineChars="660"/>
        <w:rPr>
          <w:rFonts w:hAnsi="宋体"/>
          <w:b/>
          <w:bCs/>
          <w:sz w:val="30"/>
          <w:szCs w:val="30"/>
          <w:highlight w:val="none"/>
        </w:rPr>
      </w:pPr>
      <w:r>
        <w:rPr>
          <w:rFonts w:hint="eastAsia" w:hAnsi="宋体"/>
          <w:b/>
          <w:bCs/>
          <w:sz w:val="30"/>
          <w:szCs w:val="30"/>
          <w:highlight w:val="none"/>
        </w:rPr>
        <w:t>采   购   人：</w:t>
      </w:r>
    </w:p>
    <w:p w14:paraId="71431C48">
      <w:pPr>
        <w:pStyle w:val="12"/>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政府采购编号:</w:t>
      </w:r>
    </w:p>
    <w:p w14:paraId="53F6AD8A">
      <w:pPr>
        <w:pStyle w:val="12"/>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采购代理编号:</w:t>
      </w:r>
    </w:p>
    <w:p w14:paraId="5715AB3E">
      <w:pPr>
        <w:pStyle w:val="12"/>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采购代理机构：</w:t>
      </w:r>
    </w:p>
    <w:p w14:paraId="255067B1">
      <w:pPr>
        <w:adjustRightInd w:val="0"/>
        <w:snapToGrid w:val="0"/>
        <w:spacing w:line="360" w:lineRule="auto"/>
        <w:rPr>
          <w:rFonts w:ascii="黑体" w:hAnsi="黑体" w:eastAsia="黑体"/>
          <w:color w:val="000000"/>
          <w:sz w:val="30"/>
          <w:szCs w:val="30"/>
          <w:highlight w:val="none"/>
        </w:rPr>
      </w:pPr>
    </w:p>
    <w:p w14:paraId="05C8AAF8">
      <w:pPr>
        <w:adjustRightInd w:val="0"/>
        <w:snapToGrid w:val="0"/>
        <w:rPr>
          <w:rFonts w:ascii="黑体" w:hAnsi="宋体" w:eastAsia="黑体"/>
          <w:color w:val="000000"/>
          <w:sz w:val="30"/>
          <w:szCs w:val="30"/>
          <w:highlight w:val="none"/>
        </w:rPr>
      </w:pPr>
    </w:p>
    <w:p w14:paraId="66ED74DD">
      <w:pPr>
        <w:adjustRightInd w:val="0"/>
        <w:snapToGrid w:val="0"/>
        <w:spacing w:line="360" w:lineRule="auto"/>
        <w:rPr>
          <w:rFonts w:ascii="黑体" w:hAnsi="宋体" w:eastAsia="黑体"/>
          <w:color w:val="000000"/>
          <w:sz w:val="30"/>
          <w:szCs w:val="30"/>
          <w:highlight w:val="none"/>
        </w:rPr>
      </w:pPr>
    </w:p>
    <w:p w14:paraId="30B63651">
      <w:pPr>
        <w:adjustRightInd w:val="0"/>
        <w:snapToGrid w:val="0"/>
        <w:spacing w:line="360" w:lineRule="auto"/>
        <w:rPr>
          <w:rFonts w:ascii="黑体" w:hAnsi="宋体" w:eastAsia="黑体"/>
          <w:color w:val="000000"/>
          <w:sz w:val="30"/>
          <w:szCs w:val="30"/>
          <w:highlight w:val="none"/>
        </w:rPr>
      </w:pPr>
    </w:p>
    <w:p w14:paraId="45966A01">
      <w:pPr>
        <w:adjustRightInd w:val="0"/>
        <w:snapToGrid w:val="0"/>
        <w:spacing w:line="360" w:lineRule="auto"/>
        <w:rPr>
          <w:rFonts w:ascii="黑体" w:hAnsi="宋体" w:eastAsia="黑体"/>
          <w:color w:val="000000"/>
          <w:sz w:val="30"/>
          <w:szCs w:val="30"/>
          <w:highlight w:val="none"/>
        </w:rPr>
      </w:pPr>
    </w:p>
    <w:p w14:paraId="1089D3BD">
      <w:pPr>
        <w:adjustRightInd w:val="0"/>
        <w:snapToGrid w:val="0"/>
        <w:spacing w:line="360" w:lineRule="auto"/>
        <w:ind w:firstLine="1984" w:firstLineChars="620"/>
        <w:rPr>
          <w:rFonts w:ascii="黑体" w:hAnsi="黑体" w:eastAsia="黑体"/>
          <w:color w:val="000000"/>
          <w:sz w:val="32"/>
          <w:szCs w:val="32"/>
          <w:highlight w:val="none"/>
          <w:u w:val="single"/>
        </w:rPr>
      </w:pPr>
      <w:r>
        <w:rPr>
          <w:rFonts w:hint="eastAsia" w:ascii="黑体" w:hAnsi="黑体" w:eastAsia="黑体"/>
          <w:color w:val="000000"/>
          <w:sz w:val="32"/>
          <w:szCs w:val="32"/>
          <w:highlight w:val="none"/>
        </w:rPr>
        <w:t>供应商</w:t>
      </w:r>
    </w:p>
    <w:p w14:paraId="061733FA">
      <w:pPr>
        <w:jc w:val="center"/>
        <w:rPr>
          <w:rFonts w:ascii="黑体" w:hAnsi="黑体" w:eastAsia="黑体"/>
          <w:sz w:val="32"/>
          <w:szCs w:val="32"/>
          <w:highlight w:val="none"/>
        </w:rPr>
      </w:pPr>
      <w:r>
        <w:rPr>
          <w:rFonts w:hint="eastAsia" w:ascii="黑体" w:hAnsi="黑体" w:eastAsia="黑体"/>
          <w:sz w:val="32"/>
          <w:szCs w:val="32"/>
          <w:highlight w:val="none"/>
        </w:rPr>
        <w:t>年  月  日</w:t>
      </w:r>
    </w:p>
    <w:p w14:paraId="753DC242">
      <w:pPr>
        <w:pStyle w:val="3"/>
        <w:rPr>
          <w:rFonts w:ascii="宋体" w:hAnsi="宋体"/>
          <w:sz w:val="21"/>
          <w:szCs w:val="21"/>
          <w:highlight w:val="none"/>
        </w:rPr>
      </w:pPr>
      <w:r>
        <w:rPr>
          <w:rFonts w:hAnsi="宋体"/>
          <w:highlight w:val="none"/>
        </w:rPr>
        <w:br w:type="page"/>
      </w:r>
      <w:bookmarkStart w:id="112" w:name="_Toc2074"/>
      <w:bookmarkStart w:id="113" w:name="_Toc6474"/>
      <w:bookmarkStart w:id="114" w:name="_Toc22804"/>
      <w:bookmarkStart w:id="115" w:name="_Toc22201151"/>
      <w:bookmarkStart w:id="116" w:name="_Toc15357"/>
      <w:r>
        <w:rPr>
          <w:rFonts w:hint="eastAsia" w:ascii="宋体" w:hAnsi="宋体"/>
          <w:sz w:val="21"/>
          <w:szCs w:val="21"/>
          <w:highlight w:val="none"/>
        </w:rPr>
        <w:t>索引表 符合性审查索引表</w:t>
      </w:r>
      <w:bookmarkEnd w:id="112"/>
      <w:bookmarkEnd w:id="113"/>
      <w:bookmarkEnd w:id="114"/>
      <w:bookmarkEnd w:id="115"/>
      <w:bookmarkEnd w:id="116"/>
    </w:p>
    <w:p w14:paraId="21E6D0D7">
      <w:pPr>
        <w:adjustRightInd w:val="0"/>
        <w:spacing w:beforeLines="50" w:line="360" w:lineRule="auto"/>
        <w:jc w:val="center"/>
        <w:rPr>
          <w:rFonts w:ascii="黑体" w:hAnsi="黑体" w:eastAsia="黑体"/>
          <w:b/>
          <w:sz w:val="28"/>
          <w:szCs w:val="28"/>
          <w:highlight w:val="none"/>
        </w:rPr>
      </w:pPr>
      <w:r>
        <w:rPr>
          <w:rFonts w:hint="eastAsia" w:ascii="黑体" w:hAnsi="黑体" w:eastAsia="黑体"/>
          <w:b/>
          <w:sz w:val="28"/>
          <w:szCs w:val="28"/>
          <w:highlight w:val="none"/>
        </w:rPr>
        <w:t>符合性审查索引表</w:t>
      </w:r>
    </w:p>
    <w:tbl>
      <w:tblPr>
        <w:tblStyle w:val="23"/>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635B77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vAlign w:val="center"/>
          </w:tcPr>
          <w:p w14:paraId="1282638E">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序号</w:t>
            </w:r>
          </w:p>
        </w:tc>
        <w:tc>
          <w:tcPr>
            <w:tcW w:w="1871" w:type="dxa"/>
            <w:tcBorders>
              <w:right w:val="single" w:color="auto" w:sz="4" w:space="0"/>
            </w:tcBorders>
            <w:shd w:val="clear" w:color="auto" w:fill="auto"/>
            <w:vAlign w:val="center"/>
          </w:tcPr>
          <w:p w14:paraId="5721D59E">
            <w:pPr>
              <w:adjustRightInd w:val="0"/>
              <w:snapToGrid w:val="0"/>
              <w:spacing w:beforeLines="50" w:line="360" w:lineRule="auto"/>
              <w:jc w:val="center"/>
              <w:rPr>
                <w:rFonts w:ascii="宋体" w:hAnsi="宋体"/>
                <w:b/>
                <w:kern w:val="0"/>
                <w:sz w:val="20"/>
                <w:szCs w:val="21"/>
                <w:highlight w:val="none"/>
              </w:rPr>
            </w:pPr>
            <w:r>
              <w:rPr>
                <w:rFonts w:hint="eastAsia" w:ascii="宋体" w:hAnsi="宋体" w:eastAsia="宋体" w:cs="Times New Roman"/>
                <w:b/>
                <w:kern w:val="0"/>
                <w:szCs w:val="21"/>
                <w:highlight w:val="none"/>
              </w:rPr>
              <w:t>谈判文件条款号</w:t>
            </w:r>
          </w:p>
        </w:tc>
        <w:tc>
          <w:tcPr>
            <w:tcW w:w="2410" w:type="dxa"/>
            <w:tcBorders>
              <w:left w:val="single" w:color="auto" w:sz="4" w:space="0"/>
            </w:tcBorders>
            <w:shd w:val="clear" w:color="auto" w:fill="auto"/>
            <w:vAlign w:val="center"/>
          </w:tcPr>
          <w:p w14:paraId="64853C89">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审查内容及标准</w:t>
            </w:r>
          </w:p>
        </w:tc>
        <w:tc>
          <w:tcPr>
            <w:tcW w:w="2268" w:type="dxa"/>
            <w:shd w:val="clear" w:color="auto" w:fill="auto"/>
            <w:vAlign w:val="center"/>
          </w:tcPr>
          <w:p w14:paraId="59C70417">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响应文件及证明材料</w:t>
            </w:r>
          </w:p>
        </w:tc>
        <w:tc>
          <w:tcPr>
            <w:tcW w:w="1722" w:type="dxa"/>
            <w:shd w:val="clear" w:color="auto" w:fill="auto"/>
            <w:vAlign w:val="center"/>
          </w:tcPr>
          <w:p w14:paraId="53075FFD">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响应文件对应内容的册及页码</w:t>
            </w:r>
          </w:p>
        </w:tc>
      </w:tr>
      <w:tr w14:paraId="6CE80A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3D53AE58">
            <w:pPr>
              <w:adjustRightInd w:val="0"/>
              <w:snapToGrid w:val="0"/>
              <w:spacing w:beforeLines="50" w:line="360" w:lineRule="auto"/>
              <w:jc w:val="center"/>
              <w:rPr>
                <w:rFonts w:ascii="宋体" w:hAnsi="宋体"/>
                <w:kern w:val="0"/>
                <w:szCs w:val="21"/>
                <w:highlight w:val="none"/>
              </w:rPr>
            </w:pPr>
          </w:p>
        </w:tc>
        <w:tc>
          <w:tcPr>
            <w:tcW w:w="1871" w:type="dxa"/>
            <w:tcBorders>
              <w:right w:val="single" w:color="auto" w:sz="4" w:space="0"/>
            </w:tcBorders>
            <w:shd w:val="clear" w:color="auto" w:fill="auto"/>
          </w:tcPr>
          <w:p w14:paraId="2C78DFFA">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480D8480">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45ADA07B">
            <w:pPr>
              <w:adjustRightInd w:val="0"/>
              <w:snapToGrid w:val="0"/>
              <w:spacing w:beforeLines="50" w:line="360" w:lineRule="auto"/>
              <w:jc w:val="center"/>
              <w:rPr>
                <w:rFonts w:ascii="宋体" w:hAnsi="宋体"/>
                <w:kern w:val="0"/>
                <w:szCs w:val="21"/>
                <w:highlight w:val="none"/>
              </w:rPr>
            </w:pPr>
          </w:p>
        </w:tc>
        <w:tc>
          <w:tcPr>
            <w:tcW w:w="1722" w:type="dxa"/>
            <w:shd w:val="clear" w:color="auto" w:fill="auto"/>
          </w:tcPr>
          <w:p w14:paraId="787147AD">
            <w:pPr>
              <w:adjustRightInd w:val="0"/>
              <w:snapToGrid w:val="0"/>
              <w:spacing w:beforeLines="50" w:line="360" w:lineRule="auto"/>
              <w:jc w:val="center"/>
              <w:rPr>
                <w:rFonts w:ascii="宋体" w:hAnsi="宋体"/>
                <w:kern w:val="0"/>
                <w:sz w:val="20"/>
                <w:szCs w:val="21"/>
                <w:highlight w:val="none"/>
              </w:rPr>
            </w:pPr>
          </w:p>
        </w:tc>
      </w:tr>
      <w:tr w14:paraId="692875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73731722">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3F82879B">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5C4B8BA8">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5314A78C">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45257B98">
            <w:pPr>
              <w:adjustRightInd w:val="0"/>
              <w:snapToGrid w:val="0"/>
              <w:spacing w:beforeLines="50" w:line="360" w:lineRule="auto"/>
              <w:jc w:val="center"/>
              <w:rPr>
                <w:rFonts w:ascii="宋体" w:hAnsi="宋体"/>
                <w:kern w:val="0"/>
                <w:sz w:val="20"/>
                <w:szCs w:val="21"/>
                <w:highlight w:val="none"/>
              </w:rPr>
            </w:pPr>
          </w:p>
        </w:tc>
      </w:tr>
      <w:tr w14:paraId="513AA3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7D41BB86">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74B49216">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A021A0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B3A7870">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30568206">
            <w:pPr>
              <w:adjustRightInd w:val="0"/>
              <w:snapToGrid w:val="0"/>
              <w:spacing w:beforeLines="50" w:line="360" w:lineRule="auto"/>
              <w:jc w:val="center"/>
              <w:rPr>
                <w:rFonts w:ascii="宋体" w:hAnsi="宋体"/>
                <w:kern w:val="0"/>
                <w:sz w:val="20"/>
                <w:szCs w:val="21"/>
                <w:highlight w:val="none"/>
              </w:rPr>
            </w:pPr>
          </w:p>
        </w:tc>
      </w:tr>
      <w:tr w14:paraId="6AE145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01B396C2">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158FF8BA">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0C637DB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6432C5B3">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2F6C58A">
            <w:pPr>
              <w:adjustRightInd w:val="0"/>
              <w:snapToGrid w:val="0"/>
              <w:spacing w:beforeLines="50" w:line="360" w:lineRule="auto"/>
              <w:jc w:val="center"/>
              <w:rPr>
                <w:rFonts w:ascii="宋体" w:hAnsi="宋体"/>
                <w:kern w:val="0"/>
                <w:sz w:val="20"/>
                <w:szCs w:val="21"/>
                <w:highlight w:val="none"/>
              </w:rPr>
            </w:pPr>
          </w:p>
        </w:tc>
      </w:tr>
      <w:tr w14:paraId="7320E9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004DFF58">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1985606B">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417C78B2">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1C611D1E">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200A3CF">
            <w:pPr>
              <w:adjustRightInd w:val="0"/>
              <w:snapToGrid w:val="0"/>
              <w:spacing w:beforeLines="50" w:line="360" w:lineRule="auto"/>
              <w:jc w:val="center"/>
              <w:rPr>
                <w:rFonts w:ascii="宋体" w:hAnsi="宋体"/>
                <w:kern w:val="0"/>
                <w:sz w:val="20"/>
                <w:szCs w:val="21"/>
                <w:highlight w:val="none"/>
              </w:rPr>
            </w:pPr>
          </w:p>
        </w:tc>
      </w:tr>
      <w:tr w14:paraId="404BD1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3EC0CAE">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2F8477C3">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1CD10236">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31A02F0">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55C2971F">
            <w:pPr>
              <w:adjustRightInd w:val="0"/>
              <w:snapToGrid w:val="0"/>
              <w:spacing w:beforeLines="50" w:line="360" w:lineRule="auto"/>
              <w:jc w:val="center"/>
              <w:rPr>
                <w:rFonts w:ascii="宋体" w:hAnsi="宋体"/>
                <w:kern w:val="0"/>
                <w:sz w:val="20"/>
                <w:szCs w:val="21"/>
                <w:highlight w:val="none"/>
              </w:rPr>
            </w:pPr>
          </w:p>
        </w:tc>
      </w:tr>
      <w:tr w14:paraId="7497B9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2356888">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36F75203">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7906212D">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B4114B6">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0EFC220">
            <w:pPr>
              <w:adjustRightInd w:val="0"/>
              <w:snapToGrid w:val="0"/>
              <w:spacing w:beforeLines="50" w:line="360" w:lineRule="auto"/>
              <w:jc w:val="center"/>
              <w:rPr>
                <w:rFonts w:ascii="宋体" w:hAnsi="宋体"/>
                <w:kern w:val="0"/>
                <w:sz w:val="20"/>
                <w:szCs w:val="21"/>
                <w:highlight w:val="none"/>
              </w:rPr>
            </w:pPr>
          </w:p>
        </w:tc>
      </w:tr>
      <w:tr w14:paraId="70EE73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754A3E9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42905625">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48CADD17">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472EC741">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3296753">
            <w:pPr>
              <w:adjustRightInd w:val="0"/>
              <w:snapToGrid w:val="0"/>
              <w:spacing w:beforeLines="50" w:line="360" w:lineRule="auto"/>
              <w:jc w:val="center"/>
              <w:rPr>
                <w:rFonts w:ascii="宋体" w:hAnsi="宋体"/>
                <w:kern w:val="0"/>
                <w:sz w:val="20"/>
                <w:szCs w:val="21"/>
                <w:highlight w:val="none"/>
              </w:rPr>
            </w:pPr>
          </w:p>
        </w:tc>
      </w:tr>
      <w:tr w14:paraId="21CABC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3819FE5D">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12C1367B">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49B714C9">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1256B5C3">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DE54A09">
            <w:pPr>
              <w:adjustRightInd w:val="0"/>
              <w:snapToGrid w:val="0"/>
              <w:spacing w:beforeLines="50" w:line="360" w:lineRule="auto"/>
              <w:jc w:val="center"/>
              <w:rPr>
                <w:rFonts w:ascii="宋体" w:hAnsi="宋体"/>
                <w:kern w:val="0"/>
                <w:sz w:val="20"/>
                <w:szCs w:val="21"/>
                <w:highlight w:val="none"/>
              </w:rPr>
            </w:pPr>
          </w:p>
        </w:tc>
      </w:tr>
      <w:tr w14:paraId="510BA2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099BEF73">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5B396F45">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01B6DF6">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1FF7558E">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4F846E3D">
            <w:pPr>
              <w:adjustRightInd w:val="0"/>
              <w:snapToGrid w:val="0"/>
              <w:spacing w:beforeLines="50" w:line="360" w:lineRule="auto"/>
              <w:jc w:val="center"/>
              <w:rPr>
                <w:rFonts w:ascii="宋体" w:hAnsi="宋体"/>
                <w:kern w:val="0"/>
                <w:sz w:val="20"/>
                <w:szCs w:val="21"/>
                <w:highlight w:val="none"/>
              </w:rPr>
            </w:pPr>
          </w:p>
        </w:tc>
      </w:tr>
      <w:tr w14:paraId="457950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shd w:val="clear" w:color="auto" w:fill="auto"/>
          </w:tcPr>
          <w:p w14:paraId="38AFA8D2">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3B491D56">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35BC65EE">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278133A">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5B80601C">
            <w:pPr>
              <w:adjustRightInd w:val="0"/>
              <w:snapToGrid w:val="0"/>
              <w:spacing w:beforeLines="50" w:line="360" w:lineRule="auto"/>
              <w:jc w:val="center"/>
              <w:rPr>
                <w:rFonts w:ascii="宋体" w:hAnsi="宋体"/>
                <w:kern w:val="0"/>
                <w:sz w:val="20"/>
                <w:szCs w:val="21"/>
                <w:highlight w:val="none"/>
              </w:rPr>
            </w:pPr>
          </w:p>
        </w:tc>
      </w:tr>
    </w:tbl>
    <w:p w14:paraId="57D8B935">
      <w:pPr>
        <w:rPr>
          <w:highlight w:val="none"/>
        </w:rPr>
      </w:pPr>
    </w:p>
    <w:p w14:paraId="4BF22A6A">
      <w:pPr>
        <w:pStyle w:val="3"/>
        <w:spacing w:line="360" w:lineRule="auto"/>
        <w:jc w:val="center"/>
        <w:rPr>
          <w:rFonts w:ascii="黑体" w:hAnsi="黑体" w:eastAsia="黑体"/>
          <w:color w:val="000000"/>
          <w:sz w:val="28"/>
          <w:szCs w:val="28"/>
          <w:highlight w:val="none"/>
        </w:rPr>
      </w:pPr>
      <w:r>
        <w:rPr>
          <w:rFonts w:ascii="黑体" w:hAnsi="黑体" w:eastAsia="黑体"/>
          <w:sz w:val="28"/>
          <w:szCs w:val="28"/>
          <w:highlight w:val="none"/>
        </w:rPr>
        <w:br w:type="page"/>
      </w:r>
      <w:bookmarkStart w:id="117" w:name="_Toc18118"/>
      <w:bookmarkStart w:id="118" w:name="_Toc32686"/>
      <w:bookmarkStart w:id="119" w:name="_Toc28668"/>
      <w:r>
        <w:rPr>
          <w:rFonts w:hint="eastAsia" w:ascii="黑体" w:hAnsi="黑体" w:eastAsia="黑体"/>
          <w:color w:val="000000"/>
          <w:sz w:val="28"/>
          <w:szCs w:val="28"/>
          <w:highlight w:val="none"/>
        </w:rPr>
        <w:t>一、谈判响应声明</w:t>
      </w:r>
      <w:r>
        <w:rPr>
          <w:rFonts w:hint="eastAsia" w:ascii="黑体" w:hAnsi="黑体" w:eastAsia="黑体"/>
          <w:color w:val="000000"/>
          <w:sz w:val="28"/>
          <w:szCs w:val="28"/>
          <w:highlight w:val="none"/>
          <w:lang w:eastAsia="zh-CN"/>
        </w:rPr>
        <w:t>（</w:t>
      </w:r>
      <w:r>
        <w:rPr>
          <w:rFonts w:hint="eastAsia" w:ascii="黑体" w:hAnsi="黑体" w:eastAsia="黑体"/>
          <w:color w:val="000000"/>
          <w:sz w:val="28"/>
          <w:szCs w:val="28"/>
          <w:highlight w:val="none"/>
        </w:rPr>
        <w:t>格式</w:t>
      </w:r>
      <w:r>
        <w:rPr>
          <w:rFonts w:hint="eastAsia" w:ascii="黑体" w:hAnsi="黑体" w:eastAsia="黑体"/>
          <w:color w:val="000000"/>
          <w:sz w:val="28"/>
          <w:szCs w:val="28"/>
          <w:highlight w:val="none"/>
          <w:lang w:eastAsia="zh-CN"/>
        </w:rPr>
        <w:t>）</w:t>
      </w:r>
      <w:bookmarkEnd w:id="117"/>
      <w:bookmarkEnd w:id="118"/>
      <w:bookmarkEnd w:id="119"/>
    </w:p>
    <w:p w14:paraId="6D9096D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ascii="宋体" w:hAnsi="宋体"/>
          <w:color w:val="000000"/>
          <w:szCs w:val="21"/>
          <w:highlight w:val="none"/>
        </w:rPr>
      </w:pPr>
      <w:r>
        <w:rPr>
          <w:rFonts w:hint="eastAsia" w:ascii="宋体" w:hAnsi="宋体"/>
          <w:color w:val="000000"/>
          <w:szCs w:val="21"/>
          <w:highlight w:val="none"/>
        </w:rPr>
        <w:t xml:space="preserve">致 </w:t>
      </w:r>
      <w:r>
        <w:rPr>
          <w:rFonts w:hint="eastAsia" w:ascii="宋体" w:hAnsi="宋体"/>
          <w:color w:val="000000"/>
          <w:szCs w:val="21"/>
          <w:highlight w:val="none"/>
          <w:lang w:eastAsia="zh-CN"/>
        </w:rPr>
        <w:t>（</w:t>
      </w:r>
      <w:r>
        <w:rPr>
          <w:rFonts w:hint="eastAsia" w:ascii="宋体" w:hAnsi="宋体"/>
          <w:color w:val="000000"/>
          <w:szCs w:val="21"/>
          <w:highlight w:val="none"/>
        </w:rPr>
        <w:t>采购人、采购代理机构</w:t>
      </w:r>
      <w:r>
        <w:rPr>
          <w:rFonts w:hint="eastAsia" w:ascii="宋体" w:hAnsi="宋体"/>
          <w:color w:val="000000"/>
          <w:szCs w:val="21"/>
          <w:highlight w:val="none"/>
          <w:lang w:eastAsia="zh-CN"/>
        </w:rPr>
        <w:t>）</w:t>
      </w:r>
      <w:r>
        <w:rPr>
          <w:rFonts w:hint="eastAsia" w:ascii="宋体" w:hAnsi="宋体"/>
          <w:color w:val="000000"/>
          <w:szCs w:val="21"/>
          <w:highlight w:val="none"/>
        </w:rPr>
        <w:t>：</w:t>
      </w:r>
    </w:p>
    <w:p w14:paraId="63E1622E">
      <w:pPr>
        <w:keepNext w:val="0"/>
        <w:keepLines w:val="0"/>
        <w:pageBreakBefore w:val="0"/>
        <w:widowControl w:val="0"/>
        <w:kinsoku/>
        <w:wordWrap/>
        <w:overflowPunct/>
        <w:topLinePunct w:val="0"/>
        <w:autoSpaceDE/>
        <w:autoSpaceDN/>
        <w:bidi w:val="0"/>
        <w:adjustRightInd w:val="0"/>
        <w:snapToGrid w:val="0"/>
        <w:spacing w:line="480" w:lineRule="auto"/>
        <w:ind w:firstLine="435"/>
        <w:textAlignment w:val="auto"/>
        <w:rPr>
          <w:rFonts w:ascii="宋体" w:hAnsi="宋体"/>
          <w:color w:val="000000"/>
          <w:szCs w:val="21"/>
          <w:highlight w:val="none"/>
        </w:rPr>
      </w:pPr>
      <w:r>
        <w:rPr>
          <w:rFonts w:hint="eastAsia" w:ascii="宋体" w:hAnsi="宋体"/>
          <w:color w:val="000000"/>
          <w:szCs w:val="21"/>
          <w:highlight w:val="none"/>
        </w:rPr>
        <w:t xml:space="preserve">根据贵方为 </w:t>
      </w:r>
      <w:r>
        <w:rPr>
          <w:rFonts w:hint="eastAsia" w:ascii="宋体" w:hAnsi="宋体"/>
          <w:color w:val="000000"/>
          <w:szCs w:val="21"/>
          <w:highlight w:val="none"/>
          <w:u w:val="single"/>
        </w:rPr>
        <w:t xml:space="preserve">             </w:t>
      </w:r>
      <w:r>
        <w:rPr>
          <w:rFonts w:hint="eastAsia" w:ascii="宋体" w:hAnsi="宋体"/>
          <w:color w:val="000000"/>
          <w:szCs w:val="21"/>
          <w:highlight w:val="none"/>
        </w:rPr>
        <w:t>（项目名称）的谈判邀请（</w:t>
      </w:r>
      <w:r>
        <w:rPr>
          <w:rFonts w:hint="eastAsia" w:ascii="宋体" w:hAnsi="宋体"/>
          <w:color w:val="000000"/>
          <w:highlight w:val="none"/>
        </w:rPr>
        <w:t>政府</w:t>
      </w:r>
      <w:r>
        <w:rPr>
          <w:rFonts w:hint="eastAsia" w:ascii="宋体" w:hAnsi="宋体"/>
          <w:iCs/>
          <w:color w:val="000000"/>
          <w:highlight w:val="none"/>
        </w:rPr>
        <w:t>采购编号：</w:t>
      </w:r>
      <w:r>
        <w:rPr>
          <w:rFonts w:hint="eastAsia" w:ascii="宋体" w:hAnsi="宋体"/>
          <w:iCs/>
          <w:color w:val="000000"/>
          <w:highlight w:val="none"/>
          <w:u w:val="single"/>
        </w:rPr>
        <w:t xml:space="preserve">             </w:t>
      </w:r>
      <w:r>
        <w:rPr>
          <w:rFonts w:hint="eastAsia" w:ascii="宋体" w:hAnsi="宋体"/>
          <w:iCs/>
          <w:color w:val="000000"/>
          <w:highlight w:val="none"/>
        </w:rPr>
        <w:t>，</w:t>
      </w:r>
      <w:r>
        <w:rPr>
          <w:rFonts w:hint="eastAsia" w:ascii="宋体" w:hAnsi="宋体"/>
          <w:color w:val="000000"/>
          <w:szCs w:val="21"/>
          <w:highlight w:val="none"/>
        </w:rPr>
        <w:t>采购代理编号：</w:t>
      </w:r>
      <w:r>
        <w:rPr>
          <w:rFonts w:hint="eastAsia" w:ascii="宋体" w:hAnsi="宋体"/>
          <w:color w:val="000000"/>
          <w:szCs w:val="21"/>
          <w:highlight w:val="none"/>
          <w:u w:val="single"/>
        </w:rPr>
        <w:t xml:space="preserve">           </w:t>
      </w:r>
      <w:r>
        <w:rPr>
          <w:rFonts w:hint="eastAsia" w:ascii="宋体" w:hAnsi="宋体"/>
          <w:color w:val="000000"/>
          <w:szCs w:val="21"/>
          <w:highlight w:val="none"/>
        </w:rPr>
        <w:t>），签字代表 （</w:t>
      </w:r>
      <w:r>
        <w:rPr>
          <w:rFonts w:hint="eastAsia" w:ascii="宋体" w:hAnsi="宋体"/>
          <w:color w:val="000000"/>
          <w:szCs w:val="21"/>
          <w:highlight w:val="none"/>
          <w:u w:val="single"/>
        </w:rPr>
        <w:t xml:space="preserve">             </w:t>
      </w:r>
      <w:r>
        <w:rPr>
          <w:rFonts w:hint="eastAsia" w:ascii="宋体" w:hAnsi="宋体"/>
          <w:color w:val="000000"/>
          <w:szCs w:val="21"/>
          <w:highlight w:val="none"/>
        </w:rPr>
        <w:t>姓名、职务）经正式授权并代表供应商 （供应商名称）提交响应文件正本一份,副本</w:t>
      </w:r>
      <w:r>
        <w:rPr>
          <w:rFonts w:hint="eastAsia" w:ascii="宋体" w:hAnsi="宋体"/>
          <w:color w:val="000000"/>
          <w:szCs w:val="21"/>
          <w:highlight w:val="none"/>
          <w:lang w:val="en-US" w:eastAsia="zh-CN"/>
        </w:rPr>
        <w:t>两</w:t>
      </w:r>
      <w:r>
        <w:rPr>
          <w:rFonts w:hint="eastAsia" w:ascii="宋体" w:hAnsi="宋体"/>
          <w:color w:val="000000"/>
          <w:szCs w:val="21"/>
          <w:highlight w:val="none"/>
        </w:rPr>
        <w:t>份；响应文件电子文档：一份，参加采购项目第</w:t>
      </w:r>
      <w:r>
        <w:rPr>
          <w:rFonts w:hint="eastAsia" w:ascii="宋体" w:hAnsi="宋体"/>
          <w:color w:val="000000"/>
          <w:szCs w:val="21"/>
          <w:highlight w:val="none"/>
          <w:u w:val="single"/>
        </w:rPr>
        <w:t xml:space="preserve">   </w:t>
      </w:r>
      <w:r>
        <w:rPr>
          <w:rFonts w:hint="eastAsia" w:ascii="宋体" w:hAnsi="宋体"/>
          <w:color w:val="000000"/>
          <w:szCs w:val="21"/>
          <w:highlight w:val="none"/>
        </w:rPr>
        <w:t>包谈判，并在此声明，所递交的响应文件内容完整、真实。</w:t>
      </w:r>
    </w:p>
    <w:p w14:paraId="5A2BBCAC">
      <w:pPr>
        <w:pStyle w:val="1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一、我方已详细审查谈判文件。我们完全理解并同意放弃对这方面有不明及误解的权力。</w:t>
      </w:r>
    </w:p>
    <w:p w14:paraId="277A74A3">
      <w:pPr>
        <w:pStyle w:val="1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bCs/>
          <w:color w:val="000000"/>
          <w:highlight w:val="none"/>
        </w:rPr>
      </w:pPr>
      <w:r>
        <w:rPr>
          <w:rFonts w:hint="eastAsia" w:hAnsi="宋体"/>
          <w:color w:val="000000"/>
          <w:highlight w:val="none"/>
        </w:rPr>
        <w:t>二、我方愿意向贵方提供任何与本项采购有关的数据、情况和技术资料。若贵方需要，我方愿意提供我方做出的一切承诺的证明材料。</w:t>
      </w:r>
    </w:p>
    <w:p w14:paraId="7A14D0EB">
      <w:pPr>
        <w:pStyle w:val="1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三、我方愿意按谈判文件规定和谈判小组要求重新提交响应文件和最后报价。</w:t>
      </w:r>
    </w:p>
    <w:p w14:paraId="5E34B747">
      <w:pPr>
        <w:pStyle w:val="1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四、我方同意在谈判文件中规定的提交首次响应文件截止时间起日内</w:t>
      </w:r>
      <w:r>
        <w:rPr>
          <w:rFonts w:hint="eastAsia" w:hAnsi="宋体"/>
          <w:color w:val="000000"/>
          <w:highlight w:val="none"/>
          <w:lang w:eastAsia="zh-CN"/>
        </w:rPr>
        <w:t>（</w:t>
      </w:r>
      <w:r>
        <w:rPr>
          <w:rFonts w:hint="eastAsia" w:hAnsi="宋体"/>
          <w:color w:val="000000"/>
          <w:highlight w:val="none"/>
        </w:rPr>
        <w:t>响应文件有效期</w:t>
      </w:r>
      <w:r>
        <w:rPr>
          <w:rFonts w:hint="eastAsia" w:hAnsi="宋体"/>
          <w:color w:val="000000"/>
          <w:highlight w:val="none"/>
          <w:lang w:eastAsia="zh-CN"/>
        </w:rPr>
        <w:t>）</w:t>
      </w:r>
      <w:r>
        <w:rPr>
          <w:rFonts w:hint="eastAsia" w:hAnsi="宋体"/>
          <w:color w:val="000000"/>
          <w:highlight w:val="none"/>
        </w:rPr>
        <w:t>遵守本响应文件中的承诺且在此期限期满之前均具有法律约束力。</w:t>
      </w:r>
    </w:p>
    <w:p w14:paraId="32074612">
      <w:pPr>
        <w:pStyle w:val="1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29414697">
      <w:pPr>
        <w:pStyle w:val="1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六、我方承诺在参与竞争性谈判过程中，若出现《政府采购法》第七十七条、《政府采购法实施条例》第七十二条和《政府采购非招标方式管理办法》第五十四条规定之情形，我方同意接受条款规定做出的处罚。</w:t>
      </w:r>
    </w:p>
    <w:p w14:paraId="41A5FB8F">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ascii="宋体" w:hAnsi="宋体"/>
          <w:color w:val="000000"/>
          <w:szCs w:val="21"/>
          <w:highlight w:val="none"/>
        </w:rPr>
      </w:pPr>
      <w:r>
        <w:rPr>
          <w:rFonts w:hint="eastAsia" w:ascii="宋体" w:hAnsi="宋体"/>
          <w:color w:val="000000"/>
          <w:szCs w:val="21"/>
          <w:highlight w:val="none"/>
        </w:rPr>
        <w:t>七、我方的联系方式：</w:t>
      </w:r>
    </w:p>
    <w:p w14:paraId="7BDF883D">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ascii="宋体" w:hAnsi="宋体"/>
          <w:color w:val="000000"/>
          <w:szCs w:val="21"/>
          <w:highlight w:val="none"/>
        </w:rPr>
        <w:t>地址：；邮编： ；电话：；电子邮箱： 。</w:t>
      </w:r>
    </w:p>
    <w:p w14:paraId="7857A67C">
      <w:pPr>
        <w:pStyle w:val="1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hAnsi="宋体"/>
          <w:color w:val="000000"/>
          <w:highlight w:val="none"/>
        </w:rPr>
        <w:t>供应商名称</w:t>
      </w:r>
      <w:r>
        <w:rPr>
          <w:rFonts w:hint="eastAsia" w:hAnsi="宋体"/>
          <w:color w:val="000000"/>
          <w:highlight w:val="none"/>
          <w:lang w:eastAsia="zh-CN"/>
        </w:rPr>
        <w:t>（</w:t>
      </w:r>
      <w:r>
        <w:rPr>
          <w:rFonts w:hint="eastAsia" w:hAnsi="宋体"/>
          <w:color w:val="000000"/>
          <w:highlight w:val="none"/>
        </w:rPr>
        <w:t>盖单位公章</w:t>
      </w:r>
      <w:r>
        <w:rPr>
          <w:rFonts w:hint="eastAsia" w:hAnsi="宋体"/>
          <w:color w:val="000000"/>
          <w:highlight w:val="none"/>
          <w:lang w:eastAsia="zh-CN"/>
        </w:rPr>
        <w:t>）</w:t>
      </w:r>
      <w:r>
        <w:rPr>
          <w:rFonts w:hint="eastAsia" w:hAnsi="宋体"/>
          <w:color w:val="000000"/>
          <w:highlight w:val="none"/>
        </w:rPr>
        <w:t>：</w:t>
      </w:r>
    </w:p>
    <w:p w14:paraId="074B82AA">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03F7AEE7">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hint="eastAsia" w:ascii="宋体" w:hAnsi="宋体" w:cs="微软雅黑"/>
          <w:color w:val="000000"/>
          <w:kern w:val="0"/>
          <w:szCs w:val="21"/>
          <w:highlight w:val="none"/>
        </w:rPr>
      </w:pPr>
      <w:r>
        <w:rPr>
          <w:rFonts w:hint="eastAsia" w:ascii="宋体" w:hAnsi="宋体" w:cs="微软雅黑"/>
          <w:color w:val="000000"/>
          <w:kern w:val="0"/>
          <w:szCs w:val="21"/>
          <w:highlight w:val="none"/>
        </w:rPr>
        <w:t>日期：</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年</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月</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日</w:t>
      </w:r>
      <w:r>
        <w:rPr>
          <w:rFonts w:hint="eastAsia" w:ascii="宋体" w:hAnsi="宋体" w:cs="微软雅黑"/>
          <w:color w:val="000000"/>
          <w:kern w:val="0"/>
          <w:szCs w:val="21"/>
          <w:highlight w:val="none"/>
        </w:rPr>
        <w:br w:type="page"/>
      </w:r>
      <w:bookmarkStart w:id="120" w:name="_Toc32365"/>
    </w:p>
    <w:p w14:paraId="23159260">
      <w:pPr>
        <w:pStyle w:val="4"/>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附件1</w:t>
      </w:r>
    </w:p>
    <w:p w14:paraId="564D585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黑体" w:hAnsi="黑体" w:eastAsia="黑体" w:cs="Times New Roman"/>
          <w:b/>
          <w:bCs/>
          <w:color w:val="000000"/>
          <w:kern w:val="2"/>
          <w:sz w:val="28"/>
          <w:szCs w:val="28"/>
          <w:highlight w:val="none"/>
          <w:lang w:val="en-US" w:eastAsia="zh-CN" w:bidi="ar-SA"/>
        </w:rPr>
      </w:pPr>
      <w:r>
        <w:rPr>
          <w:rStyle w:val="29"/>
          <w:rFonts w:hint="eastAsia"/>
          <w:sz w:val="32"/>
          <w:szCs w:val="32"/>
          <w:highlight w:val="none"/>
          <w:lang w:val="en-US" w:eastAsia="zh-CN"/>
        </w:rPr>
        <w:t>法定代表人（单位负责人）身份证明（格式）</w:t>
      </w:r>
      <w:bookmarkEnd w:id="120"/>
    </w:p>
    <w:p w14:paraId="59601C28">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position w:val="-4"/>
          <w:szCs w:val="21"/>
          <w:highlight w:val="none"/>
        </w:rPr>
      </w:pPr>
    </w:p>
    <w:p w14:paraId="559EDB29">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szCs w:val="21"/>
          <w:highlight w:val="none"/>
        </w:rPr>
      </w:pPr>
      <w:r>
        <w:rPr>
          <w:rFonts w:hint="eastAsia" w:ascii="宋体" w:hAnsi="宋体" w:cs="微软雅黑"/>
          <w:color w:val="000000"/>
          <w:kern w:val="0"/>
          <w:position w:val="-4"/>
          <w:szCs w:val="21"/>
          <w:highlight w:val="none"/>
        </w:rPr>
        <w:t>供应商名</w:t>
      </w:r>
      <w:r>
        <w:rPr>
          <w:rFonts w:hint="eastAsia" w:ascii="宋体" w:hAnsi="宋体" w:cs="微软雅黑"/>
          <w:color w:val="000000"/>
          <w:spacing w:val="-2"/>
          <w:kern w:val="0"/>
          <w:position w:val="-4"/>
          <w:szCs w:val="21"/>
          <w:highlight w:val="none"/>
        </w:rPr>
        <w:t>称</w:t>
      </w:r>
      <w:r>
        <w:rPr>
          <w:rFonts w:hint="eastAsia" w:ascii="宋体" w:hAnsi="宋体" w:cs="微软雅黑"/>
          <w:color w:val="000000"/>
          <w:kern w:val="0"/>
          <w:position w:val="-4"/>
          <w:szCs w:val="21"/>
          <w:highlight w:val="none"/>
        </w:rPr>
        <w:t>：</w:t>
      </w:r>
    </w:p>
    <w:p w14:paraId="0C4FECB0">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统一社会信用代码：</w:t>
      </w:r>
    </w:p>
    <w:p w14:paraId="4678EDEA">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注册地址：</w:t>
      </w:r>
    </w:p>
    <w:p w14:paraId="6B0D9E71">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hint="eastAsia" w:ascii="宋体" w:hAnsi="宋体" w:eastAsia="宋体" w:cs="微软雅黑"/>
          <w:color w:val="000000"/>
          <w:kern w:val="0"/>
          <w:szCs w:val="21"/>
          <w:highlight w:val="none"/>
          <w:lang w:eastAsia="zh-CN"/>
        </w:rPr>
      </w:pPr>
      <w:r>
        <w:rPr>
          <w:rFonts w:hint="eastAsia" w:ascii="宋体" w:hAnsi="宋体" w:cs="微软雅黑"/>
          <w:color w:val="000000"/>
          <w:kern w:val="0"/>
          <w:position w:val="-2"/>
          <w:szCs w:val="21"/>
          <w:highlight w:val="none"/>
        </w:rPr>
        <w:t>姓名</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性别</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年</w:t>
      </w:r>
      <w:r>
        <w:rPr>
          <w:rFonts w:hint="eastAsia" w:ascii="宋体" w:hAnsi="宋体" w:cs="微软雅黑"/>
          <w:color w:val="000000"/>
          <w:spacing w:val="-2"/>
          <w:kern w:val="0"/>
          <w:position w:val="-2"/>
          <w:szCs w:val="21"/>
          <w:highlight w:val="none"/>
        </w:rPr>
        <w:t>龄</w:t>
      </w:r>
      <w:r>
        <w:rPr>
          <w:rFonts w:hint="eastAsia" w:ascii="宋体" w:hAnsi="宋体" w:cs="微软雅黑"/>
          <w:color w:val="000000"/>
          <w:kern w:val="0"/>
          <w:position w:val="-2"/>
          <w:szCs w:val="21"/>
          <w:highlight w:val="none"/>
        </w:rPr>
        <w:t>：职</w:t>
      </w:r>
      <w:r>
        <w:rPr>
          <w:rFonts w:hint="eastAsia" w:ascii="宋体" w:hAnsi="宋体" w:cs="微软雅黑"/>
          <w:color w:val="000000"/>
          <w:spacing w:val="-2"/>
          <w:kern w:val="0"/>
          <w:position w:val="-2"/>
          <w:szCs w:val="21"/>
          <w:highlight w:val="none"/>
        </w:rPr>
        <w:t>务</w:t>
      </w:r>
      <w:r>
        <w:rPr>
          <w:rFonts w:hint="eastAsia" w:ascii="宋体" w:hAnsi="宋体" w:cs="微软雅黑"/>
          <w:color w:val="000000"/>
          <w:kern w:val="0"/>
          <w:position w:val="-2"/>
          <w:szCs w:val="21"/>
          <w:highlight w:val="none"/>
        </w:rPr>
        <w:t>：系</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供应商</w:t>
      </w:r>
      <w:r>
        <w:rPr>
          <w:rFonts w:hint="eastAsia" w:ascii="宋体" w:hAnsi="宋体" w:cs="微软雅黑"/>
          <w:color w:val="000000"/>
          <w:spacing w:val="-2"/>
          <w:kern w:val="0"/>
          <w:position w:val="-2"/>
          <w:szCs w:val="21"/>
          <w:highlight w:val="none"/>
        </w:rPr>
        <w:t>名</w:t>
      </w:r>
      <w:r>
        <w:rPr>
          <w:rFonts w:hint="eastAsia" w:ascii="宋体" w:hAnsi="宋体" w:cs="微软雅黑"/>
          <w:color w:val="000000"/>
          <w:kern w:val="0"/>
          <w:position w:val="-2"/>
          <w:szCs w:val="21"/>
          <w:highlight w:val="none"/>
        </w:rPr>
        <w:t>称</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的</w:t>
      </w:r>
      <w:r>
        <w:rPr>
          <w:rFonts w:hint="eastAsia" w:ascii="宋体" w:hAnsi="宋体" w:cs="微软雅黑"/>
          <w:color w:val="000000"/>
          <w:spacing w:val="-2"/>
          <w:kern w:val="0"/>
          <w:position w:val="-2"/>
          <w:szCs w:val="21"/>
          <w:highlight w:val="none"/>
        </w:rPr>
        <w:t>法定</w:t>
      </w:r>
      <w:r>
        <w:rPr>
          <w:rFonts w:hint="eastAsia" w:ascii="宋体" w:hAnsi="宋体" w:cs="微软雅黑"/>
          <w:color w:val="000000"/>
          <w:kern w:val="0"/>
          <w:position w:val="-2"/>
          <w:szCs w:val="21"/>
          <w:highlight w:val="none"/>
        </w:rPr>
        <w:t>代表</w:t>
      </w:r>
      <w:r>
        <w:rPr>
          <w:rFonts w:hint="eastAsia" w:ascii="宋体" w:hAnsi="宋体" w:cs="微软雅黑"/>
          <w:color w:val="000000"/>
          <w:spacing w:val="-2"/>
          <w:kern w:val="0"/>
          <w:position w:val="-2"/>
          <w:szCs w:val="21"/>
          <w:highlight w:val="none"/>
        </w:rPr>
        <w:t>人</w:t>
      </w:r>
      <w:r>
        <w:rPr>
          <w:rFonts w:hint="eastAsia" w:ascii="宋体" w:hAnsi="宋体" w:cs="微软雅黑"/>
          <w:color w:val="000000"/>
          <w:kern w:val="0"/>
          <w:position w:val="-2"/>
          <w:szCs w:val="21"/>
          <w:highlight w:val="none"/>
        </w:rPr>
        <w:t>（</w:t>
      </w:r>
      <w:r>
        <w:rPr>
          <w:rFonts w:hint="eastAsia" w:ascii="宋体" w:hAnsi="宋体" w:cs="微软雅黑"/>
          <w:color w:val="000000"/>
          <w:spacing w:val="-2"/>
          <w:kern w:val="0"/>
          <w:position w:val="-2"/>
          <w:szCs w:val="21"/>
          <w:highlight w:val="none"/>
        </w:rPr>
        <w:t>单</w:t>
      </w:r>
      <w:r>
        <w:rPr>
          <w:rFonts w:hint="eastAsia" w:ascii="宋体" w:hAnsi="宋体" w:cs="微软雅黑"/>
          <w:color w:val="000000"/>
          <w:kern w:val="0"/>
          <w:position w:val="-2"/>
          <w:szCs w:val="21"/>
          <w:highlight w:val="none"/>
        </w:rPr>
        <w:t>位</w:t>
      </w:r>
      <w:r>
        <w:rPr>
          <w:rFonts w:hint="eastAsia" w:ascii="宋体" w:hAnsi="宋体" w:cs="微软雅黑"/>
          <w:color w:val="000000"/>
          <w:spacing w:val="-2"/>
          <w:kern w:val="0"/>
          <w:position w:val="-2"/>
          <w:szCs w:val="21"/>
          <w:highlight w:val="none"/>
        </w:rPr>
        <w:t>负</w:t>
      </w:r>
      <w:r>
        <w:rPr>
          <w:rFonts w:hint="eastAsia" w:ascii="宋体" w:hAnsi="宋体" w:cs="微软雅黑"/>
          <w:color w:val="000000"/>
          <w:kern w:val="0"/>
          <w:position w:val="-2"/>
          <w:szCs w:val="21"/>
          <w:highlight w:val="none"/>
        </w:rPr>
        <w:t>责</w:t>
      </w:r>
      <w:r>
        <w:rPr>
          <w:rFonts w:hint="eastAsia" w:ascii="宋体" w:hAnsi="宋体" w:cs="微软雅黑"/>
          <w:color w:val="000000"/>
          <w:spacing w:val="-2"/>
          <w:kern w:val="0"/>
          <w:position w:val="-2"/>
          <w:szCs w:val="21"/>
          <w:highlight w:val="none"/>
        </w:rPr>
        <w:t>人</w:t>
      </w:r>
      <w:r>
        <w:rPr>
          <w:rFonts w:hint="eastAsia" w:ascii="宋体" w:hAnsi="宋体" w:cs="微软雅黑"/>
          <w:color w:val="000000"/>
          <w:spacing w:val="-2"/>
          <w:kern w:val="0"/>
          <w:position w:val="-2"/>
          <w:szCs w:val="21"/>
          <w:highlight w:val="none"/>
          <w:lang w:eastAsia="zh-CN"/>
        </w:rPr>
        <w:t>）</w:t>
      </w:r>
    </w:p>
    <w:p w14:paraId="16F1EA0B">
      <w:pPr>
        <w:autoSpaceDE w:val="0"/>
        <w:autoSpaceDN w:val="0"/>
        <w:adjustRightInd w:val="0"/>
        <w:snapToGrid w:val="0"/>
        <w:spacing w:beforeLines="50" w:line="360" w:lineRule="auto"/>
        <w:ind w:left="520" w:right="-20"/>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特此</w:t>
      </w:r>
      <w:r>
        <w:rPr>
          <w:rFonts w:hint="eastAsia" w:ascii="宋体" w:hAnsi="宋体" w:cs="微软雅黑"/>
          <w:color w:val="000000"/>
          <w:spacing w:val="-2"/>
          <w:kern w:val="0"/>
          <w:szCs w:val="21"/>
          <w:highlight w:val="none"/>
        </w:rPr>
        <w:t>证</w:t>
      </w:r>
      <w:r>
        <w:rPr>
          <w:rFonts w:hint="eastAsia" w:ascii="宋体" w:hAnsi="宋体" w:cs="微软雅黑"/>
          <w:color w:val="000000"/>
          <w:kern w:val="0"/>
          <w:szCs w:val="21"/>
          <w:highlight w:val="none"/>
        </w:rPr>
        <w:t>明。</w:t>
      </w:r>
    </w:p>
    <w:p w14:paraId="42D3FD85">
      <w:pPr>
        <w:autoSpaceDE w:val="0"/>
        <w:autoSpaceDN w:val="0"/>
        <w:adjustRightInd w:val="0"/>
        <w:snapToGrid w:val="0"/>
        <w:spacing w:beforeLines="50" w:line="360" w:lineRule="auto"/>
        <w:ind w:left="100" w:right="4231"/>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附：</w:t>
      </w: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微软雅黑"/>
          <w:color w:val="000000"/>
          <w:kern w:val="0"/>
          <w:szCs w:val="21"/>
          <w:highlight w:val="none"/>
        </w:rPr>
        <w:t>身</w:t>
      </w:r>
      <w:r>
        <w:rPr>
          <w:rFonts w:hint="eastAsia" w:ascii="宋体" w:hAnsi="宋体" w:cs="微软雅黑"/>
          <w:color w:val="000000"/>
          <w:spacing w:val="-2"/>
          <w:kern w:val="0"/>
          <w:szCs w:val="21"/>
          <w:highlight w:val="none"/>
        </w:rPr>
        <w:t>份</w:t>
      </w:r>
      <w:r>
        <w:rPr>
          <w:rFonts w:hint="eastAsia" w:ascii="宋体" w:hAnsi="宋体" w:cs="微软雅黑"/>
          <w:color w:val="000000"/>
          <w:kern w:val="0"/>
          <w:szCs w:val="21"/>
          <w:highlight w:val="none"/>
        </w:rPr>
        <w:t>证</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r>
        <w:rPr>
          <w:rFonts w:hint="eastAsia" w:ascii="宋体" w:hAnsi="宋体" w:cs="微软雅黑"/>
          <w:color w:val="000000"/>
          <w:kern w:val="0"/>
          <w:szCs w:val="21"/>
          <w:highlight w:val="none"/>
        </w:rPr>
        <w:t>。</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192D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3898" w:type="dxa"/>
            <w:shd w:val="clear" w:color="auto" w:fill="auto"/>
            <w:vAlign w:val="center"/>
          </w:tcPr>
          <w:p w14:paraId="609522B5">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267A4451">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2D472FF2">
      <w:pPr>
        <w:adjustRightInd w:val="0"/>
        <w:snapToGrid w:val="0"/>
        <w:spacing w:beforeLines="50" w:line="360" w:lineRule="auto"/>
        <w:rPr>
          <w:rFonts w:ascii="宋体" w:hAnsi="宋体"/>
          <w:color w:val="000000"/>
          <w:szCs w:val="21"/>
          <w:highlight w:val="none"/>
        </w:rPr>
      </w:pPr>
    </w:p>
    <w:p w14:paraId="33D95197">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注：供应商代表为法定代表人（单位负责人）的提供。供应商为自然人的无需提供。</w:t>
      </w:r>
    </w:p>
    <w:p w14:paraId="51E31332">
      <w:pPr>
        <w:adjustRightInd w:val="0"/>
        <w:snapToGrid w:val="0"/>
        <w:spacing w:beforeLines="50" w:line="360" w:lineRule="auto"/>
        <w:rPr>
          <w:rFonts w:ascii="宋体" w:hAnsi="宋体"/>
          <w:color w:val="000000"/>
          <w:szCs w:val="21"/>
          <w:highlight w:val="none"/>
        </w:rPr>
      </w:pPr>
    </w:p>
    <w:p w14:paraId="517F2B3F">
      <w:pPr>
        <w:pStyle w:val="12"/>
        <w:adjustRightInd w:val="0"/>
        <w:snapToGrid w:val="0"/>
        <w:spacing w:beforeLines="50" w:line="360" w:lineRule="auto"/>
        <w:jc w:val="right"/>
        <w:rPr>
          <w:rFonts w:hAnsi="宋体"/>
          <w:color w:val="000000"/>
          <w:highlight w:val="none"/>
        </w:rPr>
      </w:pPr>
      <w:r>
        <w:rPr>
          <w:rFonts w:hint="eastAsia" w:hAnsi="宋体"/>
          <w:color w:val="000000"/>
          <w:highlight w:val="none"/>
        </w:rPr>
        <w:t>供应商名称</w:t>
      </w:r>
      <w:r>
        <w:rPr>
          <w:rFonts w:hint="eastAsia" w:hAnsi="宋体"/>
          <w:color w:val="000000"/>
          <w:highlight w:val="none"/>
          <w:lang w:eastAsia="zh-CN"/>
        </w:rPr>
        <w:t>（</w:t>
      </w:r>
      <w:r>
        <w:rPr>
          <w:rFonts w:hint="eastAsia" w:hAnsi="宋体"/>
          <w:color w:val="000000"/>
          <w:highlight w:val="none"/>
        </w:rPr>
        <w:t>盖单位公章</w:t>
      </w:r>
      <w:r>
        <w:rPr>
          <w:rFonts w:hint="eastAsia" w:hAnsi="宋体"/>
          <w:color w:val="000000"/>
          <w:highlight w:val="none"/>
          <w:lang w:eastAsia="zh-CN"/>
        </w:rPr>
        <w:t>）</w:t>
      </w:r>
      <w:r>
        <w:rPr>
          <w:rFonts w:hint="eastAsia" w:hAnsi="宋体"/>
          <w:color w:val="000000"/>
          <w:highlight w:val="none"/>
        </w:rPr>
        <w:t>：</w:t>
      </w:r>
    </w:p>
    <w:p w14:paraId="55804E86">
      <w:pPr>
        <w:adjustRightInd w:val="0"/>
        <w:snapToGrid w:val="0"/>
        <w:spacing w:beforeLines="50" w:line="360" w:lineRule="auto"/>
        <w:ind w:right="24"/>
        <w:jc w:val="right"/>
        <w:rPr>
          <w:rFonts w:ascii="仿宋_GB2312" w:hAnsi="宋体" w:eastAsia="仿宋_GB2312"/>
          <w:color w:val="000000"/>
          <w:szCs w:val="21"/>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p>
    <w:p w14:paraId="286A7121">
      <w:pPr>
        <w:keepNext w:val="0"/>
        <w:keepLines w:val="0"/>
        <w:pageBreakBefore w:val="0"/>
        <w:widowControl w:val="0"/>
        <w:kinsoku/>
        <w:wordWrap/>
        <w:overflowPunct/>
        <w:topLinePunct w:val="0"/>
        <w:autoSpaceDE/>
        <w:autoSpaceDN/>
        <w:bidi w:val="0"/>
        <w:adjustRightInd w:val="0"/>
        <w:snapToGrid w:val="0"/>
        <w:spacing w:before="289" w:beforeLines="50" w:line="480" w:lineRule="auto"/>
        <w:jc w:val="left"/>
        <w:textAlignment w:val="auto"/>
        <w:rPr>
          <w:rStyle w:val="29"/>
          <w:rFonts w:hint="eastAsia" w:ascii="宋体" w:hAnsi="宋体" w:eastAsia="宋体" w:cs="宋体"/>
          <w:b w:val="0"/>
          <w:bCs w:val="0"/>
          <w:sz w:val="22"/>
          <w:szCs w:val="22"/>
          <w:highlight w:val="none"/>
          <w:lang w:val="en-US" w:eastAsia="zh-CN"/>
        </w:rPr>
      </w:pPr>
      <w:r>
        <w:rPr>
          <w:color w:val="000000"/>
          <w:highlight w:val="none"/>
        </w:rPr>
        <w:br w:type="page"/>
      </w:r>
      <w:bookmarkStart w:id="121" w:name="_Toc11481"/>
      <w:bookmarkStart w:id="122" w:name="_Toc8811"/>
      <w:bookmarkStart w:id="123" w:name="_Toc20373"/>
      <w:r>
        <w:rPr>
          <w:rFonts w:hint="eastAsia" w:ascii="宋体" w:hAnsi="宋体" w:eastAsia="宋体" w:cs="Times New Roman"/>
          <w:b/>
          <w:bCs/>
          <w:kern w:val="2"/>
          <w:sz w:val="21"/>
          <w:szCs w:val="21"/>
          <w:highlight w:val="none"/>
          <w:lang w:val="en-US" w:eastAsia="zh-CN" w:bidi="ar-SA"/>
        </w:rPr>
        <w:t>附件2</w:t>
      </w:r>
    </w:p>
    <w:p w14:paraId="048E5306">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宋体" w:hAnsi="宋体" w:cs="宋体"/>
          <w:color w:val="000000"/>
          <w:kern w:val="0"/>
          <w:szCs w:val="21"/>
          <w:highlight w:val="none"/>
        </w:rPr>
      </w:pPr>
      <w:r>
        <w:rPr>
          <w:rFonts w:hint="eastAsia" w:ascii="黑体" w:hAnsi="黑体" w:eastAsia="黑体"/>
          <w:color w:val="000000"/>
          <w:sz w:val="28"/>
          <w:szCs w:val="28"/>
          <w:highlight w:val="none"/>
        </w:rPr>
        <w:t>授权委托书</w:t>
      </w:r>
      <w:r>
        <w:rPr>
          <w:rFonts w:hint="eastAsia" w:ascii="黑体" w:hAnsi="黑体" w:eastAsia="黑体"/>
          <w:color w:val="000000"/>
          <w:sz w:val="28"/>
          <w:szCs w:val="28"/>
          <w:highlight w:val="none"/>
          <w:lang w:eastAsia="zh-CN"/>
        </w:rPr>
        <w:t>（</w:t>
      </w:r>
      <w:r>
        <w:rPr>
          <w:rFonts w:hint="eastAsia" w:ascii="黑体" w:hAnsi="黑体" w:eastAsia="黑体"/>
          <w:color w:val="000000"/>
          <w:sz w:val="28"/>
          <w:szCs w:val="28"/>
          <w:highlight w:val="none"/>
        </w:rPr>
        <w:t>格式</w:t>
      </w:r>
      <w:r>
        <w:rPr>
          <w:rFonts w:hint="eastAsia" w:ascii="黑体" w:hAnsi="黑体" w:eastAsia="黑体"/>
          <w:color w:val="000000"/>
          <w:sz w:val="28"/>
          <w:szCs w:val="28"/>
          <w:highlight w:val="none"/>
          <w:lang w:eastAsia="zh-CN"/>
        </w:rPr>
        <w:t>）</w:t>
      </w:r>
      <w:bookmarkEnd w:id="121"/>
      <w:bookmarkEnd w:id="122"/>
      <w:bookmarkEnd w:id="123"/>
    </w:p>
    <w:p w14:paraId="26D4C1B2">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本人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（姓名、职务）系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w:t>
      </w:r>
      <w:r>
        <w:rPr>
          <w:rFonts w:hint="eastAsia" w:ascii="宋体" w:hAnsi="宋体"/>
          <w:color w:val="000000"/>
          <w:szCs w:val="21"/>
          <w:highlight w:val="none"/>
        </w:rPr>
        <w:t>供应商</w:t>
      </w:r>
      <w:r>
        <w:rPr>
          <w:rFonts w:hint="eastAsia" w:ascii="宋体" w:hAnsi="宋体" w:cs="宋体"/>
          <w:color w:val="000000"/>
          <w:kern w:val="0"/>
          <w:szCs w:val="21"/>
          <w:highlight w:val="none"/>
        </w:rPr>
        <w:t>名称）的法定代表人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宋体"/>
          <w:color w:val="000000"/>
          <w:kern w:val="0"/>
          <w:szCs w:val="21"/>
          <w:highlight w:val="none"/>
        </w:rPr>
        <w:t>，现授权</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（姓名、职务）为我方代理人。代理人根据授权，以我方名义：</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1</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签署、澄清、补正、修改、撤回、提交（项目名称、</w:t>
      </w:r>
      <w:r>
        <w:rPr>
          <w:rFonts w:hint="eastAsia" w:ascii="宋体" w:hAnsi="宋体"/>
          <w:color w:val="000000"/>
          <w:szCs w:val="21"/>
          <w:highlight w:val="none"/>
        </w:rPr>
        <w:t>政府</w:t>
      </w:r>
      <w:r>
        <w:rPr>
          <w:rFonts w:hint="eastAsia" w:ascii="宋体" w:hAnsi="宋体" w:cs="宋体"/>
          <w:color w:val="000000"/>
          <w:kern w:val="0"/>
          <w:szCs w:val="21"/>
          <w:highlight w:val="none"/>
        </w:rPr>
        <w:t>采购编号、采购代理编号）响应文件；</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2</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签署并重新提交响应文件及最后报价；</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3</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退出谈判（如可能）；</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4</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签订合同和处理有关事宜，其法律后果由我方承担。</w:t>
      </w:r>
    </w:p>
    <w:p w14:paraId="30597459">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委托期限： 。</w:t>
      </w:r>
    </w:p>
    <w:p w14:paraId="1A85206C">
      <w:pPr>
        <w:adjustRightInd w:val="0"/>
        <w:snapToGrid w:val="0"/>
        <w:spacing w:beforeLines="50" w:line="360" w:lineRule="auto"/>
        <w:ind w:firstLine="435"/>
        <w:rPr>
          <w:rFonts w:ascii="宋体" w:hAnsi="宋体" w:cs="宋体"/>
          <w:color w:val="000000"/>
          <w:kern w:val="0"/>
          <w:szCs w:val="21"/>
          <w:highlight w:val="none"/>
        </w:rPr>
      </w:pPr>
      <w:r>
        <w:rPr>
          <w:rFonts w:hint="eastAsia" w:ascii="宋体" w:hAnsi="宋体" w:cs="宋体"/>
          <w:color w:val="000000"/>
          <w:kern w:val="0"/>
          <w:szCs w:val="21"/>
          <w:highlight w:val="none"/>
        </w:rPr>
        <w:t>代理人无转委托权。</w:t>
      </w:r>
    </w:p>
    <w:p w14:paraId="302390BC">
      <w:pPr>
        <w:adjustRightInd w:val="0"/>
        <w:snapToGrid w:val="0"/>
        <w:spacing w:beforeLines="50" w:line="360" w:lineRule="auto"/>
        <w:ind w:firstLine="435"/>
        <w:rPr>
          <w:rFonts w:ascii="宋体" w:hAnsi="宋体" w:cs="微软雅黑"/>
          <w:color w:val="000000"/>
          <w:kern w:val="0"/>
          <w:szCs w:val="21"/>
          <w:highlight w:val="none"/>
        </w:rPr>
      </w:pPr>
      <w:r>
        <w:rPr>
          <w:rFonts w:hint="eastAsia" w:ascii="宋体" w:hAnsi="宋体"/>
          <w:color w:val="000000"/>
          <w:szCs w:val="21"/>
          <w:highlight w:val="none"/>
        </w:rPr>
        <w:t>本授权书于年月日签字生效，特此声明。</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40C7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898" w:type="dxa"/>
            <w:shd w:val="clear" w:color="auto" w:fill="auto"/>
            <w:vAlign w:val="center"/>
          </w:tcPr>
          <w:p w14:paraId="7C94FC3D">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48D1902F">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2191FB90">
      <w:pPr>
        <w:adjustRightInd w:val="0"/>
        <w:snapToGrid w:val="0"/>
        <w:spacing w:beforeLines="50" w:line="360" w:lineRule="auto"/>
        <w:ind w:firstLine="420" w:firstLineChars="200"/>
        <w:rPr>
          <w:rFonts w:ascii="宋体" w:hAnsi="宋体"/>
          <w:color w:val="000000"/>
          <w:szCs w:val="21"/>
          <w:highlight w:val="none"/>
        </w:rPr>
      </w:pPr>
    </w:p>
    <w:p w14:paraId="5B8AF9FA">
      <w:pPr>
        <w:adjustRightInd w:val="0"/>
        <w:snapToGrid w:val="0"/>
        <w:spacing w:beforeLines="50" w:line="360" w:lineRule="auto"/>
        <w:ind w:firstLine="420" w:firstLineChars="200"/>
        <w:rPr>
          <w:rFonts w:ascii="宋体" w:hAnsi="宋体"/>
          <w:color w:val="000000"/>
          <w:szCs w:val="21"/>
          <w:highlight w:val="none"/>
        </w:rPr>
      </w:pPr>
    </w:p>
    <w:p w14:paraId="10FBA0F3">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注：供应商代表不是供应商的法定代表人（单位负责人）的提供。供应商为自然人的无需提供。</w:t>
      </w:r>
    </w:p>
    <w:p w14:paraId="5CF238AA">
      <w:pPr>
        <w:adjustRightInd w:val="0"/>
        <w:snapToGrid w:val="0"/>
        <w:spacing w:beforeLines="50" w:line="360" w:lineRule="auto"/>
        <w:ind w:firstLine="420" w:firstLineChars="200"/>
        <w:rPr>
          <w:rFonts w:ascii="宋体" w:hAnsi="宋体"/>
          <w:color w:val="000000"/>
          <w:szCs w:val="21"/>
          <w:highlight w:val="none"/>
        </w:rPr>
      </w:pPr>
    </w:p>
    <w:p w14:paraId="37222CF8">
      <w:pPr>
        <w:adjustRightInd w:val="0"/>
        <w:snapToGrid w:val="0"/>
        <w:spacing w:beforeLines="50" w:line="360" w:lineRule="auto"/>
        <w:ind w:firstLine="420" w:firstLineChars="200"/>
        <w:rPr>
          <w:rFonts w:ascii="宋体" w:hAnsi="宋体"/>
          <w:color w:val="000000"/>
          <w:szCs w:val="21"/>
          <w:highlight w:val="none"/>
        </w:rPr>
      </w:pPr>
    </w:p>
    <w:p w14:paraId="33A625B8">
      <w:pPr>
        <w:pStyle w:val="12"/>
        <w:adjustRightInd w:val="0"/>
        <w:snapToGrid w:val="0"/>
        <w:spacing w:beforeLines="50" w:line="360" w:lineRule="auto"/>
        <w:jc w:val="right"/>
        <w:rPr>
          <w:rFonts w:hAnsi="宋体"/>
          <w:color w:val="000000"/>
          <w:highlight w:val="none"/>
        </w:rPr>
      </w:pPr>
      <w:r>
        <w:rPr>
          <w:rFonts w:hint="eastAsia" w:hAnsi="宋体"/>
          <w:color w:val="000000"/>
          <w:highlight w:val="none"/>
        </w:rPr>
        <w:t>供应商名称</w:t>
      </w:r>
      <w:r>
        <w:rPr>
          <w:rFonts w:hint="eastAsia" w:hAnsi="宋体"/>
          <w:color w:val="000000"/>
          <w:highlight w:val="none"/>
          <w:lang w:eastAsia="zh-CN"/>
        </w:rPr>
        <w:t>（</w:t>
      </w:r>
      <w:r>
        <w:rPr>
          <w:rFonts w:hint="eastAsia" w:hAnsi="宋体"/>
          <w:color w:val="000000"/>
          <w:highlight w:val="none"/>
        </w:rPr>
        <w:t>盖单位公章</w:t>
      </w:r>
      <w:r>
        <w:rPr>
          <w:rFonts w:hint="eastAsia" w:hAnsi="宋体"/>
          <w:color w:val="000000"/>
          <w:highlight w:val="none"/>
          <w:lang w:eastAsia="zh-CN"/>
        </w:rPr>
        <w:t>）</w:t>
      </w:r>
      <w:r>
        <w:rPr>
          <w:rFonts w:hint="eastAsia" w:hAnsi="宋体"/>
          <w:color w:val="000000"/>
          <w:highlight w:val="none"/>
        </w:rPr>
        <w:t>：</w:t>
      </w:r>
    </w:p>
    <w:p w14:paraId="0BF43329">
      <w:pPr>
        <w:adjustRightInd w:val="0"/>
        <w:snapToGrid w:val="0"/>
        <w:spacing w:beforeLines="50" w:line="360" w:lineRule="auto"/>
        <w:jc w:val="right"/>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488EDBE3">
      <w:pPr>
        <w:adjustRightInd w:val="0"/>
        <w:snapToGrid w:val="0"/>
        <w:spacing w:line="360" w:lineRule="auto"/>
        <w:jc w:val="right"/>
        <w:rPr>
          <w:color w:val="000000"/>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r>
        <w:rPr>
          <w:color w:val="000000"/>
          <w:highlight w:val="none"/>
        </w:rPr>
        <w:br w:type="page"/>
      </w:r>
    </w:p>
    <w:p w14:paraId="09354459">
      <w:pPr>
        <w:pStyle w:val="4"/>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附件3</w:t>
      </w:r>
    </w:p>
    <w:p w14:paraId="393D976D">
      <w:pPr>
        <w:adjustRightInd w:val="0"/>
        <w:snapToGrid w:val="0"/>
        <w:spacing w:line="360" w:lineRule="auto"/>
        <w:jc w:val="center"/>
        <w:rPr>
          <w:rFonts w:ascii="黑体" w:hAnsi="宋体" w:eastAsia="黑体"/>
          <w:color w:val="000000"/>
          <w:sz w:val="28"/>
          <w:szCs w:val="28"/>
          <w:highlight w:val="none"/>
        </w:rPr>
      </w:pPr>
      <w:r>
        <w:rPr>
          <w:rFonts w:hint="eastAsia" w:ascii="黑体" w:hAnsi="宋体" w:eastAsia="黑体"/>
          <w:color w:val="000000"/>
          <w:sz w:val="28"/>
          <w:szCs w:val="28"/>
          <w:highlight w:val="none"/>
        </w:rPr>
        <w:t>参加政府采购活动前三年内在经营活动中没有重大违法记录的书面声明</w:t>
      </w:r>
    </w:p>
    <w:p w14:paraId="1CB033B3">
      <w:pPr>
        <w:adjustRightInd w:val="0"/>
        <w:snapToGrid w:val="0"/>
        <w:spacing w:before="156" w:beforeLines="50" w:line="360" w:lineRule="auto"/>
        <w:rPr>
          <w:rFonts w:ascii="宋体"/>
          <w:sz w:val="24"/>
          <w:highlight w:val="none"/>
        </w:rPr>
      </w:pPr>
    </w:p>
    <w:p w14:paraId="23B5E6B4">
      <w:pPr>
        <w:adjustRightInd w:val="0"/>
        <w:snapToGrid w:val="0"/>
        <w:spacing w:before="156" w:beforeLines="50" w:line="360" w:lineRule="auto"/>
        <w:ind w:left="-88" w:leftChars="-42"/>
        <w:rPr>
          <w:rFonts w:ascii="宋体"/>
          <w:szCs w:val="21"/>
          <w:highlight w:val="none"/>
        </w:rPr>
      </w:pPr>
      <w:r>
        <w:rPr>
          <w:rFonts w:hint="eastAsia" w:ascii="宋体" w:hAnsi="宋体"/>
          <w:szCs w:val="21"/>
          <w:highlight w:val="none"/>
        </w:rPr>
        <w:t>致</w:t>
      </w:r>
      <w:r>
        <w:rPr>
          <w:rFonts w:ascii="宋体" w:hAnsi="宋体"/>
          <w:szCs w:val="21"/>
          <w:highlight w:val="none"/>
          <w:u w:val="single"/>
        </w:rPr>
        <w:t xml:space="preserve"> </w:t>
      </w:r>
      <w:r>
        <w:rPr>
          <w:rFonts w:hint="eastAsia" w:ascii="宋体" w:hAnsi="宋体"/>
          <w:szCs w:val="21"/>
          <w:highlight w:val="none"/>
          <w:u w:val="single"/>
          <w:lang w:eastAsia="zh-CN"/>
        </w:rPr>
        <w:t>湖南洁翊项目管理咨询有限公司（</w:t>
      </w:r>
      <w:r>
        <w:rPr>
          <w:rFonts w:hint="eastAsia" w:ascii="宋体" w:hAnsi="宋体"/>
          <w:szCs w:val="21"/>
          <w:highlight w:val="none"/>
        </w:rPr>
        <w:t>采购代理机构</w:t>
      </w:r>
      <w:r>
        <w:rPr>
          <w:rFonts w:hint="eastAsia" w:ascii="宋体" w:hAnsi="宋体"/>
          <w:szCs w:val="21"/>
          <w:highlight w:val="none"/>
          <w:lang w:eastAsia="zh-CN"/>
        </w:rPr>
        <w:t>）</w:t>
      </w:r>
      <w:r>
        <w:rPr>
          <w:rFonts w:hint="eastAsia" w:ascii="宋体" w:hAnsi="宋体"/>
          <w:szCs w:val="21"/>
          <w:highlight w:val="none"/>
        </w:rPr>
        <w:t>：</w:t>
      </w:r>
    </w:p>
    <w:p w14:paraId="653E91E4">
      <w:pPr>
        <w:adjustRightInd w:val="0"/>
        <w:snapToGrid w:val="0"/>
        <w:spacing w:before="156" w:beforeLines="50" w:line="360" w:lineRule="auto"/>
        <w:ind w:left="-88" w:leftChars="-42"/>
        <w:rPr>
          <w:rFonts w:ascii="宋体"/>
          <w:szCs w:val="21"/>
          <w:highlight w:val="none"/>
        </w:rPr>
      </w:pPr>
    </w:p>
    <w:p w14:paraId="35BB861E">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我单位在参加采购项目政府采购活动前三年内，没有因违法经营受到刑事处罚，或者责令停产停业、吊销许可证或者执照、受到</w:t>
      </w:r>
      <w:r>
        <w:rPr>
          <w:rFonts w:hint="eastAsia" w:ascii="宋体" w:hAnsi="宋体"/>
          <w:szCs w:val="21"/>
          <w:highlight w:val="none"/>
          <w:lang w:val="en-US" w:eastAsia="zh-CN"/>
        </w:rPr>
        <w:t>较大数额</w:t>
      </w:r>
      <w:r>
        <w:rPr>
          <w:rFonts w:hint="eastAsia" w:ascii="宋体" w:hAnsi="宋体"/>
          <w:szCs w:val="21"/>
          <w:highlight w:val="none"/>
        </w:rPr>
        <w:t>罚款等行政处罚。</w:t>
      </w:r>
    </w:p>
    <w:p w14:paraId="1E8D5C20">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特此声明！</w:t>
      </w:r>
    </w:p>
    <w:p w14:paraId="1A8574FA">
      <w:pPr>
        <w:widowControl/>
        <w:adjustRightInd w:val="0"/>
        <w:snapToGrid w:val="0"/>
        <w:spacing w:before="156" w:beforeLines="50" w:line="360" w:lineRule="auto"/>
        <w:ind w:firstLine="480" w:firstLineChars="200"/>
        <w:rPr>
          <w:rFonts w:ascii="宋体"/>
          <w:sz w:val="24"/>
          <w:highlight w:val="none"/>
        </w:rPr>
      </w:pPr>
    </w:p>
    <w:p w14:paraId="0D7954C4">
      <w:pPr>
        <w:widowControl/>
        <w:adjustRightInd w:val="0"/>
        <w:snapToGrid w:val="0"/>
        <w:spacing w:before="156" w:beforeLines="50" w:line="360" w:lineRule="auto"/>
        <w:ind w:firstLine="420"/>
        <w:rPr>
          <w:rFonts w:ascii="宋体"/>
          <w:color w:val="000000"/>
          <w:szCs w:val="21"/>
          <w:highlight w:val="none"/>
        </w:rPr>
      </w:pPr>
    </w:p>
    <w:p w14:paraId="7568A852">
      <w:pPr>
        <w:widowControl/>
        <w:adjustRightInd w:val="0"/>
        <w:snapToGrid w:val="0"/>
        <w:spacing w:before="156" w:beforeLines="50" w:line="360" w:lineRule="auto"/>
        <w:ind w:firstLine="420"/>
        <w:rPr>
          <w:rFonts w:ascii="宋体"/>
          <w:color w:val="000000"/>
          <w:szCs w:val="21"/>
          <w:highlight w:val="none"/>
        </w:rPr>
      </w:pPr>
    </w:p>
    <w:p w14:paraId="38DDEC7D">
      <w:pPr>
        <w:adjustRightInd w:val="0"/>
        <w:snapToGrid w:val="0"/>
        <w:spacing w:before="156" w:beforeLines="50" w:line="360" w:lineRule="auto"/>
        <w:rPr>
          <w:rFonts w:asci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名称（单位章）：</w:t>
      </w:r>
      <w:r>
        <w:rPr>
          <w:rFonts w:ascii="宋体" w:hAnsi="宋体"/>
          <w:szCs w:val="21"/>
          <w:highlight w:val="none"/>
        </w:rPr>
        <w:t xml:space="preserve"> </w:t>
      </w:r>
    </w:p>
    <w:p w14:paraId="02469AAA">
      <w:pPr>
        <w:adjustRightInd w:val="0"/>
        <w:snapToGrid w:val="0"/>
        <w:spacing w:before="156" w:beforeLines="50" w:line="360" w:lineRule="auto"/>
        <w:rPr>
          <w:rFonts w:ascii="宋体"/>
          <w:szCs w:val="21"/>
          <w:highlight w:val="none"/>
        </w:rPr>
      </w:pPr>
      <w:r>
        <w:rPr>
          <w:rFonts w:hint="eastAsia" w:ascii="宋体" w:hAnsi="宋体"/>
          <w:szCs w:val="21"/>
          <w:highlight w:val="none"/>
        </w:rPr>
        <w:t>法定代表人（签字或盖章）：</w:t>
      </w:r>
    </w:p>
    <w:p w14:paraId="54923968">
      <w:pPr>
        <w:widowControl/>
        <w:adjustRightInd w:val="0"/>
        <w:snapToGrid w:val="0"/>
        <w:spacing w:before="156" w:beforeLines="50" w:line="360" w:lineRule="auto"/>
        <w:rPr>
          <w:highlight w:val="none"/>
        </w:rPr>
      </w:pPr>
      <w:r>
        <w:rPr>
          <w:rFonts w:hint="eastAsia" w:ascii="宋体" w:hAnsi="宋体"/>
          <w:szCs w:val="21"/>
          <w:highlight w:val="none"/>
        </w:rPr>
        <w:t>日期：</w:t>
      </w:r>
      <w:r>
        <w:rPr>
          <w:rFonts w:ascii="宋体" w:hAnsi="宋体"/>
          <w:szCs w:val="21"/>
          <w:highlight w:val="none"/>
        </w:rPr>
        <w:t xml:space="preserve">  </w:t>
      </w:r>
      <w:r>
        <w:rPr>
          <w:rFonts w:hint="eastAsia" w:ascii="宋体" w:hAnsi="宋体"/>
          <w:szCs w:val="21"/>
          <w:highlight w:val="none"/>
        </w:rPr>
        <w:t>年</w:t>
      </w:r>
      <w:r>
        <w:rPr>
          <w:rFonts w:ascii="宋体" w:hAnsi="宋体"/>
          <w:szCs w:val="21"/>
          <w:highlight w:val="none"/>
        </w:rPr>
        <w:t xml:space="preserve">   </w:t>
      </w:r>
      <w:r>
        <w:rPr>
          <w:rFonts w:hint="eastAsia" w:ascii="宋体" w:hAnsi="宋体"/>
          <w:szCs w:val="21"/>
          <w:highlight w:val="none"/>
        </w:rPr>
        <w:t>月</w:t>
      </w:r>
      <w:r>
        <w:rPr>
          <w:rFonts w:ascii="宋体" w:hAnsi="宋体"/>
          <w:szCs w:val="21"/>
          <w:highlight w:val="none"/>
        </w:rPr>
        <w:t xml:space="preserve">    </w:t>
      </w:r>
      <w:r>
        <w:rPr>
          <w:rFonts w:hint="eastAsia" w:ascii="宋体" w:hAnsi="宋体"/>
          <w:szCs w:val="21"/>
          <w:highlight w:val="none"/>
        </w:rPr>
        <w:t>日</w:t>
      </w:r>
    </w:p>
    <w:p w14:paraId="6CE7A0F1">
      <w:pPr>
        <w:adjustRightInd w:val="0"/>
        <w:snapToGrid w:val="0"/>
        <w:spacing w:line="360" w:lineRule="auto"/>
        <w:jc w:val="center"/>
        <w:rPr>
          <w:rFonts w:ascii="方正小标宋_GBK" w:hAnsi="华文中宋" w:eastAsia="方正小标宋_GBK"/>
          <w:sz w:val="36"/>
          <w:szCs w:val="36"/>
          <w:highlight w:val="none"/>
        </w:rPr>
      </w:pPr>
    </w:p>
    <w:p w14:paraId="62B84479">
      <w:pPr>
        <w:spacing w:line="480" w:lineRule="atLeast"/>
        <w:jc w:val="both"/>
        <w:rPr>
          <w:rFonts w:ascii="方正小标宋_GBK" w:hAnsi="方正小标宋_GBK" w:eastAsia="方正小标宋_GBK" w:cs="方正小标宋_GBK"/>
          <w:color w:val="000000"/>
          <w:sz w:val="36"/>
          <w:szCs w:val="36"/>
          <w:highlight w:val="none"/>
        </w:rPr>
      </w:pPr>
    </w:p>
    <w:p w14:paraId="3F88D276">
      <w:pPr>
        <w:pStyle w:val="4"/>
        <w:rPr>
          <w:rFonts w:hint="eastAsia" w:ascii="宋体" w:hAnsi="宋体" w:eastAsia="宋体" w:cs="Times New Roman"/>
          <w:sz w:val="21"/>
          <w:szCs w:val="21"/>
          <w:highlight w:val="none"/>
          <w:lang w:val="en-US" w:eastAsia="zh-CN"/>
        </w:rPr>
      </w:pPr>
      <w:bookmarkStart w:id="124" w:name="_Toc1342"/>
      <w:bookmarkStart w:id="125" w:name="_Toc24119"/>
      <w:bookmarkStart w:id="126" w:name="_Toc31310"/>
      <w:bookmarkStart w:id="127" w:name="_Toc6938"/>
      <w:bookmarkStart w:id="128" w:name="_Toc26470"/>
      <w:bookmarkStart w:id="129" w:name="_Toc2790"/>
    </w:p>
    <w:p w14:paraId="37DD9681">
      <w:pP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br w:type="page"/>
      </w:r>
    </w:p>
    <w:p w14:paraId="03DD9D43">
      <w:pPr>
        <w:pStyle w:val="4"/>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w:t>
      </w:r>
      <w:bookmarkEnd w:id="124"/>
      <w:bookmarkEnd w:id="125"/>
      <w:bookmarkEnd w:id="126"/>
      <w:bookmarkEnd w:id="127"/>
      <w:bookmarkEnd w:id="128"/>
      <w:bookmarkEnd w:id="129"/>
      <w:bookmarkStart w:id="130" w:name="_Toc3114"/>
      <w:bookmarkStart w:id="131" w:name="_Toc20851"/>
      <w:bookmarkStart w:id="132" w:name="_Toc27386"/>
      <w:bookmarkStart w:id="133" w:name="_Toc30962"/>
      <w:bookmarkStart w:id="134" w:name="_Toc24694"/>
      <w:r>
        <w:rPr>
          <w:rFonts w:hint="eastAsia" w:ascii="宋体" w:hAnsi="宋体" w:eastAsia="宋体" w:cs="Times New Roman"/>
          <w:sz w:val="21"/>
          <w:szCs w:val="21"/>
          <w:highlight w:val="none"/>
          <w:lang w:val="en-US" w:eastAsia="zh-CN"/>
        </w:rPr>
        <w:t>4</w:t>
      </w:r>
    </w:p>
    <w:p w14:paraId="012CBB68">
      <w:pPr>
        <w:pStyle w:val="4"/>
        <w:keepNext/>
        <w:keepLines/>
        <w:pageBreakBefore w:val="0"/>
        <w:widowControl w:val="0"/>
        <w:kinsoku/>
        <w:wordWrap/>
        <w:overflowPunct/>
        <w:topLinePunct w:val="0"/>
        <w:autoSpaceDE/>
        <w:autoSpaceDN/>
        <w:bidi w:val="0"/>
        <w:adjustRightInd w:val="0"/>
        <w:snapToGrid w:val="0"/>
        <w:spacing w:before="0" w:after="0" w:line="240" w:lineRule="auto"/>
        <w:jc w:val="center"/>
        <w:textAlignment w:val="auto"/>
        <w:rPr>
          <w:rFonts w:ascii="黑体" w:hAnsi="黑体" w:eastAsia="黑体"/>
          <w:sz w:val="30"/>
          <w:szCs w:val="30"/>
          <w:highlight w:val="none"/>
        </w:rPr>
      </w:pPr>
      <w:r>
        <w:rPr>
          <w:rFonts w:hint="eastAsia" w:ascii="黑体" w:hAnsi="黑体" w:eastAsia="黑体"/>
          <w:sz w:val="30"/>
          <w:szCs w:val="30"/>
          <w:highlight w:val="none"/>
        </w:rPr>
        <w:t>供应商基本情况表</w:t>
      </w:r>
      <w:bookmarkEnd w:id="130"/>
      <w:bookmarkEnd w:id="131"/>
      <w:bookmarkEnd w:id="132"/>
      <w:bookmarkEnd w:id="133"/>
      <w:bookmarkEnd w:id="134"/>
    </w:p>
    <w:p w14:paraId="5C7812F1">
      <w:pPr>
        <w:adjustRightInd w:val="0"/>
        <w:snapToGrid w:val="0"/>
        <w:spacing w:line="360" w:lineRule="auto"/>
        <w:rPr>
          <w:rFonts w:ascii="宋体"/>
          <w:szCs w:val="21"/>
          <w:highlight w:val="none"/>
        </w:rPr>
      </w:pPr>
      <w:r>
        <w:rPr>
          <w:rFonts w:hint="eastAsia" w:ascii="宋体" w:hAnsi="宋体"/>
          <w:szCs w:val="21"/>
          <w:highlight w:val="none"/>
        </w:rPr>
        <w:t>盖供应商单位章</w:t>
      </w:r>
    </w:p>
    <w:tbl>
      <w:tblPr>
        <w:tblStyle w:val="2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0FE4E8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vAlign w:val="center"/>
          </w:tcPr>
          <w:p w14:paraId="4A0EF5A5">
            <w:pPr>
              <w:topLinePunct/>
              <w:spacing w:line="440" w:lineRule="exact"/>
              <w:jc w:val="center"/>
              <w:rPr>
                <w:rFonts w:ascii="宋体"/>
                <w:szCs w:val="21"/>
                <w:highlight w:val="none"/>
              </w:rPr>
            </w:pPr>
            <w:r>
              <w:rPr>
                <w:rFonts w:hint="eastAsia" w:ascii="宋体" w:hAnsi="宋体"/>
                <w:szCs w:val="21"/>
                <w:highlight w:val="none"/>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477C91C4">
            <w:pPr>
              <w:topLinePunct/>
              <w:spacing w:line="440" w:lineRule="exact"/>
              <w:jc w:val="center"/>
              <w:rPr>
                <w:rFonts w:ascii="宋体"/>
                <w:szCs w:val="21"/>
                <w:highlight w:val="none"/>
              </w:rPr>
            </w:pPr>
          </w:p>
        </w:tc>
        <w:tc>
          <w:tcPr>
            <w:tcW w:w="1329" w:type="dxa"/>
            <w:tcBorders>
              <w:top w:val="double" w:color="auto" w:sz="4" w:space="0"/>
              <w:left w:val="single" w:color="auto" w:sz="6" w:space="0"/>
              <w:bottom w:val="single" w:color="auto" w:sz="6" w:space="0"/>
              <w:right w:val="single" w:color="auto" w:sz="6" w:space="0"/>
            </w:tcBorders>
            <w:vAlign w:val="center"/>
          </w:tcPr>
          <w:p w14:paraId="266C7E62">
            <w:pPr>
              <w:topLinePunct/>
              <w:spacing w:line="440" w:lineRule="exact"/>
              <w:jc w:val="center"/>
              <w:rPr>
                <w:rFonts w:ascii="宋体"/>
                <w:szCs w:val="21"/>
                <w:highlight w:val="none"/>
              </w:rPr>
            </w:pPr>
            <w:r>
              <w:rPr>
                <w:rFonts w:hint="eastAsia" w:ascii="宋体" w:hAnsi="宋体"/>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0F6D348A">
            <w:pPr>
              <w:topLinePunct/>
              <w:spacing w:line="440" w:lineRule="exact"/>
              <w:jc w:val="center"/>
              <w:rPr>
                <w:rFonts w:ascii="宋体"/>
                <w:szCs w:val="21"/>
                <w:highlight w:val="none"/>
              </w:rPr>
            </w:pPr>
          </w:p>
        </w:tc>
      </w:tr>
      <w:tr w14:paraId="143299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39B43849">
            <w:pPr>
              <w:topLinePunct/>
              <w:spacing w:line="440" w:lineRule="exact"/>
              <w:jc w:val="center"/>
              <w:rPr>
                <w:rFonts w:ascii="宋体"/>
                <w:szCs w:val="21"/>
                <w:highlight w:val="none"/>
              </w:rPr>
            </w:pPr>
            <w:r>
              <w:rPr>
                <w:rFonts w:hint="eastAsia" w:ascii="宋体" w:hAnsi="宋体"/>
                <w:szCs w:val="21"/>
                <w:highlight w:val="none"/>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68FC1D6F">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56B5100B">
            <w:pPr>
              <w:topLinePunct/>
              <w:spacing w:line="440" w:lineRule="exact"/>
              <w:jc w:val="center"/>
              <w:rPr>
                <w:rFonts w:ascii="宋体"/>
                <w:szCs w:val="21"/>
                <w:highlight w:val="none"/>
              </w:rPr>
            </w:pPr>
            <w:r>
              <w:rPr>
                <w:rFonts w:hint="eastAsia" w:ascii="宋体" w:hAnsi="宋体"/>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40D08BDE">
            <w:pPr>
              <w:topLinePunct/>
              <w:spacing w:line="440" w:lineRule="exact"/>
              <w:jc w:val="center"/>
              <w:rPr>
                <w:rFonts w:ascii="宋体"/>
                <w:szCs w:val="21"/>
                <w:highlight w:val="none"/>
              </w:rPr>
            </w:pPr>
          </w:p>
        </w:tc>
      </w:tr>
      <w:tr w14:paraId="51B1EC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09080AD7">
            <w:pPr>
              <w:topLinePunct/>
              <w:spacing w:line="440" w:lineRule="exact"/>
              <w:jc w:val="center"/>
              <w:rPr>
                <w:rFonts w:ascii="宋体"/>
                <w:szCs w:val="21"/>
                <w:highlight w:val="none"/>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1029ABC">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252B18F9">
            <w:pPr>
              <w:topLinePunct/>
              <w:spacing w:line="440" w:lineRule="exact"/>
              <w:jc w:val="center"/>
              <w:rPr>
                <w:rFonts w:ascii="宋体"/>
                <w:szCs w:val="21"/>
                <w:highlight w:val="none"/>
              </w:rPr>
            </w:pPr>
            <w:r>
              <w:rPr>
                <w:rFonts w:hint="eastAsia" w:ascii="宋体" w:hAnsi="宋体"/>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06993543">
            <w:pPr>
              <w:topLinePunct/>
              <w:spacing w:line="440" w:lineRule="exact"/>
              <w:jc w:val="center"/>
              <w:rPr>
                <w:rFonts w:ascii="宋体"/>
                <w:szCs w:val="21"/>
                <w:highlight w:val="none"/>
              </w:rPr>
            </w:pPr>
          </w:p>
        </w:tc>
      </w:tr>
      <w:tr w14:paraId="418231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8DAECF6">
            <w:pPr>
              <w:topLinePunct/>
              <w:spacing w:line="440" w:lineRule="exact"/>
              <w:jc w:val="center"/>
              <w:rPr>
                <w:rFonts w:ascii="宋体"/>
                <w:szCs w:val="21"/>
                <w:highlight w:val="none"/>
              </w:rPr>
            </w:pPr>
            <w:r>
              <w:rPr>
                <w:rFonts w:hint="eastAsia" w:ascii="宋体" w:hAnsi="宋体"/>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621BBF00">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780A7FF6">
            <w:pPr>
              <w:topLinePunct/>
              <w:spacing w:line="440" w:lineRule="exact"/>
              <w:jc w:val="center"/>
              <w:rPr>
                <w:rFonts w:ascii="宋体"/>
                <w:szCs w:val="21"/>
                <w:highlight w:val="none"/>
              </w:rPr>
            </w:pPr>
            <w:r>
              <w:rPr>
                <w:rFonts w:hint="eastAsia" w:ascii="宋体" w:hAnsi="宋体"/>
                <w:szCs w:val="21"/>
                <w:highlight w:val="none"/>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14:paraId="24189845">
            <w:pPr>
              <w:topLinePunct/>
              <w:spacing w:line="440" w:lineRule="exact"/>
              <w:jc w:val="center"/>
              <w:rPr>
                <w:rFonts w:ascii="宋体"/>
                <w:szCs w:val="21"/>
                <w:highlight w:val="none"/>
              </w:rPr>
            </w:pPr>
          </w:p>
        </w:tc>
      </w:tr>
      <w:tr w14:paraId="41AD0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397DF2D9">
            <w:pPr>
              <w:topLinePunct/>
              <w:spacing w:line="440" w:lineRule="exact"/>
              <w:jc w:val="center"/>
              <w:rPr>
                <w:rFonts w:ascii="宋体"/>
                <w:szCs w:val="21"/>
                <w:highlight w:val="none"/>
              </w:rPr>
            </w:pPr>
            <w:r>
              <w:rPr>
                <w:rFonts w:hint="eastAsia" w:ascii="宋体" w:hAnsi="宋体"/>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582DDF0">
            <w:pPr>
              <w:topLinePunct/>
              <w:spacing w:line="440" w:lineRule="exact"/>
              <w:jc w:val="center"/>
              <w:rPr>
                <w:rFonts w:ascii="宋体"/>
                <w:szCs w:val="21"/>
                <w:highlight w:val="none"/>
              </w:rPr>
            </w:pPr>
            <w:r>
              <w:rPr>
                <w:rFonts w:hint="eastAsia" w:ascii="宋体" w:hAnsi="宋体"/>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0F4D34F7">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5ED95255">
            <w:pPr>
              <w:topLinePunct/>
              <w:spacing w:line="440" w:lineRule="exact"/>
              <w:ind w:firstLine="105" w:firstLineChars="50"/>
              <w:jc w:val="center"/>
              <w:rPr>
                <w:rFonts w:ascii="宋体"/>
                <w:szCs w:val="21"/>
                <w:highlight w:val="none"/>
              </w:rPr>
            </w:pPr>
            <w:r>
              <w:rPr>
                <w:rFonts w:hint="eastAsia" w:ascii="宋体" w:hAnsi="宋体"/>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0BA1725">
            <w:pPr>
              <w:topLinePunct/>
              <w:spacing w:line="440" w:lineRule="exact"/>
              <w:ind w:firstLine="105" w:firstLineChars="50"/>
              <w:jc w:val="center"/>
              <w:rPr>
                <w:rFonts w:ascii="宋体"/>
                <w:szCs w:val="21"/>
                <w:highlight w:val="none"/>
              </w:rPr>
            </w:pPr>
          </w:p>
        </w:tc>
      </w:tr>
      <w:tr w14:paraId="20222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17F208B6">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4BE920E4">
            <w:pPr>
              <w:topLinePunct/>
              <w:spacing w:line="440" w:lineRule="exact"/>
              <w:jc w:val="center"/>
              <w:rPr>
                <w:rFonts w:ascii="宋体"/>
                <w:szCs w:val="21"/>
                <w:highlight w:val="none"/>
              </w:rPr>
            </w:pPr>
            <w:r>
              <w:rPr>
                <w:rFonts w:hint="eastAsia" w:ascii="宋体" w:hAnsi="宋体"/>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3C415F3F">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03404B0A">
            <w:pPr>
              <w:topLinePunct/>
              <w:spacing w:line="440" w:lineRule="exact"/>
              <w:ind w:firstLine="105" w:firstLineChars="50"/>
              <w:jc w:val="center"/>
              <w:rPr>
                <w:rFonts w:ascii="宋体"/>
                <w:szCs w:val="21"/>
                <w:highlight w:val="none"/>
              </w:rPr>
            </w:pPr>
            <w:r>
              <w:rPr>
                <w:rFonts w:hint="eastAsia" w:ascii="宋体" w:hAnsi="宋体"/>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168B8F2">
            <w:pPr>
              <w:topLinePunct/>
              <w:spacing w:line="440" w:lineRule="exact"/>
              <w:ind w:firstLine="105" w:firstLineChars="50"/>
              <w:jc w:val="center"/>
              <w:rPr>
                <w:rFonts w:ascii="宋体"/>
                <w:szCs w:val="21"/>
                <w:highlight w:val="none"/>
              </w:rPr>
            </w:pPr>
          </w:p>
        </w:tc>
      </w:tr>
      <w:tr w14:paraId="4E2E37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713D5C1C">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A6198E8">
            <w:pPr>
              <w:topLinePunct/>
              <w:spacing w:line="440" w:lineRule="exact"/>
              <w:jc w:val="center"/>
              <w:rPr>
                <w:rFonts w:ascii="宋体"/>
                <w:szCs w:val="21"/>
                <w:highlight w:val="none"/>
              </w:rPr>
            </w:pPr>
            <w:r>
              <w:rPr>
                <w:rFonts w:hint="eastAsia" w:ascii="宋体" w:hAnsi="宋体"/>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519AF13D">
            <w:pPr>
              <w:topLinePunct/>
              <w:spacing w:line="440" w:lineRule="exact"/>
              <w:ind w:firstLine="105" w:firstLineChars="50"/>
              <w:jc w:val="center"/>
              <w:rPr>
                <w:rFonts w:ascii="宋体"/>
                <w:szCs w:val="21"/>
                <w:highlight w:val="none"/>
              </w:rPr>
            </w:pPr>
          </w:p>
        </w:tc>
      </w:tr>
      <w:tr w14:paraId="2CE982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22029228">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8B5EADA">
            <w:pPr>
              <w:topLinePunct/>
              <w:spacing w:line="440" w:lineRule="exact"/>
              <w:jc w:val="center"/>
              <w:rPr>
                <w:rFonts w:ascii="宋体"/>
                <w:szCs w:val="21"/>
                <w:highlight w:val="none"/>
              </w:rPr>
            </w:pPr>
            <w:r>
              <w:rPr>
                <w:rFonts w:hint="eastAsia" w:ascii="宋体" w:hAnsi="宋体"/>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2588DA18">
            <w:pPr>
              <w:topLinePunct/>
              <w:spacing w:line="440" w:lineRule="exact"/>
              <w:ind w:firstLine="105" w:firstLineChars="50"/>
              <w:jc w:val="center"/>
              <w:rPr>
                <w:rFonts w:ascii="宋体"/>
                <w:szCs w:val="21"/>
                <w:highlight w:val="none"/>
              </w:rPr>
            </w:pPr>
          </w:p>
        </w:tc>
      </w:tr>
      <w:tr w14:paraId="40307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2DE03D1E">
            <w:pPr>
              <w:topLinePunct/>
              <w:spacing w:line="440" w:lineRule="exact"/>
              <w:jc w:val="center"/>
              <w:rPr>
                <w:rFonts w:ascii="宋体"/>
                <w:szCs w:val="21"/>
                <w:highlight w:val="none"/>
              </w:rPr>
            </w:pPr>
            <w:r>
              <w:rPr>
                <w:rFonts w:hint="eastAsia" w:ascii="宋体" w:hAnsi="宋体"/>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130E7715">
            <w:pPr>
              <w:topLinePunct/>
              <w:spacing w:line="440" w:lineRule="exact"/>
              <w:jc w:val="center"/>
              <w:rPr>
                <w:rFonts w:ascii="宋体"/>
                <w:szCs w:val="21"/>
                <w:highlight w:val="none"/>
              </w:rPr>
            </w:pPr>
          </w:p>
        </w:tc>
      </w:tr>
      <w:tr w14:paraId="27FFE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1DC3ED80">
            <w:pPr>
              <w:topLinePunct/>
              <w:spacing w:line="440" w:lineRule="exact"/>
              <w:jc w:val="center"/>
              <w:rPr>
                <w:rFonts w:ascii="宋体"/>
                <w:szCs w:val="21"/>
                <w:highlight w:val="none"/>
              </w:rPr>
            </w:pPr>
            <w:r>
              <w:rPr>
                <w:rFonts w:hint="eastAsia" w:ascii="宋体" w:hAnsi="宋体"/>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291E5D10">
            <w:pPr>
              <w:topLinePunct/>
              <w:spacing w:line="440" w:lineRule="exact"/>
              <w:jc w:val="center"/>
              <w:rPr>
                <w:rFonts w:ascii="宋体"/>
                <w:szCs w:val="21"/>
                <w:highlight w:val="none"/>
              </w:rPr>
            </w:pPr>
          </w:p>
        </w:tc>
      </w:tr>
      <w:tr w14:paraId="389097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7BFE8418">
            <w:pPr>
              <w:topLinePunct/>
              <w:spacing w:line="440" w:lineRule="exact"/>
              <w:jc w:val="center"/>
              <w:rPr>
                <w:rFonts w:ascii="宋体"/>
                <w:szCs w:val="21"/>
                <w:highlight w:val="none"/>
              </w:rPr>
            </w:pPr>
            <w:r>
              <w:rPr>
                <w:rFonts w:hint="eastAsia" w:ascii="宋体" w:hAnsi="宋体"/>
                <w:szCs w:val="21"/>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9CB3DCE">
            <w:pPr>
              <w:topLinePunct/>
              <w:spacing w:line="440" w:lineRule="exact"/>
              <w:jc w:val="center"/>
              <w:rPr>
                <w:rFonts w:ascii="宋体"/>
                <w:szCs w:val="21"/>
                <w:highlight w:val="none"/>
              </w:rPr>
            </w:pPr>
            <w:r>
              <w:rPr>
                <w:rFonts w:hint="eastAsia" w:ascii="宋体" w:hAnsi="宋体"/>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C8C6B28">
            <w:pPr>
              <w:topLinePunct/>
              <w:spacing w:line="440" w:lineRule="exact"/>
              <w:jc w:val="center"/>
              <w:rPr>
                <w:rFonts w:ascii="宋体"/>
                <w:szCs w:val="21"/>
                <w:highlight w:val="none"/>
              </w:rPr>
            </w:pPr>
            <w:r>
              <w:rPr>
                <w:rFonts w:hint="eastAsia" w:ascii="宋体" w:hAnsi="宋体"/>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E25EC6A">
            <w:pPr>
              <w:topLinePunct/>
              <w:spacing w:line="440" w:lineRule="exact"/>
              <w:jc w:val="center"/>
              <w:rPr>
                <w:rFonts w:ascii="宋体"/>
                <w:szCs w:val="21"/>
                <w:highlight w:val="none"/>
              </w:rPr>
            </w:pPr>
            <w:r>
              <w:rPr>
                <w:rFonts w:hint="eastAsia" w:ascii="宋体" w:hAnsi="宋体"/>
                <w:szCs w:val="21"/>
                <w:highlight w:val="none"/>
              </w:rPr>
              <w:t>有效期</w:t>
            </w:r>
          </w:p>
        </w:tc>
      </w:tr>
      <w:tr w14:paraId="7818AB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520C1B20">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00F6625F">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19D84D85">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466230C">
            <w:pPr>
              <w:topLinePunct/>
              <w:spacing w:line="440" w:lineRule="exact"/>
              <w:jc w:val="center"/>
              <w:rPr>
                <w:rFonts w:ascii="宋体"/>
                <w:szCs w:val="21"/>
                <w:highlight w:val="none"/>
              </w:rPr>
            </w:pPr>
          </w:p>
        </w:tc>
      </w:tr>
      <w:tr w14:paraId="04ADD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5573899A">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53522A1">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275E1F0F">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7A1097C">
            <w:pPr>
              <w:topLinePunct/>
              <w:spacing w:line="440" w:lineRule="exact"/>
              <w:jc w:val="center"/>
              <w:rPr>
                <w:rFonts w:ascii="宋体"/>
                <w:szCs w:val="21"/>
                <w:highlight w:val="none"/>
              </w:rPr>
            </w:pPr>
          </w:p>
        </w:tc>
      </w:tr>
      <w:tr w14:paraId="2A003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4882828A">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2BEB89D">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32109AAF">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1CA3818C">
            <w:pPr>
              <w:topLinePunct/>
              <w:spacing w:line="440" w:lineRule="exact"/>
              <w:jc w:val="center"/>
              <w:rPr>
                <w:rFonts w:ascii="宋体"/>
                <w:szCs w:val="21"/>
                <w:highlight w:val="none"/>
              </w:rPr>
            </w:pPr>
          </w:p>
        </w:tc>
      </w:tr>
      <w:tr w14:paraId="3B6F9B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7EC1E84A">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A2B16E4">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61A56186">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6B4053B">
            <w:pPr>
              <w:topLinePunct/>
              <w:spacing w:line="440" w:lineRule="exact"/>
              <w:jc w:val="center"/>
              <w:rPr>
                <w:rFonts w:ascii="宋体"/>
                <w:szCs w:val="21"/>
                <w:highlight w:val="none"/>
              </w:rPr>
            </w:pPr>
          </w:p>
        </w:tc>
      </w:tr>
      <w:tr w14:paraId="721806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0" w:hRule="atLeast"/>
          <w:jc w:val="center"/>
        </w:trPr>
        <w:tc>
          <w:tcPr>
            <w:tcW w:w="1258" w:type="dxa"/>
            <w:gridSpan w:val="2"/>
            <w:tcBorders>
              <w:top w:val="single" w:color="auto" w:sz="6" w:space="0"/>
              <w:left w:val="double" w:color="auto" w:sz="4" w:space="0"/>
              <w:bottom w:val="double" w:color="auto" w:sz="4" w:space="0"/>
              <w:right w:val="single" w:color="auto" w:sz="6" w:space="0"/>
            </w:tcBorders>
            <w:vAlign w:val="center"/>
          </w:tcPr>
          <w:p w14:paraId="3E47BCCC">
            <w:pPr>
              <w:topLinePunct/>
              <w:spacing w:line="440" w:lineRule="exact"/>
              <w:jc w:val="center"/>
              <w:rPr>
                <w:rFonts w:ascii="宋体"/>
                <w:szCs w:val="21"/>
                <w:highlight w:val="none"/>
              </w:rPr>
            </w:pPr>
            <w:r>
              <w:rPr>
                <w:rFonts w:hint="eastAsia" w:ascii="宋体" w:hAnsi="宋体"/>
                <w:szCs w:val="21"/>
                <w:highlight w:val="none"/>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14:paraId="54C5A0AF">
            <w:pPr>
              <w:topLinePunct/>
              <w:spacing w:line="440" w:lineRule="exact"/>
              <w:rPr>
                <w:rFonts w:ascii="黑体" w:hAnsi="宋体" w:eastAsia="黑体"/>
                <w:szCs w:val="21"/>
                <w:highlight w:val="none"/>
              </w:rPr>
            </w:pPr>
            <w:r>
              <w:rPr>
                <w:rFonts w:hint="eastAsia" w:ascii="黑体" w:hAnsi="宋体" w:eastAsia="黑体"/>
                <w:szCs w:val="21"/>
                <w:highlight w:val="none"/>
              </w:rPr>
              <w:t>附《营业执照》（副本）复印件</w:t>
            </w:r>
          </w:p>
        </w:tc>
      </w:tr>
    </w:tbl>
    <w:p w14:paraId="6FE99166">
      <w:pPr>
        <w:rPr>
          <w:rFonts w:hint="eastAsia" w:ascii="黑体" w:hAnsi="黑体" w:eastAsia="黑体"/>
          <w:color w:val="000000"/>
          <w:sz w:val="28"/>
          <w:szCs w:val="28"/>
          <w:highlight w:val="none"/>
          <w:lang w:val="en-US" w:eastAsia="zh-CN"/>
        </w:rPr>
      </w:pPr>
      <w:r>
        <w:rPr>
          <w:rFonts w:hint="eastAsia" w:ascii="黑体" w:hAnsi="黑体" w:eastAsia="黑体"/>
          <w:color w:val="000000"/>
          <w:sz w:val="28"/>
          <w:szCs w:val="28"/>
          <w:highlight w:val="none"/>
          <w:lang w:val="en-US" w:eastAsia="zh-CN"/>
        </w:rPr>
        <w:br w:type="page"/>
      </w:r>
    </w:p>
    <w:p w14:paraId="43C3F974">
      <w:pPr>
        <w:numPr>
          <w:ilvl w:val="0"/>
          <w:numId w:val="0"/>
        </w:numPr>
        <w:adjustRightInd w:val="0"/>
        <w:snapToGrid w:val="0"/>
        <w:spacing w:before="156" w:beforeLines="50" w:line="360" w:lineRule="auto"/>
        <w:jc w:val="center"/>
        <w:rPr>
          <w:rFonts w:hint="eastAsia" w:ascii="黑体" w:hAnsi="黑体" w:eastAsia="黑体"/>
          <w:b/>
          <w:bCs/>
          <w:color w:val="000000"/>
          <w:sz w:val="32"/>
          <w:szCs w:val="32"/>
          <w:highlight w:val="none"/>
          <w:lang w:val="en-US" w:eastAsia="zh-CN"/>
        </w:rPr>
      </w:pPr>
      <w:r>
        <w:rPr>
          <w:rFonts w:hint="eastAsia" w:ascii="黑体" w:hAnsi="黑体" w:eastAsia="黑体"/>
          <w:b/>
          <w:bCs/>
          <w:color w:val="000000"/>
          <w:sz w:val="32"/>
          <w:szCs w:val="32"/>
          <w:highlight w:val="none"/>
          <w:lang w:val="en-US" w:eastAsia="zh-CN"/>
        </w:rPr>
        <w:t>二、</w:t>
      </w:r>
      <w:r>
        <w:rPr>
          <w:rFonts w:hint="eastAsia" w:ascii="黑体" w:hAnsi="黑体" w:eastAsia="黑体"/>
          <w:b/>
          <w:bCs/>
          <w:color w:val="000000"/>
          <w:sz w:val="32"/>
          <w:szCs w:val="32"/>
          <w:highlight w:val="none"/>
        </w:rPr>
        <w:t>保证金（承诺书）</w:t>
      </w:r>
      <w:r>
        <w:rPr>
          <w:rFonts w:hint="eastAsia" w:ascii="黑体" w:hAnsi="黑体" w:eastAsia="黑体"/>
          <w:b/>
          <w:bCs/>
          <w:color w:val="000000"/>
          <w:sz w:val="32"/>
          <w:szCs w:val="32"/>
          <w:highlight w:val="none"/>
          <w:lang w:val="en-US" w:eastAsia="zh-CN"/>
        </w:rPr>
        <w:t>格式</w:t>
      </w:r>
    </w:p>
    <w:p w14:paraId="0E38A221">
      <w:pPr>
        <w:numPr>
          <w:ilvl w:val="0"/>
          <w:numId w:val="0"/>
        </w:numPr>
        <w:adjustRightInd w:val="0"/>
        <w:snapToGrid w:val="0"/>
        <w:spacing w:before="156" w:beforeLines="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Courier New"/>
          <w:b/>
          <w:bCs w:val="0"/>
          <w:color w:val="000000" w:themeColor="text1"/>
          <w:sz w:val="24"/>
          <w:szCs w:val="21"/>
          <w:highlight w:val="none"/>
          <w14:textFill>
            <w14:solidFill>
              <w14:schemeClr w14:val="tx1"/>
            </w14:solidFill>
          </w14:textFill>
        </w:rPr>
        <w:t>备注：</w:t>
      </w:r>
      <w:r>
        <w:rPr>
          <w:rFonts w:hint="eastAsia" w:ascii="宋体" w:hAnsi="宋体" w:cs="Courier New"/>
          <w:bCs/>
          <w:color w:val="000000" w:themeColor="text1"/>
          <w:sz w:val="24"/>
          <w:szCs w:val="21"/>
          <w:highlight w:val="none"/>
          <w14:textFill>
            <w14:solidFill>
              <w14:schemeClr w14:val="tx1"/>
            </w14:solidFill>
          </w14:textFill>
        </w:rPr>
        <w:t>根据岳阳市财政局文件《岳阳市财政局关于在政府采购领域进一步优化营商环境切实减轻企业负担的通知》，本项目免收投标保证金。</w:t>
      </w:r>
    </w:p>
    <w:p w14:paraId="1D8AE1A5">
      <w:pPr>
        <w:adjustRightInd w:val="0"/>
        <w:snapToGrid w:val="0"/>
        <w:spacing w:beforeLines="50" w:line="360" w:lineRule="auto"/>
        <w:jc w:val="center"/>
        <w:rPr>
          <w:rFonts w:hint="eastAsia" w:ascii="黑体" w:hAnsi="黑体" w:eastAsia="黑体"/>
          <w:color w:val="000000"/>
          <w:sz w:val="28"/>
          <w:szCs w:val="28"/>
          <w:highlight w:val="none"/>
          <w:lang w:val="en-US" w:eastAsia="zh-CN"/>
        </w:rPr>
      </w:pPr>
    </w:p>
    <w:p w14:paraId="0C288EC2">
      <w:pPr>
        <w:adjustRightInd w:val="0"/>
        <w:snapToGrid w:val="0"/>
        <w:jc w:val="center"/>
        <w:rPr>
          <w:rFonts w:ascii="Calibri" w:hAnsi="Calibri" w:eastAsia="黑体"/>
          <w:color w:val="000000"/>
          <w:sz w:val="30"/>
          <w:szCs w:val="30"/>
          <w:highlight w:val="none"/>
        </w:rPr>
      </w:pPr>
      <w:r>
        <w:rPr>
          <w:rFonts w:ascii="Calibri" w:hAnsi="Calibri" w:eastAsia="黑体"/>
          <w:color w:val="000000"/>
          <w:sz w:val="30"/>
          <w:szCs w:val="30"/>
          <w:highlight w:val="none"/>
        </w:rPr>
        <w:t>投标承诺</w:t>
      </w:r>
    </w:p>
    <w:p w14:paraId="75E32D13">
      <w:pPr>
        <w:adjustRightInd w:val="0"/>
        <w:snapToGrid w:val="0"/>
        <w:spacing w:line="480" w:lineRule="exact"/>
        <w:jc w:val="left"/>
        <w:rPr>
          <w:rFonts w:ascii="Calibri" w:hAnsi="Calibri"/>
          <w:color w:val="000000"/>
          <w:sz w:val="24"/>
          <w:highlight w:val="none"/>
        </w:rPr>
      </w:pPr>
    </w:p>
    <w:p w14:paraId="6F5F5F09">
      <w:pPr>
        <w:spacing w:line="480" w:lineRule="exact"/>
        <w:rPr>
          <w:rFonts w:ascii="Calibri" w:hAnsi="Calibri"/>
          <w:color w:val="000000"/>
          <w:szCs w:val="32"/>
          <w:highlight w:val="none"/>
        </w:rPr>
      </w:pPr>
      <w:r>
        <w:rPr>
          <w:rFonts w:hint="eastAsia" w:ascii="Calibri" w:hAnsi="Calibri"/>
          <w:color w:val="000000"/>
          <w:szCs w:val="32"/>
          <w:highlight w:val="none"/>
          <w:u w:val="single"/>
        </w:rPr>
        <w:t>致</w:t>
      </w:r>
      <w:r>
        <w:rPr>
          <w:rFonts w:hint="eastAsia" w:ascii="Calibri" w:hAnsi="Calibri"/>
          <w:color w:val="000000"/>
          <w:szCs w:val="32"/>
          <w:highlight w:val="none"/>
          <w:u w:val="single"/>
          <w:lang w:eastAsia="zh-CN"/>
        </w:rPr>
        <w:t>（</w:t>
      </w:r>
      <w:r>
        <w:rPr>
          <w:rFonts w:hint="eastAsia" w:ascii="Calibri" w:hAnsi="Calibri"/>
          <w:color w:val="000000"/>
          <w:szCs w:val="32"/>
          <w:highlight w:val="none"/>
          <w:u w:val="single"/>
        </w:rPr>
        <w:t>采购人或采购代理机构</w:t>
      </w:r>
      <w:r>
        <w:rPr>
          <w:rFonts w:hint="eastAsia" w:ascii="Calibri" w:hAnsi="Calibri"/>
          <w:color w:val="000000"/>
          <w:szCs w:val="32"/>
          <w:highlight w:val="none"/>
          <w:u w:val="single"/>
          <w:lang w:eastAsia="zh-CN"/>
        </w:rPr>
        <w:t>）</w:t>
      </w:r>
      <w:r>
        <w:rPr>
          <w:rFonts w:ascii="Calibri" w:hAnsi="Calibri"/>
          <w:color w:val="000000"/>
          <w:szCs w:val="32"/>
          <w:highlight w:val="none"/>
        </w:rPr>
        <w:t xml:space="preserve"> ：</w:t>
      </w:r>
    </w:p>
    <w:p w14:paraId="3768FF6D">
      <w:pPr>
        <w:spacing w:line="480" w:lineRule="exact"/>
        <w:ind w:firstLine="640"/>
        <w:rPr>
          <w:rFonts w:ascii="Calibri" w:hAnsi="Calibri"/>
          <w:color w:val="000000"/>
          <w:szCs w:val="32"/>
          <w:highlight w:val="none"/>
          <w:u w:val="single"/>
        </w:rPr>
      </w:pPr>
      <w:r>
        <w:rPr>
          <w:rFonts w:ascii="Calibri" w:hAnsi="Calibri"/>
          <w:color w:val="000000"/>
          <w:szCs w:val="32"/>
          <w:highlight w:val="none"/>
        </w:rPr>
        <w:t>经慎重研究，我公司</w:t>
      </w:r>
      <w:r>
        <w:rPr>
          <w:rFonts w:ascii="Calibri" w:hAnsi="Calibri"/>
          <w:color w:val="000000"/>
          <w:szCs w:val="32"/>
          <w:highlight w:val="none"/>
          <w:u w:val="single"/>
        </w:rPr>
        <w:t xml:space="preserve">    </w:t>
      </w:r>
      <w:r>
        <w:rPr>
          <w:rFonts w:hint="eastAsia" w:ascii="Calibri" w:hAnsi="Calibri"/>
          <w:color w:val="000000"/>
          <w:szCs w:val="32"/>
          <w:highlight w:val="none"/>
          <w:u w:val="single"/>
          <w:lang w:eastAsia="zh-CN"/>
        </w:rPr>
        <w:t>供应商</w:t>
      </w:r>
      <w:r>
        <w:rPr>
          <w:rFonts w:ascii="Calibri" w:hAnsi="Calibri"/>
          <w:color w:val="000000"/>
          <w:szCs w:val="32"/>
          <w:highlight w:val="none"/>
          <w:u w:val="single"/>
        </w:rPr>
        <w:t>名称</w:t>
      </w:r>
      <w:r>
        <w:rPr>
          <w:rFonts w:hint="eastAsia" w:ascii="Calibri" w:hAnsi="Calibri"/>
          <w:color w:val="000000"/>
          <w:szCs w:val="32"/>
          <w:highlight w:val="none"/>
          <w:u w:val="single"/>
        </w:rPr>
        <w:t xml:space="preserve">  </w:t>
      </w:r>
      <w:r>
        <w:rPr>
          <w:rFonts w:hint="eastAsia" w:ascii="Calibri" w:hAnsi="Calibri"/>
          <w:color w:val="000000"/>
          <w:szCs w:val="32"/>
          <w:highlight w:val="none"/>
        </w:rPr>
        <w:t>（</w:t>
      </w:r>
      <w:r>
        <w:rPr>
          <w:rFonts w:ascii="Calibri" w:hAnsi="Calibri"/>
          <w:color w:val="000000"/>
          <w:szCs w:val="32"/>
          <w:highlight w:val="none"/>
        </w:rPr>
        <w:t>以下称“</w:t>
      </w:r>
      <w:r>
        <w:rPr>
          <w:rFonts w:hint="eastAsia" w:ascii="Calibri" w:hAnsi="Calibri"/>
          <w:color w:val="000000"/>
          <w:szCs w:val="32"/>
          <w:highlight w:val="none"/>
          <w:lang w:eastAsia="zh-CN"/>
        </w:rPr>
        <w:t>供应商</w:t>
      </w:r>
      <w:r>
        <w:rPr>
          <w:rFonts w:ascii="Calibri" w:hAnsi="Calibri"/>
          <w:color w:val="000000"/>
          <w:szCs w:val="32"/>
          <w:highlight w:val="none"/>
        </w:rPr>
        <w:t>”）决定于______年____月_____日参与你方组织的</w:t>
      </w:r>
      <w:r>
        <w:rPr>
          <w:rFonts w:ascii="Calibri" w:hAnsi="Calibri"/>
          <w:color w:val="000000"/>
          <w:szCs w:val="32"/>
          <w:highlight w:val="none"/>
          <w:u w:val="single"/>
        </w:rPr>
        <w:t xml:space="preserve">     </w:t>
      </w:r>
      <w:r>
        <w:rPr>
          <w:rFonts w:hint="eastAsia" w:ascii="Calibri" w:hAnsi="Calibri"/>
          <w:color w:val="000000"/>
          <w:szCs w:val="32"/>
          <w:highlight w:val="none"/>
          <w:u w:val="single"/>
        </w:rPr>
        <w:t xml:space="preserve">                  </w:t>
      </w:r>
      <w:r>
        <w:rPr>
          <w:rFonts w:ascii="Calibri" w:hAnsi="Calibri"/>
          <w:color w:val="000000"/>
          <w:szCs w:val="32"/>
          <w:highlight w:val="none"/>
        </w:rPr>
        <w:t>的</w:t>
      </w:r>
      <w:r>
        <w:rPr>
          <w:rFonts w:hint="eastAsia" w:ascii="Calibri" w:hAnsi="Calibri"/>
          <w:color w:val="000000"/>
          <w:szCs w:val="32"/>
          <w:highlight w:val="none"/>
        </w:rPr>
        <w:t>项目</w:t>
      </w:r>
      <w:r>
        <w:rPr>
          <w:rFonts w:ascii="Calibri" w:hAnsi="Calibri"/>
          <w:color w:val="000000"/>
          <w:szCs w:val="32"/>
          <w:highlight w:val="none"/>
        </w:rPr>
        <w:t>，我方承诺严格按照《</w:t>
      </w:r>
      <w:r>
        <w:rPr>
          <w:rFonts w:hint="eastAsia" w:ascii="Calibri" w:hAnsi="Calibri"/>
          <w:color w:val="000000"/>
          <w:szCs w:val="32"/>
          <w:highlight w:val="none"/>
        </w:rPr>
        <w:t>中华人民政府采购法</w:t>
      </w:r>
      <w:r>
        <w:rPr>
          <w:rFonts w:ascii="Calibri" w:hAnsi="Calibri"/>
          <w:color w:val="000000"/>
          <w:szCs w:val="32"/>
          <w:highlight w:val="none"/>
        </w:rPr>
        <w:t>》及其实施条例等法律法规和政策文件的要求，履行投标义务。</w:t>
      </w:r>
    </w:p>
    <w:p w14:paraId="4CECA3E7">
      <w:pPr>
        <w:spacing w:line="480" w:lineRule="exact"/>
        <w:ind w:firstLine="640"/>
        <w:rPr>
          <w:rFonts w:ascii="Calibri" w:hAnsi="Calibri"/>
          <w:color w:val="000000"/>
          <w:szCs w:val="32"/>
          <w:highlight w:val="none"/>
        </w:rPr>
      </w:pPr>
      <w:r>
        <w:rPr>
          <w:rFonts w:ascii="Calibri" w:hAnsi="Calibri"/>
          <w:color w:val="000000"/>
          <w:szCs w:val="32"/>
          <w:highlight w:val="none"/>
        </w:rPr>
        <w:t>如果发生不履行相关投标义务的行为，自愿接受按法律法规和</w:t>
      </w:r>
      <w:r>
        <w:rPr>
          <w:rFonts w:hint="eastAsia" w:ascii="Calibri" w:hAnsi="Calibri"/>
          <w:color w:val="000000"/>
          <w:szCs w:val="32"/>
          <w:highlight w:val="none"/>
        </w:rPr>
        <w:t>谈判文件</w:t>
      </w:r>
      <w:r>
        <w:rPr>
          <w:rFonts w:ascii="Calibri" w:hAnsi="Calibri"/>
          <w:color w:val="000000"/>
          <w:szCs w:val="32"/>
          <w:highlight w:val="none"/>
        </w:rPr>
        <w:t>作出的处理。</w:t>
      </w:r>
    </w:p>
    <w:p w14:paraId="55CE2428">
      <w:pPr>
        <w:adjustRightInd w:val="0"/>
        <w:snapToGrid w:val="0"/>
        <w:spacing w:line="480" w:lineRule="exact"/>
        <w:jc w:val="left"/>
        <w:rPr>
          <w:rFonts w:ascii="Calibri" w:hAnsi="Calibri"/>
          <w:color w:val="000000"/>
          <w:szCs w:val="32"/>
          <w:highlight w:val="none"/>
        </w:rPr>
      </w:pPr>
    </w:p>
    <w:p w14:paraId="78E5CF19">
      <w:pPr>
        <w:adjustRightInd w:val="0"/>
        <w:snapToGrid w:val="0"/>
        <w:spacing w:line="480" w:lineRule="exact"/>
        <w:jc w:val="left"/>
        <w:rPr>
          <w:rFonts w:ascii="Calibri" w:hAnsi="Calibri"/>
          <w:color w:val="000000"/>
          <w:szCs w:val="32"/>
          <w:highlight w:val="none"/>
        </w:rPr>
      </w:pPr>
    </w:p>
    <w:p w14:paraId="6C683D59">
      <w:pPr>
        <w:spacing w:line="480" w:lineRule="exact"/>
        <w:ind w:right="404" w:firstLine="2205" w:firstLineChars="1050"/>
        <w:rPr>
          <w:rFonts w:ascii="Calibri" w:hAnsi="Calibri"/>
          <w:color w:val="000000"/>
          <w:szCs w:val="32"/>
          <w:highlight w:val="none"/>
        </w:rPr>
      </w:pPr>
      <w:r>
        <w:rPr>
          <w:rFonts w:hint="eastAsia" w:ascii="Calibri" w:hAnsi="Calibri"/>
          <w:color w:val="000000"/>
          <w:szCs w:val="32"/>
          <w:highlight w:val="none"/>
          <w:lang w:eastAsia="zh-CN"/>
        </w:rPr>
        <w:t>供应商</w:t>
      </w:r>
      <w:r>
        <w:rPr>
          <w:rFonts w:ascii="Calibri" w:hAnsi="Calibri"/>
          <w:color w:val="000000"/>
          <w:szCs w:val="32"/>
          <w:highlight w:val="none"/>
        </w:rPr>
        <w:t>：</w:t>
      </w:r>
      <w:r>
        <w:rPr>
          <w:rFonts w:ascii="Calibri" w:hAnsi="Calibri"/>
          <w:color w:val="000000"/>
          <w:szCs w:val="32"/>
          <w:highlight w:val="none"/>
          <w:u w:val="single"/>
        </w:rPr>
        <w:t xml:space="preserve">                         </w:t>
      </w:r>
      <w:r>
        <w:rPr>
          <w:rFonts w:ascii="Calibri" w:hAnsi="Calibri"/>
          <w:color w:val="000000"/>
          <w:szCs w:val="32"/>
          <w:highlight w:val="none"/>
        </w:rPr>
        <w:t>（盖章）</w:t>
      </w:r>
    </w:p>
    <w:p w14:paraId="1C42F3A7">
      <w:pPr>
        <w:spacing w:line="480" w:lineRule="exact"/>
        <w:ind w:firstLine="2100" w:firstLineChars="1000"/>
        <w:rPr>
          <w:rFonts w:ascii="Calibri" w:hAnsi="Calibri"/>
          <w:color w:val="000000"/>
          <w:szCs w:val="32"/>
          <w:highlight w:val="none"/>
        </w:rPr>
      </w:pPr>
      <w:r>
        <w:rPr>
          <w:rFonts w:ascii="Calibri" w:hAnsi="Calibri"/>
          <w:color w:val="000000"/>
          <w:szCs w:val="32"/>
          <w:highlight w:val="none"/>
        </w:rPr>
        <w:t xml:space="preserve"> 法定代表人：</w:t>
      </w:r>
      <w:r>
        <w:rPr>
          <w:rFonts w:ascii="Calibri" w:hAnsi="Calibri"/>
          <w:color w:val="000000"/>
          <w:szCs w:val="32"/>
          <w:highlight w:val="none"/>
          <w:u w:val="single"/>
        </w:rPr>
        <w:t xml:space="preserve">             </w:t>
      </w:r>
      <w:r>
        <w:rPr>
          <w:rFonts w:ascii="Calibri" w:hAnsi="Calibri"/>
          <w:color w:val="000000"/>
          <w:szCs w:val="32"/>
          <w:highlight w:val="none"/>
        </w:rPr>
        <w:t>（签字或盖章）</w:t>
      </w:r>
    </w:p>
    <w:p w14:paraId="27E90BDE">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地址：</w:t>
      </w:r>
      <w:r>
        <w:rPr>
          <w:rFonts w:ascii="Calibri" w:hAnsi="Calibri"/>
          <w:color w:val="000000"/>
          <w:szCs w:val="32"/>
          <w:highlight w:val="none"/>
          <w:u w:val="single"/>
        </w:rPr>
        <w:t xml:space="preserve">                           </w:t>
      </w:r>
    </w:p>
    <w:p w14:paraId="6B21BB79">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电话：</w:t>
      </w:r>
      <w:r>
        <w:rPr>
          <w:rFonts w:ascii="Calibri" w:hAnsi="Calibri"/>
          <w:color w:val="000000"/>
          <w:szCs w:val="32"/>
          <w:highlight w:val="none"/>
          <w:u w:val="single"/>
        </w:rPr>
        <w:t xml:space="preserve">                     </w:t>
      </w:r>
    </w:p>
    <w:p w14:paraId="5B9D6073">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传真：</w:t>
      </w:r>
      <w:r>
        <w:rPr>
          <w:rFonts w:ascii="Calibri" w:hAnsi="Calibri"/>
          <w:color w:val="000000"/>
          <w:szCs w:val="32"/>
          <w:highlight w:val="none"/>
          <w:u w:val="single"/>
        </w:rPr>
        <w:t xml:space="preserve">                     </w:t>
      </w:r>
    </w:p>
    <w:p w14:paraId="57310C35">
      <w:pPr>
        <w:spacing w:line="480" w:lineRule="exact"/>
        <w:ind w:firstLine="735" w:firstLineChars="350"/>
        <w:rPr>
          <w:rFonts w:ascii="Calibri" w:hAnsi="Calibri"/>
          <w:color w:val="000000"/>
          <w:szCs w:val="32"/>
          <w:highlight w:val="none"/>
        </w:rPr>
      </w:pPr>
    </w:p>
    <w:p w14:paraId="59884521">
      <w:pPr>
        <w:spacing w:line="480" w:lineRule="exact"/>
        <w:ind w:firstLine="3045" w:firstLineChars="1450"/>
        <w:rPr>
          <w:rFonts w:ascii="Calibri" w:hAnsi="Calibri"/>
          <w:color w:val="000000"/>
          <w:szCs w:val="32"/>
          <w:highlight w:val="none"/>
          <w:u w:val="single"/>
        </w:rPr>
      </w:pPr>
      <w:r>
        <w:rPr>
          <w:rFonts w:ascii="Calibri" w:hAnsi="Calibri"/>
          <w:color w:val="000000"/>
          <w:szCs w:val="32"/>
          <w:highlight w:val="none"/>
        </w:rPr>
        <w:t xml:space="preserve"> </w:t>
      </w:r>
      <w:r>
        <w:rPr>
          <w:rFonts w:ascii="Calibri" w:hAnsi="Calibri"/>
          <w:color w:val="000000"/>
          <w:szCs w:val="32"/>
          <w:highlight w:val="none"/>
          <w:u w:val="single"/>
        </w:rPr>
        <w:t xml:space="preserve">       </w:t>
      </w:r>
      <w:r>
        <w:rPr>
          <w:rFonts w:ascii="Calibri" w:hAnsi="Calibri"/>
          <w:color w:val="000000"/>
          <w:szCs w:val="32"/>
          <w:highlight w:val="none"/>
        </w:rPr>
        <w:t>年</w:t>
      </w:r>
      <w:r>
        <w:rPr>
          <w:rFonts w:ascii="Calibri" w:hAnsi="Calibri"/>
          <w:color w:val="000000"/>
          <w:szCs w:val="32"/>
          <w:highlight w:val="none"/>
          <w:u w:val="single"/>
        </w:rPr>
        <w:t xml:space="preserve">    </w:t>
      </w:r>
      <w:r>
        <w:rPr>
          <w:rFonts w:ascii="Calibri" w:hAnsi="Calibri"/>
          <w:color w:val="000000"/>
          <w:szCs w:val="32"/>
          <w:highlight w:val="none"/>
        </w:rPr>
        <w:t>月</w:t>
      </w:r>
      <w:r>
        <w:rPr>
          <w:rFonts w:ascii="Calibri" w:hAnsi="Calibri"/>
          <w:color w:val="000000"/>
          <w:szCs w:val="32"/>
          <w:highlight w:val="none"/>
          <w:u w:val="single"/>
        </w:rPr>
        <w:t xml:space="preserve">  </w:t>
      </w:r>
      <w:r>
        <w:rPr>
          <w:rFonts w:hint="eastAsia" w:ascii="Calibri" w:hAnsi="Calibri"/>
          <w:color w:val="000000"/>
          <w:szCs w:val="32"/>
          <w:highlight w:val="none"/>
          <w:u w:val="single"/>
          <w:lang w:val="en-US" w:eastAsia="zh-CN"/>
        </w:rPr>
        <w:t xml:space="preserve">   </w:t>
      </w:r>
      <w:r>
        <w:rPr>
          <w:rFonts w:ascii="Calibri" w:hAnsi="Calibri"/>
          <w:color w:val="000000"/>
          <w:szCs w:val="32"/>
          <w:highlight w:val="none"/>
          <w:u w:val="single"/>
        </w:rPr>
        <w:t xml:space="preserve">  </w:t>
      </w:r>
    </w:p>
    <w:p w14:paraId="39756254">
      <w:pPr>
        <w:rPr>
          <w:rFonts w:ascii="Calibri" w:hAnsi="Calibri"/>
          <w:color w:val="000000"/>
          <w:szCs w:val="32"/>
          <w:highlight w:val="none"/>
          <w:u w:val="single"/>
        </w:rPr>
      </w:pPr>
    </w:p>
    <w:p w14:paraId="69724D4B">
      <w:pPr>
        <w:numPr>
          <w:ilvl w:val="0"/>
          <w:numId w:val="0"/>
        </w:numPr>
        <w:jc w:val="center"/>
        <w:rPr>
          <w:rFonts w:hint="eastAsia" w:ascii="黑体" w:hAnsi="Times New Roman" w:eastAsia="黑体" w:cs="Times New Roman"/>
          <w:b/>
          <w:sz w:val="32"/>
          <w:szCs w:val="32"/>
          <w:highlight w:val="none"/>
          <w:lang w:val="en-US" w:eastAsia="zh-CN"/>
        </w:rPr>
      </w:pPr>
      <w:bookmarkStart w:id="135" w:name="_Toc22201157"/>
      <w:r>
        <w:rPr>
          <w:rFonts w:hint="eastAsia" w:ascii="黑体" w:eastAsia="黑体"/>
          <w:b/>
          <w:sz w:val="32"/>
          <w:szCs w:val="32"/>
          <w:highlight w:val="none"/>
          <w:lang w:val="en-US" w:eastAsia="zh-CN"/>
        </w:rPr>
        <w:br w:type="page"/>
      </w:r>
      <w:r>
        <w:rPr>
          <w:rFonts w:hint="eastAsia" w:ascii="黑体" w:eastAsia="黑体"/>
          <w:b/>
          <w:sz w:val="32"/>
          <w:szCs w:val="32"/>
          <w:highlight w:val="none"/>
          <w:lang w:val="en-US" w:eastAsia="zh-CN"/>
        </w:rPr>
        <w:t>三、</w:t>
      </w:r>
      <w:r>
        <w:rPr>
          <w:rFonts w:hint="eastAsia" w:ascii="黑体" w:hAnsi="Times New Roman" w:eastAsia="黑体" w:cs="Times New Roman"/>
          <w:b/>
          <w:sz w:val="32"/>
          <w:szCs w:val="32"/>
          <w:highlight w:val="none"/>
          <w:lang w:val="en-US" w:eastAsia="zh-CN"/>
        </w:rPr>
        <w:t>报价一览表</w:t>
      </w:r>
    </w:p>
    <w:p w14:paraId="58CAC009">
      <w:pPr>
        <w:pStyle w:val="4"/>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附件3-1</w:t>
      </w:r>
    </w:p>
    <w:p w14:paraId="1C980A36">
      <w:pPr>
        <w:jc w:val="center"/>
        <w:rPr>
          <w:b/>
          <w:bCs/>
          <w:color w:val="auto"/>
          <w:sz w:val="28"/>
          <w:szCs w:val="28"/>
          <w:highlight w:val="none"/>
        </w:rPr>
      </w:pPr>
      <w:r>
        <w:rPr>
          <w:rFonts w:ascii="黑体" w:hAnsi="黑体" w:eastAsia="黑体" w:cs="黑体"/>
          <w:b/>
          <w:bCs/>
          <w:color w:val="auto"/>
          <w:sz w:val="28"/>
          <w:szCs w:val="28"/>
          <w:highlight w:val="none"/>
        </w:rPr>
        <w:t>报价一览表</w:t>
      </w:r>
    </w:p>
    <w:p w14:paraId="0BF24A2E">
      <w:pPr>
        <w:rPr>
          <w:color w:val="auto"/>
          <w:highlight w:val="none"/>
        </w:rPr>
      </w:pPr>
      <w:r>
        <w:rPr>
          <w:color w:val="auto"/>
          <w:szCs w:val="21"/>
          <w:highlight w:val="none"/>
        </w:rPr>
        <w:t xml:space="preserve">  </w:t>
      </w:r>
    </w:p>
    <w:tbl>
      <w:tblPr>
        <w:tblStyle w:val="23"/>
        <w:tblW w:w="0" w:type="auto"/>
        <w:jc w:val="center"/>
        <w:tblLayout w:type="fixed"/>
        <w:tblCellMar>
          <w:top w:w="0" w:type="dxa"/>
          <w:left w:w="0" w:type="dxa"/>
          <w:bottom w:w="0" w:type="dxa"/>
          <w:right w:w="0" w:type="dxa"/>
        </w:tblCellMar>
      </w:tblPr>
      <w:tblGrid>
        <w:gridCol w:w="2287"/>
        <w:gridCol w:w="3209"/>
        <w:gridCol w:w="1642"/>
        <w:gridCol w:w="1879"/>
      </w:tblGrid>
      <w:tr w14:paraId="5C6DCF3C">
        <w:tblPrEx>
          <w:tblCellMar>
            <w:top w:w="0" w:type="dxa"/>
            <w:left w:w="0" w:type="dxa"/>
            <w:bottom w:w="0" w:type="dxa"/>
            <w:right w:w="0" w:type="dxa"/>
          </w:tblCellMar>
        </w:tblPrEx>
        <w:trPr>
          <w:cantSplit/>
          <w:trHeight w:val="850" w:hRule="atLeast"/>
          <w:jc w:val="center"/>
        </w:trPr>
        <w:tc>
          <w:tcPr>
            <w:tcW w:w="2287" w:type="dxa"/>
            <w:vMerge w:val="restart"/>
            <w:tcBorders>
              <w:top w:val="double" w:color="000000" w:sz="2" w:space="0"/>
              <w:left w:val="double" w:color="000000" w:sz="2" w:space="0"/>
              <w:bottom w:val="single" w:color="000000" w:sz="8" w:space="0"/>
              <w:right w:val="single" w:color="000000" w:sz="8" w:space="0"/>
            </w:tcBorders>
            <w:tcMar>
              <w:top w:w="0" w:type="dxa"/>
              <w:left w:w="108" w:type="dxa"/>
              <w:bottom w:w="0" w:type="dxa"/>
              <w:right w:w="108" w:type="dxa"/>
            </w:tcMar>
            <w:vAlign w:val="center"/>
          </w:tcPr>
          <w:p w14:paraId="58CB317C">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项目名称 </w:t>
            </w:r>
          </w:p>
        </w:tc>
        <w:tc>
          <w:tcPr>
            <w:tcW w:w="3209" w:type="dxa"/>
            <w:vMerge w:val="restar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5B942354">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c>
          <w:tcPr>
            <w:tcW w:w="1642" w:type="dxa"/>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256A64E4">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政府采购编号 </w:t>
            </w:r>
          </w:p>
        </w:tc>
        <w:tc>
          <w:tcPr>
            <w:tcW w:w="1879" w:type="dxa"/>
            <w:tcBorders>
              <w:top w:val="double" w:color="000000" w:sz="2" w:space="0"/>
              <w:left w:val="nil"/>
              <w:bottom w:val="single" w:color="000000" w:sz="8" w:space="0"/>
              <w:right w:val="double" w:color="000000" w:sz="2" w:space="0"/>
            </w:tcBorders>
            <w:tcMar>
              <w:top w:w="0" w:type="dxa"/>
              <w:left w:w="108" w:type="dxa"/>
              <w:bottom w:w="0" w:type="dxa"/>
              <w:right w:w="108" w:type="dxa"/>
            </w:tcMar>
            <w:vAlign w:val="center"/>
          </w:tcPr>
          <w:p w14:paraId="74BB9B9B">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06871B2D">
        <w:tblPrEx>
          <w:tblCellMar>
            <w:top w:w="0" w:type="dxa"/>
            <w:left w:w="0" w:type="dxa"/>
            <w:bottom w:w="0" w:type="dxa"/>
            <w:right w:w="0" w:type="dxa"/>
          </w:tblCellMar>
        </w:tblPrEx>
        <w:trPr>
          <w:cantSplit/>
          <w:trHeight w:val="850" w:hRule="atLeast"/>
          <w:jc w:val="center"/>
        </w:trPr>
        <w:tc>
          <w:tcPr>
            <w:tcW w:w="2287" w:type="dxa"/>
            <w:vMerge w:val="continue"/>
            <w:tcBorders>
              <w:top w:val="double" w:color="000000" w:sz="2" w:space="0"/>
              <w:left w:val="double" w:color="000000" w:sz="2" w:space="0"/>
              <w:bottom w:val="single" w:color="000000" w:sz="8" w:space="0"/>
              <w:right w:val="single" w:color="000000" w:sz="8" w:space="0"/>
            </w:tcBorders>
            <w:vAlign w:val="center"/>
          </w:tcPr>
          <w:p w14:paraId="2F41ECF2">
            <w:pPr>
              <w:rPr>
                <w:rFonts w:hint="eastAsia" w:ascii="宋体" w:hAnsi="宋体" w:eastAsia="宋体" w:cs="宋体"/>
                <w:color w:val="auto"/>
                <w:highlight w:val="none"/>
              </w:rPr>
            </w:pPr>
          </w:p>
        </w:tc>
        <w:tc>
          <w:tcPr>
            <w:tcW w:w="3209" w:type="dxa"/>
            <w:vMerge w:val="continue"/>
            <w:tcBorders>
              <w:top w:val="double" w:color="000000" w:sz="2" w:space="0"/>
              <w:left w:val="nil"/>
              <w:bottom w:val="single" w:color="000000" w:sz="8" w:space="0"/>
              <w:right w:val="single" w:color="000000" w:sz="8" w:space="0"/>
            </w:tcBorders>
            <w:vAlign w:val="center"/>
          </w:tcPr>
          <w:p w14:paraId="0172F040">
            <w:pPr>
              <w:rPr>
                <w:rFonts w:hint="eastAsia" w:ascii="宋体" w:hAnsi="宋体" w:eastAsia="宋体" w:cs="宋体"/>
                <w:color w:val="auto"/>
                <w:highlight w:val="none"/>
              </w:rPr>
            </w:pPr>
          </w:p>
        </w:tc>
        <w:tc>
          <w:tcPr>
            <w:tcW w:w="1642"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0C49A11A">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采购代理编号 </w:t>
            </w:r>
          </w:p>
        </w:tc>
        <w:tc>
          <w:tcPr>
            <w:tcW w:w="1879" w:type="dxa"/>
            <w:tcBorders>
              <w:top w:val="nil"/>
              <w:left w:val="nil"/>
              <w:bottom w:val="single" w:color="000000" w:sz="8" w:space="0"/>
              <w:right w:val="double" w:color="000000" w:sz="2" w:space="0"/>
            </w:tcBorders>
            <w:tcMar>
              <w:top w:w="0" w:type="dxa"/>
              <w:left w:w="108" w:type="dxa"/>
              <w:bottom w:w="0" w:type="dxa"/>
              <w:right w:w="108" w:type="dxa"/>
            </w:tcMar>
            <w:vAlign w:val="center"/>
          </w:tcPr>
          <w:p w14:paraId="4B88ADEA">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47BA9CF4">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69309EC5">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总报价 </w:t>
            </w:r>
          </w:p>
        </w:tc>
        <w:tc>
          <w:tcPr>
            <w:tcW w:w="6730" w:type="dxa"/>
            <w:gridSpan w:val="3"/>
            <w:tcBorders>
              <w:top w:val="nil"/>
              <w:left w:val="nil"/>
              <w:bottom w:val="single" w:color="000000" w:sz="8" w:space="0"/>
              <w:right w:val="double" w:color="000000" w:sz="2" w:space="0"/>
            </w:tcBorders>
            <w:tcMar>
              <w:top w:w="0" w:type="dxa"/>
              <w:left w:w="108" w:type="dxa"/>
              <w:bottom w:w="0" w:type="dxa"/>
              <w:right w:w="108" w:type="dxa"/>
            </w:tcMar>
            <w:vAlign w:val="center"/>
          </w:tcPr>
          <w:p w14:paraId="35AC09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p w14:paraId="2E10D5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tc>
      </w:tr>
      <w:tr w14:paraId="70A04C3F">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0FB2FAD3">
            <w:pPr>
              <w:jc w:val="center"/>
              <w:rPr>
                <w:rFonts w:hint="eastAsia" w:ascii="宋体" w:hAnsi="宋体" w:eastAsia="宋体" w:cs="宋体"/>
                <w:color w:val="auto"/>
                <w:highlight w:val="none"/>
              </w:rPr>
            </w:pPr>
            <w:r>
              <w:rPr>
                <w:rFonts w:hint="eastAsia" w:ascii="宋体" w:hAnsi="宋体" w:cs="宋体"/>
                <w:color w:val="auto"/>
                <w:szCs w:val="21"/>
                <w:highlight w:val="none"/>
                <w:lang w:val="en-US" w:eastAsia="zh-CN"/>
              </w:rPr>
              <w:t>供货期（日历天）</w:t>
            </w:r>
          </w:p>
        </w:tc>
        <w:tc>
          <w:tcPr>
            <w:tcW w:w="6730" w:type="dxa"/>
            <w:gridSpan w:val="3"/>
            <w:tcBorders>
              <w:top w:val="nil"/>
              <w:left w:val="nil"/>
              <w:bottom w:val="single" w:color="000000" w:sz="8" w:space="0"/>
              <w:right w:val="double" w:color="000000" w:sz="2" w:space="0"/>
            </w:tcBorders>
            <w:tcMar>
              <w:top w:w="0" w:type="dxa"/>
              <w:left w:w="108" w:type="dxa"/>
              <w:bottom w:w="0" w:type="dxa"/>
              <w:right w:w="108" w:type="dxa"/>
            </w:tcMar>
            <w:vAlign w:val="center"/>
          </w:tcPr>
          <w:p w14:paraId="5D4199CD">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2ECFD9E3">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6445F847">
            <w:pPr>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质保期</w:t>
            </w:r>
          </w:p>
        </w:tc>
        <w:tc>
          <w:tcPr>
            <w:tcW w:w="6730" w:type="dxa"/>
            <w:gridSpan w:val="3"/>
            <w:tcBorders>
              <w:top w:val="nil"/>
              <w:left w:val="nil"/>
              <w:bottom w:val="single" w:color="000000" w:sz="8" w:space="0"/>
              <w:right w:val="double" w:color="000000" w:sz="2" w:space="0"/>
            </w:tcBorders>
            <w:tcMar>
              <w:top w:w="0" w:type="dxa"/>
              <w:left w:w="108" w:type="dxa"/>
              <w:bottom w:w="0" w:type="dxa"/>
              <w:right w:w="108" w:type="dxa"/>
            </w:tcMar>
            <w:vAlign w:val="center"/>
          </w:tcPr>
          <w:p w14:paraId="3A0693A3">
            <w:pPr>
              <w:jc w:val="center"/>
              <w:rPr>
                <w:rFonts w:hint="eastAsia" w:ascii="宋体" w:hAnsi="宋体" w:eastAsia="宋体" w:cs="宋体"/>
                <w:color w:val="auto"/>
                <w:szCs w:val="21"/>
                <w:highlight w:val="none"/>
                <w:lang w:val="en-US" w:eastAsia="zh-CN"/>
              </w:rPr>
            </w:pPr>
          </w:p>
        </w:tc>
      </w:tr>
      <w:tr w14:paraId="61EE45D0">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double" w:color="000000" w:sz="2" w:space="0"/>
              <w:right w:val="single" w:color="000000" w:sz="8" w:space="0"/>
            </w:tcBorders>
            <w:tcMar>
              <w:top w:w="0" w:type="dxa"/>
              <w:left w:w="108" w:type="dxa"/>
              <w:bottom w:w="0" w:type="dxa"/>
              <w:right w:w="108" w:type="dxa"/>
            </w:tcMar>
            <w:vAlign w:val="center"/>
          </w:tcPr>
          <w:p w14:paraId="03753611">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备  注 </w:t>
            </w:r>
          </w:p>
        </w:tc>
        <w:tc>
          <w:tcPr>
            <w:tcW w:w="6730" w:type="dxa"/>
            <w:gridSpan w:val="3"/>
            <w:tcBorders>
              <w:top w:val="nil"/>
              <w:left w:val="nil"/>
              <w:bottom w:val="double" w:color="000000" w:sz="2" w:space="0"/>
              <w:right w:val="double" w:color="000000" w:sz="2" w:space="0"/>
            </w:tcBorders>
            <w:tcMar>
              <w:top w:w="0" w:type="dxa"/>
              <w:left w:w="108" w:type="dxa"/>
              <w:bottom w:w="0" w:type="dxa"/>
              <w:right w:w="108" w:type="dxa"/>
            </w:tcMar>
            <w:vAlign w:val="center"/>
          </w:tcPr>
          <w:p w14:paraId="3DC597D4">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bl>
    <w:p w14:paraId="139A7AEC">
      <w:pPr>
        <w:adjustRightInd w:val="0"/>
        <w:snapToGrid w:val="0"/>
        <w:spacing w:line="360" w:lineRule="auto"/>
        <w:ind w:left="-88" w:leftChars="-42"/>
        <w:rPr>
          <w:rFonts w:ascii="宋体"/>
          <w:color w:val="auto"/>
          <w:szCs w:val="21"/>
          <w:highlight w:val="none"/>
        </w:rPr>
      </w:pPr>
    </w:p>
    <w:p w14:paraId="011607B8">
      <w:pPr>
        <w:adjustRightInd w:val="0"/>
        <w:snapToGrid w:val="0"/>
        <w:spacing w:line="360" w:lineRule="auto"/>
        <w:rPr>
          <w:rFonts w:ascii="宋体"/>
          <w:color w:val="auto"/>
          <w:szCs w:val="21"/>
          <w:highlight w:val="none"/>
        </w:rPr>
      </w:pPr>
      <w:r>
        <w:rPr>
          <w:rFonts w:hint="eastAsia" w:ascii="宋体" w:hAnsi="宋体"/>
          <w:color w:val="auto"/>
          <w:szCs w:val="21"/>
          <w:highlight w:val="none"/>
        </w:rPr>
        <w:t>供应商（盖单位章）：</w:t>
      </w:r>
    </w:p>
    <w:p w14:paraId="60534EFE">
      <w:pPr>
        <w:adjustRightInd w:val="0"/>
        <w:snapToGrid w:val="0"/>
        <w:spacing w:line="360" w:lineRule="auto"/>
        <w:rPr>
          <w:rFonts w:ascii="宋体"/>
          <w:color w:val="auto"/>
          <w:szCs w:val="21"/>
          <w:highlight w:val="none"/>
        </w:rPr>
      </w:pPr>
      <w:r>
        <w:rPr>
          <w:rFonts w:hint="eastAsia" w:ascii="宋体" w:hAnsi="宋体"/>
          <w:color w:val="auto"/>
          <w:szCs w:val="21"/>
          <w:highlight w:val="none"/>
        </w:rPr>
        <w:t>法定代表人或其委托代理人签字：</w:t>
      </w:r>
    </w:p>
    <w:p w14:paraId="7D3E4BC9">
      <w:pPr>
        <w:adjustRightInd w:val="0"/>
        <w:snapToGrid w:val="0"/>
        <w:spacing w:line="360" w:lineRule="auto"/>
        <w:rPr>
          <w:rFonts w:asci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715BF06D">
      <w:pPr>
        <w:adjustRightInd w:val="0"/>
        <w:snapToGrid w:val="0"/>
        <w:rPr>
          <w:rFonts w:hint="eastAsia" w:ascii="黑体" w:hAnsi="宋体" w:eastAsia="黑体"/>
          <w:b/>
          <w:sz w:val="24"/>
          <w:highlight w:val="none"/>
        </w:rPr>
      </w:pPr>
    </w:p>
    <w:p w14:paraId="2CD8FD2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sz w:val="21"/>
          <w:szCs w:val="21"/>
          <w:highlight w:val="none"/>
          <w:lang w:val="en-US" w:eastAsia="zh-CN"/>
        </w:rPr>
      </w:pPr>
      <w:r>
        <w:rPr>
          <w:rFonts w:hint="eastAsia" w:ascii="宋体"/>
          <w:highlight w:val="none"/>
          <w:lang w:val="en-US" w:eastAsia="zh-CN"/>
        </w:rPr>
        <w:t>注</w:t>
      </w:r>
      <w:r>
        <w:rPr>
          <w:rFonts w:hint="eastAsia" w:ascii="宋体" w:hAnsi="Times New Roman" w:cs="Times New Roman"/>
          <w:szCs w:val="21"/>
          <w:highlight w:val="none"/>
          <w:lang w:val="en-US" w:eastAsia="zh-CN"/>
        </w:rPr>
        <w:t>：对畸低的报价和报价异常情况、有可能影响质量或者不能诚信履约的，谈判小组将要求供应商在评标现场合理的时间内提供书面说明，必要时提交相关证明材料或说明，相关证明材料包括但不限于：提供能证明其报价合理性的成本计算清单或提供与本次类似的业绩合同复印件。</w:t>
      </w:r>
    </w:p>
    <w:p w14:paraId="55FFDF0A">
      <w:pPr>
        <w:pStyle w:val="4"/>
        <w:rPr>
          <w:rFonts w:hint="eastAsia" w:ascii="宋体" w:hAnsi="宋体" w:eastAsia="宋体" w:cs="Times New Roman"/>
          <w:sz w:val="21"/>
          <w:szCs w:val="21"/>
          <w:highlight w:val="none"/>
          <w:lang w:val="en-US" w:eastAsia="zh-CN"/>
        </w:rPr>
      </w:pPr>
    </w:p>
    <w:p w14:paraId="2A3F3103">
      <w:pPr>
        <w:pStyle w:val="4"/>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附件3-2</w:t>
      </w:r>
    </w:p>
    <w:p w14:paraId="3A27BD42">
      <w:pPr>
        <w:pStyle w:val="4"/>
        <w:jc w:val="center"/>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分项价格表</w:t>
      </w:r>
    </w:p>
    <w:p w14:paraId="38635EBF">
      <w:pPr>
        <w:pStyle w:val="30"/>
        <w:rPr>
          <w:rFonts w:hint="eastAsia"/>
          <w:highlight w:val="none"/>
        </w:rPr>
      </w:pPr>
    </w:p>
    <w:p w14:paraId="3B16B049">
      <w:pPr>
        <w:shd w:val="clear"/>
        <w:adjustRightInd w:val="0"/>
        <w:snapToGrid w:val="0"/>
        <w:jc w:val="center"/>
        <w:rPr>
          <w:rFonts w:hint="eastAsia" w:ascii="黑体" w:eastAsia="黑体" w:cs="微软雅黑" w:hAnsiTheme="minorEastAsia"/>
          <w:b/>
          <w:color w:val="000000" w:themeColor="text1"/>
          <w:kern w:val="0"/>
          <w:position w:val="-3"/>
          <w:sz w:val="28"/>
          <w:szCs w:val="28"/>
          <w:highlight w:val="none"/>
          <w:lang w:eastAsia="zh-CN"/>
          <w14:textFill>
            <w14:solidFill>
              <w14:schemeClr w14:val="tx1"/>
            </w14:solidFill>
          </w14:textFill>
        </w:rPr>
      </w:pPr>
      <w:r>
        <w:rPr>
          <w:szCs w:val="21"/>
          <w:highlight w:val="none"/>
        </w:rPr>
        <w:t> </w:t>
      </w:r>
      <w:r>
        <w:rPr>
          <w:rFonts w:hint="eastAsia" w:ascii="黑体" w:eastAsia="黑体" w:cs="微软雅黑" w:hAnsiTheme="minorEastAsia"/>
          <w:b/>
          <w:color w:val="000000" w:themeColor="text1"/>
          <w:spacing w:val="-2"/>
          <w:kern w:val="0"/>
          <w:position w:val="-3"/>
          <w:sz w:val="28"/>
          <w:szCs w:val="28"/>
          <w:highlight w:val="none"/>
          <w14:textFill>
            <w14:solidFill>
              <w14:schemeClr w14:val="tx1"/>
            </w14:solidFill>
          </w14:textFill>
        </w:rPr>
        <w:t>分</w:t>
      </w:r>
      <w:r>
        <w:rPr>
          <w:rFonts w:hint="eastAsia" w:ascii="黑体" w:eastAsia="黑体" w:cs="微软雅黑" w:hAnsiTheme="minorEastAsia"/>
          <w:b/>
          <w:color w:val="000000" w:themeColor="text1"/>
          <w:kern w:val="0"/>
          <w:position w:val="-3"/>
          <w:sz w:val="28"/>
          <w:szCs w:val="28"/>
          <w:highlight w:val="none"/>
          <w14:textFill>
            <w14:solidFill>
              <w14:schemeClr w14:val="tx1"/>
            </w14:solidFill>
          </w14:textFill>
        </w:rPr>
        <w:t>项</w:t>
      </w:r>
      <w:r>
        <w:rPr>
          <w:rFonts w:hint="eastAsia" w:ascii="黑体" w:eastAsia="黑体" w:cs="微软雅黑" w:hAnsiTheme="minorEastAsia"/>
          <w:b/>
          <w:color w:val="000000" w:themeColor="text1"/>
          <w:spacing w:val="-2"/>
          <w:kern w:val="0"/>
          <w:position w:val="-3"/>
          <w:sz w:val="28"/>
          <w:szCs w:val="28"/>
          <w:highlight w:val="none"/>
          <w14:textFill>
            <w14:solidFill>
              <w14:schemeClr w14:val="tx1"/>
            </w14:solidFill>
          </w14:textFill>
        </w:rPr>
        <w:t>报</w:t>
      </w:r>
      <w:r>
        <w:rPr>
          <w:rFonts w:hint="eastAsia" w:ascii="黑体" w:eastAsia="黑体" w:cs="微软雅黑" w:hAnsiTheme="minorEastAsia"/>
          <w:b/>
          <w:color w:val="000000" w:themeColor="text1"/>
          <w:kern w:val="0"/>
          <w:position w:val="-3"/>
          <w:sz w:val="28"/>
          <w:szCs w:val="28"/>
          <w:highlight w:val="none"/>
          <w14:textFill>
            <w14:solidFill>
              <w14:schemeClr w14:val="tx1"/>
            </w14:solidFill>
          </w14:textFill>
        </w:rPr>
        <w:t>价明细表</w:t>
      </w:r>
    </w:p>
    <w:p w14:paraId="5E6545E9">
      <w:pPr>
        <w:pStyle w:val="5"/>
        <w:shd w:val="clear"/>
        <w:spacing w:before="0" w:after="0" w:line="240" w:lineRule="exact"/>
        <w:jc w:val="left"/>
        <w:rPr>
          <w:rFonts w:hint="eastAsia" w:cs="微软雅黑" w:asciiTheme="minorEastAsia" w:hAnsiTheme="minorEastAsia" w:eastAsiaTheme="minorEastAsia"/>
          <w:b w:val="0"/>
          <w:bCs w:val="0"/>
          <w:color w:val="000000" w:themeColor="text1"/>
          <w:sz w:val="21"/>
          <w:szCs w:val="21"/>
          <w:highlight w:val="none"/>
          <w:u w:val="single"/>
          <w:lang w:val="en-US" w:eastAsia="zh-CN"/>
          <w14:textFill>
            <w14:solidFill>
              <w14:schemeClr w14:val="tx1"/>
            </w14:solidFill>
          </w14:textFill>
        </w:rPr>
      </w:pP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 xml:space="preserve"> </w:t>
      </w:r>
    </w:p>
    <w:p w14:paraId="33BADB18">
      <w:pPr>
        <w:pStyle w:val="5"/>
        <w:shd w:val="clear"/>
        <w:spacing w:before="0" w:after="0" w:line="360" w:lineRule="auto"/>
        <w:ind w:left="630" w:leftChars="200" w:hanging="210" w:hangingChars="100"/>
        <w:jc w:val="left"/>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pPr>
      <w:r>
        <w:rPr>
          <w:rFonts w:hint="eastAsia" w:cs="微软雅黑" w:asciiTheme="minorEastAsia" w:hAnsiTheme="minorEastAsia" w:eastAsiaTheme="minorEastAsia"/>
          <w:b w:val="0"/>
          <w:bCs w:val="0"/>
          <w:color w:val="000000" w:themeColor="text1"/>
          <w:sz w:val="21"/>
          <w:szCs w:val="21"/>
          <w:highlight w:val="none"/>
          <w:lang w:eastAsia="zh-CN"/>
          <w14:textFill>
            <w14:solidFill>
              <w14:schemeClr w14:val="tx1"/>
            </w14:solidFill>
          </w14:textFill>
        </w:rPr>
        <w:t>政府采购计划编号</w:t>
      </w: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u w:val="single"/>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u w:val="none"/>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项目名称：</w:t>
      </w:r>
      <w:r>
        <w:rPr>
          <w:rFonts w:hint="eastAsia" w:cs="微软雅黑" w:asciiTheme="minorEastAsia" w:hAnsiTheme="minorEastAsia" w:eastAsiaTheme="minorEastAsia"/>
          <w:b w:val="0"/>
          <w:bCs w:val="0"/>
          <w:color w:val="000000" w:themeColor="text1"/>
          <w:sz w:val="21"/>
          <w:szCs w:val="21"/>
          <w:highlight w:val="none"/>
          <w:u w:val="single"/>
          <w:lang w:val="en-US" w:eastAsia="zh-CN"/>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 xml:space="preserve">     </w:t>
      </w:r>
    </w:p>
    <w:p w14:paraId="04BD70D4">
      <w:pPr>
        <w:pStyle w:val="5"/>
        <w:shd w:val="clear"/>
        <w:spacing w:before="0" w:after="0" w:line="360" w:lineRule="auto"/>
        <w:ind w:left="630" w:leftChars="200" w:hanging="210" w:hangingChars="100"/>
        <w:jc w:val="left"/>
        <w:rPr>
          <w:rFonts w:hint="default" w:cs="微软雅黑" w:asciiTheme="minorEastAsia" w:hAnsiTheme="minorEastAsia" w:eastAsiaTheme="minorEastAsia"/>
          <w:b w:val="0"/>
          <w:bCs w:val="0"/>
          <w:color w:val="000000" w:themeColor="text1"/>
          <w:sz w:val="21"/>
          <w:szCs w:val="21"/>
          <w:highlight w:val="none"/>
          <w:u w:val="single"/>
          <w:lang w:val="en-US" w:eastAsia="zh-CN"/>
          <w14:textFill>
            <w14:solidFill>
              <w14:schemeClr w14:val="tx1"/>
            </w14:solidFill>
          </w14:textFill>
        </w:rPr>
      </w:pP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包号：</w:t>
      </w:r>
      <w:r>
        <w:rPr>
          <w:rFonts w:hint="eastAsia" w:cs="微软雅黑" w:asciiTheme="minorEastAsia" w:hAnsiTheme="minorEastAsia" w:eastAsiaTheme="minorEastAsia"/>
          <w:b w:val="0"/>
          <w:bCs w:val="0"/>
          <w:color w:val="000000" w:themeColor="text1"/>
          <w:sz w:val="21"/>
          <w:szCs w:val="21"/>
          <w:highlight w:val="none"/>
          <w:u w:val="single"/>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lang w:val="en-US" w:eastAsia="zh-CN"/>
          <w14:textFill>
            <w14:solidFill>
              <w14:schemeClr w14:val="tx1"/>
            </w14:solidFill>
          </w14:textFill>
        </w:rPr>
        <w:tab/>
      </w:r>
      <w:r>
        <w:rPr>
          <w:rFonts w:hint="eastAsia" w:cs="微软雅黑" w:asciiTheme="minorEastAsia" w:hAnsiTheme="minorEastAsia" w:eastAsiaTheme="minorEastAsia"/>
          <w:b w:val="0"/>
          <w:bCs w:val="0"/>
          <w:color w:val="000000" w:themeColor="text1"/>
          <w:sz w:val="21"/>
          <w:szCs w:val="21"/>
          <w:highlight w:val="none"/>
          <w14:textFill>
            <w14:solidFill>
              <w14:schemeClr w14:val="tx1"/>
            </w14:solidFill>
          </w14:textFill>
        </w:rPr>
        <w:t>包名称：</w:t>
      </w:r>
      <w:r>
        <w:rPr>
          <w:rFonts w:hint="eastAsia" w:cs="微软雅黑" w:asciiTheme="minorEastAsia" w:hAnsiTheme="minorEastAsia" w:eastAsiaTheme="minorEastAsia"/>
          <w:b w:val="0"/>
          <w:bCs w:val="0"/>
          <w:color w:val="000000" w:themeColor="text1"/>
          <w:sz w:val="21"/>
          <w:szCs w:val="21"/>
          <w:highlight w:val="none"/>
          <w:u w:val="single"/>
          <w:lang w:val="en-US" w:eastAsia="zh-CN"/>
          <w14:textFill>
            <w14:solidFill>
              <w14:schemeClr w14:val="tx1"/>
            </w14:solidFill>
          </w14:textFill>
        </w:rPr>
        <w:t xml:space="preserve">                      </w:t>
      </w:r>
      <w:r>
        <w:rPr>
          <w:rFonts w:hint="eastAsia" w:cs="微软雅黑" w:asciiTheme="minorEastAsia" w:hAnsiTheme="minorEastAsia" w:eastAsiaTheme="minorEastAsia"/>
          <w:b w:val="0"/>
          <w:bCs w:val="0"/>
          <w:color w:val="000000" w:themeColor="text1"/>
          <w:sz w:val="21"/>
          <w:szCs w:val="21"/>
          <w:highlight w:val="none"/>
          <w:u w:val="none"/>
          <w:lang w:val="en-US" w:eastAsia="zh-CN"/>
          <w14:textFill>
            <w14:solidFill>
              <w14:schemeClr w14:val="tx1"/>
            </w14:solidFill>
          </w14:textFill>
        </w:rPr>
        <w:t xml:space="preserve"> </w:t>
      </w:r>
    </w:p>
    <w:tbl>
      <w:tblPr>
        <w:tblStyle w:val="23"/>
        <w:tblW w:w="8884" w:type="dxa"/>
        <w:jc w:val="center"/>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329"/>
        <w:gridCol w:w="1383"/>
        <w:gridCol w:w="2130"/>
        <w:gridCol w:w="1199"/>
        <w:gridCol w:w="1096"/>
        <w:gridCol w:w="909"/>
        <w:gridCol w:w="918"/>
        <w:gridCol w:w="920"/>
      </w:tblGrid>
      <w:tr w14:paraId="78F5829C">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87" w:hRule="atLeast"/>
          <w:jc w:val="center"/>
        </w:trPr>
        <w:tc>
          <w:tcPr>
            <w:tcW w:w="1712" w:type="dxa"/>
            <w:gridSpan w:val="2"/>
            <w:vMerge w:val="restart"/>
            <w:tcBorders>
              <w:bottom w:val="single" w:color="000000" w:sz="6" w:space="0"/>
              <w:right w:val="single" w:color="000000" w:sz="6" w:space="0"/>
            </w:tcBorders>
          </w:tcPr>
          <w:p w14:paraId="3CAEDDEC">
            <w:pPr>
              <w:pStyle w:val="31"/>
              <w:shd w:val="clear"/>
              <w:spacing w:before="10"/>
              <w:rPr>
                <w:color w:val="000000" w:themeColor="text1"/>
                <w:sz w:val="15"/>
                <w:highlight w:val="none"/>
                <w14:textFill>
                  <w14:solidFill>
                    <w14:schemeClr w14:val="tx1"/>
                  </w14:solidFill>
                </w14:textFill>
              </w:rPr>
            </w:pPr>
          </w:p>
          <w:p w14:paraId="2589C461">
            <w:pPr>
              <w:pStyle w:val="31"/>
              <w:shd w:val="clear"/>
              <w:ind w:left="229"/>
              <w:rPr>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标的名称</w:t>
            </w:r>
          </w:p>
        </w:tc>
        <w:tc>
          <w:tcPr>
            <w:tcW w:w="2130" w:type="dxa"/>
            <w:vMerge w:val="restart"/>
            <w:tcBorders>
              <w:left w:val="single" w:color="000000" w:sz="6" w:space="0"/>
              <w:bottom w:val="single" w:color="000000" w:sz="6" w:space="0"/>
              <w:right w:val="single" w:color="000000" w:sz="4" w:space="0"/>
            </w:tcBorders>
          </w:tcPr>
          <w:p w14:paraId="3B24B28F">
            <w:pPr>
              <w:pStyle w:val="31"/>
              <w:shd w:val="clear"/>
              <w:spacing w:before="5"/>
              <w:ind w:left="174" w:right="31"/>
              <w:jc w:val="center"/>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规格型号 </w:t>
            </w:r>
          </w:p>
          <w:p w14:paraId="1551439D">
            <w:pPr>
              <w:pStyle w:val="31"/>
              <w:shd w:val="clear"/>
              <w:spacing w:before="139"/>
              <w:ind w:left="175" w:right="31"/>
              <w:jc w:val="center"/>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w:t>
            </w:r>
            <w:r>
              <w:rPr>
                <w:color w:val="000000" w:themeColor="text1"/>
                <w:spacing w:val="-2"/>
                <w:sz w:val="21"/>
                <w:highlight w:val="none"/>
                <w14:textFill>
                  <w14:solidFill>
                    <w14:schemeClr w14:val="tx1"/>
                  </w14:solidFill>
                </w14:textFill>
              </w:rPr>
              <w:t>或项目特征描述</w:t>
            </w:r>
            <w:r>
              <w:rPr>
                <w:color w:val="000000" w:themeColor="text1"/>
                <w:spacing w:val="-5"/>
                <w:sz w:val="21"/>
                <w:highlight w:val="none"/>
                <w14:textFill>
                  <w14:solidFill>
                    <w14:schemeClr w14:val="tx1"/>
                  </w14:solidFill>
                </w14:textFill>
              </w:rPr>
              <w:t>）</w:t>
            </w:r>
          </w:p>
        </w:tc>
        <w:tc>
          <w:tcPr>
            <w:tcW w:w="1199" w:type="dxa"/>
            <w:vMerge w:val="restart"/>
            <w:tcBorders>
              <w:left w:val="single" w:color="000000" w:sz="4" w:space="0"/>
              <w:bottom w:val="single" w:color="000000" w:sz="6" w:space="0"/>
              <w:right w:val="single" w:color="000000" w:sz="6" w:space="0"/>
            </w:tcBorders>
          </w:tcPr>
          <w:p w14:paraId="6AABCB63">
            <w:pPr>
              <w:pStyle w:val="31"/>
              <w:shd w:val="clear"/>
              <w:spacing w:before="10"/>
              <w:rPr>
                <w:color w:val="000000" w:themeColor="text1"/>
                <w:sz w:val="15"/>
                <w:highlight w:val="none"/>
                <w14:textFill>
                  <w14:solidFill>
                    <w14:schemeClr w14:val="tx1"/>
                  </w14:solidFill>
                </w14:textFill>
              </w:rPr>
            </w:pPr>
          </w:p>
          <w:p w14:paraId="02979B19">
            <w:pPr>
              <w:pStyle w:val="31"/>
              <w:shd w:val="clear"/>
              <w:ind w:left="133"/>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品牌/产地 </w:t>
            </w:r>
          </w:p>
        </w:tc>
        <w:tc>
          <w:tcPr>
            <w:tcW w:w="1096" w:type="dxa"/>
            <w:vMerge w:val="restart"/>
            <w:tcBorders>
              <w:left w:val="single" w:color="000000" w:sz="6" w:space="0"/>
              <w:bottom w:val="single" w:color="000000" w:sz="6" w:space="0"/>
              <w:right w:val="single" w:color="000000" w:sz="4" w:space="0"/>
            </w:tcBorders>
          </w:tcPr>
          <w:p w14:paraId="17D7FA99">
            <w:pPr>
              <w:pStyle w:val="31"/>
              <w:shd w:val="clear"/>
              <w:spacing w:before="9"/>
              <w:rPr>
                <w:color w:val="000000" w:themeColor="text1"/>
                <w:sz w:val="15"/>
                <w:highlight w:val="none"/>
                <w14:textFill>
                  <w14:solidFill>
                    <w14:schemeClr w14:val="tx1"/>
                  </w14:solidFill>
                </w14:textFill>
              </w:rPr>
            </w:pPr>
          </w:p>
          <w:p w14:paraId="6319509C">
            <w:pPr>
              <w:pStyle w:val="31"/>
              <w:shd w:val="clear"/>
              <w:ind w:left="84" w:right="-58"/>
              <w:rPr>
                <w:color w:val="000000" w:themeColor="text1"/>
                <w:sz w:val="21"/>
                <w:highlight w:val="none"/>
                <w14:textFill>
                  <w14:solidFill>
                    <w14:schemeClr w14:val="tx1"/>
                  </w14:solidFill>
                </w14:textFill>
              </w:rPr>
            </w:pPr>
            <w:r>
              <w:rPr>
                <w:color w:val="000000" w:themeColor="text1"/>
                <w:position w:val="1"/>
                <w:sz w:val="21"/>
                <w:highlight w:val="none"/>
                <w14:textFill>
                  <w14:solidFill>
                    <w14:schemeClr w14:val="tx1"/>
                  </w14:solidFill>
                </w14:textFill>
              </w:rPr>
              <w:t>数量/</w:t>
            </w:r>
            <w:r>
              <w:rPr>
                <w:color w:val="000000" w:themeColor="text1"/>
                <w:spacing w:val="-3"/>
                <w:position w:val="1"/>
                <w:sz w:val="21"/>
                <w:highlight w:val="none"/>
                <w14:textFill>
                  <w14:solidFill>
                    <w14:schemeClr w14:val="tx1"/>
                  </w14:solidFill>
                </w14:textFill>
              </w:rPr>
              <w:t>单位</w:t>
            </w:r>
          </w:p>
        </w:tc>
        <w:tc>
          <w:tcPr>
            <w:tcW w:w="1827" w:type="dxa"/>
            <w:gridSpan w:val="2"/>
            <w:tcBorders>
              <w:left w:val="single" w:color="000000" w:sz="4" w:space="0"/>
              <w:bottom w:val="single" w:color="000000" w:sz="6" w:space="0"/>
              <w:right w:val="single" w:color="000000" w:sz="6" w:space="0"/>
            </w:tcBorders>
          </w:tcPr>
          <w:p w14:paraId="654190F2">
            <w:pPr>
              <w:pStyle w:val="31"/>
              <w:shd w:val="clear"/>
              <w:spacing w:before="5"/>
              <w:ind w:left="393"/>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金额（元） </w:t>
            </w:r>
          </w:p>
        </w:tc>
        <w:tc>
          <w:tcPr>
            <w:tcW w:w="920" w:type="dxa"/>
            <w:vMerge w:val="restart"/>
            <w:tcBorders>
              <w:left w:val="single" w:color="000000" w:sz="6" w:space="0"/>
              <w:bottom w:val="single" w:color="000000" w:sz="6" w:space="0"/>
            </w:tcBorders>
          </w:tcPr>
          <w:p w14:paraId="6DC7DBEC">
            <w:pPr>
              <w:pStyle w:val="31"/>
              <w:shd w:val="clear"/>
              <w:spacing w:before="10"/>
              <w:rPr>
                <w:color w:val="000000" w:themeColor="text1"/>
                <w:sz w:val="15"/>
                <w:highlight w:val="none"/>
                <w14:textFill>
                  <w14:solidFill>
                    <w14:schemeClr w14:val="tx1"/>
                  </w14:solidFill>
                </w14:textFill>
              </w:rPr>
            </w:pPr>
          </w:p>
          <w:p w14:paraId="681F0C5D">
            <w:pPr>
              <w:pStyle w:val="31"/>
              <w:shd w:val="clear"/>
              <w:ind w:left="249"/>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备注 </w:t>
            </w:r>
          </w:p>
        </w:tc>
      </w:tr>
      <w:tr w14:paraId="7C77B257">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7" w:hRule="atLeast"/>
          <w:jc w:val="center"/>
        </w:trPr>
        <w:tc>
          <w:tcPr>
            <w:tcW w:w="1712" w:type="dxa"/>
            <w:gridSpan w:val="2"/>
            <w:vMerge w:val="continue"/>
            <w:tcBorders>
              <w:top w:val="nil"/>
              <w:bottom w:val="single" w:color="000000" w:sz="6" w:space="0"/>
              <w:right w:val="single" w:color="000000" w:sz="6" w:space="0"/>
            </w:tcBorders>
          </w:tcPr>
          <w:p w14:paraId="2CD2ACCE">
            <w:pPr>
              <w:shd w:val="clear"/>
              <w:rPr>
                <w:color w:val="000000" w:themeColor="text1"/>
                <w:sz w:val="2"/>
                <w:szCs w:val="2"/>
                <w:highlight w:val="none"/>
                <w14:textFill>
                  <w14:solidFill>
                    <w14:schemeClr w14:val="tx1"/>
                  </w14:solidFill>
                </w14:textFill>
              </w:rPr>
            </w:pPr>
          </w:p>
        </w:tc>
        <w:tc>
          <w:tcPr>
            <w:tcW w:w="2130" w:type="dxa"/>
            <w:vMerge w:val="continue"/>
            <w:tcBorders>
              <w:top w:val="nil"/>
              <w:left w:val="single" w:color="000000" w:sz="6" w:space="0"/>
              <w:bottom w:val="single" w:color="000000" w:sz="6" w:space="0"/>
              <w:right w:val="single" w:color="000000" w:sz="4" w:space="0"/>
            </w:tcBorders>
          </w:tcPr>
          <w:p w14:paraId="7AB78F0E">
            <w:pPr>
              <w:shd w:val="clear"/>
              <w:rPr>
                <w:color w:val="000000" w:themeColor="text1"/>
                <w:sz w:val="2"/>
                <w:szCs w:val="2"/>
                <w:highlight w:val="none"/>
                <w14:textFill>
                  <w14:solidFill>
                    <w14:schemeClr w14:val="tx1"/>
                  </w14:solidFill>
                </w14:textFill>
              </w:rPr>
            </w:pPr>
          </w:p>
        </w:tc>
        <w:tc>
          <w:tcPr>
            <w:tcW w:w="1199" w:type="dxa"/>
            <w:vMerge w:val="continue"/>
            <w:tcBorders>
              <w:top w:val="nil"/>
              <w:left w:val="single" w:color="000000" w:sz="4" w:space="0"/>
              <w:bottom w:val="single" w:color="000000" w:sz="6" w:space="0"/>
              <w:right w:val="single" w:color="000000" w:sz="6" w:space="0"/>
            </w:tcBorders>
          </w:tcPr>
          <w:p w14:paraId="11FE9684">
            <w:pPr>
              <w:shd w:val="clear"/>
              <w:rPr>
                <w:color w:val="000000" w:themeColor="text1"/>
                <w:sz w:val="2"/>
                <w:szCs w:val="2"/>
                <w:highlight w:val="none"/>
                <w14:textFill>
                  <w14:solidFill>
                    <w14:schemeClr w14:val="tx1"/>
                  </w14:solidFill>
                </w14:textFill>
              </w:rPr>
            </w:pPr>
          </w:p>
        </w:tc>
        <w:tc>
          <w:tcPr>
            <w:tcW w:w="1096" w:type="dxa"/>
            <w:vMerge w:val="continue"/>
            <w:tcBorders>
              <w:top w:val="nil"/>
              <w:left w:val="single" w:color="000000" w:sz="6" w:space="0"/>
              <w:bottom w:val="single" w:color="000000" w:sz="6" w:space="0"/>
              <w:right w:val="single" w:color="000000" w:sz="4" w:space="0"/>
            </w:tcBorders>
          </w:tcPr>
          <w:p w14:paraId="0FA7603F">
            <w:pPr>
              <w:shd w:val="clear"/>
              <w:rPr>
                <w:color w:val="000000" w:themeColor="text1"/>
                <w:sz w:val="2"/>
                <w:szCs w:val="2"/>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4" w:space="0"/>
            </w:tcBorders>
          </w:tcPr>
          <w:p w14:paraId="18038DAE">
            <w:pPr>
              <w:pStyle w:val="31"/>
              <w:shd w:val="clear"/>
              <w:spacing w:before="1"/>
              <w:ind w:left="253"/>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单价</w:t>
            </w:r>
          </w:p>
        </w:tc>
        <w:tc>
          <w:tcPr>
            <w:tcW w:w="918" w:type="dxa"/>
            <w:tcBorders>
              <w:top w:val="single" w:color="000000" w:sz="6" w:space="0"/>
              <w:left w:val="single" w:color="000000" w:sz="4" w:space="0"/>
              <w:bottom w:val="single" w:color="000000" w:sz="6" w:space="0"/>
              <w:right w:val="single" w:color="000000" w:sz="6" w:space="0"/>
            </w:tcBorders>
          </w:tcPr>
          <w:p w14:paraId="561CAD8F">
            <w:pPr>
              <w:pStyle w:val="31"/>
              <w:shd w:val="clear"/>
              <w:spacing w:before="1"/>
              <w:ind w:left="291"/>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小计 </w:t>
            </w:r>
          </w:p>
        </w:tc>
        <w:tc>
          <w:tcPr>
            <w:tcW w:w="920" w:type="dxa"/>
            <w:vMerge w:val="continue"/>
            <w:tcBorders>
              <w:top w:val="nil"/>
              <w:left w:val="single" w:color="000000" w:sz="6" w:space="0"/>
              <w:bottom w:val="single" w:color="000000" w:sz="6" w:space="0"/>
            </w:tcBorders>
          </w:tcPr>
          <w:p w14:paraId="208D18C9">
            <w:pPr>
              <w:shd w:val="clear"/>
              <w:rPr>
                <w:color w:val="000000" w:themeColor="text1"/>
                <w:sz w:val="2"/>
                <w:szCs w:val="2"/>
                <w:highlight w:val="none"/>
                <w14:textFill>
                  <w14:solidFill>
                    <w14:schemeClr w14:val="tx1"/>
                  </w14:solidFill>
                </w14:textFill>
              </w:rPr>
            </w:pPr>
          </w:p>
        </w:tc>
      </w:tr>
      <w:tr w14:paraId="02F1A108">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64" w:hRule="atLeast"/>
          <w:jc w:val="center"/>
        </w:trPr>
        <w:tc>
          <w:tcPr>
            <w:tcW w:w="329" w:type="dxa"/>
            <w:tcBorders>
              <w:top w:val="single" w:color="000000" w:sz="6" w:space="0"/>
              <w:bottom w:val="single" w:color="000000" w:sz="6" w:space="0"/>
              <w:right w:val="single" w:color="000000" w:sz="6" w:space="0"/>
            </w:tcBorders>
          </w:tcPr>
          <w:p w14:paraId="36C69CD2">
            <w:pPr>
              <w:pStyle w:val="31"/>
              <w:shd w:val="clear"/>
              <w:spacing w:before="49"/>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1 </w:t>
            </w:r>
          </w:p>
        </w:tc>
        <w:tc>
          <w:tcPr>
            <w:tcW w:w="1383" w:type="dxa"/>
            <w:tcBorders>
              <w:top w:val="single" w:color="000000" w:sz="6" w:space="0"/>
              <w:left w:val="single" w:color="000000" w:sz="6" w:space="0"/>
              <w:bottom w:val="single" w:color="000000" w:sz="6" w:space="0"/>
              <w:right w:val="single" w:color="000000" w:sz="6" w:space="0"/>
            </w:tcBorders>
          </w:tcPr>
          <w:p w14:paraId="6DD0EB1F">
            <w:pPr>
              <w:pStyle w:val="31"/>
              <w:shd w:val="clear"/>
              <w:spacing w:before="6"/>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0F8812A8">
            <w:pPr>
              <w:pStyle w:val="31"/>
              <w:shd w:val="clear"/>
              <w:spacing w:before="6"/>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11FF13D4">
            <w:pPr>
              <w:pStyle w:val="31"/>
              <w:shd w:val="clear"/>
              <w:spacing w:before="6"/>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6" w:space="0"/>
            </w:tcBorders>
          </w:tcPr>
          <w:p w14:paraId="2EA277B1">
            <w:pPr>
              <w:pStyle w:val="31"/>
              <w:shd w:val="clear"/>
              <w:spacing w:before="6"/>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6" w:space="0"/>
              <w:bottom w:val="single" w:color="000000" w:sz="6" w:space="0"/>
              <w:right w:val="single" w:color="000000" w:sz="6" w:space="0"/>
            </w:tcBorders>
          </w:tcPr>
          <w:p w14:paraId="6F626920">
            <w:pPr>
              <w:pStyle w:val="31"/>
              <w:shd w:val="clear"/>
              <w:spacing w:before="6"/>
              <w:ind w:left="1"/>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05C08D74">
            <w:pPr>
              <w:pStyle w:val="31"/>
              <w:shd w:val="clear"/>
              <w:spacing w:before="6"/>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503B1EDE">
            <w:pPr>
              <w:pStyle w:val="31"/>
              <w:shd w:val="clear"/>
              <w:spacing w:before="6"/>
              <w:ind w:left="4"/>
              <w:rPr>
                <w:color w:val="000000" w:themeColor="text1"/>
                <w:sz w:val="21"/>
                <w:highlight w:val="none"/>
                <w14:textFill>
                  <w14:solidFill>
                    <w14:schemeClr w14:val="tx1"/>
                  </w14:solidFill>
                </w14:textFill>
              </w:rPr>
            </w:pPr>
          </w:p>
        </w:tc>
      </w:tr>
      <w:tr w14:paraId="2F47D50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2" w:hRule="atLeast"/>
          <w:jc w:val="center"/>
        </w:trPr>
        <w:tc>
          <w:tcPr>
            <w:tcW w:w="329" w:type="dxa"/>
            <w:tcBorders>
              <w:top w:val="single" w:color="000000" w:sz="6" w:space="0"/>
              <w:bottom w:val="single" w:color="000000" w:sz="6" w:space="0"/>
              <w:right w:val="single" w:color="000000" w:sz="6" w:space="0"/>
            </w:tcBorders>
          </w:tcPr>
          <w:p w14:paraId="03BA7ECE">
            <w:pPr>
              <w:pStyle w:val="31"/>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2 </w:t>
            </w:r>
          </w:p>
        </w:tc>
        <w:tc>
          <w:tcPr>
            <w:tcW w:w="1383" w:type="dxa"/>
            <w:tcBorders>
              <w:top w:val="single" w:color="000000" w:sz="6" w:space="0"/>
              <w:left w:val="single" w:color="000000" w:sz="6" w:space="0"/>
              <w:bottom w:val="single" w:color="000000" w:sz="6" w:space="0"/>
              <w:right w:val="single" w:color="000000" w:sz="6" w:space="0"/>
            </w:tcBorders>
          </w:tcPr>
          <w:p w14:paraId="594AD8AF">
            <w:pPr>
              <w:pStyle w:val="31"/>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2F81EC39">
            <w:pPr>
              <w:pStyle w:val="31"/>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26981CE6">
            <w:pPr>
              <w:pStyle w:val="31"/>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6" w:space="0"/>
            </w:tcBorders>
          </w:tcPr>
          <w:p w14:paraId="1F3C45B5">
            <w:pPr>
              <w:pStyle w:val="31"/>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6" w:space="0"/>
              <w:bottom w:val="single" w:color="000000" w:sz="6" w:space="0"/>
              <w:right w:val="single" w:color="000000" w:sz="6" w:space="0"/>
            </w:tcBorders>
          </w:tcPr>
          <w:p w14:paraId="7B6A00F5">
            <w:pPr>
              <w:pStyle w:val="31"/>
              <w:shd w:val="clear"/>
              <w:spacing w:before="1"/>
              <w:ind w:left="1"/>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5E4FBF4C">
            <w:pPr>
              <w:pStyle w:val="31"/>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3F4CD41A">
            <w:pPr>
              <w:pStyle w:val="31"/>
              <w:shd w:val="clear"/>
              <w:spacing w:before="1"/>
              <w:ind w:left="4"/>
              <w:rPr>
                <w:color w:val="000000" w:themeColor="text1"/>
                <w:sz w:val="21"/>
                <w:highlight w:val="none"/>
                <w14:textFill>
                  <w14:solidFill>
                    <w14:schemeClr w14:val="tx1"/>
                  </w14:solidFill>
                </w14:textFill>
              </w:rPr>
            </w:pPr>
          </w:p>
        </w:tc>
      </w:tr>
      <w:tr w14:paraId="2D9221A0">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7" w:hRule="atLeast"/>
          <w:jc w:val="center"/>
        </w:trPr>
        <w:tc>
          <w:tcPr>
            <w:tcW w:w="329" w:type="dxa"/>
            <w:tcBorders>
              <w:top w:val="single" w:color="000000" w:sz="6" w:space="0"/>
              <w:bottom w:val="single" w:color="000000" w:sz="6" w:space="0"/>
              <w:right w:val="single" w:color="000000" w:sz="6" w:space="0"/>
            </w:tcBorders>
          </w:tcPr>
          <w:p w14:paraId="0E4BA80C">
            <w:pPr>
              <w:pStyle w:val="31"/>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3 </w:t>
            </w:r>
          </w:p>
        </w:tc>
        <w:tc>
          <w:tcPr>
            <w:tcW w:w="1383" w:type="dxa"/>
            <w:tcBorders>
              <w:top w:val="single" w:color="000000" w:sz="6" w:space="0"/>
              <w:left w:val="single" w:color="000000" w:sz="6" w:space="0"/>
              <w:bottom w:val="single" w:color="000000" w:sz="6" w:space="0"/>
              <w:right w:val="single" w:color="000000" w:sz="6" w:space="0"/>
            </w:tcBorders>
          </w:tcPr>
          <w:p w14:paraId="7C1338AF">
            <w:pPr>
              <w:pStyle w:val="31"/>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0A7AD3FA">
            <w:pPr>
              <w:pStyle w:val="31"/>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31F3DBA8">
            <w:pPr>
              <w:pStyle w:val="31"/>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6" w:space="0"/>
            </w:tcBorders>
          </w:tcPr>
          <w:p w14:paraId="2FE292B0">
            <w:pPr>
              <w:pStyle w:val="31"/>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6" w:space="0"/>
              <w:bottom w:val="single" w:color="000000" w:sz="6" w:space="0"/>
              <w:right w:val="single" w:color="000000" w:sz="6" w:space="0"/>
            </w:tcBorders>
          </w:tcPr>
          <w:p w14:paraId="08305921">
            <w:pPr>
              <w:pStyle w:val="31"/>
              <w:shd w:val="clear"/>
              <w:spacing w:before="1"/>
              <w:ind w:left="1"/>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293C16CC">
            <w:pPr>
              <w:pStyle w:val="31"/>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5C26F0B5">
            <w:pPr>
              <w:pStyle w:val="31"/>
              <w:shd w:val="clear"/>
              <w:spacing w:before="1"/>
              <w:ind w:left="4"/>
              <w:rPr>
                <w:color w:val="000000" w:themeColor="text1"/>
                <w:sz w:val="21"/>
                <w:highlight w:val="none"/>
                <w14:textFill>
                  <w14:solidFill>
                    <w14:schemeClr w14:val="tx1"/>
                  </w14:solidFill>
                </w14:textFill>
              </w:rPr>
            </w:pPr>
          </w:p>
        </w:tc>
      </w:tr>
      <w:tr w14:paraId="3F4CC66E">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2" w:hRule="atLeast"/>
          <w:jc w:val="center"/>
        </w:trPr>
        <w:tc>
          <w:tcPr>
            <w:tcW w:w="329" w:type="dxa"/>
            <w:tcBorders>
              <w:top w:val="single" w:color="000000" w:sz="6" w:space="0"/>
              <w:bottom w:val="single" w:color="000000" w:sz="6" w:space="0"/>
              <w:right w:val="single" w:color="000000" w:sz="6" w:space="0"/>
            </w:tcBorders>
          </w:tcPr>
          <w:p w14:paraId="2A1169DD">
            <w:pPr>
              <w:pStyle w:val="31"/>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4 </w:t>
            </w:r>
          </w:p>
        </w:tc>
        <w:tc>
          <w:tcPr>
            <w:tcW w:w="1383" w:type="dxa"/>
            <w:tcBorders>
              <w:top w:val="single" w:color="000000" w:sz="6" w:space="0"/>
              <w:left w:val="single" w:color="000000" w:sz="6" w:space="0"/>
              <w:bottom w:val="single" w:color="000000" w:sz="6" w:space="0"/>
              <w:right w:val="single" w:color="000000" w:sz="6" w:space="0"/>
            </w:tcBorders>
          </w:tcPr>
          <w:p w14:paraId="24265E9E">
            <w:pPr>
              <w:pStyle w:val="31"/>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5475AF14">
            <w:pPr>
              <w:pStyle w:val="31"/>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3B00986F">
            <w:pPr>
              <w:pStyle w:val="31"/>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4" w:space="0"/>
            </w:tcBorders>
          </w:tcPr>
          <w:p w14:paraId="48A29CCC">
            <w:pPr>
              <w:pStyle w:val="31"/>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6" w:space="0"/>
            </w:tcBorders>
          </w:tcPr>
          <w:p w14:paraId="7811AA34">
            <w:pPr>
              <w:pStyle w:val="31"/>
              <w:shd w:val="clear"/>
              <w:spacing w:before="1"/>
              <w:ind w:left="4"/>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46F9CD1C">
            <w:pPr>
              <w:pStyle w:val="31"/>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08C3D1FE">
            <w:pPr>
              <w:pStyle w:val="31"/>
              <w:shd w:val="clear"/>
              <w:spacing w:before="1"/>
              <w:ind w:left="4"/>
              <w:rPr>
                <w:color w:val="000000" w:themeColor="text1"/>
                <w:sz w:val="21"/>
                <w:highlight w:val="none"/>
                <w14:textFill>
                  <w14:solidFill>
                    <w14:schemeClr w14:val="tx1"/>
                  </w14:solidFill>
                </w14:textFill>
              </w:rPr>
            </w:pPr>
          </w:p>
        </w:tc>
      </w:tr>
      <w:tr w14:paraId="4DC64145">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8" w:hRule="atLeast"/>
          <w:jc w:val="center"/>
        </w:trPr>
        <w:tc>
          <w:tcPr>
            <w:tcW w:w="329" w:type="dxa"/>
            <w:tcBorders>
              <w:top w:val="single" w:color="000000" w:sz="6" w:space="0"/>
              <w:bottom w:val="single" w:color="000000" w:sz="6" w:space="0"/>
              <w:right w:val="single" w:color="000000" w:sz="6" w:space="0"/>
            </w:tcBorders>
          </w:tcPr>
          <w:p w14:paraId="2B85CED1">
            <w:pPr>
              <w:pStyle w:val="31"/>
              <w:shd w:val="clear"/>
              <w:spacing w:before="63"/>
              <w:ind w:left="105" w:right="-15"/>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5 </w:t>
            </w:r>
          </w:p>
        </w:tc>
        <w:tc>
          <w:tcPr>
            <w:tcW w:w="1383" w:type="dxa"/>
            <w:tcBorders>
              <w:top w:val="single" w:color="000000" w:sz="6" w:space="0"/>
              <w:left w:val="single" w:color="000000" w:sz="6" w:space="0"/>
              <w:bottom w:val="single" w:color="000000" w:sz="6" w:space="0"/>
              <w:right w:val="single" w:color="000000" w:sz="6" w:space="0"/>
            </w:tcBorders>
          </w:tcPr>
          <w:p w14:paraId="6F67F188">
            <w:pPr>
              <w:pStyle w:val="31"/>
              <w:shd w:val="clear"/>
              <w:spacing w:before="1"/>
              <w:ind w:right="56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45BBDCEE">
            <w:pPr>
              <w:pStyle w:val="31"/>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7175BD47">
            <w:pPr>
              <w:pStyle w:val="31"/>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4" w:space="0"/>
            </w:tcBorders>
          </w:tcPr>
          <w:p w14:paraId="7C96F890">
            <w:pPr>
              <w:pStyle w:val="31"/>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6" w:space="0"/>
            </w:tcBorders>
          </w:tcPr>
          <w:p w14:paraId="5E3EF8D5">
            <w:pPr>
              <w:pStyle w:val="31"/>
              <w:shd w:val="clear"/>
              <w:spacing w:before="1"/>
              <w:ind w:left="4"/>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44BC9C36">
            <w:pPr>
              <w:pStyle w:val="31"/>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29D7D1DC">
            <w:pPr>
              <w:pStyle w:val="31"/>
              <w:shd w:val="clear"/>
              <w:spacing w:before="1"/>
              <w:ind w:left="4"/>
              <w:rPr>
                <w:color w:val="000000" w:themeColor="text1"/>
                <w:sz w:val="21"/>
                <w:highlight w:val="none"/>
                <w14:textFill>
                  <w14:solidFill>
                    <w14:schemeClr w14:val="tx1"/>
                  </w14:solidFill>
                </w14:textFill>
              </w:rPr>
            </w:pPr>
          </w:p>
        </w:tc>
      </w:tr>
      <w:tr w14:paraId="4FF15C3D">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97" w:hRule="atLeast"/>
          <w:jc w:val="center"/>
        </w:trPr>
        <w:tc>
          <w:tcPr>
            <w:tcW w:w="329" w:type="dxa"/>
            <w:tcBorders>
              <w:top w:val="single" w:color="000000" w:sz="6" w:space="0"/>
              <w:bottom w:val="single" w:color="000000" w:sz="6" w:space="0"/>
              <w:right w:val="single" w:color="000000" w:sz="6" w:space="0"/>
            </w:tcBorders>
          </w:tcPr>
          <w:p w14:paraId="2DACAF8C">
            <w:pPr>
              <w:pStyle w:val="31"/>
              <w:shd w:val="clear"/>
              <w:spacing w:before="77"/>
              <w:ind w:left="52"/>
              <w:rPr>
                <w:rFonts w:ascii="Times New Roman" w:hAnsi="Times New Roman"/>
                <w:color w:val="000000" w:themeColor="text1"/>
                <w:sz w:val="21"/>
                <w:highlight w:val="none"/>
                <w14:textFill>
                  <w14:solidFill>
                    <w14:schemeClr w14:val="tx1"/>
                  </w14:solidFill>
                </w14:textFill>
              </w:rPr>
            </w:pPr>
            <w:r>
              <w:rPr>
                <w:rFonts w:ascii="Times New Roman" w:hAnsi="Times New Roman"/>
                <w:color w:val="000000" w:themeColor="text1"/>
                <w:sz w:val="21"/>
                <w:highlight w:val="none"/>
                <w14:textFill>
                  <w14:solidFill>
                    <w14:schemeClr w14:val="tx1"/>
                  </w14:solidFill>
                </w14:textFill>
              </w:rPr>
              <w:t>…</w:t>
            </w:r>
          </w:p>
        </w:tc>
        <w:tc>
          <w:tcPr>
            <w:tcW w:w="1383" w:type="dxa"/>
            <w:tcBorders>
              <w:top w:val="single" w:color="000000" w:sz="6" w:space="0"/>
              <w:left w:val="single" w:color="000000" w:sz="6" w:space="0"/>
              <w:bottom w:val="single" w:color="000000" w:sz="6" w:space="0"/>
              <w:right w:val="single" w:color="000000" w:sz="6" w:space="0"/>
            </w:tcBorders>
          </w:tcPr>
          <w:p w14:paraId="220829F2">
            <w:pPr>
              <w:pStyle w:val="31"/>
              <w:shd w:val="clear"/>
              <w:spacing w:before="1"/>
              <w:ind w:right="559"/>
              <w:jc w:val="right"/>
              <w:rPr>
                <w:color w:val="000000" w:themeColor="text1"/>
                <w:sz w:val="21"/>
                <w:highlight w:val="none"/>
                <w14:textFill>
                  <w14:solidFill>
                    <w14:schemeClr w14:val="tx1"/>
                  </w14:solidFill>
                </w14:textFill>
              </w:rPr>
            </w:pPr>
          </w:p>
        </w:tc>
        <w:tc>
          <w:tcPr>
            <w:tcW w:w="2130" w:type="dxa"/>
            <w:tcBorders>
              <w:top w:val="single" w:color="000000" w:sz="6" w:space="0"/>
              <w:left w:val="single" w:color="000000" w:sz="6" w:space="0"/>
              <w:bottom w:val="single" w:color="000000" w:sz="6" w:space="0"/>
              <w:right w:val="single" w:color="000000" w:sz="4" w:space="0"/>
            </w:tcBorders>
          </w:tcPr>
          <w:p w14:paraId="4DC9A756">
            <w:pPr>
              <w:pStyle w:val="31"/>
              <w:shd w:val="clear"/>
              <w:spacing w:before="1"/>
              <w:ind w:left="9"/>
              <w:rPr>
                <w:color w:val="000000" w:themeColor="text1"/>
                <w:sz w:val="21"/>
                <w:highlight w:val="none"/>
                <w14:textFill>
                  <w14:solidFill>
                    <w14:schemeClr w14:val="tx1"/>
                  </w14:solidFill>
                </w14:textFill>
              </w:rPr>
            </w:pPr>
          </w:p>
        </w:tc>
        <w:tc>
          <w:tcPr>
            <w:tcW w:w="1199" w:type="dxa"/>
            <w:tcBorders>
              <w:top w:val="single" w:color="000000" w:sz="6" w:space="0"/>
              <w:left w:val="single" w:color="000000" w:sz="4" w:space="0"/>
              <w:bottom w:val="single" w:color="000000" w:sz="6" w:space="0"/>
              <w:right w:val="single" w:color="000000" w:sz="6" w:space="0"/>
            </w:tcBorders>
          </w:tcPr>
          <w:p w14:paraId="2B114057">
            <w:pPr>
              <w:pStyle w:val="31"/>
              <w:shd w:val="clear"/>
              <w:spacing w:before="1"/>
              <w:ind w:left="4"/>
              <w:rPr>
                <w:color w:val="000000" w:themeColor="text1"/>
                <w:sz w:val="21"/>
                <w:highlight w:val="none"/>
                <w14:textFill>
                  <w14:solidFill>
                    <w14:schemeClr w14:val="tx1"/>
                  </w14:solidFill>
                </w14:textFill>
              </w:rPr>
            </w:pPr>
          </w:p>
        </w:tc>
        <w:tc>
          <w:tcPr>
            <w:tcW w:w="1096" w:type="dxa"/>
            <w:tcBorders>
              <w:top w:val="single" w:color="000000" w:sz="6" w:space="0"/>
              <w:left w:val="single" w:color="000000" w:sz="6" w:space="0"/>
              <w:bottom w:val="single" w:color="000000" w:sz="6" w:space="0"/>
              <w:right w:val="single" w:color="000000" w:sz="4" w:space="0"/>
            </w:tcBorders>
          </w:tcPr>
          <w:p w14:paraId="536A2262">
            <w:pPr>
              <w:pStyle w:val="31"/>
              <w:shd w:val="clear"/>
              <w:spacing w:before="1"/>
              <w:ind w:left="7"/>
              <w:rPr>
                <w:color w:val="000000" w:themeColor="text1"/>
                <w:sz w:val="21"/>
                <w:highlight w:val="none"/>
                <w14:textFill>
                  <w14:solidFill>
                    <w14:schemeClr w14:val="tx1"/>
                  </w14:solidFill>
                </w14:textFill>
              </w:rPr>
            </w:pPr>
          </w:p>
        </w:tc>
        <w:tc>
          <w:tcPr>
            <w:tcW w:w="909" w:type="dxa"/>
            <w:tcBorders>
              <w:top w:val="single" w:color="000000" w:sz="6" w:space="0"/>
              <w:left w:val="single" w:color="000000" w:sz="4" w:space="0"/>
              <w:bottom w:val="single" w:color="000000" w:sz="6" w:space="0"/>
              <w:right w:val="single" w:color="000000" w:sz="6" w:space="0"/>
            </w:tcBorders>
          </w:tcPr>
          <w:p w14:paraId="594CF0C3">
            <w:pPr>
              <w:pStyle w:val="31"/>
              <w:shd w:val="clear"/>
              <w:spacing w:before="1"/>
              <w:ind w:left="4"/>
              <w:rPr>
                <w:color w:val="000000" w:themeColor="text1"/>
                <w:sz w:val="21"/>
                <w:highlight w:val="none"/>
                <w14:textFill>
                  <w14:solidFill>
                    <w14:schemeClr w14:val="tx1"/>
                  </w14:solidFill>
                </w14:textFill>
              </w:rPr>
            </w:pPr>
          </w:p>
        </w:tc>
        <w:tc>
          <w:tcPr>
            <w:tcW w:w="918" w:type="dxa"/>
            <w:tcBorders>
              <w:top w:val="single" w:color="000000" w:sz="6" w:space="0"/>
              <w:left w:val="single" w:color="000000" w:sz="6" w:space="0"/>
              <w:bottom w:val="single" w:color="000000" w:sz="6" w:space="0"/>
              <w:right w:val="single" w:color="000000" w:sz="6" w:space="0"/>
            </w:tcBorders>
          </w:tcPr>
          <w:p w14:paraId="46B1FAD8">
            <w:pPr>
              <w:pStyle w:val="31"/>
              <w:shd w:val="clear"/>
              <w:spacing w:before="1"/>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bottom w:val="single" w:color="000000" w:sz="6" w:space="0"/>
            </w:tcBorders>
          </w:tcPr>
          <w:p w14:paraId="070CE2C2">
            <w:pPr>
              <w:pStyle w:val="31"/>
              <w:shd w:val="clear"/>
              <w:spacing w:before="1"/>
              <w:ind w:left="4"/>
              <w:rPr>
                <w:color w:val="000000" w:themeColor="text1"/>
                <w:sz w:val="21"/>
                <w:highlight w:val="none"/>
                <w14:textFill>
                  <w14:solidFill>
                    <w14:schemeClr w14:val="tx1"/>
                  </w14:solidFill>
                </w14:textFill>
              </w:rPr>
            </w:pPr>
          </w:p>
        </w:tc>
      </w:tr>
      <w:tr w14:paraId="7EEBA92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02" w:hRule="atLeast"/>
          <w:jc w:val="center"/>
        </w:trPr>
        <w:tc>
          <w:tcPr>
            <w:tcW w:w="7046" w:type="dxa"/>
            <w:gridSpan w:val="6"/>
            <w:tcBorders>
              <w:top w:val="single" w:color="000000" w:sz="6" w:space="0"/>
              <w:right w:val="single" w:color="000000" w:sz="6" w:space="0"/>
            </w:tcBorders>
          </w:tcPr>
          <w:p w14:paraId="66DC2491">
            <w:pPr>
              <w:pStyle w:val="31"/>
              <w:shd w:val="clear"/>
              <w:spacing w:before="5"/>
              <w:ind w:left="2706" w:right="2596"/>
              <w:jc w:val="center"/>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投标报价（元）：</w:t>
            </w:r>
          </w:p>
        </w:tc>
        <w:tc>
          <w:tcPr>
            <w:tcW w:w="918" w:type="dxa"/>
            <w:tcBorders>
              <w:top w:val="single" w:color="000000" w:sz="6" w:space="0"/>
              <w:left w:val="single" w:color="000000" w:sz="6" w:space="0"/>
              <w:right w:val="single" w:color="000000" w:sz="6" w:space="0"/>
            </w:tcBorders>
          </w:tcPr>
          <w:p w14:paraId="72C91826">
            <w:pPr>
              <w:pStyle w:val="31"/>
              <w:shd w:val="clear"/>
              <w:spacing w:before="5"/>
              <w:ind w:left="5"/>
              <w:rPr>
                <w:color w:val="000000" w:themeColor="text1"/>
                <w:sz w:val="21"/>
                <w:highlight w:val="none"/>
                <w14:textFill>
                  <w14:solidFill>
                    <w14:schemeClr w14:val="tx1"/>
                  </w14:solidFill>
                </w14:textFill>
              </w:rPr>
            </w:pPr>
          </w:p>
        </w:tc>
        <w:tc>
          <w:tcPr>
            <w:tcW w:w="920" w:type="dxa"/>
            <w:tcBorders>
              <w:top w:val="single" w:color="000000" w:sz="6" w:space="0"/>
              <w:left w:val="single" w:color="000000" w:sz="6" w:space="0"/>
            </w:tcBorders>
          </w:tcPr>
          <w:p w14:paraId="2BDB0786">
            <w:pPr>
              <w:pStyle w:val="31"/>
              <w:shd w:val="clear"/>
              <w:spacing w:before="5"/>
              <w:ind w:left="4"/>
              <w:rPr>
                <w:color w:val="000000" w:themeColor="text1"/>
                <w:sz w:val="21"/>
                <w:highlight w:val="none"/>
                <w14:textFill>
                  <w14:solidFill>
                    <w14:schemeClr w14:val="tx1"/>
                  </w14:solidFill>
                </w14:textFill>
              </w:rPr>
            </w:pPr>
          </w:p>
        </w:tc>
      </w:tr>
    </w:tbl>
    <w:p w14:paraId="04992F53">
      <w:pPr>
        <w:keepNext w:val="0"/>
        <w:keepLines w:val="0"/>
        <w:pageBreakBefore w:val="0"/>
        <w:widowControl w:val="0"/>
        <w:shd w:val="clear"/>
        <w:kinsoku/>
        <w:wordWrap/>
        <w:overflowPunct/>
        <w:topLinePunct w:val="0"/>
        <w:autoSpaceDE/>
        <w:autoSpaceDN/>
        <w:bidi w:val="0"/>
        <w:adjustRightInd w:val="0"/>
        <w:snapToGrid w:val="0"/>
        <w:spacing w:before="157" w:beforeLines="50" w:line="360" w:lineRule="auto"/>
        <w:ind w:firstLine="420" w:firstLineChars="200"/>
        <w:textAlignment w:val="auto"/>
        <w:rPr>
          <w:rFonts w:ascii="宋体" w:hAnsi="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备注：</w:t>
      </w:r>
      <w:r>
        <w:rPr>
          <w:rFonts w:hint="eastAsia" w:ascii="宋体" w:hAnsi="宋体"/>
          <w:color w:val="000000" w:themeColor="text1"/>
          <w:szCs w:val="21"/>
          <w:highlight w:val="none"/>
          <w14:textFill>
            <w14:solidFill>
              <w14:schemeClr w14:val="tx1"/>
            </w14:solidFill>
          </w14:textFill>
        </w:rPr>
        <w:t>1.</w:t>
      </w:r>
      <w:r>
        <w:rPr>
          <w:rFonts w:hint="eastAsia" w:ascii="宋体" w:hAnsi="宋体"/>
          <w:b/>
          <w:color w:val="000000" w:themeColor="text1"/>
          <w:szCs w:val="21"/>
          <w:highlight w:val="none"/>
          <w14:textFill>
            <w14:solidFill>
              <w14:schemeClr w14:val="tx1"/>
            </w14:solidFill>
          </w14:textFill>
        </w:rPr>
        <w:t>本表应对应</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lang w:val="en-US" w:eastAsia="zh-CN"/>
          <w14:textFill>
            <w14:solidFill>
              <w14:schemeClr w14:val="tx1"/>
            </w14:solidFill>
          </w14:textFill>
        </w:rPr>
        <w:t>报价一览表</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，按包填写</w:t>
      </w:r>
      <w:r>
        <w:rPr>
          <w:rFonts w:hint="eastAsia" w:ascii="宋体" w:hAnsi="宋体"/>
          <w:color w:val="000000" w:themeColor="text1"/>
          <w:szCs w:val="21"/>
          <w:highlight w:val="none"/>
          <w14:textFill>
            <w14:solidFill>
              <w14:schemeClr w14:val="tx1"/>
            </w14:solidFill>
          </w14:textFill>
        </w:rPr>
        <w:t>。投标人如果不提供分项报价明细表，其</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46835821">
      <w:pPr>
        <w:keepNext w:val="0"/>
        <w:keepLines w:val="0"/>
        <w:pageBreakBefore w:val="0"/>
        <w:widowControl w:val="0"/>
        <w:shd w:val="clear"/>
        <w:kinsoku/>
        <w:wordWrap/>
        <w:overflowPunct/>
        <w:topLinePunct w:val="0"/>
        <w:autoSpaceDE/>
        <w:autoSpaceDN/>
        <w:bidi w:val="0"/>
        <w:adjustRightInd w:val="0"/>
        <w:snapToGrid w:val="0"/>
        <w:spacing w:before="157" w:beforeLines="50" w:line="360" w:lineRule="auto"/>
        <w:ind w:firstLine="420" w:firstLineChars="200"/>
        <w:textAlignment w:val="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2.不得填写“免费”或“赠与”，也不得进行“零”报价，否则</w:t>
      </w:r>
      <w:r>
        <w:rPr>
          <w:rFonts w:hint="eastAsia" w:ascii="宋体" w:hAnsi="宋体"/>
          <w:b/>
          <w:color w:val="000000" w:themeColor="text1"/>
          <w:szCs w:val="21"/>
          <w:highlight w:val="none"/>
          <w14:textFill>
            <w14:solidFill>
              <w14:schemeClr w14:val="tx1"/>
            </w14:solidFill>
          </w14:textFill>
        </w:rPr>
        <w:t>投标无效</w:t>
      </w:r>
      <w:r>
        <w:rPr>
          <w:rFonts w:hint="eastAsia" w:ascii="宋体" w:hAnsi="宋体"/>
          <w:color w:val="000000" w:themeColor="text1"/>
          <w:szCs w:val="21"/>
          <w:highlight w:val="none"/>
          <w14:textFill>
            <w14:solidFill>
              <w14:schemeClr w14:val="tx1"/>
            </w14:solidFill>
          </w14:textFill>
        </w:rPr>
        <w:t>。</w:t>
      </w:r>
    </w:p>
    <w:p w14:paraId="2FE7277B">
      <w:pPr>
        <w:shd w:val="clear"/>
        <w:rPr>
          <w:color w:val="000000" w:themeColor="text1"/>
          <w:highlight w:val="none"/>
          <w14:textFill>
            <w14:solidFill>
              <w14:schemeClr w14:val="tx1"/>
            </w14:solidFill>
          </w14:textFill>
        </w:rPr>
      </w:pPr>
    </w:p>
    <w:p w14:paraId="5F408372">
      <w:pPr>
        <w:shd w:val="clear"/>
        <w:rPr>
          <w:color w:val="000000" w:themeColor="text1"/>
          <w:highlight w:val="none"/>
          <w14:textFill>
            <w14:solidFill>
              <w14:schemeClr w14:val="tx1"/>
            </w14:solidFill>
          </w14:textFill>
        </w:rPr>
      </w:pPr>
    </w:p>
    <w:p w14:paraId="7B66D239">
      <w:pPr>
        <w:keepNext w:val="0"/>
        <w:keepLines w:val="0"/>
        <w:pageBreakBefore w:val="0"/>
        <w:widowControl w:val="0"/>
        <w:shd w:val="clear"/>
        <w:kinsoku/>
        <w:wordWrap/>
        <w:overflowPunct/>
        <w:topLinePunct w:val="0"/>
        <w:autoSpaceDE/>
        <w:autoSpaceDN/>
        <w:bidi w:val="0"/>
        <w:adjustRightInd/>
        <w:snapToGrid/>
        <w:spacing w:line="360" w:lineRule="auto"/>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投标人名称（盖单位章）： </w:t>
      </w:r>
    </w:p>
    <w:p w14:paraId="3C5789BC">
      <w:pPr>
        <w:keepNext w:val="0"/>
        <w:keepLines w:val="0"/>
        <w:pageBreakBefore w:val="0"/>
        <w:widowControl w:val="0"/>
        <w:shd w:val="clear"/>
        <w:kinsoku/>
        <w:wordWrap/>
        <w:overflowPunct/>
        <w:topLinePunct w:val="0"/>
        <w:autoSpaceDE/>
        <w:autoSpaceDN/>
        <w:bidi w:val="0"/>
        <w:adjustRightInd/>
        <w:snapToGrid/>
        <w:spacing w:line="360" w:lineRule="auto"/>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法定代表人（单位负责人）或其授权的代理人（签字或印章）：       </w:t>
      </w:r>
    </w:p>
    <w:p w14:paraId="2A74AB9A">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黑体" w:hAnsi="宋体" w:eastAsia="黑体"/>
          <w:color w:val="auto"/>
          <w:sz w:val="28"/>
          <w:szCs w:val="28"/>
          <w:highlight w:val="none"/>
          <w:lang w:val="en-US" w:eastAsia="zh-CN"/>
        </w:rPr>
      </w:pPr>
      <w:r>
        <w:rPr>
          <w:rFonts w:hint="eastAsia"/>
          <w:color w:val="000000" w:themeColor="text1"/>
          <w:highlight w:val="none"/>
          <w14:textFill>
            <w14:solidFill>
              <w14:schemeClr w14:val="tx1"/>
            </w14:solidFill>
          </w14:textFill>
        </w:rPr>
        <w:t xml:space="preserve">日 期 ： 年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448CF32F">
      <w:pPr>
        <w:rPr>
          <w:highlight w:val="none"/>
        </w:rPr>
        <w:sectPr>
          <w:headerReference r:id="rId6" w:type="default"/>
          <w:footerReference r:id="rId7" w:type="default"/>
          <w:pgSz w:w="11906" w:h="16838"/>
          <w:pgMar w:top="1440" w:right="1080" w:bottom="1440" w:left="1080" w:header="851" w:footer="992" w:gutter="0"/>
          <w:cols w:space="720" w:num="1"/>
          <w:docGrid w:type="linesAndChars" w:linePitch="312" w:charSpace="0"/>
        </w:sectPr>
      </w:pPr>
    </w:p>
    <w:bookmarkEnd w:id="135"/>
    <w:p w14:paraId="06F9C816">
      <w:pPr>
        <w:jc w:val="center"/>
        <w:rPr>
          <w:rFonts w:hint="eastAsia" w:ascii="黑体" w:eastAsia="黑体"/>
          <w:b/>
          <w:sz w:val="32"/>
          <w:szCs w:val="32"/>
          <w:highlight w:val="none"/>
          <w:lang w:val="en-US" w:eastAsia="zh-CN"/>
        </w:rPr>
      </w:pPr>
      <w:bookmarkStart w:id="136" w:name="_Toc22201164"/>
      <w:r>
        <w:rPr>
          <w:rFonts w:hint="eastAsia" w:ascii="黑体" w:eastAsia="黑体"/>
          <w:b/>
          <w:sz w:val="32"/>
          <w:szCs w:val="32"/>
          <w:highlight w:val="none"/>
          <w:lang w:val="en-US" w:eastAsia="zh-CN"/>
        </w:rPr>
        <w:t>四</w:t>
      </w:r>
      <w:r>
        <w:rPr>
          <w:rFonts w:hint="eastAsia" w:ascii="黑体" w:eastAsia="黑体"/>
          <w:b/>
          <w:sz w:val="32"/>
          <w:szCs w:val="32"/>
          <w:highlight w:val="none"/>
        </w:rPr>
        <w:t>、</w:t>
      </w:r>
      <w:r>
        <w:rPr>
          <w:rFonts w:hint="eastAsia" w:ascii="黑体" w:eastAsia="黑体"/>
          <w:b/>
          <w:sz w:val="32"/>
          <w:szCs w:val="32"/>
          <w:highlight w:val="none"/>
          <w:lang w:val="en-US" w:eastAsia="zh-CN"/>
        </w:rPr>
        <w:t>货物说明</w:t>
      </w:r>
    </w:p>
    <w:p w14:paraId="04262327">
      <w:pPr>
        <w:pStyle w:val="4"/>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附件4-1</w:t>
      </w:r>
    </w:p>
    <w:p w14:paraId="1A606EE6">
      <w:pPr>
        <w:adjustRightInd w:val="0"/>
        <w:snapToGrid w:val="0"/>
        <w:ind w:left="-88" w:leftChars="-42" w:firstLine="281" w:firstLineChars="100"/>
        <w:jc w:val="center"/>
        <w:rPr>
          <w:rFonts w:hint="eastAsia" w:asciiTheme="minorEastAsia" w:hAnsiTheme="minorEastAsia" w:eastAsiaTheme="minorEastAsia" w:cstheme="minorEastAsia"/>
          <w:b/>
          <w:bCs w:val="0"/>
          <w:sz w:val="28"/>
          <w:szCs w:val="28"/>
          <w:highlight w:val="none"/>
        </w:rPr>
      </w:pPr>
      <w:r>
        <w:rPr>
          <w:rFonts w:hint="eastAsia" w:asciiTheme="minorEastAsia" w:hAnsiTheme="minorEastAsia" w:eastAsiaTheme="minorEastAsia" w:cstheme="minorEastAsia"/>
          <w:b/>
          <w:bCs w:val="0"/>
          <w:sz w:val="28"/>
          <w:szCs w:val="28"/>
          <w:highlight w:val="none"/>
        </w:rPr>
        <w:t>技术指标说明</w:t>
      </w:r>
    </w:p>
    <w:p w14:paraId="7D91C407">
      <w:pPr>
        <w:adjustRightInd w:val="0"/>
        <w:snapToGrid w:val="0"/>
        <w:ind w:left="-88" w:leftChars="-42" w:firstLine="210" w:firstLineChars="100"/>
        <w:rPr>
          <w:rFonts w:ascii="宋体" w:hAnsi="宋体"/>
          <w:szCs w:val="21"/>
          <w:highlight w:val="none"/>
        </w:rPr>
      </w:pPr>
      <w:r>
        <w:rPr>
          <w:rFonts w:hint="eastAsia" w:ascii="宋体" w:hAnsi="宋体"/>
          <w:bCs/>
          <w:szCs w:val="21"/>
          <w:highlight w:val="none"/>
        </w:rPr>
        <w:t>包号</w:t>
      </w:r>
    </w:p>
    <w:tbl>
      <w:tblPr>
        <w:tblStyle w:val="23"/>
        <w:tblW w:w="92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79"/>
        <w:gridCol w:w="1545"/>
        <w:gridCol w:w="1352"/>
        <w:gridCol w:w="1158"/>
        <w:gridCol w:w="1900"/>
        <w:gridCol w:w="1352"/>
        <w:gridCol w:w="1352"/>
      </w:tblGrid>
      <w:tr w14:paraId="054781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868" w:hRule="atLeast"/>
          <w:jc w:val="center"/>
        </w:trPr>
        <w:tc>
          <w:tcPr>
            <w:tcW w:w="579" w:type="dxa"/>
            <w:vAlign w:val="center"/>
          </w:tcPr>
          <w:p w14:paraId="23160A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bCs/>
                <w:szCs w:val="21"/>
                <w:highlight w:val="none"/>
              </w:rPr>
            </w:pPr>
            <w:r>
              <w:rPr>
                <w:rFonts w:hint="eastAsia" w:ascii="宋体" w:hAnsi="宋体"/>
                <w:bCs/>
                <w:szCs w:val="21"/>
                <w:highlight w:val="none"/>
              </w:rPr>
              <w:t>序号</w:t>
            </w:r>
          </w:p>
        </w:tc>
        <w:tc>
          <w:tcPr>
            <w:tcW w:w="1545" w:type="dxa"/>
            <w:vAlign w:val="center"/>
          </w:tcPr>
          <w:p w14:paraId="3C2E274A">
            <w:pPr>
              <w:keepNext w:val="0"/>
              <w:keepLines w:val="0"/>
              <w:pageBreakBefore w:val="0"/>
              <w:widowControl w:val="0"/>
              <w:kinsoku/>
              <w:wordWrap/>
              <w:overflowPunct/>
              <w:topLinePunct w:val="0"/>
              <w:autoSpaceDE/>
              <w:autoSpaceDN/>
              <w:bidi w:val="0"/>
              <w:adjustRightInd w:val="0"/>
              <w:snapToGrid w:val="0"/>
              <w:spacing w:line="400" w:lineRule="atLeast"/>
              <w:ind w:left="0" w:leftChars="0"/>
              <w:jc w:val="center"/>
              <w:textAlignment w:val="auto"/>
              <w:rPr>
                <w:rFonts w:hint="eastAsia" w:ascii="宋体" w:hAnsi="宋体"/>
                <w:bCs/>
                <w:szCs w:val="21"/>
                <w:highlight w:val="none"/>
              </w:rPr>
            </w:pPr>
            <w:r>
              <w:rPr>
                <w:rFonts w:hint="eastAsia" w:ascii="宋体" w:hAnsi="宋体"/>
                <w:bCs/>
                <w:szCs w:val="21"/>
                <w:highlight w:val="none"/>
              </w:rPr>
              <w:t>货物名称</w:t>
            </w:r>
          </w:p>
          <w:p w14:paraId="63DD4406">
            <w:pPr>
              <w:keepNext w:val="0"/>
              <w:keepLines w:val="0"/>
              <w:pageBreakBefore w:val="0"/>
              <w:widowControl w:val="0"/>
              <w:kinsoku/>
              <w:wordWrap/>
              <w:overflowPunct/>
              <w:topLinePunct w:val="0"/>
              <w:autoSpaceDE/>
              <w:autoSpaceDN/>
              <w:bidi w:val="0"/>
              <w:adjustRightInd w:val="0"/>
              <w:snapToGrid w:val="0"/>
              <w:spacing w:line="400" w:lineRule="atLeast"/>
              <w:ind w:left="0" w:leftChars="0"/>
              <w:jc w:val="center"/>
              <w:textAlignment w:val="auto"/>
              <w:rPr>
                <w:rFonts w:ascii="宋体" w:hAnsi="宋体"/>
                <w:bCs/>
                <w:szCs w:val="21"/>
                <w:highlight w:val="none"/>
              </w:rPr>
            </w:pPr>
            <w:r>
              <w:rPr>
                <w:rFonts w:hint="eastAsia" w:ascii="宋体" w:hAnsi="宋体"/>
                <w:bCs/>
                <w:szCs w:val="21"/>
                <w:highlight w:val="none"/>
              </w:rPr>
              <w:t>（品目分类）</w:t>
            </w:r>
          </w:p>
        </w:tc>
        <w:tc>
          <w:tcPr>
            <w:tcW w:w="1352" w:type="dxa"/>
            <w:vAlign w:val="center"/>
          </w:tcPr>
          <w:p w14:paraId="207848D4">
            <w:pPr>
              <w:keepNext w:val="0"/>
              <w:keepLines w:val="0"/>
              <w:pageBreakBefore w:val="0"/>
              <w:widowControl w:val="0"/>
              <w:kinsoku/>
              <w:wordWrap/>
              <w:overflowPunct/>
              <w:topLinePunct w:val="0"/>
              <w:autoSpaceDE/>
              <w:autoSpaceDN/>
              <w:bidi w:val="0"/>
              <w:adjustRightInd w:val="0"/>
              <w:snapToGrid w:val="0"/>
              <w:spacing w:line="400" w:lineRule="atLeast"/>
              <w:ind w:left="0" w:leftChars="0"/>
              <w:jc w:val="center"/>
              <w:textAlignment w:val="auto"/>
              <w:rPr>
                <w:rFonts w:ascii="宋体" w:hAnsi="宋体"/>
                <w:bCs/>
                <w:szCs w:val="21"/>
                <w:highlight w:val="none"/>
              </w:rPr>
            </w:pPr>
            <w:r>
              <w:rPr>
                <w:rFonts w:hint="eastAsia" w:ascii="宋体" w:hAnsi="宋体"/>
                <w:bCs/>
                <w:szCs w:val="21"/>
                <w:highlight w:val="none"/>
              </w:rPr>
              <w:t>制造商名称</w:t>
            </w:r>
          </w:p>
        </w:tc>
        <w:tc>
          <w:tcPr>
            <w:tcW w:w="1158" w:type="dxa"/>
            <w:vAlign w:val="center"/>
          </w:tcPr>
          <w:p w14:paraId="784E8A5B">
            <w:pPr>
              <w:keepNext w:val="0"/>
              <w:keepLines w:val="0"/>
              <w:pageBreakBefore w:val="0"/>
              <w:widowControl w:val="0"/>
              <w:kinsoku/>
              <w:wordWrap/>
              <w:overflowPunct/>
              <w:topLinePunct w:val="0"/>
              <w:autoSpaceDE/>
              <w:autoSpaceDN/>
              <w:bidi w:val="0"/>
              <w:adjustRightInd w:val="0"/>
              <w:snapToGrid w:val="0"/>
              <w:spacing w:line="400" w:lineRule="atLeast"/>
              <w:ind w:left="0" w:leftChars="0"/>
              <w:jc w:val="center"/>
              <w:textAlignment w:val="auto"/>
              <w:rPr>
                <w:rFonts w:ascii="宋体" w:hAnsi="宋体"/>
                <w:bCs/>
                <w:szCs w:val="21"/>
                <w:highlight w:val="none"/>
              </w:rPr>
            </w:pPr>
            <w:r>
              <w:rPr>
                <w:rFonts w:hint="eastAsia" w:ascii="宋体" w:hAnsi="宋体"/>
                <w:bCs/>
                <w:szCs w:val="21"/>
                <w:highlight w:val="none"/>
              </w:rPr>
              <w:t>型号规格</w:t>
            </w:r>
          </w:p>
        </w:tc>
        <w:tc>
          <w:tcPr>
            <w:tcW w:w="1900" w:type="dxa"/>
            <w:vAlign w:val="center"/>
          </w:tcPr>
          <w:p w14:paraId="755ABE6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宋体" w:hAnsi="宋体"/>
                <w:bCs/>
                <w:szCs w:val="21"/>
                <w:highlight w:val="none"/>
              </w:rPr>
            </w:pPr>
            <w:r>
              <w:rPr>
                <w:rFonts w:hint="eastAsia" w:ascii="宋体" w:hAnsi="宋体"/>
                <w:bCs/>
                <w:szCs w:val="21"/>
                <w:highlight w:val="none"/>
              </w:rPr>
              <w:t>主要技术参数和技术指标</w:t>
            </w:r>
          </w:p>
        </w:tc>
        <w:tc>
          <w:tcPr>
            <w:tcW w:w="1352" w:type="dxa"/>
            <w:vAlign w:val="center"/>
          </w:tcPr>
          <w:p w14:paraId="453DA0F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宋体" w:hAnsi="宋体"/>
                <w:bCs/>
                <w:szCs w:val="21"/>
                <w:highlight w:val="none"/>
              </w:rPr>
            </w:pPr>
            <w:r>
              <w:rPr>
                <w:rFonts w:hint="eastAsia" w:ascii="宋体" w:hAnsi="宋体"/>
                <w:bCs/>
                <w:szCs w:val="21"/>
                <w:highlight w:val="none"/>
              </w:rPr>
              <w:t>政策功能类型及编号</w:t>
            </w:r>
          </w:p>
        </w:tc>
        <w:tc>
          <w:tcPr>
            <w:tcW w:w="1352" w:type="dxa"/>
            <w:vAlign w:val="center"/>
          </w:tcPr>
          <w:p w14:paraId="11AFBB4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ascii="宋体" w:hAnsi="宋体"/>
                <w:bCs/>
                <w:szCs w:val="21"/>
                <w:highlight w:val="none"/>
              </w:rPr>
            </w:pPr>
            <w:r>
              <w:rPr>
                <w:rFonts w:hint="eastAsia" w:ascii="宋体" w:hAnsi="宋体"/>
                <w:bCs/>
                <w:szCs w:val="21"/>
                <w:highlight w:val="none"/>
              </w:rPr>
              <w:t>备  注</w:t>
            </w:r>
          </w:p>
        </w:tc>
      </w:tr>
      <w:tr w14:paraId="42DC1B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79" w:type="dxa"/>
          </w:tcPr>
          <w:p w14:paraId="3E0443A4">
            <w:pPr>
              <w:adjustRightInd w:val="0"/>
              <w:snapToGrid w:val="0"/>
              <w:spacing w:line="400" w:lineRule="atLeast"/>
              <w:ind w:left="-88" w:leftChars="-42"/>
              <w:jc w:val="center"/>
              <w:rPr>
                <w:rFonts w:ascii="宋体" w:hAnsi="宋体"/>
                <w:b/>
                <w:szCs w:val="21"/>
                <w:highlight w:val="none"/>
              </w:rPr>
            </w:pPr>
          </w:p>
        </w:tc>
        <w:tc>
          <w:tcPr>
            <w:tcW w:w="1545" w:type="dxa"/>
          </w:tcPr>
          <w:p w14:paraId="4213428A">
            <w:pPr>
              <w:adjustRightInd w:val="0"/>
              <w:snapToGrid w:val="0"/>
              <w:spacing w:line="400" w:lineRule="atLeast"/>
              <w:ind w:left="-88" w:leftChars="-42"/>
              <w:jc w:val="center"/>
              <w:rPr>
                <w:rFonts w:ascii="宋体" w:hAnsi="宋体"/>
                <w:b/>
                <w:szCs w:val="21"/>
                <w:highlight w:val="none"/>
              </w:rPr>
            </w:pPr>
          </w:p>
        </w:tc>
        <w:tc>
          <w:tcPr>
            <w:tcW w:w="1352" w:type="dxa"/>
          </w:tcPr>
          <w:p w14:paraId="43A5E7B0">
            <w:pPr>
              <w:adjustRightInd w:val="0"/>
              <w:snapToGrid w:val="0"/>
              <w:spacing w:line="400" w:lineRule="atLeast"/>
              <w:ind w:left="-88" w:leftChars="-42"/>
              <w:jc w:val="center"/>
              <w:rPr>
                <w:rFonts w:ascii="宋体" w:hAnsi="宋体"/>
                <w:b/>
                <w:szCs w:val="21"/>
                <w:highlight w:val="none"/>
              </w:rPr>
            </w:pPr>
          </w:p>
        </w:tc>
        <w:tc>
          <w:tcPr>
            <w:tcW w:w="1158" w:type="dxa"/>
          </w:tcPr>
          <w:p w14:paraId="365BF0FB">
            <w:pPr>
              <w:adjustRightInd w:val="0"/>
              <w:snapToGrid w:val="0"/>
              <w:spacing w:line="400" w:lineRule="atLeast"/>
              <w:ind w:left="-88" w:leftChars="-42"/>
              <w:jc w:val="center"/>
              <w:rPr>
                <w:rFonts w:ascii="宋体" w:hAnsi="宋体"/>
                <w:b/>
                <w:szCs w:val="21"/>
                <w:highlight w:val="none"/>
              </w:rPr>
            </w:pPr>
          </w:p>
        </w:tc>
        <w:tc>
          <w:tcPr>
            <w:tcW w:w="1900" w:type="dxa"/>
          </w:tcPr>
          <w:p w14:paraId="55BB16FF">
            <w:pPr>
              <w:adjustRightInd w:val="0"/>
              <w:snapToGrid w:val="0"/>
              <w:spacing w:line="400" w:lineRule="atLeast"/>
              <w:ind w:left="-88" w:leftChars="-42"/>
              <w:jc w:val="center"/>
              <w:rPr>
                <w:rFonts w:ascii="宋体" w:hAnsi="宋体"/>
                <w:b/>
                <w:szCs w:val="21"/>
                <w:highlight w:val="none"/>
              </w:rPr>
            </w:pPr>
          </w:p>
        </w:tc>
        <w:tc>
          <w:tcPr>
            <w:tcW w:w="1352" w:type="dxa"/>
          </w:tcPr>
          <w:p w14:paraId="1E2E6805">
            <w:pPr>
              <w:adjustRightInd w:val="0"/>
              <w:snapToGrid w:val="0"/>
              <w:spacing w:line="400" w:lineRule="atLeast"/>
              <w:ind w:left="-88" w:leftChars="-42"/>
              <w:jc w:val="center"/>
              <w:rPr>
                <w:rFonts w:ascii="宋体" w:hAnsi="宋体"/>
                <w:b/>
                <w:szCs w:val="21"/>
                <w:highlight w:val="none"/>
              </w:rPr>
            </w:pPr>
          </w:p>
        </w:tc>
        <w:tc>
          <w:tcPr>
            <w:tcW w:w="1352" w:type="dxa"/>
          </w:tcPr>
          <w:p w14:paraId="762D4E74">
            <w:pPr>
              <w:adjustRightInd w:val="0"/>
              <w:snapToGrid w:val="0"/>
              <w:spacing w:line="400" w:lineRule="atLeast"/>
              <w:ind w:left="-88" w:leftChars="-42"/>
              <w:jc w:val="center"/>
              <w:rPr>
                <w:rFonts w:ascii="宋体" w:hAnsi="宋体"/>
                <w:b/>
                <w:szCs w:val="21"/>
                <w:highlight w:val="none"/>
              </w:rPr>
            </w:pPr>
          </w:p>
        </w:tc>
      </w:tr>
      <w:tr w14:paraId="20CCF0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34" w:hRule="atLeast"/>
          <w:jc w:val="center"/>
        </w:trPr>
        <w:tc>
          <w:tcPr>
            <w:tcW w:w="579" w:type="dxa"/>
          </w:tcPr>
          <w:p w14:paraId="731C9504">
            <w:pPr>
              <w:adjustRightInd w:val="0"/>
              <w:snapToGrid w:val="0"/>
              <w:spacing w:line="400" w:lineRule="atLeast"/>
              <w:ind w:left="-88" w:leftChars="-42"/>
              <w:jc w:val="center"/>
              <w:rPr>
                <w:rFonts w:ascii="宋体" w:hAnsi="宋体"/>
                <w:b/>
                <w:szCs w:val="21"/>
                <w:highlight w:val="none"/>
              </w:rPr>
            </w:pPr>
          </w:p>
        </w:tc>
        <w:tc>
          <w:tcPr>
            <w:tcW w:w="1545" w:type="dxa"/>
          </w:tcPr>
          <w:p w14:paraId="162D635B">
            <w:pPr>
              <w:adjustRightInd w:val="0"/>
              <w:snapToGrid w:val="0"/>
              <w:spacing w:line="400" w:lineRule="atLeast"/>
              <w:ind w:left="-88" w:leftChars="-42"/>
              <w:jc w:val="center"/>
              <w:rPr>
                <w:rFonts w:ascii="宋体" w:hAnsi="宋体"/>
                <w:b/>
                <w:szCs w:val="21"/>
                <w:highlight w:val="none"/>
              </w:rPr>
            </w:pPr>
          </w:p>
        </w:tc>
        <w:tc>
          <w:tcPr>
            <w:tcW w:w="1352" w:type="dxa"/>
          </w:tcPr>
          <w:p w14:paraId="5A6B808C">
            <w:pPr>
              <w:adjustRightInd w:val="0"/>
              <w:snapToGrid w:val="0"/>
              <w:spacing w:line="400" w:lineRule="atLeast"/>
              <w:ind w:left="-88" w:leftChars="-42"/>
              <w:jc w:val="center"/>
              <w:rPr>
                <w:rFonts w:ascii="宋体" w:hAnsi="宋体"/>
                <w:b/>
                <w:szCs w:val="21"/>
                <w:highlight w:val="none"/>
              </w:rPr>
            </w:pPr>
          </w:p>
        </w:tc>
        <w:tc>
          <w:tcPr>
            <w:tcW w:w="1158" w:type="dxa"/>
          </w:tcPr>
          <w:p w14:paraId="79425737">
            <w:pPr>
              <w:adjustRightInd w:val="0"/>
              <w:snapToGrid w:val="0"/>
              <w:spacing w:line="400" w:lineRule="atLeast"/>
              <w:ind w:left="-88" w:leftChars="-42"/>
              <w:jc w:val="center"/>
              <w:rPr>
                <w:rFonts w:ascii="宋体" w:hAnsi="宋体"/>
                <w:b/>
                <w:szCs w:val="21"/>
                <w:highlight w:val="none"/>
              </w:rPr>
            </w:pPr>
          </w:p>
        </w:tc>
        <w:tc>
          <w:tcPr>
            <w:tcW w:w="1900" w:type="dxa"/>
          </w:tcPr>
          <w:p w14:paraId="18CA3615">
            <w:pPr>
              <w:adjustRightInd w:val="0"/>
              <w:snapToGrid w:val="0"/>
              <w:spacing w:line="400" w:lineRule="atLeast"/>
              <w:ind w:left="-88" w:leftChars="-42"/>
              <w:jc w:val="center"/>
              <w:rPr>
                <w:rFonts w:ascii="宋体" w:hAnsi="宋体"/>
                <w:b/>
                <w:szCs w:val="21"/>
                <w:highlight w:val="none"/>
              </w:rPr>
            </w:pPr>
          </w:p>
        </w:tc>
        <w:tc>
          <w:tcPr>
            <w:tcW w:w="1352" w:type="dxa"/>
          </w:tcPr>
          <w:p w14:paraId="5A7F989D">
            <w:pPr>
              <w:adjustRightInd w:val="0"/>
              <w:snapToGrid w:val="0"/>
              <w:spacing w:line="400" w:lineRule="atLeast"/>
              <w:ind w:left="-88" w:leftChars="-42"/>
              <w:jc w:val="center"/>
              <w:rPr>
                <w:rFonts w:ascii="宋体" w:hAnsi="宋体"/>
                <w:b/>
                <w:szCs w:val="21"/>
                <w:highlight w:val="none"/>
              </w:rPr>
            </w:pPr>
          </w:p>
        </w:tc>
        <w:tc>
          <w:tcPr>
            <w:tcW w:w="1352" w:type="dxa"/>
          </w:tcPr>
          <w:p w14:paraId="4168BF03">
            <w:pPr>
              <w:adjustRightInd w:val="0"/>
              <w:snapToGrid w:val="0"/>
              <w:spacing w:line="400" w:lineRule="atLeast"/>
              <w:ind w:left="-88" w:leftChars="-42"/>
              <w:jc w:val="center"/>
              <w:rPr>
                <w:rFonts w:ascii="宋体" w:hAnsi="宋体"/>
                <w:b/>
                <w:szCs w:val="21"/>
                <w:highlight w:val="none"/>
              </w:rPr>
            </w:pPr>
          </w:p>
        </w:tc>
      </w:tr>
      <w:tr w14:paraId="38D392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34" w:hRule="atLeast"/>
          <w:jc w:val="center"/>
        </w:trPr>
        <w:tc>
          <w:tcPr>
            <w:tcW w:w="579" w:type="dxa"/>
          </w:tcPr>
          <w:p w14:paraId="1D63E958">
            <w:pPr>
              <w:adjustRightInd w:val="0"/>
              <w:snapToGrid w:val="0"/>
              <w:spacing w:line="400" w:lineRule="atLeast"/>
              <w:ind w:left="-88" w:leftChars="-42"/>
              <w:jc w:val="center"/>
              <w:rPr>
                <w:rFonts w:ascii="宋体" w:hAnsi="宋体"/>
                <w:b/>
                <w:szCs w:val="21"/>
                <w:highlight w:val="none"/>
              </w:rPr>
            </w:pPr>
          </w:p>
        </w:tc>
        <w:tc>
          <w:tcPr>
            <w:tcW w:w="1545" w:type="dxa"/>
          </w:tcPr>
          <w:p w14:paraId="3958C828">
            <w:pPr>
              <w:adjustRightInd w:val="0"/>
              <w:snapToGrid w:val="0"/>
              <w:spacing w:line="400" w:lineRule="atLeast"/>
              <w:ind w:left="-88" w:leftChars="-42"/>
              <w:jc w:val="center"/>
              <w:rPr>
                <w:rFonts w:ascii="宋体" w:hAnsi="宋体"/>
                <w:b/>
                <w:szCs w:val="21"/>
                <w:highlight w:val="none"/>
              </w:rPr>
            </w:pPr>
          </w:p>
        </w:tc>
        <w:tc>
          <w:tcPr>
            <w:tcW w:w="1352" w:type="dxa"/>
          </w:tcPr>
          <w:p w14:paraId="5FCFF081">
            <w:pPr>
              <w:adjustRightInd w:val="0"/>
              <w:snapToGrid w:val="0"/>
              <w:spacing w:line="400" w:lineRule="atLeast"/>
              <w:ind w:left="-88" w:leftChars="-42"/>
              <w:jc w:val="center"/>
              <w:rPr>
                <w:rFonts w:ascii="宋体" w:hAnsi="宋体"/>
                <w:b/>
                <w:szCs w:val="21"/>
                <w:highlight w:val="none"/>
              </w:rPr>
            </w:pPr>
          </w:p>
        </w:tc>
        <w:tc>
          <w:tcPr>
            <w:tcW w:w="1158" w:type="dxa"/>
          </w:tcPr>
          <w:p w14:paraId="28B54907">
            <w:pPr>
              <w:adjustRightInd w:val="0"/>
              <w:snapToGrid w:val="0"/>
              <w:spacing w:line="400" w:lineRule="atLeast"/>
              <w:ind w:left="-88" w:leftChars="-42"/>
              <w:jc w:val="center"/>
              <w:rPr>
                <w:rFonts w:ascii="宋体" w:hAnsi="宋体"/>
                <w:b/>
                <w:szCs w:val="21"/>
                <w:highlight w:val="none"/>
              </w:rPr>
            </w:pPr>
          </w:p>
        </w:tc>
        <w:tc>
          <w:tcPr>
            <w:tcW w:w="1900" w:type="dxa"/>
          </w:tcPr>
          <w:p w14:paraId="4628FDC1">
            <w:pPr>
              <w:adjustRightInd w:val="0"/>
              <w:snapToGrid w:val="0"/>
              <w:spacing w:line="400" w:lineRule="atLeast"/>
              <w:ind w:left="-88" w:leftChars="-42"/>
              <w:jc w:val="center"/>
              <w:rPr>
                <w:rFonts w:ascii="宋体" w:hAnsi="宋体"/>
                <w:b/>
                <w:szCs w:val="21"/>
                <w:highlight w:val="none"/>
              </w:rPr>
            </w:pPr>
          </w:p>
        </w:tc>
        <w:tc>
          <w:tcPr>
            <w:tcW w:w="1352" w:type="dxa"/>
          </w:tcPr>
          <w:p w14:paraId="634DE309">
            <w:pPr>
              <w:adjustRightInd w:val="0"/>
              <w:snapToGrid w:val="0"/>
              <w:spacing w:line="400" w:lineRule="atLeast"/>
              <w:ind w:left="-88" w:leftChars="-42"/>
              <w:jc w:val="center"/>
              <w:rPr>
                <w:rFonts w:ascii="宋体" w:hAnsi="宋体"/>
                <w:b/>
                <w:szCs w:val="21"/>
                <w:highlight w:val="none"/>
              </w:rPr>
            </w:pPr>
          </w:p>
        </w:tc>
        <w:tc>
          <w:tcPr>
            <w:tcW w:w="1352" w:type="dxa"/>
          </w:tcPr>
          <w:p w14:paraId="564B0B3E">
            <w:pPr>
              <w:adjustRightInd w:val="0"/>
              <w:snapToGrid w:val="0"/>
              <w:spacing w:line="400" w:lineRule="atLeast"/>
              <w:ind w:left="-88" w:leftChars="-42"/>
              <w:jc w:val="center"/>
              <w:rPr>
                <w:rFonts w:ascii="宋体" w:hAnsi="宋体"/>
                <w:b/>
                <w:szCs w:val="21"/>
                <w:highlight w:val="none"/>
              </w:rPr>
            </w:pPr>
          </w:p>
        </w:tc>
      </w:tr>
      <w:tr w14:paraId="65027B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79" w:type="dxa"/>
          </w:tcPr>
          <w:p w14:paraId="17DF81DD">
            <w:pPr>
              <w:adjustRightInd w:val="0"/>
              <w:snapToGrid w:val="0"/>
              <w:spacing w:line="400" w:lineRule="atLeast"/>
              <w:ind w:left="-88" w:leftChars="-42"/>
              <w:jc w:val="center"/>
              <w:rPr>
                <w:rFonts w:ascii="宋体" w:hAnsi="宋体"/>
                <w:b/>
                <w:szCs w:val="21"/>
                <w:highlight w:val="none"/>
              </w:rPr>
            </w:pPr>
          </w:p>
        </w:tc>
        <w:tc>
          <w:tcPr>
            <w:tcW w:w="1545" w:type="dxa"/>
          </w:tcPr>
          <w:p w14:paraId="77752B56">
            <w:pPr>
              <w:adjustRightInd w:val="0"/>
              <w:snapToGrid w:val="0"/>
              <w:spacing w:line="400" w:lineRule="atLeast"/>
              <w:ind w:left="-88" w:leftChars="-42"/>
              <w:jc w:val="center"/>
              <w:rPr>
                <w:rFonts w:ascii="宋体" w:hAnsi="宋体"/>
                <w:b/>
                <w:szCs w:val="21"/>
                <w:highlight w:val="none"/>
              </w:rPr>
            </w:pPr>
          </w:p>
        </w:tc>
        <w:tc>
          <w:tcPr>
            <w:tcW w:w="1352" w:type="dxa"/>
          </w:tcPr>
          <w:p w14:paraId="5B735839">
            <w:pPr>
              <w:adjustRightInd w:val="0"/>
              <w:snapToGrid w:val="0"/>
              <w:spacing w:line="400" w:lineRule="atLeast"/>
              <w:ind w:left="-88" w:leftChars="-42"/>
              <w:jc w:val="center"/>
              <w:rPr>
                <w:rFonts w:ascii="宋体" w:hAnsi="宋体"/>
                <w:b/>
                <w:szCs w:val="21"/>
                <w:highlight w:val="none"/>
              </w:rPr>
            </w:pPr>
          </w:p>
        </w:tc>
        <w:tc>
          <w:tcPr>
            <w:tcW w:w="1158" w:type="dxa"/>
          </w:tcPr>
          <w:p w14:paraId="35731CA5">
            <w:pPr>
              <w:adjustRightInd w:val="0"/>
              <w:snapToGrid w:val="0"/>
              <w:spacing w:line="400" w:lineRule="atLeast"/>
              <w:ind w:left="-88" w:leftChars="-42"/>
              <w:jc w:val="center"/>
              <w:rPr>
                <w:rFonts w:ascii="宋体" w:hAnsi="宋体"/>
                <w:b/>
                <w:szCs w:val="21"/>
                <w:highlight w:val="none"/>
              </w:rPr>
            </w:pPr>
          </w:p>
        </w:tc>
        <w:tc>
          <w:tcPr>
            <w:tcW w:w="1900" w:type="dxa"/>
          </w:tcPr>
          <w:p w14:paraId="7B946AFE">
            <w:pPr>
              <w:adjustRightInd w:val="0"/>
              <w:snapToGrid w:val="0"/>
              <w:spacing w:line="400" w:lineRule="atLeast"/>
              <w:ind w:left="-88" w:leftChars="-42"/>
              <w:jc w:val="center"/>
              <w:rPr>
                <w:rFonts w:ascii="宋体" w:hAnsi="宋体"/>
                <w:b/>
                <w:szCs w:val="21"/>
                <w:highlight w:val="none"/>
              </w:rPr>
            </w:pPr>
          </w:p>
        </w:tc>
        <w:tc>
          <w:tcPr>
            <w:tcW w:w="1352" w:type="dxa"/>
          </w:tcPr>
          <w:p w14:paraId="5161A3E3">
            <w:pPr>
              <w:adjustRightInd w:val="0"/>
              <w:snapToGrid w:val="0"/>
              <w:spacing w:line="400" w:lineRule="atLeast"/>
              <w:ind w:left="-88" w:leftChars="-42"/>
              <w:jc w:val="center"/>
              <w:rPr>
                <w:rFonts w:ascii="宋体" w:hAnsi="宋体"/>
                <w:b/>
                <w:szCs w:val="21"/>
                <w:highlight w:val="none"/>
              </w:rPr>
            </w:pPr>
          </w:p>
        </w:tc>
        <w:tc>
          <w:tcPr>
            <w:tcW w:w="1352" w:type="dxa"/>
          </w:tcPr>
          <w:p w14:paraId="33AB45BA">
            <w:pPr>
              <w:adjustRightInd w:val="0"/>
              <w:snapToGrid w:val="0"/>
              <w:spacing w:line="400" w:lineRule="atLeast"/>
              <w:ind w:left="-88" w:leftChars="-42"/>
              <w:jc w:val="center"/>
              <w:rPr>
                <w:rFonts w:ascii="宋体" w:hAnsi="宋体"/>
                <w:b/>
                <w:szCs w:val="21"/>
                <w:highlight w:val="none"/>
              </w:rPr>
            </w:pPr>
          </w:p>
        </w:tc>
      </w:tr>
      <w:tr w14:paraId="311D22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579" w:type="dxa"/>
          </w:tcPr>
          <w:p w14:paraId="07B5E2CC">
            <w:pPr>
              <w:adjustRightInd w:val="0"/>
              <w:snapToGrid w:val="0"/>
              <w:spacing w:line="400" w:lineRule="atLeast"/>
              <w:ind w:left="-88" w:leftChars="-42"/>
              <w:jc w:val="center"/>
              <w:rPr>
                <w:rFonts w:ascii="宋体" w:hAnsi="宋体"/>
                <w:b/>
                <w:szCs w:val="21"/>
                <w:highlight w:val="none"/>
              </w:rPr>
            </w:pPr>
          </w:p>
        </w:tc>
        <w:tc>
          <w:tcPr>
            <w:tcW w:w="1545" w:type="dxa"/>
          </w:tcPr>
          <w:p w14:paraId="15F82C8C">
            <w:pPr>
              <w:adjustRightInd w:val="0"/>
              <w:snapToGrid w:val="0"/>
              <w:spacing w:line="400" w:lineRule="atLeast"/>
              <w:ind w:left="-88" w:leftChars="-42"/>
              <w:jc w:val="center"/>
              <w:rPr>
                <w:rFonts w:ascii="宋体" w:hAnsi="宋体"/>
                <w:b/>
                <w:szCs w:val="21"/>
                <w:highlight w:val="none"/>
              </w:rPr>
            </w:pPr>
          </w:p>
        </w:tc>
        <w:tc>
          <w:tcPr>
            <w:tcW w:w="1352" w:type="dxa"/>
          </w:tcPr>
          <w:p w14:paraId="7D5CA011">
            <w:pPr>
              <w:adjustRightInd w:val="0"/>
              <w:snapToGrid w:val="0"/>
              <w:spacing w:line="400" w:lineRule="atLeast"/>
              <w:ind w:left="-88" w:leftChars="-42"/>
              <w:jc w:val="center"/>
              <w:rPr>
                <w:rFonts w:ascii="宋体" w:hAnsi="宋体"/>
                <w:b/>
                <w:szCs w:val="21"/>
                <w:highlight w:val="none"/>
              </w:rPr>
            </w:pPr>
          </w:p>
        </w:tc>
        <w:tc>
          <w:tcPr>
            <w:tcW w:w="1158" w:type="dxa"/>
          </w:tcPr>
          <w:p w14:paraId="18F76FEE">
            <w:pPr>
              <w:adjustRightInd w:val="0"/>
              <w:snapToGrid w:val="0"/>
              <w:spacing w:line="400" w:lineRule="atLeast"/>
              <w:ind w:left="-88" w:leftChars="-42"/>
              <w:jc w:val="center"/>
              <w:rPr>
                <w:rFonts w:ascii="宋体" w:hAnsi="宋体"/>
                <w:b/>
                <w:szCs w:val="21"/>
                <w:highlight w:val="none"/>
              </w:rPr>
            </w:pPr>
          </w:p>
        </w:tc>
        <w:tc>
          <w:tcPr>
            <w:tcW w:w="1900" w:type="dxa"/>
          </w:tcPr>
          <w:p w14:paraId="591E512A">
            <w:pPr>
              <w:adjustRightInd w:val="0"/>
              <w:snapToGrid w:val="0"/>
              <w:spacing w:line="400" w:lineRule="atLeast"/>
              <w:ind w:left="-88" w:leftChars="-42"/>
              <w:jc w:val="center"/>
              <w:rPr>
                <w:rFonts w:ascii="宋体" w:hAnsi="宋体"/>
                <w:b/>
                <w:szCs w:val="21"/>
                <w:highlight w:val="none"/>
              </w:rPr>
            </w:pPr>
          </w:p>
        </w:tc>
        <w:tc>
          <w:tcPr>
            <w:tcW w:w="1352" w:type="dxa"/>
          </w:tcPr>
          <w:p w14:paraId="5EF8ED2C">
            <w:pPr>
              <w:adjustRightInd w:val="0"/>
              <w:snapToGrid w:val="0"/>
              <w:spacing w:line="400" w:lineRule="atLeast"/>
              <w:ind w:left="-88" w:leftChars="-42"/>
              <w:jc w:val="center"/>
              <w:rPr>
                <w:rFonts w:ascii="宋体" w:hAnsi="宋体"/>
                <w:b/>
                <w:szCs w:val="21"/>
                <w:highlight w:val="none"/>
              </w:rPr>
            </w:pPr>
          </w:p>
        </w:tc>
        <w:tc>
          <w:tcPr>
            <w:tcW w:w="1352" w:type="dxa"/>
          </w:tcPr>
          <w:p w14:paraId="7870BFE9">
            <w:pPr>
              <w:adjustRightInd w:val="0"/>
              <w:snapToGrid w:val="0"/>
              <w:spacing w:line="400" w:lineRule="atLeast"/>
              <w:ind w:left="-88" w:leftChars="-42"/>
              <w:jc w:val="center"/>
              <w:rPr>
                <w:rFonts w:ascii="宋体" w:hAnsi="宋体"/>
                <w:b/>
                <w:szCs w:val="21"/>
                <w:highlight w:val="none"/>
              </w:rPr>
            </w:pPr>
          </w:p>
        </w:tc>
      </w:tr>
    </w:tbl>
    <w:p w14:paraId="5E972C4E">
      <w:pPr>
        <w:pStyle w:val="13"/>
        <w:adjustRightInd w:val="0"/>
        <w:snapToGrid w:val="0"/>
        <w:ind w:left="-88" w:leftChars="-42"/>
        <w:outlineLvl w:val="0"/>
        <w:rPr>
          <w:rFonts w:ascii="宋体" w:hAnsi="宋体"/>
          <w:bCs/>
          <w:sz w:val="21"/>
          <w:szCs w:val="21"/>
          <w:highlight w:val="none"/>
        </w:rPr>
      </w:pPr>
    </w:p>
    <w:p w14:paraId="33BB5B52">
      <w:pPr>
        <w:rPr>
          <w:rFonts w:ascii="宋体" w:hAnsi="宋体"/>
          <w:szCs w:val="21"/>
          <w:highlight w:val="none"/>
        </w:rPr>
      </w:pPr>
    </w:p>
    <w:p w14:paraId="32889713">
      <w:pPr>
        <w:rPr>
          <w:rFonts w:ascii="宋体" w:hAnsi="宋体"/>
          <w:szCs w:val="21"/>
          <w:highlight w:val="none"/>
        </w:rPr>
      </w:pPr>
    </w:p>
    <w:p w14:paraId="5A6CEAF1">
      <w:pPr>
        <w:pStyle w:val="13"/>
        <w:adjustRightInd w:val="0"/>
        <w:snapToGrid w:val="0"/>
        <w:spacing w:line="360" w:lineRule="auto"/>
        <w:outlineLvl w:val="0"/>
        <w:rPr>
          <w:rFonts w:ascii="宋体" w:hAnsi="宋体"/>
          <w:bCs/>
          <w:sz w:val="21"/>
          <w:szCs w:val="21"/>
          <w:highlight w:val="none"/>
        </w:rPr>
      </w:pPr>
      <w:bookmarkStart w:id="137" w:name="_Toc9137"/>
      <w:bookmarkStart w:id="138" w:name="_Toc18936"/>
      <w:bookmarkStart w:id="139" w:name="_Toc14919"/>
      <w:bookmarkStart w:id="140" w:name="_Toc11328"/>
      <w:r>
        <w:rPr>
          <w:rFonts w:hint="eastAsia" w:ascii="宋体" w:hAnsi="宋体"/>
          <w:sz w:val="21"/>
          <w:szCs w:val="21"/>
          <w:highlight w:val="none"/>
        </w:rPr>
        <w:t>供应商名称：</w:t>
      </w:r>
      <w:bookmarkEnd w:id="137"/>
      <w:bookmarkEnd w:id="138"/>
      <w:bookmarkEnd w:id="139"/>
      <w:bookmarkEnd w:id="140"/>
      <w:r>
        <w:rPr>
          <w:rFonts w:hint="eastAsia" w:ascii="宋体" w:hAnsi="宋体"/>
          <w:sz w:val="21"/>
          <w:szCs w:val="21"/>
          <w:highlight w:val="none"/>
          <w:u w:val="single"/>
        </w:rPr>
        <w:t xml:space="preserve">                </w:t>
      </w:r>
    </w:p>
    <w:p w14:paraId="7314547C">
      <w:pPr>
        <w:adjustRightInd w:val="0"/>
        <w:snapToGrid w:val="0"/>
        <w:spacing w:line="360" w:lineRule="auto"/>
        <w:outlineLvl w:val="0"/>
        <w:rPr>
          <w:rFonts w:ascii="宋体" w:hAnsi="宋体"/>
          <w:szCs w:val="21"/>
          <w:highlight w:val="none"/>
        </w:rPr>
      </w:pPr>
      <w:bookmarkStart w:id="141" w:name="_Toc11855"/>
      <w:bookmarkStart w:id="142" w:name="_Toc30757"/>
      <w:bookmarkStart w:id="143" w:name="_Toc25162"/>
      <w:bookmarkStart w:id="144" w:name="_Toc8181"/>
      <w:r>
        <w:rPr>
          <w:rFonts w:hint="eastAsia" w:ascii="宋体" w:hAnsi="宋体"/>
          <w:szCs w:val="21"/>
          <w:highlight w:val="none"/>
        </w:rPr>
        <w:t>法定代表人或其委托代理人</w:t>
      </w:r>
      <w:r>
        <w:rPr>
          <w:rFonts w:hint="eastAsia" w:ascii="宋体" w:hAnsi="宋体"/>
          <w:szCs w:val="21"/>
          <w:highlight w:val="none"/>
          <w:lang w:eastAsia="zh-CN"/>
        </w:rPr>
        <w:t>（</w:t>
      </w:r>
      <w:r>
        <w:rPr>
          <w:rFonts w:hint="eastAsia" w:ascii="宋体" w:hAnsi="宋体"/>
          <w:szCs w:val="21"/>
          <w:highlight w:val="none"/>
        </w:rPr>
        <w:t>签字</w:t>
      </w:r>
      <w:r>
        <w:rPr>
          <w:rFonts w:hint="eastAsia" w:ascii="宋体" w:hAnsi="宋体"/>
          <w:szCs w:val="21"/>
          <w:highlight w:val="none"/>
          <w:lang w:eastAsia="zh-CN"/>
        </w:rPr>
        <w:t>）</w:t>
      </w:r>
      <w:r>
        <w:rPr>
          <w:rFonts w:hint="eastAsia" w:ascii="宋体" w:hAnsi="宋体"/>
          <w:szCs w:val="21"/>
          <w:highlight w:val="none"/>
        </w:rPr>
        <w:t>：</w:t>
      </w:r>
      <w:r>
        <w:rPr>
          <w:rFonts w:hint="eastAsia" w:ascii="宋体" w:hAnsi="宋体"/>
          <w:szCs w:val="21"/>
          <w:highlight w:val="none"/>
          <w:u w:val="single"/>
        </w:rPr>
        <w:t xml:space="preserve">              </w:t>
      </w:r>
      <w:bookmarkEnd w:id="141"/>
      <w:bookmarkEnd w:id="142"/>
      <w:bookmarkEnd w:id="143"/>
      <w:bookmarkEnd w:id="144"/>
    </w:p>
    <w:p w14:paraId="3DB4410C">
      <w:pPr>
        <w:spacing w:line="360" w:lineRule="exact"/>
        <w:rPr>
          <w:rFonts w:ascii="宋体"/>
          <w:highlight w:val="none"/>
        </w:rPr>
      </w:pPr>
      <w:r>
        <w:rPr>
          <w:rFonts w:hint="eastAsia" w:ascii="宋体" w:hAnsi="宋体"/>
          <w:szCs w:val="21"/>
          <w:highlight w:val="none"/>
        </w:rPr>
        <w:t xml:space="preserve">日期： </w:t>
      </w:r>
      <w:r>
        <w:rPr>
          <w:rFonts w:hint="eastAsia" w:ascii="宋体" w:hAnsi="宋体"/>
          <w:szCs w:val="21"/>
          <w:highlight w:val="none"/>
          <w:u w:val="single"/>
        </w:rPr>
        <w:t xml:space="preserve">     </w:t>
      </w:r>
      <w:r>
        <w:rPr>
          <w:rFonts w:hint="eastAsia" w:ascii="宋体" w:hAnsi="宋体"/>
          <w:szCs w:val="21"/>
          <w:highlight w:val="none"/>
        </w:rPr>
        <w:t xml:space="preserve"> 年 </w:t>
      </w:r>
      <w:r>
        <w:rPr>
          <w:rFonts w:hint="eastAsia" w:ascii="宋体" w:hAnsi="宋体"/>
          <w:szCs w:val="21"/>
          <w:highlight w:val="none"/>
          <w:u w:val="single"/>
        </w:rPr>
        <w:t xml:space="preserve">    </w:t>
      </w:r>
      <w:r>
        <w:rPr>
          <w:rFonts w:hint="eastAsia" w:ascii="宋体" w:hAnsi="宋体"/>
          <w:szCs w:val="21"/>
          <w:highlight w:val="none"/>
        </w:rPr>
        <w:t xml:space="preserve"> 月 </w:t>
      </w:r>
      <w:r>
        <w:rPr>
          <w:rFonts w:hint="eastAsia" w:ascii="宋体" w:hAnsi="宋体"/>
          <w:szCs w:val="21"/>
          <w:highlight w:val="none"/>
          <w:u w:val="single"/>
        </w:rPr>
        <w:t xml:space="preserve">   </w:t>
      </w:r>
      <w:r>
        <w:rPr>
          <w:rFonts w:hint="eastAsia" w:ascii="宋体" w:hAnsi="宋体"/>
          <w:szCs w:val="21"/>
          <w:highlight w:val="none"/>
        </w:rPr>
        <w:t xml:space="preserve"> 日</w:t>
      </w:r>
    </w:p>
    <w:p w14:paraId="1E09FD2C">
      <w:pPr>
        <w:adjustRightInd w:val="0"/>
        <w:snapToGrid w:val="0"/>
        <w:spacing w:line="360" w:lineRule="auto"/>
        <w:rPr>
          <w:rFonts w:ascii="宋体" w:hAnsi="宋体"/>
          <w:szCs w:val="21"/>
          <w:highlight w:val="none"/>
        </w:rPr>
      </w:pPr>
    </w:p>
    <w:p w14:paraId="6E1987FF">
      <w:pPr>
        <w:adjustRightInd w:val="0"/>
        <w:snapToGrid w:val="0"/>
        <w:spacing w:line="360" w:lineRule="auto"/>
        <w:rPr>
          <w:rFonts w:ascii="宋体" w:hAnsi="宋体"/>
          <w:szCs w:val="21"/>
          <w:highlight w:val="none"/>
        </w:rPr>
      </w:pPr>
    </w:p>
    <w:p w14:paraId="241017DF">
      <w:pPr>
        <w:pStyle w:val="13"/>
        <w:adjustRightInd w:val="0"/>
        <w:snapToGrid w:val="0"/>
        <w:spacing w:line="360" w:lineRule="auto"/>
        <w:outlineLvl w:val="0"/>
        <w:rPr>
          <w:rFonts w:ascii="仿宋_GB2312" w:hAnsi="宋体" w:eastAsia="仿宋_GB2312"/>
          <w:bCs/>
          <w:sz w:val="21"/>
          <w:szCs w:val="21"/>
          <w:highlight w:val="none"/>
        </w:rPr>
      </w:pPr>
      <w:bookmarkStart w:id="145" w:name="_Toc11930"/>
      <w:bookmarkStart w:id="146" w:name="_Toc26997"/>
      <w:bookmarkStart w:id="147" w:name="_Toc8340"/>
      <w:bookmarkStart w:id="148" w:name="_Toc5198"/>
      <w:r>
        <w:rPr>
          <w:rFonts w:hint="eastAsia" w:ascii="仿宋_GB2312" w:hAnsi="宋体" w:eastAsia="仿宋_GB2312"/>
          <w:sz w:val="21"/>
          <w:szCs w:val="21"/>
          <w:highlight w:val="none"/>
        </w:rPr>
        <w:t>说明</w:t>
      </w:r>
      <w:r>
        <w:rPr>
          <w:rFonts w:hint="eastAsia" w:ascii="仿宋_GB2312" w:hAnsi="宋体" w:eastAsia="仿宋_GB2312"/>
          <w:bCs/>
          <w:sz w:val="21"/>
          <w:szCs w:val="21"/>
          <w:highlight w:val="none"/>
        </w:rPr>
        <w:t>：货物的主要技术参数和技术指标可另页描述。</w:t>
      </w:r>
      <w:bookmarkEnd w:id="145"/>
      <w:bookmarkEnd w:id="146"/>
      <w:bookmarkEnd w:id="147"/>
      <w:bookmarkEnd w:id="148"/>
    </w:p>
    <w:p w14:paraId="30C3C9DC">
      <w:pPr>
        <w:pStyle w:val="32"/>
        <w:rPr>
          <w:rFonts w:hint="default"/>
          <w:highlight w:val="none"/>
          <w:lang w:val="en-US" w:eastAsia="zh-CN"/>
        </w:rPr>
      </w:pPr>
    </w:p>
    <w:p w14:paraId="7B23EE76">
      <w:pPr>
        <w:rPr>
          <w:rFonts w:hint="eastAsia" w:ascii="宋体" w:hAnsi="宋体"/>
          <w:b/>
          <w:szCs w:val="21"/>
          <w:highlight w:val="none"/>
        </w:rPr>
      </w:pPr>
      <w:r>
        <w:rPr>
          <w:rFonts w:hint="eastAsia" w:ascii="宋体" w:hAnsi="宋体"/>
          <w:b/>
          <w:szCs w:val="21"/>
          <w:highlight w:val="none"/>
        </w:rPr>
        <w:br w:type="page"/>
      </w:r>
    </w:p>
    <w:p w14:paraId="2209EE33">
      <w:pPr>
        <w:pStyle w:val="4"/>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附件4-2</w:t>
      </w:r>
    </w:p>
    <w:p w14:paraId="33BD4374">
      <w:pPr>
        <w:keepNext w:val="0"/>
        <w:keepLines w:val="0"/>
        <w:pageBreakBefore w:val="0"/>
        <w:widowControl w:val="0"/>
        <w:kinsoku/>
        <w:wordWrap/>
        <w:overflowPunct/>
        <w:topLinePunct w:val="0"/>
        <w:autoSpaceDE/>
        <w:autoSpaceDN/>
        <w:bidi w:val="0"/>
        <w:adjustRightInd w:val="0"/>
        <w:snapToGrid w:val="0"/>
        <w:spacing w:after="157" w:afterLines="50" w:line="360" w:lineRule="auto"/>
        <w:jc w:val="center"/>
        <w:textAlignment w:val="auto"/>
        <w:rPr>
          <w:rFonts w:hint="default" w:ascii="宋体" w:hAnsi="宋体" w:eastAsia="宋体"/>
          <w:b/>
          <w:sz w:val="32"/>
          <w:szCs w:val="32"/>
          <w:highlight w:val="none"/>
          <w:lang w:val="en-US" w:eastAsia="zh-CN"/>
        </w:rPr>
      </w:pPr>
      <w:r>
        <w:rPr>
          <w:rFonts w:hint="eastAsia" w:ascii="宋体" w:hAnsi="宋体"/>
          <w:b/>
          <w:sz w:val="32"/>
          <w:szCs w:val="32"/>
          <w:highlight w:val="none"/>
          <w:lang w:val="en-US" w:eastAsia="zh-CN"/>
        </w:rPr>
        <w:t>采购需求的响应</w:t>
      </w:r>
    </w:p>
    <w:p w14:paraId="0CCDE52D">
      <w:pPr>
        <w:adjustRightInd w:val="0"/>
        <w:snapToGrid w:val="0"/>
        <w:spacing w:line="360" w:lineRule="auto"/>
        <w:rPr>
          <w:b/>
          <w:sz w:val="24"/>
          <w:szCs w:val="32"/>
          <w:highlight w:val="none"/>
        </w:rPr>
      </w:pPr>
      <w:r>
        <w:rPr>
          <w:rFonts w:hint="eastAsia" w:ascii="宋体" w:hAnsi="宋体"/>
          <w:b/>
          <w:sz w:val="24"/>
          <w:szCs w:val="24"/>
          <w:highlight w:val="none"/>
        </w:rPr>
        <w:t>编制说明</w:t>
      </w:r>
      <w:r>
        <w:rPr>
          <w:rFonts w:hint="eastAsia" w:ascii="宋体" w:hAnsi="宋体"/>
          <w:bCs/>
          <w:sz w:val="24"/>
          <w:szCs w:val="24"/>
          <w:highlight w:val="none"/>
        </w:rPr>
        <w:t>：</w:t>
      </w:r>
      <w:r>
        <w:rPr>
          <w:rFonts w:hint="eastAsia"/>
          <w:b/>
          <w:sz w:val="24"/>
          <w:szCs w:val="32"/>
          <w:highlight w:val="none"/>
        </w:rPr>
        <w:t>供应商应按谈判文件第三章采购需求自行编写采购需求响应文件（其内容可包括，且不限于详细的技术指标和性能、</w:t>
      </w:r>
      <w:r>
        <w:rPr>
          <w:rFonts w:hint="eastAsia"/>
          <w:b/>
          <w:sz w:val="24"/>
          <w:szCs w:val="32"/>
          <w:highlight w:val="none"/>
          <w:lang w:val="en-US" w:eastAsia="zh-CN"/>
        </w:rPr>
        <w:t>供货安装及</w:t>
      </w:r>
      <w:r>
        <w:rPr>
          <w:rFonts w:hint="eastAsia"/>
          <w:b/>
          <w:sz w:val="24"/>
          <w:szCs w:val="32"/>
          <w:highlight w:val="none"/>
        </w:rPr>
        <w:t>售后服务和技术服务的组织及保证措施等，格式自拟）。</w:t>
      </w:r>
    </w:p>
    <w:p w14:paraId="14623EA8">
      <w:pPr>
        <w:rPr>
          <w:highlight w:val="none"/>
        </w:rPr>
      </w:pPr>
    </w:p>
    <w:p w14:paraId="780E79CF">
      <w:pPr>
        <w:pStyle w:val="13"/>
        <w:tabs>
          <w:tab w:val="left" w:pos="6208"/>
        </w:tabs>
        <w:adjustRightInd w:val="0"/>
        <w:snapToGrid w:val="0"/>
        <w:spacing w:line="360" w:lineRule="auto"/>
        <w:ind w:left="-88" w:leftChars="-42"/>
        <w:rPr>
          <w:rFonts w:ascii="宋体" w:hAnsi="宋体"/>
          <w:bCs/>
          <w:sz w:val="21"/>
          <w:szCs w:val="21"/>
          <w:highlight w:val="none"/>
        </w:rPr>
      </w:pPr>
    </w:p>
    <w:p w14:paraId="7F69050F">
      <w:pPr>
        <w:adjustRightInd w:val="0"/>
        <w:snapToGrid w:val="0"/>
        <w:spacing w:line="360" w:lineRule="auto"/>
        <w:rPr>
          <w:rFonts w:ascii="宋体" w:hAnsi="宋体"/>
          <w:szCs w:val="21"/>
          <w:highlight w:val="none"/>
        </w:rPr>
      </w:pPr>
    </w:p>
    <w:p w14:paraId="394AC274">
      <w:pPr>
        <w:adjustRightInd w:val="0"/>
        <w:snapToGrid w:val="0"/>
        <w:spacing w:line="360" w:lineRule="auto"/>
        <w:rPr>
          <w:rFonts w:ascii="宋体" w:hAnsi="宋体"/>
          <w:szCs w:val="21"/>
          <w:highlight w:val="none"/>
        </w:rPr>
      </w:pPr>
      <w:r>
        <w:rPr>
          <w:rFonts w:hint="eastAsia" w:ascii="宋体" w:hAnsi="宋体"/>
          <w:szCs w:val="21"/>
          <w:highlight w:val="none"/>
        </w:rPr>
        <w:t>供应商名称（盖单位公章）：</w:t>
      </w:r>
    </w:p>
    <w:p w14:paraId="50D22913">
      <w:pPr>
        <w:adjustRightInd w:val="0"/>
        <w:snapToGrid w:val="0"/>
        <w:spacing w:line="360" w:lineRule="auto"/>
        <w:rPr>
          <w:rFonts w:ascii="宋体" w:hAnsi="宋体"/>
          <w:szCs w:val="21"/>
          <w:highlight w:val="none"/>
          <w:u w:val="singl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03EBDD3F">
      <w:pPr>
        <w:adjustRightInd w:val="0"/>
        <w:snapToGrid w:val="0"/>
        <w:spacing w:line="360" w:lineRule="auto"/>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lang w:val="en-US" w:eastAsia="zh-CN"/>
        </w:rPr>
        <w:t xml:space="preserve">  </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p>
    <w:p w14:paraId="4DD53AAC">
      <w:pPr>
        <w:rPr>
          <w:rFonts w:ascii="黑体" w:hAnsi="宋体" w:eastAsia="黑体"/>
          <w:sz w:val="28"/>
          <w:szCs w:val="28"/>
          <w:highlight w:val="none"/>
        </w:rPr>
        <w:sectPr>
          <w:pgSz w:w="11906" w:h="16838"/>
          <w:pgMar w:top="2098" w:right="1587" w:bottom="2098" w:left="1389" w:header="1701" w:footer="1701" w:gutter="0"/>
          <w:pgBorders>
            <w:top w:val="none" w:sz="0" w:space="0"/>
            <w:left w:val="none" w:sz="0" w:space="0"/>
            <w:bottom w:val="none" w:sz="0" w:space="0"/>
            <w:right w:val="none" w:sz="0" w:space="0"/>
          </w:pgBorders>
          <w:pgNumType w:fmt="decimal"/>
          <w:cols w:space="0" w:num="1"/>
          <w:docGrid w:type="lines" w:linePitch="312" w:charSpace="0"/>
        </w:sectPr>
      </w:pPr>
    </w:p>
    <w:p w14:paraId="0289F581">
      <w:pPr>
        <w:pStyle w:val="3"/>
        <w:jc w:val="center"/>
        <w:rPr>
          <w:rFonts w:ascii="黑体" w:hAnsi="黑体" w:eastAsia="黑体"/>
          <w:sz w:val="28"/>
          <w:szCs w:val="28"/>
          <w:highlight w:val="none"/>
        </w:rPr>
      </w:pPr>
      <w:bookmarkStart w:id="149" w:name="_Toc12584"/>
      <w:bookmarkStart w:id="150" w:name="_Toc951"/>
      <w:bookmarkStart w:id="151" w:name="_Toc22201159"/>
      <w:bookmarkStart w:id="152" w:name="_Toc10597"/>
      <w:r>
        <w:rPr>
          <w:rFonts w:hint="eastAsia" w:ascii="黑体" w:hAnsi="黑体" w:eastAsia="黑体"/>
          <w:sz w:val="28"/>
          <w:szCs w:val="28"/>
          <w:highlight w:val="none"/>
          <w:lang w:val="en-US" w:eastAsia="zh-CN"/>
        </w:rPr>
        <w:t>五</w:t>
      </w:r>
      <w:r>
        <w:rPr>
          <w:rFonts w:hint="eastAsia" w:ascii="黑体" w:hAnsi="黑体" w:eastAsia="黑体"/>
          <w:sz w:val="28"/>
          <w:szCs w:val="28"/>
          <w:highlight w:val="none"/>
        </w:rPr>
        <w:t>、合同条款偏离表</w:t>
      </w:r>
      <w:bookmarkEnd w:id="149"/>
      <w:bookmarkEnd w:id="150"/>
      <w:bookmarkEnd w:id="151"/>
      <w:bookmarkEnd w:id="152"/>
    </w:p>
    <w:p w14:paraId="486E33C0">
      <w:pPr>
        <w:adjustRightInd w:val="0"/>
        <w:snapToGrid w:val="0"/>
        <w:spacing w:beforeLines="50" w:line="360" w:lineRule="auto"/>
        <w:rPr>
          <w:rFonts w:hint="default" w:ascii="宋体" w:hAnsi="宋体" w:eastAsia="宋体"/>
          <w:szCs w:val="21"/>
          <w:highlight w:val="none"/>
          <w:u w:val="single"/>
          <w:lang w:val="en-US" w:eastAsia="zh-CN"/>
        </w:rPr>
      </w:pPr>
      <w:r>
        <w:rPr>
          <w:rFonts w:hint="eastAsia" w:ascii="宋体" w:hAnsi="宋体"/>
          <w:spacing w:val="28"/>
          <w:szCs w:val="21"/>
          <w:highlight w:val="none"/>
        </w:rPr>
        <w:t>采购代理编号</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4A351C07">
      <w:pPr>
        <w:adjustRightInd w:val="0"/>
        <w:snapToGrid w:val="0"/>
        <w:spacing w:before="50" w:line="360" w:lineRule="auto"/>
        <w:rPr>
          <w:rFonts w:hint="default" w:ascii="宋体" w:hAnsi="宋体" w:eastAsia="宋体"/>
          <w:szCs w:val="21"/>
          <w:highlight w:val="none"/>
          <w:u w:val="single"/>
          <w:lang w:val="en-US" w:eastAsia="zh-CN"/>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2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7B1FA5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992FA45">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448C441C">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vAlign w:val="center"/>
          </w:tcPr>
          <w:p w14:paraId="1998304C">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w:t>
            </w:r>
            <w:r>
              <w:rPr>
                <w:rFonts w:hint="eastAsia"/>
                <w:highlight w:val="none"/>
              </w:rPr>
              <w:t>文件要求</w:t>
            </w:r>
          </w:p>
        </w:tc>
        <w:tc>
          <w:tcPr>
            <w:tcW w:w="2082" w:type="dxa"/>
            <w:tcBorders>
              <w:right w:val="single" w:color="auto" w:sz="4" w:space="0"/>
            </w:tcBorders>
            <w:vAlign w:val="center"/>
          </w:tcPr>
          <w:p w14:paraId="39CD767D">
            <w:pPr>
              <w:adjustRightInd w:val="0"/>
              <w:snapToGrid w:val="0"/>
              <w:spacing w:before="50" w:line="360" w:lineRule="auto"/>
              <w:jc w:val="center"/>
              <w:rPr>
                <w:rFonts w:ascii="宋体" w:hAnsi="宋体"/>
                <w:szCs w:val="21"/>
                <w:highlight w:val="none"/>
              </w:rPr>
            </w:pPr>
            <w:r>
              <w:rPr>
                <w:rFonts w:hint="eastAsia"/>
                <w:highlight w:val="none"/>
              </w:rPr>
              <w:t>响应文件的应答</w:t>
            </w:r>
          </w:p>
        </w:tc>
        <w:tc>
          <w:tcPr>
            <w:tcW w:w="1942" w:type="dxa"/>
            <w:tcBorders>
              <w:left w:val="single" w:color="auto" w:sz="4" w:space="0"/>
            </w:tcBorders>
            <w:vAlign w:val="center"/>
          </w:tcPr>
          <w:p w14:paraId="2DDF0758">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4C9B1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4F6A311">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76A9A895">
            <w:pPr>
              <w:adjustRightInd w:val="0"/>
              <w:snapToGrid w:val="0"/>
              <w:spacing w:before="50" w:line="360" w:lineRule="auto"/>
              <w:ind w:left="-88" w:leftChars="-42"/>
              <w:jc w:val="center"/>
              <w:rPr>
                <w:rFonts w:ascii="宋体" w:hAnsi="宋体"/>
                <w:szCs w:val="21"/>
                <w:highlight w:val="none"/>
              </w:rPr>
            </w:pPr>
          </w:p>
        </w:tc>
        <w:tc>
          <w:tcPr>
            <w:tcW w:w="1985" w:type="dxa"/>
          </w:tcPr>
          <w:p w14:paraId="495F08E9">
            <w:pPr>
              <w:adjustRightInd w:val="0"/>
              <w:snapToGrid w:val="0"/>
              <w:spacing w:before="50" w:line="360" w:lineRule="auto"/>
              <w:rPr>
                <w:highlight w:val="none"/>
              </w:rPr>
            </w:pPr>
          </w:p>
        </w:tc>
        <w:tc>
          <w:tcPr>
            <w:tcW w:w="2082" w:type="dxa"/>
            <w:tcBorders>
              <w:right w:val="single" w:color="auto" w:sz="4" w:space="0"/>
            </w:tcBorders>
          </w:tcPr>
          <w:p w14:paraId="0A6B0B9F">
            <w:pPr>
              <w:adjustRightInd w:val="0"/>
              <w:snapToGrid w:val="0"/>
              <w:spacing w:before="50" w:line="360" w:lineRule="auto"/>
              <w:rPr>
                <w:highlight w:val="none"/>
              </w:rPr>
            </w:pPr>
          </w:p>
        </w:tc>
        <w:tc>
          <w:tcPr>
            <w:tcW w:w="1942" w:type="dxa"/>
            <w:tcBorders>
              <w:left w:val="single" w:color="auto" w:sz="4" w:space="0"/>
            </w:tcBorders>
          </w:tcPr>
          <w:p w14:paraId="5603AA11">
            <w:pPr>
              <w:adjustRightInd w:val="0"/>
              <w:snapToGrid w:val="0"/>
              <w:spacing w:before="50" w:line="360" w:lineRule="auto"/>
              <w:ind w:left="-88" w:leftChars="-42"/>
              <w:jc w:val="center"/>
              <w:rPr>
                <w:rFonts w:ascii="宋体" w:hAnsi="宋体"/>
                <w:szCs w:val="21"/>
                <w:highlight w:val="none"/>
              </w:rPr>
            </w:pPr>
          </w:p>
        </w:tc>
      </w:tr>
      <w:tr w14:paraId="6A61D4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4B99995">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01C373C5">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7E22FE41">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2BF8FBB8">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7A2D5AD6">
            <w:pPr>
              <w:adjustRightInd w:val="0"/>
              <w:snapToGrid w:val="0"/>
              <w:spacing w:before="50" w:line="360" w:lineRule="auto"/>
              <w:ind w:left="-88" w:leftChars="-42"/>
              <w:jc w:val="center"/>
              <w:rPr>
                <w:rFonts w:ascii="宋体" w:hAnsi="宋体"/>
                <w:szCs w:val="21"/>
                <w:highlight w:val="none"/>
              </w:rPr>
            </w:pPr>
          </w:p>
        </w:tc>
      </w:tr>
      <w:tr w14:paraId="34312F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600371F">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22E926CC">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28DDB0E6">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1559EA59">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6DF3995F">
            <w:pPr>
              <w:adjustRightInd w:val="0"/>
              <w:snapToGrid w:val="0"/>
              <w:spacing w:before="50" w:line="360" w:lineRule="auto"/>
              <w:ind w:left="-88" w:leftChars="-42"/>
              <w:jc w:val="center"/>
              <w:rPr>
                <w:rFonts w:ascii="宋体" w:hAnsi="宋体"/>
                <w:szCs w:val="21"/>
                <w:highlight w:val="none"/>
              </w:rPr>
            </w:pPr>
          </w:p>
        </w:tc>
      </w:tr>
      <w:tr w14:paraId="2C2A1D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9407487">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64A62A2A">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356E9AB8">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0251E69E">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3E0A8CA2">
            <w:pPr>
              <w:adjustRightInd w:val="0"/>
              <w:snapToGrid w:val="0"/>
              <w:spacing w:before="50" w:line="360" w:lineRule="auto"/>
              <w:ind w:left="-88" w:leftChars="-42"/>
              <w:jc w:val="center"/>
              <w:rPr>
                <w:rFonts w:ascii="宋体" w:hAnsi="宋体"/>
                <w:szCs w:val="21"/>
                <w:highlight w:val="none"/>
              </w:rPr>
            </w:pPr>
          </w:p>
        </w:tc>
      </w:tr>
      <w:tr w14:paraId="4F7327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6B6279E">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6B59FBF1">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269EC0DB">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6C068E60">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37D88C64">
            <w:pPr>
              <w:adjustRightInd w:val="0"/>
              <w:snapToGrid w:val="0"/>
              <w:spacing w:before="50" w:line="360" w:lineRule="auto"/>
              <w:ind w:left="-88" w:leftChars="-42"/>
              <w:jc w:val="center"/>
              <w:rPr>
                <w:rFonts w:ascii="宋体" w:hAnsi="宋体"/>
                <w:szCs w:val="21"/>
                <w:highlight w:val="none"/>
              </w:rPr>
            </w:pPr>
          </w:p>
        </w:tc>
      </w:tr>
      <w:tr w14:paraId="1AC774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05" w:hRule="atLeast"/>
          <w:jc w:val="center"/>
        </w:trPr>
        <w:tc>
          <w:tcPr>
            <w:tcW w:w="595" w:type="dxa"/>
            <w:vAlign w:val="center"/>
          </w:tcPr>
          <w:p w14:paraId="7EC67E61">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78E0B705">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7AD82058">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6F053ACE">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38932217">
            <w:pPr>
              <w:adjustRightInd w:val="0"/>
              <w:snapToGrid w:val="0"/>
              <w:spacing w:before="50" w:line="360" w:lineRule="auto"/>
              <w:ind w:left="-88" w:leftChars="-42"/>
              <w:jc w:val="center"/>
              <w:rPr>
                <w:rFonts w:ascii="宋体" w:hAnsi="宋体"/>
                <w:szCs w:val="21"/>
                <w:highlight w:val="none"/>
              </w:rPr>
            </w:pPr>
          </w:p>
        </w:tc>
      </w:tr>
      <w:tr w14:paraId="39D851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1230" w:hRule="atLeast"/>
          <w:jc w:val="center"/>
        </w:trPr>
        <w:tc>
          <w:tcPr>
            <w:tcW w:w="595" w:type="dxa"/>
            <w:vAlign w:val="center"/>
          </w:tcPr>
          <w:p w14:paraId="77A58C60">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1455E238">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6A9335AB">
            <w:pPr>
              <w:adjustRightInd w:val="0"/>
              <w:snapToGrid w:val="0"/>
              <w:spacing w:before="50" w:line="360" w:lineRule="auto"/>
              <w:ind w:left="-88" w:leftChars="-42"/>
              <w:jc w:val="center"/>
              <w:rPr>
                <w:rFonts w:ascii="宋体" w:hAnsi="宋体"/>
                <w:szCs w:val="21"/>
                <w:highlight w:val="none"/>
              </w:rPr>
            </w:pPr>
          </w:p>
        </w:tc>
        <w:tc>
          <w:tcPr>
            <w:tcW w:w="4024" w:type="dxa"/>
            <w:gridSpan w:val="2"/>
            <w:vAlign w:val="center"/>
          </w:tcPr>
          <w:p w14:paraId="08ADA665">
            <w:pPr>
              <w:adjustRightInd w:val="0"/>
              <w:snapToGrid w:val="0"/>
              <w:spacing w:before="50" w:line="360" w:lineRule="auto"/>
              <w:ind w:firstLine="422" w:firstLineChars="200"/>
              <w:jc w:val="left"/>
              <w:rPr>
                <w:rFonts w:ascii="宋体" w:hAnsi="宋体"/>
                <w:b/>
                <w:szCs w:val="21"/>
                <w:highlight w:val="none"/>
              </w:rPr>
            </w:pPr>
            <w:r>
              <w:rPr>
                <w:rFonts w:hint="eastAsia" w:ascii="宋体" w:hAnsi="宋体"/>
                <w:b/>
                <w:szCs w:val="21"/>
                <w:highlight w:val="none"/>
              </w:rPr>
              <w:t>供应商保证：除本合同条款偏离表列出的偏离外，我单位对谈判文件的其他商务、合同条款完全响应，无偏离。</w:t>
            </w:r>
          </w:p>
        </w:tc>
      </w:tr>
    </w:tbl>
    <w:p w14:paraId="72E6C55B">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：（1）供应商应根据谈判文件第四章</w:t>
      </w:r>
      <w:r>
        <w:rPr>
          <w:rFonts w:hint="eastAsia" w:ascii="华文宋体" w:hAnsi="华文宋体" w:eastAsia="华文宋体"/>
          <w:szCs w:val="21"/>
          <w:highlight w:val="none"/>
        </w:rPr>
        <w:t>“</w:t>
      </w:r>
      <w:r>
        <w:rPr>
          <w:rFonts w:hint="eastAsia" w:ascii="宋体" w:hAnsi="宋体"/>
          <w:szCs w:val="21"/>
          <w:highlight w:val="none"/>
        </w:rPr>
        <w:t>合同草案条款</w:t>
      </w:r>
      <w:r>
        <w:rPr>
          <w:rFonts w:hint="eastAsia" w:ascii="华文宋体" w:hAnsi="华文宋体" w:eastAsia="华文宋体"/>
          <w:szCs w:val="21"/>
          <w:highlight w:val="none"/>
        </w:rPr>
        <w:t>”</w:t>
      </w:r>
      <w:r>
        <w:rPr>
          <w:rFonts w:hint="eastAsia" w:ascii="宋体" w:hAnsi="宋体"/>
          <w:szCs w:val="21"/>
          <w:highlight w:val="none"/>
        </w:rPr>
        <w:t>填写本表；</w:t>
      </w:r>
    </w:p>
    <w:p w14:paraId="7DE28A4E">
      <w:pPr>
        <w:adjustRightInd w:val="0"/>
        <w:snapToGrid w:val="0"/>
        <w:spacing w:before="50" w:line="360" w:lineRule="auto"/>
        <w:ind w:left="-88" w:leftChars="-42" w:firstLine="420" w:firstLineChars="200"/>
        <w:rPr>
          <w:rFonts w:ascii="宋体" w:hAnsi="宋体"/>
          <w:b/>
          <w:szCs w:val="21"/>
          <w:highlight w:val="none"/>
        </w:rPr>
      </w:pPr>
      <w:r>
        <w:rPr>
          <w:rFonts w:hint="eastAsia" w:ascii="宋体" w:hAnsi="宋体"/>
          <w:szCs w:val="21"/>
          <w:highlight w:val="none"/>
        </w:rPr>
        <w:t>（2）</w:t>
      </w:r>
      <w:r>
        <w:rPr>
          <w:rFonts w:hint="eastAsia" w:ascii="宋体" w:hAnsi="宋体"/>
          <w:b/>
          <w:szCs w:val="21"/>
          <w:highlight w:val="none"/>
        </w:rPr>
        <w:t>供应商如果对谈判文件第四章“合同草案条款”的响应有偏离，应将偏离条款逐条如实应答，并作出说明；</w:t>
      </w:r>
    </w:p>
    <w:p w14:paraId="302D47CE">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（3）如不提供此表，则视为供应商不满足谈判文件第四章的所有条款要求，其</w:t>
      </w:r>
      <w:r>
        <w:rPr>
          <w:rFonts w:hint="eastAsia" w:ascii="宋体" w:hAnsi="宋体" w:eastAsia="宋体" w:cs="Times New Roman"/>
          <w:b/>
          <w:szCs w:val="21"/>
          <w:highlight w:val="none"/>
          <w:lang w:val="en-US" w:eastAsia="zh-CN"/>
        </w:rPr>
        <w:t>投标</w:t>
      </w:r>
      <w:r>
        <w:rPr>
          <w:rFonts w:hint="eastAsia" w:ascii="宋体" w:hAnsi="宋体" w:eastAsia="宋体" w:cs="Times New Roman"/>
          <w:b/>
          <w:szCs w:val="21"/>
          <w:highlight w:val="none"/>
        </w:rPr>
        <w:t>无效。</w:t>
      </w:r>
    </w:p>
    <w:p w14:paraId="7A88BB87">
      <w:pPr>
        <w:adjustRightInd w:val="0"/>
        <w:snapToGrid w:val="0"/>
        <w:spacing w:before="50" w:line="360" w:lineRule="auto"/>
        <w:rPr>
          <w:rFonts w:ascii="宋体" w:hAnsi="宋体"/>
          <w:szCs w:val="21"/>
          <w:highlight w:val="none"/>
        </w:rPr>
      </w:pPr>
    </w:p>
    <w:p w14:paraId="2D9ABB8D">
      <w:pPr>
        <w:adjustRightInd w:val="0"/>
        <w:snapToGrid w:val="0"/>
        <w:spacing w:before="50" w:line="360" w:lineRule="auto"/>
        <w:rPr>
          <w:rFonts w:ascii="宋体" w:hAnsi="宋体"/>
          <w:szCs w:val="21"/>
          <w:highlight w:val="none"/>
        </w:rPr>
      </w:pPr>
    </w:p>
    <w:p w14:paraId="6C0E321C">
      <w:pPr>
        <w:adjustRightInd w:val="0"/>
        <w:snapToGrid w:val="0"/>
        <w:spacing w:before="50" w:line="360" w:lineRule="auto"/>
        <w:rPr>
          <w:rFonts w:ascii="宋体" w:hAnsi="宋体"/>
          <w:szCs w:val="21"/>
          <w:highlight w:val="none"/>
        </w:rPr>
      </w:pPr>
    </w:p>
    <w:p w14:paraId="5006C3F2">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11F6A6C6">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1BDD35C5">
      <w:pPr>
        <w:rPr>
          <w:highlight w:val="none"/>
        </w:rPr>
      </w:pPr>
      <w:r>
        <w:rPr>
          <w:rFonts w:hint="eastAsia"/>
          <w:highlight w:val="none"/>
        </w:rPr>
        <w:t>日      期：    年    月    日</w:t>
      </w:r>
    </w:p>
    <w:p w14:paraId="247EA320">
      <w:pPr>
        <w:pStyle w:val="3"/>
        <w:jc w:val="center"/>
        <w:rPr>
          <w:rFonts w:ascii="黑体" w:eastAsia="黑体"/>
          <w:sz w:val="28"/>
          <w:szCs w:val="28"/>
          <w:highlight w:val="none"/>
        </w:rPr>
      </w:pPr>
      <w:r>
        <w:rPr>
          <w:rFonts w:ascii="黑体" w:eastAsia="黑体"/>
          <w:sz w:val="28"/>
          <w:szCs w:val="28"/>
          <w:highlight w:val="none"/>
        </w:rPr>
        <w:br w:type="page"/>
      </w:r>
      <w:bookmarkStart w:id="153" w:name="_Toc14535"/>
      <w:bookmarkStart w:id="154" w:name="_Toc22201160"/>
      <w:bookmarkStart w:id="155" w:name="_Toc17182"/>
      <w:bookmarkStart w:id="156" w:name="_Toc5301"/>
      <w:r>
        <w:rPr>
          <w:rFonts w:hint="eastAsia" w:ascii="黑体" w:eastAsia="黑体"/>
          <w:sz w:val="28"/>
          <w:szCs w:val="28"/>
          <w:highlight w:val="none"/>
          <w:lang w:val="en-US" w:eastAsia="zh-CN"/>
        </w:rPr>
        <w:t>六</w:t>
      </w:r>
      <w:r>
        <w:rPr>
          <w:rFonts w:hint="eastAsia" w:ascii="黑体" w:eastAsia="黑体"/>
          <w:sz w:val="28"/>
          <w:szCs w:val="28"/>
          <w:highlight w:val="none"/>
        </w:rPr>
        <w:t>、采购需求偏离表</w:t>
      </w:r>
      <w:bookmarkEnd w:id="153"/>
      <w:bookmarkEnd w:id="154"/>
      <w:bookmarkEnd w:id="155"/>
      <w:bookmarkEnd w:id="156"/>
    </w:p>
    <w:p w14:paraId="22CFE023">
      <w:pPr>
        <w:adjustRightInd w:val="0"/>
        <w:snapToGrid w:val="0"/>
        <w:spacing w:beforeLines="50" w:line="360" w:lineRule="auto"/>
        <w:rPr>
          <w:rFonts w:ascii="宋体" w:hAnsi="宋体"/>
          <w:szCs w:val="21"/>
          <w:highlight w:val="none"/>
          <w:u w:val="single"/>
        </w:rPr>
      </w:pPr>
      <w:r>
        <w:rPr>
          <w:rFonts w:hint="eastAsia" w:ascii="宋体" w:hAnsi="宋体"/>
          <w:spacing w:val="28"/>
          <w:szCs w:val="21"/>
          <w:highlight w:val="none"/>
        </w:rPr>
        <w:t>采购代理编号</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55A93875">
      <w:pPr>
        <w:adjustRightInd w:val="0"/>
        <w:snapToGrid w:val="0"/>
        <w:spacing w:beforeLines="50" w:line="360" w:lineRule="auto"/>
        <w:rPr>
          <w:rFonts w:ascii="宋体" w:hAnsi="宋体"/>
          <w:szCs w:val="21"/>
          <w:highlight w:val="none"/>
          <w:u w:val="single"/>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2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557CE1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04" w:hRule="atLeast"/>
          <w:jc w:val="center"/>
        </w:trPr>
        <w:tc>
          <w:tcPr>
            <w:tcW w:w="737" w:type="dxa"/>
            <w:vAlign w:val="center"/>
          </w:tcPr>
          <w:p w14:paraId="5CEF3CFE">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2E41CC21">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tcBorders>
              <w:right w:val="single" w:color="auto" w:sz="4" w:space="0"/>
            </w:tcBorders>
          </w:tcPr>
          <w:p w14:paraId="35865C04">
            <w:pPr>
              <w:adjustRightInd w:val="0"/>
              <w:snapToGrid w:val="0"/>
              <w:spacing w:before="50" w:line="360" w:lineRule="auto"/>
              <w:jc w:val="center"/>
              <w:rPr>
                <w:highlight w:val="none"/>
              </w:rPr>
            </w:pPr>
            <w:r>
              <w:rPr>
                <w:rFonts w:hint="eastAsia" w:ascii="宋体" w:hAnsi="宋体"/>
                <w:szCs w:val="21"/>
                <w:highlight w:val="none"/>
              </w:rPr>
              <w:t>谈判</w:t>
            </w:r>
            <w:r>
              <w:rPr>
                <w:rFonts w:hint="eastAsia"/>
                <w:highlight w:val="none"/>
              </w:rPr>
              <w:t>文件要求</w:t>
            </w:r>
          </w:p>
        </w:tc>
        <w:tc>
          <w:tcPr>
            <w:tcW w:w="2126" w:type="dxa"/>
            <w:tcBorders>
              <w:left w:val="single" w:color="auto" w:sz="4" w:space="0"/>
            </w:tcBorders>
          </w:tcPr>
          <w:p w14:paraId="6BD10E14">
            <w:pPr>
              <w:adjustRightInd w:val="0"/>
              <w:snapToGrid w:val="0"/>
              <w:spacing w:before="50" w:line="360" w:lineRule="auto"/>
              <w:jc w:val="center"/>
              <w:rPr>
                <w:highlight w:val="none"/>
              </w:rPr>
            </w:pPr>
            <w:r>
              <w:rPr>
                <w:rFonts w:hint="eastAsia" w:ascii="宋体" w:hAnsi="宋体"/>
                <w:szCs w:val="21"/>
                <w:highlight w:val="none"/>
              </w:rPr>
              <w:t>响应</w:t>
            </w:r>
            <w:r>
              <w:rPr>
                <w:rFonts w:hint="eastAsia"/>
                <w:highlight w:val="none"/>
              </w:rPr>
              <w:t>文件应答</w:t>
            </w:r>
          </w:p>
        </w:tc>
        <w:tc>
          <w:tcPr>
            <w:tcW w:w="1756" w:type="dxa"/>
            <w:vAlign w:val="center"/>
          </w:tcPr>
          <w:p w14:paraId="47ABAD37">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549F08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BF56712">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0BA94E66">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469F4962">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4CC0E628">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0AC9B9CA">
            <w:pPr>
              <w:adjustRightInd w:val="0"/>
              <w:snapToGrid w:val="0"/>
              <w:spacing w:before="50" w:line="360" w:lineRule="auto"/>
              <w:ind w:left="-88" w:leftChars="-42"/>
              <w:jc w:val="center"/>
              <w:rPr>
                <w:rFonts w:ascii="宋体" w:hAnsi="宋体"/>
                <w:szCs w:val="21"/>
                <w:highlight w:val="none"/>
              </w:rPr>
            </w:pPr>
          </w:p>
        </w:tc>
      </w:tr>
      <w:tr w14:paraId="38BF99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D02C5BF">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DD9A7FF">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7BA80F5E">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5F083C03">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39038755">
            <w:pPr>
              <w:adjustRightInd w:val="0"/>
              <w:snapToGrid w:val="0"/>
              <w:spacing w:before="50" w:line="360" w:lineRule="auto"/>
              <w:ind w:left="-88" w:leftChars="-42"/>
              <w:jc w:val="center"/>
              <w:rPr>
                <w:rFonts w:ascii="宋体" w:hAnsi="宋体"/>
                <w:szCs w:val="21"/>
                <w:highlight w:val="none"/>
              </w:rPr>
            </w:pPr>
          </w:p>
        </w:tc>
      </w:tr>
      <w:tr w14:paraId="4C5EFB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5DDF0C4">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EBA3D14">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75E4BD19">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3ED99AB7">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720DDE4A">
            <w:pPr>
              <w:adjustRightInd w:val="0"/>
              <w:snapToGrid w:val="0"/>
              <w:spacing w:before="50" w:line="360" w:lineRule="auto"/>
              <w:ind w:left="-88" w:leftChars="-42"/>
              <w:jc w:val="center"/>
              <w:rPr>
                <w:rFonts w:ascii="宋体" w:hAnsi="宋体"/>
                <w:szCs w:val="21"/>
                <w:highlight w:val="none"/>
              </w:rPr>
            </w:pPr>
          </w:p>
        </w:tc>
      </w:tr>
      <w:tr w14:paraId="4DA40A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DFBF171">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72CDAEA8">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2C591A2C">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3A4918C6">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4F3F9020">
            <w:pPr>
              <w:adjustRightInd w:val="0"/>
              <w:snapToGrid w:val="0"/>
              <w:spacing w:before="50" w:line="360" w:lineRule="auto"/>
              <w:ind w:left="-88" w:leftChars="-42"/>
              <w:jc w:val="center"/>
              <w:rPr>
                <w:rFonts w:ascii="宋体" w:hAnsi="宋体"/>
                <w:szCs w:val="21"/>
                <w:highlight w:val="none"/>
              </w:rPr>
            </w:pPr>
          </w:p>
        </w:tc>
      </w:tr>
      <w:tr w14:paraId="152722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2EC18E3">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CA66254">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18DD5403">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017F59E3">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2BE4B345">
            <w:pPr>
              <w:adjustRightInd w:val="0"/>
              <w:snapToGrid w:val="0"/>
              <w:spacing w:before="50" w:line="360" w:lineRule="auto"/>
              <w:ind w:left="-88" w:leftChars="-42"/>
              <w:jc w:val="center"/>
              <w:rPr>
                <w:rFonts w:ascii="宋体" w:hAnsi="宋体"/>
                <w:szCs w:val="21"/>
                <w:highlight w:val="none"/>
              </w:rPr>
            </w:pPr>
          </w:p>
        </w:tc>
      </w:tr>
      <w:tr w14:paraId="536D90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3E20423">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6940B0EF">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4CBA21C8">
            <w:pPr>
              <w:adjustRightInd w:val="0"/>
              <w:snapToGrid w:val="0"/>
              <w:spacing w:before="50" w:line="360" w:lineRule="auto"/>
              <w:ind w:left="-88" w:leftChars="-42"/>
              <w:jc w:val="center"/>
              <w:rPr>
                <w:rFonts w:ascii="宋体" w:hAnsi="宋体"/>
                <w:szCs w:val="21"/>
                <w:highlight w:val="none"/>
              </w:rPr>
            </w:pPr>
          </w:p>
        </w:tc>
        <w:tc>
          <w:tcPr>
            <w:tcW w:w="3882" w:type="dxa"/>
            <w:gridSpan w:val="2"/>
            <w:tcBorders>
              <w:left w:val="single" w:color="auto" w:sz="4" w:space="0"/>
            </w:tcBorders>
            <w:vAlign w:val="center"/>
          </w:tcPr>
          <w:p w14:paraId="682D4780">
            <w:pPr>
              <w:adjustRightInd w:val="0"/>
              <w:snapToGrid w:val="0"/>
              <w:spacing w:before="50" w:line="360" w:lineRule="auto"/>
              <w:ind w:firstLine="422" w:firstLineChars="200"/>
              <w:rPr>
                <w:rFonts w:ascii="宋体" w:hAnsi="宋体"/>
                <w:szCs w:val="21"/>
                <w:highlight w:val="none"/>
              </w:rPr>
            </w:pPr>
            <w:r>
              <w:rPr>
                <w:rFonts w:hint="eastAsia" w:ascii="宋体" w:hAnsi="宋体"/>
                <w:b/>
                <w:szCs w:val="21"/>
                <w:highlight w:val="none"/>
              </w:rPr>
              <w:t>供应商保证：除本采购需求偏离表列出的偏离外，我单位对谈判文件的其他采购需求条款完全响应，无偏离。</w:t>
            </w:r>
          </w:p>
        </w:tc>
      </w:tr>
    </w:tbl>
    <w:p w14:paraId="49D4FF76">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：（1）供应商应根据谈判文件第三章“采购需求”填写本表；</w:t>
      </w:r>
    </w:p>
    <w:p w14:paraId="42DCBEB3">
      <w:pPr>
        <w:adjustRightInd w:val="0"/>
        <w:snapToGrid w:val="0"/>
        <w:spacing w:before="50" w:line="360" w:lineRule="auto"/>
        <w:ind w:left="-88" w:leftChars="-42" w:firstLine="420" w:firstLineChars="200"/>
        <w:rPr>
          <w:rFonts w:ascii="宋体" w:hAnsi="宋体"/>
          <w:b/>
          <w:color w:val="FF0000"/>
          <w:szCs w:val="21"/>
          <w:highlight w:val="none"/>
        </w:rPr>
      </w:pPr>
      <w:r>
        <w:rPr>
          <w:rFonts w:hint="eastAsia" w:ascii="宋体" w:hAnsi="宋体"/>
          <w:szCs w:val="21"/>
          <w:highlight w:val="none"/>
        </w:rPr>
        <w:t>（2）</w:t>
      </w:r>
      <w:r>
        <w:rPr>
          <w:rFonts w:hint="eastAsia" w:ascii="宋体" w:hAnsi="宋体"/>
          <w:b/>
          <w:szCs w:val="21"/>
          <w:highlight w:val="none"/>
        </w:rPr>
        <w:t>供应商如果对谈判文件第三章“采购需求”的响应有偏离，应将偏离条款逐条如实应答，并作出说明；</w:t>
      </w:r>
    </w:p>
    <w:p w14:paraId="288B394F">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（3）如不提供此表，则视为供应商不满足谈判文件第三章的所有条款要求，其</w:t>
      </w:r>
      <w:r>
        <w:rPr>
          <w:rFonts w:hint="eastAsia" w:ascii="宋体" w:hAnsi="宋体"/>
          <w:b/>
          <w:szCs w:val="21"/>
          <w:highlight w:val="none"/>
          <w:lang w:val="en-US" w:eastAsia="zh-CN"/>
        </w:rPr>
        <w:t>投标</w:t>
      </w:r>
      <w:r>
        <w:rPr>
          <w:rFonts w:hint="eastAsia" w:ascii="宋体" w:hAnsi="宋体"/>
          <w:b/>
          <w:szCs w:val="21"/>
          <w:highlight w:val="none"/>
        </w:rPr>
        <w:t>无效</w:t>
      </w:r>
      <w:r>
        <w:rPr>
          <w:rFonts w:hint="eastAsia" w:ascii="宋体" w:hAnsi="宋体"/>
          <w:szCs w:val="21"/>
          <w:highlight w:val="none"/>
        </w:rPr>
        <w:t>。</w:t>
      </w:r>
    </w:p>
    <w:p w14:paraId="41C794A2">
      <w:pPr>
        <w:adjustRightInd w:val="0"/>
        <w:snapToGrid w:val="0"/>
        <w:spacing w:before="50" w:line="360" w:lineRule="auto"/>
        <w:rPr>
          <w:rFonts w:ascii="宋体" w:hAnsi="宋体"/>
          <w:szCs w:val="21"/>
          <w:highlight w:val="none"/>
        </w:rPr>
      </w:pPr>
    </w:p>
    <w:p w14:paraId="3E510881">
      <w:pPr>
        <w:adjustRightInd w:val="0"/>
        <w:snapToGrid w:val="0"/>
        <w:spacing w:before="50" w:line="360" w:lineRule="auto"/>
        <w:rPr>
          <w:rFonts w:ascii="宋体" w:hAnsi="宋体"/>
          <w:szCs w:val="21"/>
          <w:highlight w:val="none"/>
        </w:rPr>
      </w:pPr>
    </w:p>
    <w:p w14:paraId="51225830">
      <w:pPr>
        <w:adjustRightInd w:val="0"/>
        <w:snapToGrid w:val="0"/>
        <w:spacing w:before="50" w:line="360" w:lineRule="auto"/>
        <w:rPr>
          <w:rFonts w:ascii="宋体" w:hAnsi="宋体"/>
          <w:szCs w:val="21"/>
          <w:highlight w:val="none"/>
        </w:rPr>
      </w:pPr>
    </w:p>
    <w:p w14:paraId="3ED2D7FB">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062F828F">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22C9AD68">
      <w:pPr>
        <w:adjustRightInd w:val="0"/>
        <w:snapToGrid w:val="0"/>
        <w:spacing w:before="50" w:line="360" w:lineRule="auto"/>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lang w:val="en-US" w:eastAsia="zh-CN"/>
        </w:rPr>
        <w:t xml:space="preserve">  </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p>
    <w:p w14:paraId="5377ACF5">
      <w:pPr>
        <w:rPr>
          <w:highlight w:val="none"/>
        </w:rPr>
      </w:pPr>
    </w:p>
    <w:p w14:paraId="45B3C8F9">
      <w:pPr>
        <w:rPr>
          <w:highlight w:val="none"/>
        </w:rPr>
      </w:pPr>
    </w:p>
    <w:p w14:paraId="3E1DF38B">
      <w:pPr>
        <w:pStyle w:val="3"/>
        <w:jc w:val="center"/>
        <w:rPr>
          <w:rFonts w:ascii="黑体" w:hAnsi="黑体" w:eastAsia="黑体"/>
          <w:sz w:val="28"/>
          <w:szCs w:val="28"/>
          <w:highlight w:val="none"/>
        </w:rPr>
      </w:pPr>
      <w:r>
        <w:rPr>
          <w:highlight w:val="none"/>
        </w:rPr>
        <w:br w:type="page"/>
      </w:r>
      <w:bookmarkStart w:id="157" w:name="_Toc25655"/>
      <w:bookmarkStart w:id="158" w:name="_Toc12661"/>
      <w:bookmarkStart w:id="159" w:name="_Toc16185"/>
      <w:bookmarkStart w:id="160" w:name="_Toc22201161"/>
      <w:r>
        <w:rPr>
          <w:rFonts w:hint="eastAsia"/>
          <w:highlight w:val="none"/>
          <w:lang w:val="en-US" w:eastAsia="zh-CN"/>
        </w:rPr>
        <w:t>七</w:t>
      </w:r>
      <w:r>
        <w:rPr>
          <w:rFonts w:hint="eastAsia" w:ascii="黑体" w:hAnsi="黑体" w:eastAsia="黑体"/>
          <w:sz w:val="28"/>
          <w:szCs w:val="28"/>
          <w:highlight w:val="none"/>
        </w:rPr>
        <w:t>、享受政府采购政策优惠的证明资料</w:t>
      </w:r>
      <w:bookmarkEnd w:id="157"/>
      <w:bookmarkEnd w:id="158"/>
      <w:bookmarkEnd w:id="159"/>
      <w:bookmarkEnd w:id="160"/>
    </w:p>
    <w:p w14:paraId="72098702">
      <w:pPr>
        <w:adjustRightInd w:val="0"/>
        <w:snapToGrid w:val="0"/>
        <w:spacing w:line="360" w:lineRule="auto"/>
        <w:rPr>
          <w:rFonts w:ascii="黑体" w:hAnsi="华文中宋" w:eastAsia="黑体" w:cs="宋体"/>
          <w:bCs/>
          <w:spacing w:val="6"/>
          <w:kern w:val="0"/>
          <w:szCs w:val="21"/>
          <w:highlight w:val="none"/>
        </w:rPr>
      </w:pPr>
    </w:p>
    <w:p w14:paraId="3121CD5F">
      <w:pPr>
        <w:adjustRightInd w:val="0"/>
        <w:snapToGrid w:val="0"/>
        <w:spacing w:line="360" w:lineRule="auto"/>
        <w:ind w:firstLine="444" w:firstLineChars="200"/>
        <w:rPr>
          <w:rFonts w:ascii="黑体" w:hAnsi="华文中宋" w:eastAsia="黑体" w:cs="宋体"/>
          <w:bCs/>
          <w:spacing w:val="6"/>
          <w:kern w:val="0"/>
          <w:szCs w:val="21"/>
          <w:highlight w:val="none"/>
        </w:rPr>
      </w:pPr>
      <w:r>
        <w:rPr>
          <w:rFonts w:hint="eastAsia" w:ascii="宋体" w:hAnsi="宋体" w:cs="宋体"/>
          <w:bCs/>
          <w:spacing w:val="6"/>
          <w:kern w:val="0"/>
          <w:szCs w:val="21"/>
          <w:highlight w:val="none"/>
        </w:rPr>
        <w:t>供应商符合第二章第二节第37条要求的，应提供下列证明资料，并填写相关数据。否则，评审时不予以考虑。</w:t>
      </w:r>
    </w:p>
    <w:p w14:paraId="0A501FD0">
      <w:pPr>
        <w:pStyle w:val="4"/>
        <w:rPr>
          <w:rFonts w:hint="default" w:ascii="宋体" w:hAnsi="宋体" w:eastAsia="宋体"/>
          <w:sz w:val="21"/>
          <w:szCs w:val="21"/>
          <w:highlight w:val="none"/>
          <w:lang w:val="en-US" w:eastAsia="zh-CN"/>
        </w:rPr>
      </w:pPr>
      <w:bookmarkStart w:id="161" w:name="_Toc22201162"/>
      <w:bookmarkStart w:id="162" w:name="_Toc11921"/>
      <w:bookmarkStart w:id="163" w:name="_Toc31612"/>
      <w:bookmarkStart w:id="164" w:name="_Toc31992"/>
      <w:bookmarkStart w:id="165" w:name="_Toc27921"/>
      <w:bookmarkStart w:id="166" w:name="_Toc6629"/>
      <w:r>
        <w:rPr>
          <w:rFonts w:hint="eastAsia" w:ascii="宋体" w:hAnsi="宋体"/>
          <w:sz w:val="21"/>
          <w:szCs w:val="21"/>
          <w:highlight w:val="none"/>
        </w:rPr>
        <w:t>附件</w:t>
      </w:r>
      <w:r>
        <w:rPr>
          <w:rFonts w:hint="eastAsia" w:ascii="宋体" w:hAnsi="宋体"/>
          <w:sz w:val="21"/>
          <w:szCs w:val="21"/>
          <w:highlight w:val="none"/>
          <w:lang w:val="en-US" w:eastAsia="zh-CN"/>
        </w:rPr>
        <w:t>8</w:t>
      </w:r>
      <w:r>
        <w:rPr>
          <w:rFonts w:hint="eastAsia" w:ascii="宋体" w:hAnsi="宋体"/>
          <w:sz w:val="21"/>
          <w:szCs w:val="21"/>
          <w:highlight w:val="none"/>
        </w:rPr>
        <w:t>-1</w:t>
      </w:r>
      <w:bookmarkEnd w:id="161"/>
      <w:r>
        <w:rPr>
          <w:rFonts w:hint="eastAsia" w:ascii="宋体" w:hAnsi="宋体"/>
          <w:sz w:val="21"/>
          <w:szCs w:val="21"/>
          <w:highlight w:val="none"/>
          <w:lang w:val="en-US" w:eastAsia="zh-CN"/>
        </w:rPr>
        <w:t>中小企业声明函</w:t>
      </w:r>
      <w:bookmarkEnd w:id="162"/>
      <w:bookmarkEnd w:id="163"/>
      <w:bookmarkEnd w:id="164"/>
      <w:bookmarkEnd w:id="165"/>
      <w:bookmarkEnd w:id="166"/>
    </w:p>
    <w:p w14:paraId="0C0C44A9">
      <w:pPr>
        <w:widowControl/>
        <w:adjustRightInd w:val="0"/>
        <w:snapToGrid w:val="0"/>
        <w:spacing w:line="360" w:lineRule="auto"/>
        <w:jc w:val="center"/>
        <w:rPr>
          <w:rFonts w:ascii="黑体" w:hAnsi="黑体" w:eastAsia="黑体" w:cs="宋体"/>
          <w:b/>
          <w:bCs/>
          <w:color w:val="auto"/>
          <w:spacing w:val="6"/>
          <w:kern w:val="0"/>
          <w:sz w:val="28"/>
          <w:szCs w:val="28"/>
          <w:highlight w:val="none"/>
        </w:rPr>
      </w:pPr>
      <w:r>
        <w:rPr>
          <w:rFonts w:hint="eastAsia" w:ascii="黑体" w:hAnsi="黑体" w:eastAsia="黑体" w:cs="黑体"/>
          <w:b/>
          <w:bCs/>
          <w:color w:val="auto"/>
          <w:spacing w:val="6"/>
          <w:kern w:val="0"/>
          <w:sz w:val="28"/>
          <w:szCs w:val="28"/>
          <w:highlight w:val="none"/>
        </w:rPr>
        <w:t>中小企业声明函（货物类）</w:t>
      </w:r>
    </w:p>
    <w:p w14:paraId="46624F7E">
      <w:pPr>
        <w:widowControl/>
        <w:adjustRightInd w:val="0"/>
        <w:snapToGrid w:val="0"/>
        <w:spacing w:line="360" w:lineRule="auto"/>
        <w:jc w:val="center"/>
        <w:rPr>
          <w:rFonts w:ascii="宋体" w:hAnsi="宋体" w:cs="宋体"/>
          <w:color w:val="auto"/>
          <w:kern w:val="0"/>
          <w:szCs w:val="21"/>
          <w:highlight w:val="none"/>
          <w:lang w:bidi="ar"/>
        </w:rPr>
      </w:pPr>
      <w:r>
        <w:rPr>
          <w:rFonts w:hint="eastAsia" w:ascii="宋体" w:hAnsi="宋体" w:cs="宋体"/>
          <w:b/>
          <w:color w:val="auto"/>
          <w:spacing w:val="6"/>
          <w:kern w:val="0"/>
          <w:szCs w:val="21"/>
          <w:highlight w:val="none"/>
          <w:lang w:eastAsia="zh-CN"/>
        </w:rPr>
        <w:t>（</w:t>
      </w:r>
      <w:r>
        <w:rPr>
          <w:rFonts w:hint="eastAsia" w:ascii="宋体" w:hAnsi="宋体" w:cs="宋体"/>
          <w:b/>
          <w:color w:val="auto"/>
          <w:spacing w:val="6"/>
          <w:kern w:val="0"/>
          <w:szCs w:val="21"/>
          <w:highlight w:val="none"/>
        </w:rPr>
        <w:t>不满足以下条件的无需填写</w:t>
      </w:r>
      <w:r>
        <w:rPr>
          <w:rFonts w:hint="eastAsia" w:ascii="宋体" w:hAnsi="宋体" w:cs="宋体"/>
          <w:b/>
          <w:color w:val="auto"/>
          <w:spacing w:val="6"/>
          <w:kern w:val="0"/>
          <w:szCs w:val="21"/>
          <w:highlight w:val="none"/>
          <w:lang w:eastAsia="zh-CN"/>
        </w:rPr>
        <w:t>）</w:t>
      </w:r>
    </w:p>
    <w:p w14:paraId="713594EA">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本公司（联合体）郑重声明，根据《政府采购促进中小企业发展管理办法》（财库﹝2020﹞46 号）的规定，本公司（联合体）参加</w:t>
      </w:r>
      <w:r>
        <w:rPr>
          <w:rFonts w:hint="eastAsia" w:ascii="宋体" w:hAnsi="宋体" w:cs="宋体"/>
          <w:color w:val="auto"/>
          <w:kern w:val="0"/>
          <w:szCs w:val="21"/>
          <w:highlight w:val="none"/>
          <w:u w:val="single"/>
          <w:lang w:bidi="ar"/>
        </w:rPr>
        <w:t>（单位名称）</w:t>
      </w:r>
      <w:r>
        <w:rPr>
          <w:rFonts w:hint="eastAsia" w:ascii="宋体" w:hAnsi="宋体" w:cs="宋体"/>
          <w:color w:val="auto"/>
          <w:kern w:val="0"/>
          <w:szCs w:val="21"/>
          <w:highlight w:val="none"/>
          <w:lang w:bidi="ar"/>
        </w:rPr>
        <w:t>的</w:t>
      </w:r>
      <w:r>
        <w:rPr>
          <w:rFonts w:hint="eastAsia" w:ascii="宋体" w:hAnsi="宋体" w:cs="宋体"/>
          <w:color w:val="auto"/>
          <w:kern w:val="0"/>
          <w:szCs w:val="21"/>
          <w:highlight w:val="none"/>
          <w:u w:val="single"/>
          <w:lang w:bidi="ar"/>
        </w:rPr>
        <w:t>（项目名称）</w:t>
      </w:r>
      <w:r>
        <w:rPr>
          <w:rFonts w:hint="eastAsia" w:ascii="宋体" w:hAnsi="宋体" w:cs="宋体"/>
          <w:color w:val="auto"/>
          <w:kern w:val="0"/>
          <w:szCs w:val="21"/>
          <w:highlight w:val="none"/>
          <w:lang w:bidi="ar"/>
        </w:rPr>
        <w:t xml:space="preserve">采购活动，提供的货物全部由符合政策要求的中小企业制造。相关企业（含联合体中的中小企业、签订分包意向协议的中小企业）的具体情况如下： </w:t>
      </w:r>
    </w:p>
    <w:p w14:paraId="5D525441">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1.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40001D8A">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2.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3C86DF3B">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w:t>
      </w:r>
    </w:p>
    <w:p w14:paraId="2BB3C062">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4DDB11F5">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企业名称（盖章）： </w:t>
      </w:r>
    </w:p>
    <w:p w14:paraId="1115631E">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日 期：</w:t>
      </w:r>
    </w:p>
    <w:p w14:paraId="478093B9">
      <w:pPr>
        <w:widowControl/>
        <w:ind w:firstLine="360" w:firstLineChars="200"/>
        <w:jc w:val="left"/>
        <w:rPr>
          <w:rFonts w:ascii="宋体" w:hAnsi="宋体" w:cs="宋体"/>
          <w:color w:val="auto"/>
          <w:kern w:val="0"/>
          <w:sz w:val="18"/>
          <w:szCs w:val="18"/>
          <w:highlight w:val="none"/>
          <w:lang w:bidi="ar"/>
        </w:rPr>
      </w:pPr>
    </w:p>
    <w:p w14:paraId="320058CA">
      <w:pPr>
        <w:widowControl/>
        <w:ind w:firstLine="420" w:firstLineChars="200"/>
        <w:jc w:val="left"/>
        <w:rPr>
          <w:rFonts w:hint="eastAsia" w:ascii="宋体" w:hAnsi="宋体" w:cs="宋体"/>
          <w:color w:val="auto"/>
          <w:kern w:val="0"/>
          <w:szCs w:val="21"/>
          <w:highlight w:val="none"/>
          <w:lang w:bidi="ar"/>
        </w:rPr>
      </w:pPr>
    </w:p>
    <w:p w14:paraId="33F8A23E">
      <w:pPr>
        <w:widowControl/>
        <w:ind w:firstLine="420" w:firstLineChars="200"/>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cs="宋体"/>
          <w:b/>
          <w:bCs/>
          <w:color w:val="auto"/>
          <w:kern w:val="0"/>
          <w:szCs w:val="21"/>
          <w:highlight w:val="none"/>
          <w:lang w:bidi="ar"/>
        </w:rPr>
        <w:t>投标无效。</w:t>
      </w:r>
    </w:p>
    <w:p w14:paraId="4D0F7A35">
      <w:pPr>
        <w:widowControl/>
        <w:numPr>
          <w:ilvl w:val="0"/>
          <w:numId w:val="0"/>
        </w:numPr>
        <w:ind w:firstLine="420" w:firstLineChars="200"/>
        <w:jc w:val="left"/>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cs="宋体"/>
          <w:color w:val="auto"/>
          <w:kern w:val="0"/>
          <w:szCs w:val="21"/>
          <w:highlight w:val="none"/>
          <w:lang w:bidi="ar"/>
        </w:rPr>
        <w:t>从业人员、营业收入、资产总额填报上一年度数据，无上一年度数据的新成立企业可不填报。</w:t>
      </w:r>
    </w:p>
    <w:p w14:paraId="343F782E">
      <w:pPr>
        <w:bidi w:val="0"/>
        <w:rPr>
          <w:rFonts w:hint="eastAsia"/>
          <w:highlight w:val="none"/>
        </w:rPr>
      </w:pPr>
      <w:bookmarkStart w:id="167" w:name="_Toc968"/>
      <w:bookmarkStart w:id="168" w:name="_Toc9187"/>
      <w:bookmarkStart w:id="169" w:name="_Toc34637806"/>
    </w:p>
    <w:p w14:paraId="536F715B">
      <w:pPr>
        <w:pStyle w:val="4"/>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附件</w:t>
      </w:r>
      <w:r>
        <w:rPr>
          <w:rFonts w:hint="eastAsia" w:ascii="宋体" w:hAnsi="宋体" w:eastAsia="宋体" w:cs="Times New Roman"/>
          <w:sz w:val="21"/>
          <w:szCs w:val="21"/>
          <w:highlight w:val="none"/>
          <w:lang w:val="en-US" w:eastAsia="zh-CN"/>
        </w:rPr>
        <w:t>8</w:t>
      </w:r>
      <w:r>
        <w:rPr>
          <w:rFonts w:hint="eastAsia" w:ascii="宋体" w:hAnsi="宋体" w:eastAsia="宋体" w:cs="Times New Roman"/>
          <w:sz w:val="21"/>
          <w:szCs w:val="21"/>
          <w:highlight w:val="none"/>
        </w:rPr>
        <w:t>-2 残疾人福利性单位声明函</w:t>
      </w:r>
      <w:bookmarkEnd w:id="167"/>
      <w:bookmarkEnd w:id="168"/>
      <w:bookmarkEnd w:id="169"/>
    </w:p>
    <w:p w14:paraId="0FE02B27">
      <w:pPr>
        <w:adjustRightInd w:val="0"/>
        <w:snapToGrid w:val="0"/>
        <w:spacing w:line="360" w:lineRule="auto"/>
        <w:jc w:val="center"/>
        <w:rPr>
          <w:rFonts w:hint="eastAsia" w:ascii="黑体" w:hAnsi="黑体" w:eastAsia="黑体"/>
          <w:b/>
          <w:spacing w:val="6"/>
          <w:sz w:val="28"/>
          <w:szCs w:val="28"/>
          <w:highlight w:val="none"/>
        </w:rPr>
      </w:pPr>
    </w:p>
    <w:p w14:paraId="1F02BA6C">
      <w:pPr>
        <w:adjustRightInd w:val="0"/>
        <w:snapToGrid w:val="0"/>
        <w:spacing w:line="360" w:lineRule="auto"/>
        <w:jc w:val="center"/>
        <w:rPr>
          <w:rFonts w:ascii="黑体" w:hAnsi="黑体" w:eastAsia="黑体"/>
          <w:b/>
          <w:spacing w:val="6"/>
          <w:sz w:val="28"/>
          <w:szCs w:val="28"/>
          <w:highlight w:val="none"/>
        </w:rPr>
      </w:pPr>
      <w:r>
        <w:rPr>
          <w:rFonts w:hint="eastAsia" w:ascii="黑体" w:hAnsi="黑体" w:eastAsia="黑体"/>
          <w:b/>
          <w:spacing w:val="6"/>
          <w:sz w:val="28"/>
          <w:szCs w:val="28"/>
          <w:highlight w:val="none"/>
        </w:rPr>
        <w:t>残疾人福利性单位声明函</w:t>
      </w:r>
    </w:p>
    <w:p w14:paraId="505723B3">
      <w:pPr>
        <w:adjustRightInd w:val="0"/>
        <w:snapToGrid w:val="0"/>
        <w:spacing w:line="360" w:lineRule="auto"/>
        <w:ind w:firstLine="444" w:firstLineChars="200"/>
        <w:rPr>
          <w:rFonts w:ascii="宋体" w:hAnsi="宋体"/>
          <w:spacing w:val="6"/>
          <w:szCs w:val="21"/>
          <w:highlight w:val="none"/>
        </w:rPr>
      </w:pPr>
    </w:p>
    <w:p w14:paraId="0D790CE4">
      <w:pPr>
        <w:adjustRightInd w:val="0"/>
        <w:snapToGrid w:val="0"/>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本单位郑重声明，根据《财政部 民政部 中国残疾人联合会关于促进残疾人就业政府采购政策的通知》（财库</w:t>
      </w:r>
      <w:r>
        <w:rPr>
          <w:rFonts w:hint="eastAsia" w:ascii="宋体" w:hAnsi="宋体"/>
          <w:szCs w:val="21"/>
          <w:highlight w:val="none"/>
        </w:rPr>
        <w:t>〔2017〕141</w:t>
      </w:r>
      <w:r>
        <w:rPr>
          <w:rFonts w:hint="eastAsia" w:ascii="宋体" w:hAnsi="宋体"/>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88A90DB">
      <w:pPr>
        <w:adjustRightInd w:val="0"/>
        <w:snapToGrid w:val="0"/>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本单位对上述声明的真实性负责。如有虚假，将依法承担相应责任。</w:t>
      </w:r>
    </w:p>
    <w:p w14:paraId="683A0B2A">
      <w:pPr>
        <w:adjustRightInd w:val="0"/>
        <w:snapToGrid w:val="0"/>
        <w:spacing w:line="360" w:lineRule="auto"/>
        <w:ind w:firstLine="444" w:firstLineChars="200"/>
        <w:rPr>
          <w:rFonts w:ascii="宋体" w:hAnsi="宋体"/>
          <w:spacing w:val="6"/>
          <w:szCs w:val="21"/>
          <w:highlight w:val="none"/>
        </w:rPr>
      </w:pPr>
    </w:p>
    <w:p w14:paraId="7F88CC0E">
      <w:pPr>
        <w:adjustRightInd w:val="0"/>
        <w:snapToGrid w:val="0"/>
        <w:spacing w:line="360" w:lineRule="auto"/>
        <w:ind w:firstLine="444" w:firstLineChars="200"/>
        <w:rPr>
          <w:rFonts w:ascii="宋体" w:hAnsi="宋体"/>
          <w:spacing w:val="6"/>
          <w:szCs w:val="21"/>
          <w:highlight w:val="none"/>
        </w:rPr>
      </w:pPr>
    </w:p>
    <w:p w14:paraId="6D31F6C8">
      <w:pPr>
        <w:tabs>
          <w:tab w:val="left" w:pos="4860"/>
        </w:tabs>
        <w:adjustRightInd w:val="0"/>
        <w:snapToGrid w:val="0"/>
        <w:spacing w:line="360" w:lineRule="auto"/>
        <w:ind w:right="1560" w:firstLine="444" w:firstLineChars="200"/>
        <w:jc w:val="center"/>
        <w:rPr>
          <w:rFonts w:ascii="宋体" w:hAnsi="宋体"/>
          <w:spacing w:val="6"/>
          <w:szCs w:val="21"/>
          <w:highlight w:val="none"/>
        </w:rPr>
      </w:pPr>
      <w:r>
        <w:rPr>
          <w:rFonts w:hint="eastAsia" w:ascii="宋体" w:hAnsi="宋体"/>
          <w:spacing w:val="6"/>
          <w:szCs w:val="21"/>
          <w:highlight w:val="none"/>
        </w:rPr>
        <w:t xml:space="preserve">               单位名称（盖章）：</w:t>
      </w:r>
    </w:p>
    <w:p w14:paraId="12EC3987">
      <w:pPr>
        <w:tabs>
          <w:tab w:val="left" w:pos="4860"/>
        </w:tabs>
        <w:adjustRightInd w:val="0"/>
        <w:snapToGrid w:val="0"/>
        <w:spacing w:line="360" w:lineRule="auto"/>
        <w:ind w:right="1560" w:firstLine="444" w:firstLineChars="200"/>
        <w:jc w:val="center"/>
        <w:rPr>
          <w:rFonts w:ascii="宋体" w:hAnsi="宋体"/>
          <w:spacing w:val="6"/>
          <w:szCs w:val="21"/>
          <w:highlight w:val="none"/>
        </w:rPr>
      </w:pPr>
      <w:r>
        <w:rPr>
          <w:rFonts w:hint="eastAsia" w:ascii="宋体" w:hAnsi="宋体"/>
          <w:spacing w:val="6"/>
          <w:szCs w:val="21"/>
          <w:highlight w:val="none"/>
        </w:rPr>
        <w:t xml:space="preserve">       日  期：</w:t>
      </w:r>
    </w:p>
    <w:p w14:paraId="41FF3CDE">
      <w:pPr>
        <w:widowControl/>
        <w:adjustRightInd w:val="0"/>
        <w:snapToGrid w:val="0"/>
        <w:spacing w:line="360" w:lineRule="auto"/>
        <w:jc w:val="left"/>
        <w:rPr>
          <w:rFonts w:ascii="宋体" w:hAnsi="宋体" w:cs="宋体"/>
          <w:kern w:val="0"/>
          <w:szCs w:val="21"/>
          <w:highlight w:val="none"/>
        </w:rPr>
      </w:pPr>
    </w:p>
    <w:p w14:paraId="114AF5DA">
      <w:pPr>
        <w:pStyle w:val="4"/>
        <w:rPr>
          <w:rFonts w:ascii="宋体" w:hAnsi="宋体"/>
          <w:sz w:val="21"/>
          <w:szCs w:val="21"/>
          <w:highlight w:val="none"/>
        </w:rPr>
      </w:pPr>
      <w:bookmarkStart w:id="170" w:name="_Toc9234"/>
      <w:bookmarkStart w:id="171" w:name="_Toc34637807"/>
      <w:bookmarkStart w:id="172" w:name="_Toc21543"/>
      <w:r>
        <w:rPr>
          <w:rFonts w:hint="eastAsia" w:ascii="宋体" w:hAnsi="宋体" w:cs="宋体"/>
          <w:kern w:val="0"/>
          <w:sz w:val="21"/>
          <w:szCs w:val="21"/>
          <w:highlight w:val="none"/>
        </w:rPr>
        <w:t>附件</w:t>
      </w:r>
      <w:r>
        <w:rPr>
          <w:rFonts w:hint="eastAsia" w:ascii="宋体" w:hAnsi="宋体" w:cs="宋体"/>
          <w:kern w:val="0"/>
          <w:sz w:val="21"/>
          <w:szCs w:val="21"/>
          <w:highlight w:val="none"/>
          <w:lang w:val="en-US" w:eastAsia="zh-CN"/>
        </w:rPr>
        <w:t>8</w:t>
      </w:r>
      <w:r>
        <w:rPr>
          <w:rFonts w:hint="eastAsia" w:ascii="宋体" w:hAnsi="宋体" w:cs="宋体"/>
          <w:kern w:val="0"/>
          <w:sz w:val="21"/>
          <w:szCs w:val="21"/>
          <w:highlight w:val="none"/>
        </w:rPr>
        <w:t xml:space="preserve">-3 </w:t>
      </w:r>
      <w:r>
        <w:rPr>
          <w:rFonts w:hint="eastAsia" w:ascii="宋体" w:hAnsi="宋体"/>
          <w:sz w:val="21"/>
          <w:szCs w:val="21"/>
          <w:highlight w:val="none"/>
        </w:rPr>
        <w:t>监狱企业证明资料</w:t>
      </w:r>
      <w:bookmarkEnd w:id="170"/>
      <w:bookmarkEnd w:id="171"/>
      <w:bookmarkEnd w:id="172"/>
    </w:p>
    <w:p w14:paraId="55EED4AB">
      <w:pPr>
        <w:adjustRightInd w:val="0"/>
        <w:snapToGrid w:val="0"/>
        <w:spacing w:line="360" w:lineRule="auto"/>
        <w:jc w:val="center"/>
        <w:rPr>
          <w:rFonts w:ascii="黑体" w:hAnsi="宋体"/>
          <w:b/>
          <w:sz w:val="28"/>
          <w:szCs w:val="28"/>
          <w:highlight w:val="none"/>
        </w:rPr>
      </w:pPr>
      <w:r>
        <w:rPr>
          <w:rFonts w:hint="eastAsia" w:ascii="黑体" w:hAnsi="宋体"/>
          <w:b/>
          <w:sz w:val="28"/>
          <w:szCs w:val="28"/>
          <w:highlight w:val="none"/>
        </w:rPr>
        <w:t>监狱企业证明资料</w:t>
      </w:r>
    </w:p>
    <w:p w14:paraId="23B5E015">
      <w:pPr>
        <w:adjustRightInd w:val="0"/>
        <w:snapToGrid w:val="0"/>
        <w:spacing w:line="360" w:lineRule="auto"/>
        <w:jc w:val="center"/>
        <w:rPr>
          <w:rFonts w:ascii="宋体" w:hAnsi="宋体"/>
          <w:b/>
          <w:spacing w:val="6"/>
          <w:szCs w:val="21"/>
          <w:highlight w:val="none"/>
        </w:rPr>
      </w:pPr>
      <w:r>
        <w:rPr>
          <w:rFonts w:hint="eastAsia" w:ascii="宋体" w:hAnsi="宋体"/>
          <w:b/>
          <w:spacing w:val="6"/>
          <w:szCs w:val="21"/>
          <w:highlight w:val="none"/>
          <w:lang w:eastAsia="zh-CN"/>
        </w:rPr>
        <w:t>（</w:t>
      </w:r>
      <w:r>
        <w:rPr>
          <w:rFonts w:hint="eastAsia" w:ascii="宋体" w:hAnsi="宋体"/>
          <w:b/>
          <w:spacing w:val="6"/>
          <w:szCs w:val="21"/>
          <w:highlight w:val="none"/>
        </w:rPr>
        <w:t>不属于监狱企业的无需提供</w:t>
      </w:r>
      <w:r>
        <w:rPr>
          <w:rFonts w:hint="eastAsia" w:ascii="宋体" w:hAnsi="宋体"/>
          <w:b/>
          <w:spacing w:val="6"/>
          <w:szCs w:val="21"/>
          <w:highlight w:val="none"/>
          <w:lang w:eastAsia="zh-CN"/>
        </w:rPr>
        <w:t>）</w:t>
      </w:r>
    </w:p>
    <w:p w14:paraId="4FC44E52">
      <w:pPr>
        <w:adjustRightInd w:val="0"/>
        <w:snapToGrid w:val="0"/>
        <w:spacing w:line="360" w:lineRule="auto"/>
        <w:rPr>
          <w:rFonts w:ascii="宋体" w:hAnsi="宋体"/>
          <w:szCs w:val="21"/>
          <w:highlight w:val="none"/>
        </w:rPr>
      </w:pPr>
    </w:p>
    <w:p w14:paraId="2BF100E9">
      <w:pPr>
        <w:adjustRightInd w:val="0"/>
        <w:snapToGrid w:val="0"/>
        <w:spacing w:line="360" w:lineRule="auto"/>
        <w:ind w:firstLine="444" w:firstLineChars="200"/>
        <w:rPr>
          <w:rFonts w:ascii="宋体" w:hAnsi="宋体"/>
          <w:szCs w:val="21"/>
          <w:highlight w:val="none"/>
        </w:rPr>
      </w:pPr>
      <w:r>
        <w:rPr>
          <w:rFonts w:hint="eastAsia" w:ascii="宋体" w:hAnsi="宋体" w:cs="宋体"/>
          <w:bCs/>
          <w:spacing w:val="6"/>
          <w:kern w:val="0"/>
          <w:szCs w:val="21"/>
          <w:highlight w:val="none"/>
        </w:rPr>
        <w:t>备注：</w:t>
      </w:r>
      <w:r>
        <w:rPr>
          <w:rFonts w:hint="eastAsia" w:ascii="宋体" w:hAnsi="宋体"/>
          <w:szCs w:val="21"/>
          <w:highlight w:val="none"/>
        </w:rPr>
        <w:t>按</w:t>
      </w:r>
      <w:r>
        <w:rPr>
          <w:rFonts w:hint="eastAsia" w:ascii="宋体" w:hAnsi="宋体"/>
          <w:spacing w:val="6"/>
          <w:szCs w:val="21"/>
          <w:highlight w:val="none"/>
        </w:rPr>
        <w:t>《</w:t>
      </w:r>
      <w:r>
        <w:rPr>
          <w:rFonts w:hint="eastAsia" w:ascii="宋体" w:hAnsi="宋体"/>
          <w:szCs w:val="21"/>
          <w:highlight w:val="none"/>
        </w:rPr>
        <w:t>财政部 司法部关于政府采购支持监狱企业发展有关问题的通知</w:t>
      </w:r>
      <w:r>
        <w:rPr>
          <w:rFonts w:hint="eastAsia" w:ascii="宋体" w:hAnsi="宋体"/>
          <w:spacing w:val="6"/>
          <w:szCs w:val="21"/>
          <w:highlight w:val="none"/>
        </w:rPr>
        <w:t>》</w:t>
      </w:r>
      <w:r>
        <w:rPr>
          <w:rFonts w:hint="eastAsia" w:ascii="宋体" w:hAnsi="宋体"/>
          <w:spacing w:val="6"/>
          <w:szCs w:val="21"/>
          <w:highlight w:val="none"/>
          <w:lang w:eastAsia="zh-CN"/>
        </w:rPr>
        <w:t>（</w:t>
      </w:r>
      <w:r>
        <w:rPr>
          <w:rFonts w:hint="eastAsia" w:ascii="宋体" w:hAnsi="宋体"/>
          <w:szCs w:val="21"/>
          <w:highlight w:val="none"/>
        </w:rPr>
        <w:t>财库〔2014〕68号</w:t>
      </w:r>
      <w:r>
        <w:rPr>
          <w:rFonts w:hint="eastAsia" w:ascii="宋体" w:hAnsi="宋体"/>
          <w:szCs w:val="21"/>
          <w:highlight w:val="none"/>
          <w:lang w:eastAsia="zh-CN"/>
        </w:rPr>
        <w:t>）</w:t>
      </w:r>
      <w:r>
        <w:rPr>
          <w:rFonts w:hint="eastAsia" w:ascii="宋体" w:hAnsi="宋体"/>
          <w:szCs w:val="21"/>
          <w:highlight w:val="none"/>
        </w:rPr>
        <w:t>文件规定提供证明文件（复印件）。</w:t>
      </w:r>
    </w:p>
    <w:p w14:paraId="129E2C94">
      <w:pPr>
        <w:adjustRightInd w:val="0"/>
        <w:snapToGrid w:val="0"/>
        <w:spacing w:line="360" w:lineRule="auto"/>
        <w:ind w:firstLine="420" w:firstLineChars="200"/>
        <w:rPr>
          <w:rFonts w:ascii="宋体" w:hAnsi="宋体"/>
          <w:szCs w:val="21"/>
          <w:highlight w:val="none"/>
        </w:rPr>
      </w:pPr>
    </w:p>
    <w:p w14:paraId="7C4FD9DF">
      <w:pPr>
        <w:adjustRightInd w:val="0"/>
        <w:snapToGrid w:val="0"/>
        <w:spacing w:line="360" w:lineRule="auto"/>
        <w:ind w:firstLine="420" w:firstLineChars="200"/>
        <w:rPr>
          <w:rFonts w:ascii="宋体" w:hAnsi="宋体"/>
          <w:szCs w:val="21"/>
          <w:highlight w:val="none"/>
        </w:rPr>
      </w:pPr>
    </w:p>
    <w:p w14:paraId="3170A168">
      <w:pPr>
        <w:rPr>
          <w:rFonts w:hint="eastAsia" w:ascii="黑体" w:hAnsi="黑体" w:eastAsia="黑体"/>
          <w:b/>
          <w:sz w:val="28"/>
          <w:szCs w:val="28"/>
          <w:highlight w:val="none"/>
        </w:rPr>
      </w:pPr>
      <w:r>
        <w:rPr>
          <w:rFonts w:hint="eastAsia" w:ascii="黑体" w:hAnsi="黑体" w:eastAsia="黑体"/>
          <w:b/>
          <w:sz w:val="28"/>
          <w:szCs w:val="28"/>
          <w:highlight w:val="none"/>
        </w:rPr>
        <w:br w:type="page"/>
      </w:r>
    </w:p>
    <w:p w14:paraId="63C414DC">
      <w:pPr>
        <w:adjustRightInd w:val="0"/>
        <w:snapToGrid w:val="0"/>
        <w:spacing w:line="360" w:lineRule="auto"/>
        <w:jc w:val="center"/>
        <w:rPr>
          <w:rFonts w:ascii="黑体" w:hAnsi="黑体" w:eastAsia="黑体"/>
          <w:b/>
          <w:sz w:val="28"/>
          <w:szCs w:val="28"/>
          <w:highlight w:val="none"/>
        </w:rPr>
      </w:pPr>
      <w:r>
        <w:rPr>
          <w:rFonts w:hint="eastAsia" w:ascii="黑体" w:hAnsi="黑体" w:eastAsia="黑体"/>
          <w:b/>
          <w:sz w:val="28"/>
          <w:szCs w:val="28"/>
          <w:highlight w:val="none"/>
        </w:rPr>
        <w:t>强制采购或者优先采购产品</w:t>
      </w:r>
      <w:r>
        <w:rPr>
          <w:rFonts w:hint="eastAsia" w:ascii="黑体" w:hAnsi="黑体" w:eastAsia="黑体"/>
          <w:b/>
          <w:bCs/>
          <w:sz w:val="28"/>
          <w:szCs w:val="28"/>
          <w:highlight w:val="none"/>
        </w:rPr>
        <w:t>的</w:t>
      </w:r>
      <w:r>
        <w:rPr>
          <w:rFonts w:hint="eastAsia" w:ascii="黑体" w:hAnsi="黑体" w:eastAsia="黑体"/>
          <w:b/>
          <w:sz w:val="28"/>
          <w:szCs w:val="28"/>
          <w:highlight w:val="none"/>
        </w:rPr>
        <w:t>证明材料</w:t>
      </w:r>
    </w:p>
    <w:p w14:paraId="5F377184">
      <w:pPr>
        <w:adjustRightInd w:val="0"/>
        <w:snapToGrid w:val="0"/>
        <w:spacing w:line="360" w:lineRule="auto"/>
        <w:jc w:val="center"/>
        <w:rPr>
          <w:rFonts w:ascii="宋体" w:hAnsi="宋体"/>
          <w:b/>
          <w:spacing w:val="6"/>
          <w:szCs w:val="21"/>
          <w:highlight w:val="none"/>
        </w:rPr>
      </w:pPr>
      <w:r>
        <w:rPr>
          <w:rFonts w:hint="eastAsia" w:ascii="宋体" w:hAnsi="宋体"/>
          <w:b/>
          <w:spacing w:val="6"/>
          <w:szCs w:val="21"/>
          <w:highlight w:val="none"/>
          <w:lang w:eastAsia="zh-CN"/>
        </w:rPr>
        <w:t>（</w:t>
      </w:r>
      <w:r>
        <w:rPr>
          <w:rFonts w:hint="eastAsia" w:ascii="宋体" w:hAnsi="宋体"/>
          <w:b/>
          <w:spacing w:val="6"/>
          <w:szCs w:val="21"/>
          <w:highlight w:val="none"/>
        </w:rPr>
        <w:t>不属于强制采购或者优先采购产品的无需提供</w:t>
      </w:r>
      <w:r>
        <w:rPr>
          <w:rFonts w:hint="eastAsia" w:ascii="宋体" w:hAnsi="宋体"/>
          <w:b/>
          <w:spacing w:val="6"/>
          <w:szCs w:val="21"/>
          <w:highlight w:val="none"/>
          <w:lang w:eastAsia="zh-CN"/>
        </w:rPr>
        <w:t>）</w:t>
      </w:r>
    </w:p>
    <w:p w14:paraId="2DE8177B">
      <w:pPr>
        <w:adjustRightInd w:val="0"/>
        <w:snapToGrid w:val="0"/>
        <w:spacing w:line="360" w:lineRule="auto"/>
        <w:ind w:firstLine="420" w:firstLineChars="200"/>
        <w:jc w:val="left"/>
        <w:rPr>
          <w:rFonts w:ascii="宋体" w:hAnsi="宋体"/>
          <w:szCs w:val="21"/>
          <w:highlight w:val="none"/>
        </w:rPr>
      </w:pPr>
    </w:p>
    <w:p w14:paraId="7EC3E81F">
      <w:pPr>
        <w:adjustRightInd w:val="0"/>
        <w:snapToGrid w:val="0"/>
        <w:spacing w:line="360" w:lineRule="auto"/>
        <w:jc w:val="left"/>
        <w:rPr>
          <w:rFonts w:ascii="宋体" w:hAnsi="宋体"/>
          <w:szCs w:val="21"/>
          <w:highlight w:val="none"/>
        </w:rPr>
      </w:pPr>
      <w:r>
        <w:rPr>
          <w:rFonts w:hint="eastAsia" w:ascii="宋体" w:hAnsi="宋体"/>
          <w:szCs w:val="21"/>
          <w:highlight w:val="none"/>
        </w:rPr>
        <w:t>说明：1、供应商提供的产品</w:t>
      </w:r>
      <w:r>
        <w:rPr>
          <w:rFonts w:hint="eastAsia" w:ascii="宋体" w:hAnsi="宋体"/>
          <w:bCs/>
          <w:szCs w:val="21"/>
          <w:highlight w:val="none"/>
        </w:rPr>
        <w:t>属于强制采购或者优先采购的</w:t>
      </w:r>
      <w:r>
        <w:rPr>
          <w:rFonts w:hint="eastAsia" w:ascii="宋体" w:hAnsi="宋体"/>
          <w:szCs w:val="21"/>
          <w:highlight w:val="none"/>
        </w:rPr>
        <w:t>，应按第二章第二节第37条规定提供证明材料和本章本节“优先采购产品清单”，并加盖供应商单位公章。</w:t>
      </w:r>
    </w:p>
    <w:p w14:paraId="68E199DB">
      <w:pP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2、节能产品、环境标志产品</w:t>
      </w:r>
      <w:r>
        <w:rPr>
          <w:rFonts w:hint="eastAsia" w:ascii="宋体" w:hAnsi="宋体"/>
          <w:szCs w:val="21"/>
          <w:highlight w:val="none"/>
          <w:lang w:eastAsia="zh-CN"/>
        </w:rPr>
        <w:t>（</w:t>
      </w:r>
      <w:r>
        <w:rPr>
          <w:rFonts w:hint="eastAsia" w:ascii="宋体" w:hAnsi="宋体"/>
          <w:szCs w:val="21"/>
          <w:highlight w:val="none"/>
        </w:rPr>
        <w:t>强制采购或者优先采购产品</w:t>
      </w:r>
      <w:r>
        <w:rPr>
          <w:rFonts w:hint="eastAsia" w:ascii="宋体" w:hAnsi="宋体"/>
          <w:szCs w:val="21"/>
          <w:highlight w:val="none"/>
          <w:lang w:eastAsia="zh-CN"/>
        </w:rPr>
        <w:t>）</w:t>
      </w:r>
      <w:r>
        <w:rPr>
          <w:rFonts w:hint="eastAsia" w:ascii="宋体" w:hAnsi="宋体"/>
          <w:szCs w:val="21"/>
          <w:highlight w:val="none"/>
        </w:rPr>
        <w:t>认证证书内容</w:t>
      </w:r>
      <w:r>
        <w:rPr>
          <w:rFonts w:hint="eastAsia" w:asciiTheme="minorEastAsia" w:hAnsiTheme="minorEastAsia" w:eastAsiaTheme="minorEastAsia"/>
          <w:szCs w:val="21"/>
          <w:highlight w:val="none"/>
        </w:rPr>
        <w:t>注明“详见证</w:t>
      </w:r>
      <w:r>
        <w:rPr>
          <w:rFonts w:hint="eastAsia" w:ascii="宋体" w:hAnsi="宋体"/>
          <w:szCs w:val="21"/>
          <w:highlight w:val="none"/>
        </w:rPr>
        <w:t>书附件</w:t>
      </w:r>
      <w:r>
        <w:rPr>
          <w:rFonts w:hint="eastAsia" w:ascii="华文中宋" w:hAnsi="华文中宋" w:eastAsia="华文中宋"/>
          <w:szCs w:val="21"/>
          <w:highlight w:val="none"/>
        </w:rPr>
        <w:t>”</w:t>
      </w:r>
      <w:r>
        <w:rPr>
          <w:rFonts w:hint="eastAsia" w:ascii="宋体" w:hAnsi="宋体"/>
          <w:szCs w:val="21"/>
          <w:highlight w:val="none"/>
        </w:rPr>
        <w:t>的，应提供其附件，以证明认证证书与响应文件一致。</w:t>
      </w:r>
    </w:p>
    <w:p w14:paraId="312A426A">
      <w:pPr>
        <w:rPr>
          <w:rFonts w:hint="eastAsia" w:ascii="黑体" w:hAnsi="宋体" w:eastAsia="黑体"/>
          <w:b/>
          <w:sz w:val="28"/>
          <w:szCs w:val="28"/>
          <w:highlight w:val="none"/>
        </w:rPr>
      </w:pPr>
      <w:r>
        <w:rPr>
          <w:rFonts w:hint="eastAsia" w:ascii="黑体" w:hAnsi="宋体" w:eastAsia="黑体"/>
          <w:b/>
          <w:sz w:val="28"/>
          <w:szCs w:val="28"/>
          <w:highlight w:val="none"/>
        </w:rPr>
        <w:br w:type="page"/>
      </w:r>
    </w:p>
    <w:p w14:paraId="7F8826D5">
      <w:pPr>
        <w:adjustRightInd w:val="0"/>
        <w:snapToGrid w:val="0"/>
        <w:spacing w:line="360" w:lineRule="auto"/>
        <w:jc w:val="center"/>
        <w:rPr>
          <w:rFonts w:ascii="宋体" w:hAnsi="宋体"/>
          <w:b/>
          <w:spacing w:val="6"/>
          <w:szCs w:val="21"/>
          <w:highlight w:val="none"/>
        </w:rPr>
      </w:pPr>
      <w:r>
        <w:rPr>
          <w:rFonts w:hint="eastAsia" w:ascii="黑体" w:hAnsi="宋体" w:eastAsia="黑体"/>
          <w:b/>
          <w:sz w:val="28"/>
          <w:szCs w:val="28"/>
          <w:highlight w:val="none"/>
        </w:rPr>
        <w:t>优先采购产品清单</w:t>
      </w:r>
    </w:p>
    <w:p w14:paraId="1E0408CA">
      <w:pPr>
        <w:adjustRightInd w:val="0"/>
        <w:snapToGrid w:val="0"/>
        <w:spacing w:line="360" w:lineRule="auto"/>
        <w:rPr>
          <w:rFonts w:hint="default" w:ascii="宋体" w:hAnsi="宋体" w:eastAsia="宋体"/>
          <w:szCs w:val="21"/>
          <w:highlight w:val="none"/>
          <w:lang w:val="en-US" w:eastAsia="zh-CN"/>
        </w:rPr>
      </w:pPr>
      <w:r>
        <w:rPr>
          <w:rFonts w:hint="eastAsia" w:ascii="宋体" w:hAnsi="宋体"/>
          <w:szCs w:val="21"/>
          <w:highlight w:val="none"/>
        </w:rPr>
        <w:t>采购代理编号：</w:t>
      </w:r>
      <w:r>
        <w:rPr>
          <w:rFonts w:hint="eastAsia" w:ascii="宋体" w:hAnsi="宋体"/>
          <w:szCs w:val="21"/>
          <w:highlight w:val="none"/>
          <w:u w:val="single"/>
          <w:lang w:val="en-US" w:eastAsia="zh-CN"/>
        </w:rPr>
        <w:t xml:space="preserve">               </w:t>
      </w:r>
      <w:r>
        <w:rPr>
          <w:rFonts w:hint="eastAsia" w:ascii="宋体" w:hAnsi="宋体"/>
          <w:szCs w:val="21"/>
          <w:highlight w:val="none"/>
        </w:rPr>
        <w:t xml:space="preserve">                    项目名称：</w:t>
      </w:r>
      <w:r>
        <w:rPr>
          <w:rFonts w:hint="eastAsia" w:ascii="宋体" w:hAnsi="宋体"/>
          <w:szCs w:val="21"/>
          <w:highlight w:val="none"/>
          <w:u w:val="single"/>
          <w:lang w:val="en-US" w:eastAsia="zh-CN"/>
        </w:rPr>
        <w:t xml:space="preserve">                      </w:t>
      </w:r>
    </w:p>
    <w:tbl>
      <w:tblPr>
        <w:tblStyle w:val="23"/>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291FD0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8789" w:type="dxa"/>
            <w:gridSpan w:val="6"/>
            <w:vAlign w:val="center"/>
          </w:tcPr>
          <w:p w14:paraId="4DD7E920">
            <w:pPr>
              <w:widowControl/>
              <w:adjustRightInd w:val="0"/>
              <w:snapToGrid w:val="0"/>
              <w:spacing w:line="360" w:lineRule="auto"/>
              <w:ind w:firstLine="480" w:firstLineChars="200"/>
              <w:jc w:val="left"/>
              <w:rPr>
                <w:rFonts w:ascii="黑体" w:hAnsi="黑体" w:eastAsia="黑体"/>
                <w:kern w:val="0"/>
                <w:sz w:val="24"/>
                <w:highlight w:val="none"/>
              </w:rPr>
            </w:pPr>
            <w:r>
              <w:rPr>
                <w:rFonts w:hint="eastAsia" w:ascii="黑体" w:hAnsi="宋体" w:eastAsia="黑体"/>
                <w:kern w:val="0"/>
                <w:sz w:val="24"/>
                <w:highlight w:val="none"/>
              </w:rPr>
              <w:t>以下为供应商提供的政府采购优先采购产品，供应商对本表的真实性负责。如有虚假，将依法承担相应责任。</w:t>
            </w:r>
          </w:p>
        </w:tc>
      </w:tr>
      <w:tr w14:paraId="2D48AA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671" w:type="dxa"/>
            <w:vAlign w:val="center"/>
          </w:tcPr>
          <w:p w14:paraId="23EB46C9">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1</w:t>
            </w:r>
          </w:p>
        </w:tc>
        <w:tc>
          <w:tcPr>
            <w:tcW w:w="1739" w:type="dxa"/>
            <w:vAlign w:val="center"/>
          </w:tcPr>
          <w:p w14:paraId="19BC94E1">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2</w:t>
            </w:r>
          </w:p>
        </w:tc>
        <w:tc>
          <w:tcPr>
            <w:tcW w:w="1134" w:type="dxa"/>
            <w:tcBorders>
              <w:right w:val="single" w:color="auto" w:sz="4" w:space="0"/>
            </w:tcBorders>
            <w:vAlign w:val="center"/>
          </w:tcPr>
          <w:p w14:paraId="184EC51D">
            <w:pP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3</w:t>
            </w:r>
          </w:p>
        </w:tc>
        <w:tc>
          <w:tcPr>
            <w:tcW w:w="1418" w:type="dxa"/>
            <w:tcBorders>
              <w:left w:val="single" w:color="auto" w:sz="4" w:space="0"/>
            </w:tcBorders>
            <w:vAlign w:val="center"/>
          </w:tcPr>
          <w:p w14:paraId="022A03A9">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4</w:t>
            </w:r>
          </w:p>
        </w:tc>
        <w:tc>
          <w:tcPr>
            <w:tcW w:w="1984" w:type="dxa"/>
            <w:vAlign w:val="center"/>
          </w:tcPr>
          <w:p w14:paraId="3C78740C">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5</w:t>
            </w:r>
          </w:p>
        </w:tc>
        <w:tc>
          <w:tcPr>
            <w:tcW w:w="1843" w:type="dxa"/>
            <w:vAlign w:val="center"/>
          </w:tcPr>
          <w:p w14:paraId="5F9D085C">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6</w:t>
            </w:r>
          </w:p>
        </w:tc>
      </w:tr>
      <w:tr w14:paraId="4B87A0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671" w:type="dxa"/>
            <w:vAlign w:val="center"/>
          </w:tcPr>
          <w:p w14:paraId="33CC94EA">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序号</w:t>
            </w:r>
          </w:p>
        </w:tc>
        <w:tc>
          <w:tcPr>
            <w:tcW w:w="1739" w:type="dxa"/>
            <w:vAlign w:val="center"/>
          </w:tcPr>
          <w:p w14:paraId="53B107A1">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货物名称</w:t>
            </w:r>
          </w:p>
        </w:tc>
        <w:tc>
          <w:tcPr>
            <w:tcW w:w="1134" w:type="dxa"/>
            <w:tcBorders>
              <w:right w:val="single" w:color="auto" w:sz="4" w:space="0"/>
            </w:tcBorders>
            <w:vAlign w:val="center"/>
          </w:tcPr>
          <w:p w14:paraId="7043F7D4">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规格型号</w:t>
            </w:r>
          </w:p>
        </w:tc>
        <w:tc>
          <w:tcPr>
            <w:tcW w:w="1418" w:type="dxa"/>
            <w:tcBorders>
              <w:left w:val="single" w:color="auto" w:sz="4" w:space="0"/>
            </w:tcBorders>
            <w:vAlign w:val="center"/>
          </w:tcPr>
          <w:p w14:paraId="0787BD41">
            <w:pP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价格（元）</w:t>
            </w:r>
          </w:p>
        </w:tc>
        <w:tc>
          <w:tcPr>
            <w:tcW w:w="1984" w:type="dxa"/>
            <w:vAlign w:val="center"/>
          </w:tcPr>
          <w:p w14:paraId="3961F846">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货物制造商名称</w:t>
            </w:r>
          </w:p>
        </w:tc>
        <w:tc>
          <w:tcPr>
            <w:tcW w:w="1843" w:type="dxa"/>
            <w:vAlign w:val="center"/>
          </w:tcPr>
          <w:p w14:paraId="159BBB2D">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政策功能编码</w:t>
            </w:r>
          </w:p>
        </w:tc>
      </w:tr>
      <w:tr w14:paraId="39DB29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789" w:type="dxa"/>
            <w:gridSpan w:val="6"/>
            <w:vAlign w:val="center"/>
          </w:tcPr>
          <w:p w14:paraId="16968C9E">
            <w:pPr>
              <w:adjustRightInd w:val="0"/>
              <w:snapToGrid w:val="0"/>
              <w:spacing w:line="360" w:lineRule="auto"/>
              <w:jc w:val="left"/>
              <w:rPr>
                <w:rFonts w:ascii="宋体" w:hAnsi="宋体"/>
                <w:b/>
                <w:szCs w:val="21"/>
                <w:highlight w:val="none"/>
              </w:rPr>
            </w:pPr>
            <w:r>
              <w:rPr>
                <w:rFonts w:hint="eastAsia" w:ascii="宋体" w:hAnsi="宋体"/>
                <w:b/>
                <w:szCs w:val="21"/>
                <w:highlight w:val="none"/>
              </w:rPr>
              <w:t>节能产品</w:t>
            </w:r>
          </w:p>
        </w:tc>
      </w:tr>
      <w:tr w14:paraId="4722C0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vAlign w:val="center"/>
          </w:tcPr>
          <w:p w14:paraId="174A8572">
            <w:pPr>
              <w:adjustRightInd w:val="0"/>
              <w:snapToGrid w:val="0"/>
              <w:spacing w:line="360" w:lineRule="auto"/>
              <w:jc w:val="center"/>
              <w:rPr>
                <w:rFonts w:ascii="宋体" w:hAnsi="宋体"/>
                <w:b/>
                <w:szCs w:val="21"/>
                <w:highlight w:val="none"/>
              </w:rPr>
            </w:pPr>
          </w:p>
        </w:tc>
        <w:tc>
          <w:tcPr>
            <w:tcW w:w="1739" w:type="dxa"/>
            <w:vAlign w:val="center"/>
          </w:tcPr>
          <w:p w14:paraId="54D43817">
            <w:pPr>
              <w:adjustRightInd w:val="0"/>
              <w:snapToGrid w:val="0"/>
              <w:spacing w:line="360" w:lineRule="auto"/>
              <w:jc w:val="center"/>
              <w:rPr>
                <w:rFonts w:ascii="宋体" w:hAnsi="宋体"/>
                <w:b/>
                <w:szCs w:val="21"/>
                <w:highlight w:val="none"/>
              </w:rPr>
            </w:pPr>
          </w:p>
        </w:tc>
        <w:tc>
          <w:tcPr>
            <w:tcW w:w="1134" w:type="dxa"/>
            <w:tcBorders>
              <w:right w:val="single" w:color="auto" w:sz="4" w:space="0"/>
            </w:tcBorders>
            <w:vAlign w:val="center"/>
          </w:tcPr>
          <w:p w14:paraId="6CBBB1B9">
            <w:pPr>
              <w:adjustRightInd w:val="0"/>
              <w:snapToGrid w:val="0"/>
              <w:spacing w:line="360" w:lineRule="auto"/>
              <w:jc w:val="left"/>
              <w:rPr>
                <w:rFonts w:ascii="宋体" w:hAnsi="宋体"/>
                <w:b/>
                <w:szCs w:val="21"/>
                <w:highlight w:val="none"/>
              </w:rPr>
            </w:pPr>
          </w:p>
        </w:tc>
        <w:tc>
          <w:tcPr>
            <w:tcW w:w="1418" w:type="dxa"/>
            <w:tcBorders>
              <w:left w:val="single" w:color="auto" w:sz="4" w:space="0"/>
            </w:tcBorders>
            <w:vAlign w:val="center"/>
          </w:tcPr>
          <w:p w14:paraId="7A612224">
            <w:pPr>
              <w:adjustRightInd w:val="0"/>
              <w:snapToGrid w:val="0"/>
              <w:spacing w:line="360" w:lineRule="auto"/>
              <w:jc w:val="left"/>
              <w:rPr>
                <w:rFonts w:ascii="宋体" w:hAnsi="宋体"/>
                <w:b/>
                <w:szCs w:val="21"/>
                <w:highlight w:val="none"/>
              </w:rPr>
            </w:pPr>
          </w:p>
        </w:tc>
        <w:tc>
          <w:tcPr>
            <w:tcW w:w="1984" w:type="dxa"/>
            <w:vAlign w:val="center"/>
          </w:tcPr>
          <w:p w14:paraId="33F7E398">
            <w:pPr>
              <w:adjustRightInd w:val="0"/>
              <w:snapToGrid w:val="0"/>
              <w:spacing w:line="360" w:lineRule="auto"/>
              <w:jc w:val="center"/>
              <w:rPr>
                <w:rFonts w:ascii="宋体" w:hAnsi="宋体"/>
                <w:b/>
                <w:szCs w:val="21"/>
                <w:highlight w:val="none"/>
              </w:rPr>
            </w:pPr>
          </w:p>
        </w:tc>
        <w:tc>
          <w:tcPr>
            <w:tcW w:w="1843" w:type="dxa"/>
            <w:vAlign w:val="top"/>
          </w:tcPr>
          <w:p w14:paraId="4693E72C">
            <w:pPr>
              <w:adjustRightInd w:val="0"/>
              <w:snapToGrid w:val="0"/>
              <w:spacing w:line="360" w:lineRule="auto"/>
              <w:jc w:val="center"/>
              <w:rPr>
                <w:rFonts w:ascii="宋体" w:hAnsi="宋体"/>
                <w:b/>
                <w:szCs w:val="21"/>
                <w:highlight w:val="none"/>
              </w:rPr>
            </w:pPr>
          </w:p>
        </w:tc>
      </w:tr>
      <w:tr w14:paraId="195B2F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vAlign w:val="center"/>
          </w:tcPr>
          <w:p w14:paraId="345C2C0E">
            <w:pP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739" w:type="dxa"/>
            <w:vAlign w:val="center"/>
          </w:tcPr>
          <w:p w14:paraId="37A1364F">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134" w:type="dxa"/>
            <w:tcBorders>
              <w:right w:val="single" w:color="auto" w:sz="4" w:space="0"/>
            </w:tcBorders>
            <w:vAlign w:val="center"/>
          </w:tcPr>
          <w:p w14:paraId="75B31955">
            <w:pPr>
              <w:adjustRightInd w:val="0"/>
              <w:snapToGrid w:val="0"/>
              <w:spacing w:line="360" w:lineRule="auto"/>
              <w:jc w:val="left"/>
              <w:rPr>
                <w:rFonts w:ascii="宋体" w:hAnsi="宋体"/>
                <w:b/>
                <w:szCs w:val="21"/>
                <w:highlight w:val="none"/>
              </w:rPr>
            </w:pPr>
          </w:p>
        </w:tc>
        <w:tc>
          <w:tcPr>
            <w:tcW w:w="1418" w:type="dxa"/>
            <w:tcBorders>
              <w:left w:val="single" w:color="auto" w:sz="4" w:space="0"/>
            </w:tcBorders>
            <w:vAlign w:val="center"/>
          </w:tcPr>
          <w:p w14:paraId="269D8632">
            <w:pPr>
              <w:adjustRightInd w:val="0"/>
              <w:snapToGrid w:val="0"/>
              <w:spacing w:line="360" w:lineRule="auto"/>
              <w:jc w:val="left"/>
              <w:rPr>
                <w:rFonts w:ascii="宋体" w:hAnsi="宋体"/>
                <w:b/>
                <w:szCs w:val="21"/>
                <w:highlight w:val="none"/>
              </w:rPr>
            </w:pPr>
          </w:p>
        </w:tc>
        <w:tc>
          <w:tcPr>
            <w:tcW w:w="1984" w:type="dxa"/>
            <w:vAlign w:val="center"/>
          </w:tcPr>
          <w:p w14:paraId="5AEE9826">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843" w:type="dxa"/>
            <w:vAlign w:val="top"/>
          </w:tcPr>
          <w:p w14:paraId="26A44CAC">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r>
      <w:tr w14:paraId="4374E5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789" w:type="dxa"/>
            <w:gridSpan w:val="6"/>
            <w:vAlign w:val="center"/>
          </w:tcPr>
          <w:p w14:paraId="5C164D64">
            <w:pPr>
              <w:adjustRightInd w:val="0"/>
              <w:snapToGrid w:val="0"/>
              <w:spacing w:line="360" w:lineRule="auto"/>
              <w:jc w:val="left"/>
              <w:rPr>
                <w:rFonts w:ascii="宋体" w:hAnsi="宋体"/>
                <w:b/>
                <w:szCs w:val="21"/>
                <w:highlight w:val="none"/>
              </w:rPr>
            </w:pPr>
            <w:r>
              <w:rPr>
                <w:rFonts w:hint="eastAsia" w:ascii="宋体" w:hAnsi="宋体"/>
                <w:b/>
                <w:szCs w:val="21"/>
                <w:highlight w:val="none"/>
              </w:rPr>
              <w:t>环境标志产品</w:t>
            </w:r>
          </w:p>
        </w:tc>
      </w:tr>
      <w:tr w14:paraId="2BFBD1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vAlign w:val="center"/>
          </w:tcPr>
          <w:p w14:paraId="352A4D6E">
            <w:pPr>
              <w:adjustRightInd w:val="0"/>
              <w:snapToGrid w:val="0"/>
              <w:spacing w:line="360" w:lineRule="auto"/>
              <w:jc w:val="center"/>
              <w:rPr>
                <w:rFonts w:ascii="宋体" w:hAnsi="宋体"/>
                <w:b/>
                <w:szCs w:val="21"/>
                <w:highlight w:val="none"/>
              </w:rPr>
            </w:pPr>
          </w:p>
        </w:tc>
        <w:tc>
          <w:tcPr>
            <w:tcW w:w="1739" w:type="dxa"/>
            <w:vAlign w:val="center"/>
          </w:tcPr>
          <w:p w14:paraId="1A3E748C">
            <w:pPr>
              <w:adjustRightInd w:val="0"/>
              <w:snapToGrid w:val="0"/>
              <w:spacing w:line="360" w:lineRule="auto"/>
              <w:jc w:val="center"/>
              <w:rPr>
                <w:rFonts w:ascii="宋体" w:hAnsi="宋体"/>
                <w:b/>
                <w:szCs w:val="21"/>
                <w:highlight w:val="none"/>
              </w:rPr>
            </w:pPr>
          </w:p>
        </w:tc>
        <w:tc>
          <w:tcPr>
            <w:tcW w:w="1134" w:type="dxa"/>
            <w:tcBorders>
              <w:right w:val="single" w:color="auto" w:sz="4" w:space="0"/>
            </w:tcBorders>
            <w:vAlign w:val="center"/>
          </w:tcPr>
          <w:p w14:paraId="0BEE2619">
            <w:pPr>
              <w:adjustRightInd w:val="0"/>
              <w:snapToGrid w:val="0"/>
              <w:spacing w:line="360" w:lineRule="auto"/>
              <w:jc w:val="left"/>
              <w:rPr>
                <w:rFonts w:ascii="宋体" w:hAnsi="宋体"/>
                <w:b/>
                <w:szCs w:val="21"/>
                <w:highlight w:val="none"/>
              </w:rPr>
            </w:pPr>
          </w:p>
        </w:tc>
        <w:tc>
          <w:tcPr>
            <w:tcW w:w="1418" w:type="dxa"/>
            <w:tcBorders>
              <w:left w:val="single" w:color="auto" w:sz="4" w:space="0"/>
            </w:tcBorders>
            <w:vAlign w:val="center"/>
          </w:tcPr>
          <w:p w14:paraId="1D19A045">
            <w:pPr>
              <w:adjustRightInd w:val="0"/>
              <w:snapToGrid w:val="0"/>
              <w:spacing w:line="360" w:lineRule="auto"/>
              <w:jc w:val="left"/>
              <w:rPr>
                <w:rFonts w:ascii="宋体" w:hAnsi="宋体"/>
                <w:b/>
                <w:szCs w:val="21"/>
                <w:highlight w:val="none"/>
              </w:rPr>
            </w:pPr>
          </w:p>
        </w:tc>
        <w:tc>
          <w:tcPr>
            <w:tcW w:w="1984" w:type="dxa"/>
            <w:vAlign w:val="center"/>
          </w:tcPr>
          <w:p w14:paraId="2DCB425D">
            <w:pPr>
              <w:adjustRightInd w:val="0"/>
              <w:snapToGrid w:val="0"/>
              <w:spacing w:line="360" w:lineRule="auto"/>
              <w:jc w:val="center"/>
              <w:rPr>
                <w:rFonts w:ascii="宋体" w:hAnsi="宋体"/>
                <w:b/>
                <w:szCs w:val="21"/>
                <w:highlight w:val="none"/>
              </w:rPr>
            </w:pPr>
          </w:p>
        </w:tc>
        <w:tc>
          <w:tcPr>
            <w:tcW w:w="1843" w:type="dxa"/>
            <w:vAlign w:val="top"/>
          </w:tcPr>
          <w:p w14:paraId="284CF801">
            <w:pPr>
              <w:adjustRightInd w:val="0"/>
              <w:snapToGrid w:val="0"/>
              <w:spacing w:line="360" w:lineRule="auto"/>
              <w:jc w:val="center"/>
              <w:rPr>
                <w:rFonts w:ascii="宋体" w:hAnsi="宋体"/>
                <w:b/>
                <w:szCs w:val="21"/>
                <w:highlight w:val="none"/>
              </w:rPr>
            </w:pPr>
          </w:p>
        </w:tc>
      </w:tr>
      <w:tr w14:paraId="2A3DAB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vAlign w:val="center"/>
          </w:tcPr>
          <w:p w14:paraId="25B2B196">
            <w:pP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739" w:type="dxa"/>
            <w:vAlign w:val="center"/>
          </w:tcPr>
          <w:p w14:paraId="1EC93FAB">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134" w:type="dxa"/>
            <w:tcBorders>
              <w:right w:val="single" w:color="auto" w:sz="4" w:space="0"/>
            </w:tcBorders>
            <w:vAlign w:val="center"/>
          </w:tcPr>
          <w:p w14:paraId="63180A28">
            <w:pPr>
              <w:adjustRightInd w:val="0"/>
              <w:snapToGrid w:val="0"/>
              <w:spacing w:line="360" w:lineRule="auto"/>
              <w:jc w:val="left"/>
              <w:rPr>
                <w:rFonts w:ascii="宋体" w:hAnsi="宋体"/>
                <w:b/>
                <w:szCs w:val="21"/>
                <w:highlight w:val="none"/>
              </w:rPr>
            </w:pPr>
          </w:p>
        </w:tc>
        <w:tc>
          <w:tcPr>
            <w:tcW w:w="1418" w:type="dxa"/>
            <w:tcBorders>
              <w:left w:val="single" w:color="auto" w:sz="4" w:space="0"/>
            </w:tcBorders>
            <w:vAlign w:val="center"/>
          </w:tcPr>
          <w:p w14:paraId="6A80C109">
            <w:pPr>
              <w:adjustRightInd w:val="0"/>
              <w:snapToGrid w:val="0"/>
              <w:spacing w:line="360" w:lineRule="auto"/>
              <w:jc w:val="left"/>
              <w:rPr>
                <w:rFonts w:ascii="宋体" w:hAnsi="宋体"/>
                <w:b/>
                <w:szCs w:val="21"/>
                <w:highlight w:val="none"/>
              </w:rPr>
            </w:pPr>
          </w:p>
        </w:tc>
        <w:tc>
          <w:tcPr>
            <w:tcW w:w="1984" w:type="dxa"/>
            <w:vAlign w:val="center"/>
          </w:tcPr>
          <w:p w14:paraId="22970180">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843" w:type="dxa"/>
            <w:vAlign w:val="top"/>
          </w:tcPr>
          <w:p w14:paraId="59AE96AC">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r>
    </w:tbl>
    <w:p w14:paraId="241554AC">
      <w:pPr>
        <w:adjustRightInd w:val="0"/>
        <w:snapToGrid w:val="0"/>
        <w:spacing w:line="360" w:lineRule="auto"/>
        <w:jc w:val="left"/>
        <w:rPr>
          <w:rFonts w:ascii="宋体" w:hAnsi="宋体"/>
          <w:szCs w:val="21"/>
          <w:highlight w:val="none"/>
        </w:rPr>
      </w:pPr>
      <w:r>
        <w:rPr>
          <w:rFonts w:hint="eastAsia" w:ascii="宋体" w:hAnsi="宋体"/>
          <w:szCs w:val="21"/>
          <w:highlight w:val="none"/>
        </w:rPr>
        <w:t>说明：</w:t>
      </w:r>
      <w:r>
        <w:rPr>
          <w:rFonts w:hint="eastAsia" w:ascii="宋体" w:hAnsi="宋体"/>
          <w:bCs/>
          <w:szCs w:val="21"/>
          <w:highlight w:val="none"/>
        </w:rPr>
        <w:t>1、</w:t>
      </w:r>
      <w:r>
        <w:rPr>
          <w:rFonts w:hint="eastAsia" w:ascii="宋体" w:hAnsi="宋体"/>
          <w:szCs w:val="21"/>
          <w:highlight w:val="none"/>
        </w:rPr>
        <w:t>本表用于计算政府采购优先采购产品（节能产品或环境标志产品）的政府采购政策价格扣除。</w:t>
      </w:r>
    </w:p>
    <w:p w14:paraId="664C79AC">
      <w:pP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2、栏目4“价格”为综合单价，包含货物所有隐含的内容，如运输费、保险费、管理费和利润等。</w:t>
      </w:r>
    </w:p>
    <w:p w14:paraId="2B83E9B0">
      <w:pP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3、栏目6“政策功能编码”是指货物的中国环境标志认证证书编号、中国节能标志认证证书号、</w:t>
      </w:r>
      <w:r>
        <w:rPr>
          <w:rFonts w:hint="eastAsia" w:ascii="宋体" w:hAnsi="宋体"/>
          <w:szCs w:val="21"/>
          <w:highlight w:val="none"/>
          <w:lang w:eastAsia="zh-CN"/>
        </w:rPr>
        <w:t>（</w:t>
      </w:r>
      <w:r>
        <w:rPr>
          <w:rFonts w:hint="eastAsia" w:ascii="宋体" w:hAnsi="宋体"/>
          <w:szCs w:val="21"/>
          <w:highlight w:val="none"/>
        </w:rPr>
        <w:t>货物同时属于节能产品、环境标志产品只须填写一种）。</w:t>
      </w:r>
    </w:p>
    <w:p w14:paraId="06206FE2">
      <w:pPr>
        <w:adjustRightInd w:val="0"/>
        <w:snapToGrid w:val="0"/>
        <w:spacing w:line="360" w:lineRule="auto"/>
        <w:rPr>
          <w:rFonts w:ascii="宋体" w:hAnsi="宋体"/>
          <w:bCs/>
          <w:szCs w:val="21"/>
          <w:highlight w:val="none"/>
        </w:rPr>
      </w:pPr>
    </w:p>
    <w:p w14:paraId="5BAEED42">
      <w:pPr>
        <w:adjustRightInd w:val="0"/>
        <w:snapToGrid w:val="0"/>
        <w:spacing w:line="360" w:lineRule="auto"/>
        <w:rPr>
          <w:rFonts w:ascii="宋体" w:hAnsi="宋体"/>
          <w:bCs/>
          <w:szCs w:val="21"/>
          <w:highlight w:val="none"/>
        </w:rPr>
      </w:pPr>
    </w:p>
    <w:p w14:paraId="7573139D">
      <w:pPr>
        <w:adjustRightInd w:val="0"/>
        <w:snapToGrid w:val="0"/>
        <w:spacing w:line="360" w:lineRule="auto"/>
        <w:rPr>
          <w:rFonts w:ascii="宋体" w:hAnsi="宋体"/>
          <w:szCs w:val="21"/>
          <w:highlight w:val="none"/>
        </w:rPr>
      </w:pPr>
    </w:p>
    <w:p w14:paraId="2AEBD47D">
      <w:pPr>
        <w:adjustRightInd w:val="0"/>
        <w:snapToGrid w:val="0"/>
        <w:spacing w:line="360" w:lineRule="auto"/>
        <w:rPr>
          <w:rFonts w:ascii="宋体" w:hAnsi="宋体"/>
          <w:szCs w:val="21"/>
          <w:highlight w:val="none"/>
        </w:rPr>
      </w:pPr>
      <w:r>
        <w:rPr>
          <w:rFonts w:hint="eastAsia" w:ascii="宋体" w:hAnsi="宋体"/>
          <w:szCs w:val="21"/>
          <w:highlight w:val="none"/>
        </w:rPr>
        <w:t>供应商（盖单位章）：</w:t>
      </w:r>
    </w:p>
    <w:p w14:paraId="3FF7D05F">
      <w:pPr>
        <w:adjustRightInd w:val="0"/>
        <w:snapToGrid w:val="0"/>
        <w:spacing w:line="360" w:lineRule="auto"/>
        <w:rPr>
          <w:rFonts w:ascii="宋体" w:hAnsi="宋体"/>
          <w:szCs w:val="21"/>
          <w:highlight w:val="none"/>
        </w:rPr>
      </w:pPr>
      <w:r>
        <w:rPr>
          <w:rFonts w:hint="eastAsia" w:ascii="宋体" w:hAnsi="宋体"/>
          <w:szCs w:val="21"/>
          <w:highlight w:val="none"/>
        </w:rPr>
        <w:t>法定代表人或其委托代理人签字：</w:t>
      </w:r>
      <w:r>
        <w:rPr>
          <w:rFonts w:hint="eastAsia" w:ascii="宋体" w:hAnsi="宋体"/>
          <w:szCs w:val="21"/>
          <w:highlight w:val="none"/>
          <w:u w:val="single"/>
        </w:rPr>
        <w:t xml:space="preserve">       </w:t>
      </w:r>
    </w:p>
    <w:p w14:paraId="792CADE7">
      <w:pPr>
        <w:adjustRightInd w:val="0"/>
        <w:snapToGrid w:val="0"/>
        <w:spacing w:line="360" w:lineRule="auto"/>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rPr>
        <w:t>日</w:t>
      </w:r>
    </w:p>
    <w:p w14:paraId="67D48AAA">
      <w:pPr>
        <w:bidi w:val="0"/>
        <w:jc w:val="center"/>
        <w:rPr>
          <w:rFonts w:ascii="黑体" w:hAnsi="黑体" w:eastAsia="黑体"/>
          <w:sz w:val="28"/>
          <w:szCs w:val="28"/>
          <w:highlight w:val="none"/>
        </w:rPr>
      </w:pPr>
      <w:r>
        <w:rPr>
          <w:rFonts w:hint="eastAsia" w:ascii="黑体" w:hAnsi="黑体" w:eastAsia="黑体"/>
          <w:b/>
          <w:sz w:val="28"/>
          <w:szCs w:val="28"/>
          <w:highlight w:val="none"/>
        </w:rPr>
        <w:br w:type="page"/>
      </w:r>
      <w:bookmarkEnd w:id="136"/>
      <w:bookmarkStart w:id="173" w:name="_Toc707"/>
      <w:bookmarkStart w:id="174" w:name="_Toc21744"/>
      <w:bookmarkStart w:id="175" w:name="_Toc5607"/>
      <w:r>
        <w:rPr>
          <w:rFonts w:hint="eastAsia" w:ascii="黑体" w:hAnsi="黑体" w:eastAsia="黑体"/>
          <w:b/>
          <w:bCs/>
          <w:sz w:val="32"/>
          <w:szCs w:val="32"/>
          <w:highlight w:val="none"/>
          <w:lang w:val="en-US" w:eastAsia="zh-CN"/>
        </w:rPr>
        <w:t>八</w:t>
      </w:r>
      <w:r>
        <w:rPr>
          <w:rFonts w:hint="eastAsia" w:ascii="黑体" w:hAnsi="黑体" w:eastAsia="黑体"/>
          <w:b/>
          <w:bCs/>
          <w:sz w:val="32"/>
          <w:szCs w:val="32"/>
          <w:highlight w:val="none"/>
        </w:rPr>
        <w:t>、关于资格的说明</w:t>
      </w:r>
      <w:bookmarkEnd w:id="173"/>
      <w:bookmarkEnd w:id="174"/>
      <w:bookmarkEnd w:id="175"/>
    </w:p>
    <w:p w14:paraId="503ADDF7">
      <w:pPr>
        <w:widowControl/>
        <w:spacing w:line="360" w:lineRule="atLeast"/>
        <w:jc w:val="left"/>
        <w:rPr>
          <w:rFonts w:hint="eastAsia" w:ascii="宋体" w:hAnsi="宋体" w:eastAsia="宋体"/>
          <w:sz w:val="21"/>
          <w:szCs w:val="21"/>
          <w:highlight w:val="none"/>
        </w:rPr>
      </w:pPr>
      <w:r>
        <w:rPr>
          <w:rFonts w:hint="eastAsia" w:ascii="宋体" w:hAnsi="宋体" w:eastAsia="宋体"/>
          <w:sz w:val="21"/>
          <w:szCs w:val="21"/>
          <w:highlight w:val="none"/>
        </w:rPr>
        <w:t>附件 供应商的资格条件更新材料</w:t>
      </w:r>
      <w:r>
        <w:rPr>
          <w:rFonts w:hint="eastAsia" w:ascii="宋体" w:hAnsi="宋体"/>
          <w:sz w:val="21"/>
          <w:szCs w:val="21"/>
          <w:highlight w:val="none"/>
          <w:lang w:eastAsia="zh-CN"/>
        </w:rPr>
        <w:t>（</w:t>
      </w:r>
      <w:r>
        <w:rPr>
          <w:rFonts w:hint="eastAsia" w:ascii="宋体" w:hAnsi="宋体" w:eastAsia="宋体"/>
          <w:sz w:val="21"/>
          <w:szCs w:val="21"/>
          <w:highlight w:val="none"/>
        </w:rPr>
        <w:t>如有提供</w:t>
      </w:r>
      <w:r>
        <w:rPr>
          <w:rFonts w:hint="eastAsia" w:ascii="宋体" w:hAnsi="宋体"/>
          <w:sz w:val="21"/>
          <w:szCs w:val="21"/>
          <w:highlight w:val="none"/>
          <w:lang w:eastAsia="zh-CN"/>
        </w:rPr>
        <w:t>）</w:t>
      </w:r>
    </w:p>
    <w:p w14:paraId="4B7F2B0F">
      <w:pPr>
        <w:adjustRightInd w:val="0"/>
        <w:snapToGrid w:val="0"/>
        <w:spacing w:beforeLines="50" w:line="360" w:lineRule="auto"/>
        <w:jc w:val="center"/>
        <w:rPr>
          <w:rFonts w:hint="eastAsia" w:ascii="黑体" w:hAnsi="宋体" w:eastAsia="黑体"/>
          <w:b/>
          <w:sz w:val="28"/>
          <w:szCs w:val="28"/>
          <w:highlight w:val="none"/>
        </w:rPr>
      </w:pPr>
    </w:p>
    <w:p w14:paraId="00547FB6">
      <w:pPr>
        <w:adjustRightInd w:val="0"/>
        <w:snapToGrid w:val="0"/>
        <w:spacing w:beforeLines="50" w:line="360" w:lineRule="auto"/>
        <w:jc w:val="center"/>
        <w:rPr>
          <w:rFonts w:hint="eastAsia" w:ascii="黑体" w:hAnsi="宋体" w:eastAsia="黑体"/>
          <w:b/>
          <w:sz w:val="28"/>
          <w:szCs w:val="28"/>
          <w:highlight w:val="none"/>
        </w:rPr>
      </w:pPr>
    </w:p>
    <w:p w14:paraId="1A6C77D2">
      <w:pPr>
        <w:adjustRightInd w:val="0"/>
        <w:snapToGrid w:val="0"/>
        <w:spacing w:beforeLines="50" w:line="360" w:lineRule="auto"/>
        <w:jc w:val="center"/>
        <w:rPr>
          <w:rFonts w:ascii="仿宋_GB2312" w:hAnsi="宋体" w:eastAsia="仿宋_GB2312"/>
          <w:b/>
          <w:sz w:val="28"/>
          <w:szCs w:val="28"/>
          <w:highlight w:val="none"/>
        </w:rPr>
      </w:pPr>
      <w:r>
        <w:rPr>
          <w:rFonts w:hint="eastAsia" w:ascii="黑体" w:hAnsi="宋体" w:eastAsia="黑体"/>
          <w:b/>
          <w:sz w:val="28"/>
          <w:szCs w:val="28"/>
          <w:highlight w:val="none"/>
        </w:rPr>
        <w:t>供应商的资格条件更新材料</w:t>
      </w:r>
    </w:p>
    <w:p w14:paraId="7B231913">
      <w:pPr>
        <w:adjustRightInd w:val="0"/>
        <w:snapToGrid w:val="0"/>
        <w:spacing w:beforeLines="50" w:line="360" w:lineRule="auto"/>
        <w:rPr>
          <w:rFonts w:ascii="宋体" w:hAnsi="宋体"/>
          <w:szCs w:val="21"/>
          <w:highlight w:val="none"/>
        </w:rPr>
      </w:pPr>
      <w:r>
        <w:rPr>
          <w:rFonts w:hint="eastAsia" w:ascii="宋体" w:hAnsi="宋体"/>
          <w:szCs w:val="21"/>
          <w:highlight w:val="none"/>
        </w:rPr>
        <w:t>说明</w:t>
      </w:r>
      <w:r>
        <w:rPr>
          <w:rFonts w:hint="eastAsia" w:ascii="宋体" w:hAnsi="宋体"/>
          <w:highlight w:val="none"/>
        </w:rPr>
        <w:t>：</w:t>
      </w:r>
      <w:r>
        <w:rPr>
          <w:rFonts w:hint="eastAsia" w:ascii="宋体" w:hAnsi="宋体" w:cs="宋体"/>
          <w:kern w:val="0"/>
          <w:szCs w:val="21"/>
          <w:highlight w:val="none"/>
          <w:lang w:val="zh-CN"/>
        </w:rPr>
        <w:t>根据谈判文件第二章第二节第18.1款规定，被邀请的</w:t>
      </w:r>
      <w:r>
        <w:rPr>
          <w:rFonts w:hint="eastAsia" w:ascii="宋体" w:hAnsi="宋体"/>
          <w:szCs w:val="21"/>
          <w:highlight w:val="none"/>
        </w:rPr>
        <w:t>供应商在提交资格证明材料</w:t>
      </w:r>
      <w:r>
        <w:rPr>
          <w:rFonts w:hint="eastAsia" w:ascii="宋体" w:hAnsi="宋体"/>
          <w:bCs/>
          <w:szCs w:val="21"/>
          <w:highlight w:val="none"/>
        </w:rPr>
        <w:t>起</w:t>
      </w:r>
      <w:r>
        <w:rPr>
          <w:rFonts w:hint="eastAsia" w:ascii="宋体" w:hAnsi="宋体"/>
          <w:szCs w:val="21"/>
          <w:highlight w:val="none"/>
        </w:rPr>
        <w:t>至</w:t>
      </w:r>
      <w:r>
        <w:rPr>
          <w:rFonts w:hint="eastAsia" w:ascii="宋体" w:hAnsi="宋体" w:cs="宋体"/>
          <w:kern w:val="0"/>
          <w:szCs w:val="21"/>
          <w:highlight w:val="none"/>
        </w:rPr>
        <w:t>提交首次响应文件</w:t>
      </w:r>
      <w:r>
        <w:rPr>
          <w:rFonts w:hint="eastAsia" w:ascii="宋体" w:hAnsi="宋体"/>
          <w:szCs w:val="21"/>
          <w:highlight w:val="none"/>
        </w:rPr>
        <w:t>止，其资格条件发生变化，影响或者可能影响资格条件的，应随本响应文件提供更新或者补充的资格证明材料。</w:t>
      </w:r>
    </w:p>
    <w:p w14:paraId="1F537AFE">
      <w:pPr>
        <w:pStyle w:val="6"/>
        <w:rPr>
          <w:rFonts w:hint="eastAsia"/>
          <w:highlight w:val="none"/>
        </w:rPr>
      </w:pPr>
    </w:p>
    <w:p w14:paraId="4B144D0A">
      <w:pPr>
        <w:widowControl/>
        <w:spacing w:line="360" w:lineRule="atLeast"/>
        <w:jc w:val="left"/>
        <w:rPr>
          <w:rFonts w:hint="eastAsia" w:ascii="宋体" w:hAnsi="宋体" w:eastAsia="宋体"/>
          <w:sz w:val="21"/>
          <w:szCs w:val="21"/>
          <w:highlight w:val="none"/>
        </w:rPr>
      </w:pPr>
    </w:p>
    <w:p w14:paraId="424A5722">
      <w:pPr>
        <w:jc w:val="center"/>
        <w:rPr>
          <w:rFonts w:ascii="黑体" w:hAnsi="黑体" w:eastAsia="黑体"/>
          <w:sz w:val="28"/>
          <w:szCs w:val="28"/>
          <w:highlight w:val="none"/>
        </w:rPr>
      </w:pPr>
      <w:r>
        <w:rPr>
          <w:highlight w:val="none"/>
        </w:rPr>
        <w:br w:type="page"/>
      </w:r>
      <w:r>
        <w:rPr>
          <w:rFonts w:hint="eastAsia" w:ascii="黑体" w:hAnsi="黑体" w:eastAsia="黑体" w:cs="Times New Roman"/>
          <w:b/>
          <w:bCs/>
          <w:kern w:val="2"/>
          <w:sz w:val="28"/>
          <w:szCs w:val="28"/>
          <w:highlight w:val="none"/>
          <w:lang w:val="en-US" w:eastAsia="zh-CN" w:bidi="ar-SA"/>
        </w:rPr>
        <w:t>九、响应标的符合谈判文件规定的证明文件</w:t>
      </w:r>
    </w:p>
    <w:p w14:paraId="0516393E">
      <w:pPr>
        <w:adjustRightInd w:val="0"/>
        <w:snapToGrid w:val="0"/>
        <w:spacing w:line="360" w:lineRule="auto"/>
        <w:rPr>
          <w:rFonts w:ascii="宋体" w:hAnsi="宋体"/>
          <w:szCs w:val="21"/>
          <w:highlight w:val="none"/>
        </w:rPr>
      </w:pPr>
    </w:p>
    <w:p w14:paraId="645A9636">
      <w:pPr>
        <w:adjustRightInd w:val="0"/>
        <w:snapToGrid w:val="0"/>
        <w:spacing w:line="360" w:lineRule="auto"/>
        <w:rPr>
          <w:rFonts w:hint="eastAsia" w:ascii="宋体" w:hAnsi="宋体" w:eastAsia="宋体"/>
          <w:highlight w:val="none"/>
          <w:lang w:eastAsia="zh-CN"/>
        </w:rPr>
      </w:pPr>
      <w:r>
        <w:rPr>
          <w:rFonts w:hint="eastAsia" w:ascii="宋体" w:hAnsi="宋体"/>
          <w:szCs w:val="21"/>
          <w:highlight w:val="none"/>
        </w:rPr>
        <w:t>备注：提供第三章规定的证明材料复印件。</w:t>
      </w:r>
      <w:r>
        <w:rPr>
          <w:rFonts w:hint="eastAsia" w:ascii="宋体" w:hAnsi="宋体"/>
          <w:szCs w:val="21"/>
          <w:highlight w:val="none"/>
          <w:lang w:eastAsia="zh-CN"/>
        </w:rPr>
        <w:t>（</w:t>
      </w:r>
      <w:r>
        <w:rPr>
          <w:rFonts w:hint="eastAsia" w:ascii="宋体" w:hAnsi="宋体"/>
          <w:szCs w:val="21"/>
          <w:highlight w:val="none"/>
          <w:lang w:val="en-US" w:eastAsia="zh-CN"/>
        </w:rPr>
        <w:t>如需提供</w:t>
      </w:r>
      <w:r>
        <w:rPr>
          <w:rFonts w:hint="eastAsia" w:ascii="宋体" w:hAnsi="宋体"/>
          <w:szCs w:val="21"/>
          <w:highlight w:val="none"/>
          <w:lang w:eastAsia="zh-CN"/>
        </w:rPr>
        <w:t>）</w:t>
      </w:r>
    </w:p>
    <w:p w14:paraId="539EF245">
      <w:pPr>
        <w:widowControl/>
        <w:jc w:val="center"/>
        <w:rPr>
          <w:rFonts w:ascii="黑体" w:hAnsi="黑体" w:eastAsia="黑体"/>
          <w:b/>
          <w:sz w:val="28"/>
          <w:szCs w:val="28"/>
          <w:highlight w:val="none"/>
        </w:rPr>
      </w:pPr>
      <w:r>
        <w:rPr>
          <w:rFonts w:ascii="黑体" w:eastAsia="黑体"/>
          <w:b/>
          <w:bCs/>
          <w:sz w:val="28"/>
          <w:szCs w:val="28"/>
          <w:highlight w:val="none"/>
        </w:rPr>
        <w:br w:type="page"/>
      </w:r>
      <w:r>
        <w:rPr>
          <w:rFonts w:hint="eastAsia" w:ascii="黑体" w:eastAsia="黑体"/>
          <w:b/>
          <w:bCs/>
          <w:sz w:val="28"/>
          <w:szCs w:val="28"/>
          <w:highlight w:val="none"/>
          <w:lang w:val="en-US" w:eastAsia="zh-CN"/>
        </w:rPr>
        <w:t>十</w:t>
      </w:r>
      <w:r>
        <w:rPr>
          <w:rFonts w:hint="eastAsia" w:ascii="黑体" w:hAnsi="黑体" w:eastAsia="黑体"/>
          <w:b/>
          <w:sz w:val="28"/>
          <w:szCs w:val="28"/>
          <w:highlight w:val="none"/>
        </w:rPr>
        <w:t>、供应商认为需</w:t>
      </w:r>
      <w:r>
        <w:rPr>
          <w:rFonts w:hint="eastAsia" w:ascii="黑体" w:hAnsi="黑体" w:eastAsia="黑体"/>
          <w:b/>
          <w:sz w:val="28"/>
          <w:szCs w:val="28"/>
          <w:highlight w:val="none"/>
          <w:lang w:val="en-US" w:eastAsia="zh-CN"/>
        </w:rPr>
        <w:t>要</w:t>
      </w:r>
      <w:r>
        <w:rPr>
          <w:rFonts w:hint="eastAsia" w:ascii="黑体" w:hAnsi="黑体" w:eastAsia="黑体"/>
          <w:b/>
          <w:sz w:val="28"/>
          <w:szCs w:val="28"/>
          <w:highlight w:val="none"/>
        </w:rPr>
        <w:t>提供的其他资料</w:t>
      </w:r>
    </w:p>
    <w:p w14:paraId="4087A2D5">
      <w:pPr>
        <w:adjustRightInd w:val="0"/>
        <w:snapToGrid w:val="0"/>
        <w:spacing w:before="156" w:beforeLines="50" w:line="360" w:lineRule="auto"/>
        <w:rPr>
          <w:rFonts w:ascii="宋体" w:hAnsi="宋体"/>
          <w:highlight w:val="none"/>
        </w:rPr>
      </w:pPr>
      <w:r>
        <w:rPr>
          <w:rFonts w:hint="eastAsia" w:ascii="宋体" w:hAnsi="宋体"/>
          <w:highlight w:val="none"/>
        </w:rPr>
        <w:t>备注：供应商认为需提供的其他资料包括：</w:t>
      </w:r>
    </w:p>
    <w:p w14:paraId="7C8A4808">
      <w:pPr>
        <w:adjustRightInd w:val="0"/>
        <w:snapToGrid w:val="0"/>
        <w:spacing w:before="156" w:beforeLines="50" w:line="360" w:lineRule="auto"/>
        <w:ind w:firstLine="420" w:firstLineChars="200"/>
        <w:rPr>
          <w:rFonts w:ascii="宋体" w:hAnsi="宋体"/>
          <w:highlight w:val="none"/>
        </w:rPr>
      </w:pPr>
      <w:r>
        <w:rPr>
          <w:rFonts w:hint="eastAsia" w:ascii="宋体" w:hAnsi="宋体"/>
          <w:highlight w:val="none"/>
        </w:rPr>
        <w:t>（1）谈判文件第三章采购需求要求的其他资料；</w:t>
      </w:r>
    </w:p>
    <w:p w14:paraId="1A0FCD54">
      <w:pPr>
        <w:adjustRightInd w:val="0"/>
        <w:snapToGrid w:val="0"/>
        <w:spacing w:before="156" w:beforeLines="50" w:line="360" w:lineRule="auto"/>
        <w:ind w:firstLine="420" w:firstLineChars="200"/>
        <w:rPr>
          <w:rFonts w:hint="eastAsia" w:ascii="宋体" w:hAnsi="宋体" w:eastAsia="宋体"/>
          <w:highlight w:val="none"/>
          <w:lang w:eastAsia="zh-CN"/>
        </w:rPr>
      </w:pPr>
      <w:r>
        <w:rPr>
          <w:rFonts w:hint="eastAsia" w:ascii="宋体" w:hAnsi="宋体"/>
          <w:highlight w:val="none"/>
        </w:rPr>
        <w:t>（2）谈判文件要求的其他相关资料</w:t>
      </w:r>
      <w:r>
        <w:rPr>
          <w:rFonts w:hint="eastAsia" w:ascii="宋体" w:hAnsi="宋体"/>
          <w:highlight w:val="none"/>
          <w:lang w:eastAsia="zh-CN"/>
        </w:rPr>
        <w:t>；</w:t>
      </w:r>
    </w:p>
    <w:p w14:paraId="1FB705EA">
      <w:pPr>
        <w:adjustRightInd w:val="0"/>
        <w:snapToGrid w:val="0"/>
        <w:spacing w:before="156" w:beforeLines="50" w:line="360" w:lineRule="auto"/>
        <w:ind w:firstLine="420" w:firstLineChars="200"/>
        <w:rPr>
          <w:rFonts w:hint="default" w:ascii="宋体" w:hAnsi="宋体" w:eastAsia="宋体"/>
          <w:highlight w:val="none"/>
          <w:lang w:val="en-US" w:eastAsia="zh-CN"/>
        </w:rPr>
      </w:pPr>
      <w:r>
        <w:rPr>
          <w:rFonts w:hint="eastAsia" w:ascii="宋体" w:hAnsi="宋体"/>
          <w:highlight w:val="none"/>
          <w:lang w:eastAsia="zh-CN"/>
        </w:rPr>
        <w:t>（</w:t>
      </w:r>
      <w:r>
        <w:rPr>
          <w:rFonts w:hint="eastAsia" w:ascii="宋体" w:hAnsi="宋体"/>
          <w:highlight w:val="none"/>
          <w:lang w:val="en-US" w:eastAsia="zh-CN"/>
        </w:rPr>
        <w:t>3</w:t>
      </w:r>
      <w:r>
        <w:rPr>
          <w:rFonts w:hint="eastAsia" w:ascii="宋体" w:hAnsi="宋体"/>
          <w:highlight w:val="none"/>
          <w:lang w:eastAsia="zh-CN"/>
        </w:rPr>
        <w:t>）</w:t>
      </w:r>
      <w:r>
        <w:rPr>
          <w:rFonts w:hint="eastAsia" w:ascii="宋体" w:hAnsi="宋体"/>
          <w:highlight w:val="none"/>
          <w:lang w:val="en-US" w:eastAsia="zh-CN"/>
        </w:rPr>
        <w:t>供货安装及售后方案等。</w:t>
      </w:r>
    </w:p>
    <w:p w14:paraId="5368D786">
      <w:pPr>
        <w:adjustRightInd w:val="0"/>
        <w:snapToGrid w:val="0"/>
        <w:spacing w:beforeLines="50" w:line="360" w:lineRule="auto"/>
        <w:rPr>
          <w:rFonts w:ascii="宋体" w:hAnsi="宋体"/>
          <w:highlight w:val="none"/>
        </w:rPr>
      </w:pPr>
    </w:p>
    <w:p w14:paraId="5F53A872">
      <w:pPr>
        <w:adjustRightInd w:val="0"/>
        <w:snapToGrid w:val="0"/>
        <w:spacing w:beforeLines="50" w:line="360" w:lineRule="auto"/>
        <w:rPr>
          <w:rFonts w:ascii="宋体" w:hAnsi="宋体"/>
          <w:highlight w:val="none"/>
        </w:rPr>
      </w:pPr>
    </w:p>
    <w:p w14:paraId="6FB577B4">
      <w:pPr>
        <w:rPr>
          <w:highlight w:val="none"/>
        </w:rPr>
      </w:pPr>
    </w:p>
    <w:p w14:paraId="2AF84D12">
      <w:pPr>
        <w:widowControl/>
        <w:jc w:val="center"/>
        <w:rPr>
          <w:rFonts w:hint="eastAsia" w:ascii="黑体" w:hAnsi="黑体" w:eastAsia="黑体"/>
          <w:b/>
          <w:sz w:val="28"/>
          <w:szCs w:val="28"/>
          <w:highlight w:val="none"/>
          <w:lang w:val="en-US" w:eastAsia="zh-CN"/>
        </w:rPr>
      </w:pPr>
    </w:p>
    <w:p w14:paraId="41E521CD">
      <w:pPr>
        <w:widowControl/>
        <w:jc w:val="center"/>
        <w:rPr>
          <w:rFonts w:hint="eastAsia" w:ascii="黑体" w:hAnsi="黑体" w:eastAsia="黑体"/>
          <w:b/>
          <w:sz w:val="28"/>
          <w:szCs w:val="28"/>
          <w:highlight w:val="none"/>
          <w:lang w:val="en-US" w:eastAsia="zh-CN"/>
        </w:rPr>
      </w:pPr>
    </w:p>
    <w:p w14:paraId="22251619">
      <w:pPr>
        <w:widowControl/>
        <w:jc w:val="center"/>
        <w:rPr>
          <w:rFonts w:hint="eastAsia" w:ascii="黑体" w:hAnsi="黑体" w:eastAsia="黑体"/>
          <w:b/>
          <w:sz w:val="28"/>
          <w:szCs w:val="28"/>
          <w:highlight w:val="none"/>
          <w:lang w:val="en-US" w:eastAsia="zh-CN"/>
        </w:rPr>
      </w:pPr>
    </w:p>
    <w:p w14:paraId="5B4EE051">
      <w:pPr>
        <w:widowControl/>
        <w:jc w:val="center"/>
        <w:rPr>
          <w:rFonts w:hint="eastAsia" w:ascii="黑体" w:hAnsi="黑体" w:eastAsia="黑体"/>
          <w:b/>
          <w:sz w:val="28"/>
          <w:szCs w:val="28"/>
          <w:highlight w:val="none"/>
          <w:lang w:val="en-US" w:eastAsia="zh-CN"/>
        </w:rPr>
      </w:pPr>
    </w:p>
    <w:p w14:paraId="4CD5FBF3">
      <w:pPr>
        <w:widowControl/>
        <w:jc w:val="center"/>
        <w:rPr>
          <w:rFonts w:hint="eastAsia" w:ascii="黑体" w:hAnsi="黑体" w:eastAsia="黑体"/>
          <w:b/>
          <w:sz w:val="28"/>
          <w:szCs w:val="28"/>
          <w:highlight w:val="none"/>
          <w:lang w:val="en-US" w:eastAsia="zh-CN"/>
        </w:rPr>
      </w:pPr>
    </w:p>
    <w:p w14:paraId="21AB5C9D">
      <w:pPr>
        <w:widowControl/>
        <w:jc w:val="center"/>
        <w:rPr>
          <w:rFonts w:hint="eastAsia" w:ascii="黑体" w:hAnsi="黑体" w:eastAsia="黑体"/>
          <w:b/>
          <w:sz w:val="28"/>
          <w:szCs w:val="28"/>
          <w:highlight w:val="none"/>
          <w:lang w:val="en-US" w:eastAsia="zh-CN"/>
        </w:rPr>
      </w:pPr>
    </w:p>
    <w:p w14:paraId="4FA80647">
      <w:pPr>
        <w:widowControl/>
        <w:jc w:val="center"/>
        <w:rPr>
          <w:rFonts w:hint="eastAsia" w:ascii="黑体" w:hAnsi="黑体" w:eastAsia="黑体"/>
          <w:b/>
          <w:sz w:val="28"/>
          <w:szCs w:val="28"/>
          <w:highlight w:val="none"/>
          <w:lang w:val="en-US" w:eastAsia="zh-CN"/>
        </w:rPr>
      </w:pPr>
    </w:p>
    <w:p w14:paraId="2115E992">
      <w:pPr>
        <w:widowControl/>
        <w:jc w:val="center"/>
        <w:rPr>
          <w:rFonts w:hint="eastAsia" w:ascii="黑体" w:hAnsi="黑体" w:eastAsia="黑体"/>
          <w:b/>
          <w:sz w:val="28"/>
          <w:szCs w:val="28"/>
          <w:highlight w:val="none"/>
          <w:lang w:val="en-US" w:eastAsia="zh-CN"/>
        </w:rPr>
      </w:pPr>
    </w:p>
    <w:p w14:paraId="08DAA8D5">
      <w:pPr>
        <w:widowControl/>
        <w:jc w:val="center"/>
        <w:rPr>
          <w:rFonts w:hint="eastAsia" w:ascii="黑体" w:hAnsi="黑体" w:eastAsia="黑体"/>
          <w:b/>
          <w:sz w:val="28"/>
          <w:szCs w:val="28"/>
          <w:highlight w:val="none"/>
          <w:lang w:val="en-US" w:eastAsia="zh-CN"/>
        </w:rPr>
      </w:pPr>
    </w:p>
    <w:p w14:paraId="20578852">
      <w:pPr>
        <w:widowControl/>
        <w:jc w:val="center"/>
        <w:rPr>
          <w:rFonts w:hint="eastAsia" w:ascii="黑体" w:hAnsi="黑体" w:eastAsia="黑体"/>
          <w:b/>
          <w:sz w:val="28"/>
          <w:szCs w:val="28"/>
          <w:highlight w:val="none"/>
          <w:lang w:val="en-US" w:eastAsia="zh-CN"/>
        </w:rPr>
      </w:pPr>
    </w:p>
    <w:p w14:paraId="35B0842C">
      <w:pPr>
        <w:widowControl/>
        <w:jc w:val="center"/>
        <w:rPr>
          <w:rFonts w:hint="eastAsia" w:ascii="黑体" w:hAnsi="黑体" w:eastAsia="黑体"/>
          <w:b/>
          <w:sz w:val="28"/>
          <w:szCs w:val="28"/>
          <w:highlight w:val="none"/>
          <w:lang w:val="en-US" w:eastAsia="zh-CN"/>
        </w:rPr>
      </w:pPr>
    </w:p>
    <w:p w14:paraId="64E2AE96">
      <w:pPr>
        <w:widowControl/>
        <w:jc w:val="center"/>
        <w:rPr>
          <w:rFonts w:hint="eastAsia" w:ascii="黑体" w:hAnsi="黑体" w:eastAsia="黑体"/>
          <w:b/>
          <w:sz w:val="28"/>
          <w:szCs w:val="28"/>
          <w:highlight w:val="none"/>
          <w:lang w:val="en-US" w:eastAsia="zh-CN"/>
        </w:rPr>
      </w:pPr>
    </w:p>
    <w:p w14:paraId="096F9765">
      <w:pPr>
        <w:widowControl/>
        <w:jc w:val="center"/>
        <w:rPr>
          <w:rFonts w:hint="eastAsia" w:ascii="黑体" w:hAnsi="黑体" w:eastAsia="黑体"/>
          <w:b/>
          <w:sz w:val="28"/>
          <w:szCs w:val="28"/>
          <w:highlight w:val="none"/>
          <w:lang w:val="en-US" w:eastAsia="zh-CN"/>
        </w:rPr>
      </w:pPr>
    </w:p>
    <w:p w14:paraId="042CECD9">
      <w:pPr>
        <w:widowControl/>
        <w:jc w:val="center"/>
        <w:rPr>
          <w:rFonts w:hint="eastAsia" w:ascii="黑体" w:hAnsi="黑体" w:eastAsia="黑体"/>
          <w:b/>
          <w:sz w:val="28"/>
          <w:szCs w:val="28"/>
          <w:highlight w:val="none"/>
          <w:lang w:val="en-US" w:eastAsia="zh-CN"/>
        </w:rPr>
      </w:pPr>
    </w:p>
    <w:p w14:paraId="7AAA4809">
      <w:pPr>
        <w:widowControl/>
        <w:jc w:val="center"/>
        <w:rPr>
          <w:rFonts w:hint="eastAsia" w:ascii="黑体" w:hAnsi="黑体" w:eastAsia="黑体"/>
          <w:b/>
          <w:sz w:val="28"/>
          <w:szCs w:val="28"/>
          <w:highlight w:val="none"/>
          <w:lang w:val="en-US" w:eastAsia="zh-CN"/>
        </w:rPr>
      </w:pPr>
    </w:p>
    <w:p w14:paraId="6BEC9070">
      <w:pPr>
        <w:rPr>
          <w:rFonts w:ascii="Times New Roman" w:hAnsi="Times New Roman" w:eastAsia="方正小标宋简体" w:cs="Times New Roman"/>
          <w:bCs/>
          <w:color w:val="000000"/>
          <w:sz w:val="36"/>
          <w:szCs w:val="36"/>
          <w:highlight w:val="none"/>
        </w:rPr>
      </w:pPr>
    </w:p>
    <w:p w14:paraId="11DF06DF">
      <w:pPr>
        <w:adjustRightInd w:val="0"/>
        <w:snapToGrid w:val="0"/>
        <w:spacing w:before="156" w:beforeLines="50" w:line="360" w:lineRule="auto"/>
        <w:jc w:val="center"/>
        <w:rPr>
          <w:rFonts w:ascii="黑体" w:hAnsi="宋体" w:eastAsia="黑体"/>
          <w:b/>
          <w:sz w:val="32"/>
          <w:szCs w:val="32"/>
          <w:highlight w:val="none"/>
        </w:rPr>
      </w:pPr>
      <w:r>
        <w:rPr>
          <w:rFonts w:hint="eastAsia" w:ascii="黑体" w:hAnsi="宋体" w:eastAsia="黑体"/>
          <w:b/>
          <w:sz w:val="32"/>
          <w:szCs w:val="32"/>
          <w:highlight w:val="none"/>
          <w:lang w:val="en-US" w:eastAsia="zh-CN"/>
        </w:rPr>
        <w:t>十一</w:t>
      </w:r>
      <w:r>
        <w:rPr>
          <w:rFonts w:hint="eastAsia" w:ascii="黑体" w:hAnsi="宋体" w:eastAsia="黑体"/>
          <w:b/>
          <w:sz w:val="32"/>
          <w:szCs w:val="32"/>
          <w:highlight w:val="none"/>
        </w:rPr>
        <w:t>、最后报价</w:t>
      </w:r>
    </w:p>
    <w:p w14:paraId="6C3B5586">
      <w:pPr>
        <w:adjustRightInd w:val="0"/>
        <w:snapToGrid w:val="0"/>
        <w:ind w:left="-88" w:leftChars="-42"/>
        <w:rPr>
          <w:rFonts w:ascii="宋体"/>
          <w:szCs w:val="21"/>
          <w:highlight w:val="none"/>
        </w:rPr>
      </w:pPr>
    </w:p>
    <w:tbl>
      <w:tblPr>
        <w:tblStyle w:val="23"/>
        <w:tblW w:w="0" w:type="auto"/>
        <w:jc w:val="center"/>
        <w:tblLayout w:type="fixed"/>
        <w:tblCellMar>
          <w:top w:w="0" w:type="dxa"/>
          <w:left w:w="0" w:type="dxa"/>
          <w:bottom w:w="0" w:type="dxa"/>
          <w:right w:w="0" w:type="dxa"/>
        </w:tblCellMar>
      </w:tblPr>
      <w:tblGrid>
        <w:gridCol w:w="2287"/>
        <w:gridCol w:w="3209"/>
        <w:gridCol w:w="1642"/>
        <w:gridCol w:w="1879"/>
      </w:tblGrid>
      <w:tr w14:paraId="2F912C6F">
        <w:tblPrEx>
          <w:tblCellMar>
            <w:top w:w="0" w:type="dxa"/>
            <w:left w:w="0" w:type="dxa"/>
            <w:bottom w:w="0" w:type="dxa"/>
            <w:right w:w="0" w:type="dxa"/>
          </w:tblCellMar>
        </w:tblPrEx>
        <w:trPr>
          <w:cantSplit/>
          <w:trHeight w:val="850" w:hRule="atLeast"/>
          <w:jc w:val="center"/>
        </w:trPr>
        <w:tc>
          <w:tcPr>
            <w:tcW w:w="2287" w:type="dxa"/>
            <w:vMerge w:val="restart"/>
            <w:tcBorders>
              <w:top w:val="double" w:color="000000" w:sz="2" w:space="0"/>
              <w:left w:val="double" w:color="000000" w:sz="2" w:space="0"/>
              <w:bottom w:val="single" w:color="000000" w:sz="8" w:space="0"/>
              <w:right w:val="single" w:color="000000" w:sz="8" w:space="0"/>
            </w:tcBorders>
            <w:tcMar>
              <w:top w:w="0" w:type="dxa"/>
              <w:left w:w="108" w:type="dxa"/>
              <w:bottom w:w="0" w:type="dxa"/>
              <w:right w:w="108" w:type="dxa"/>
            </w:tcMar>
            <w:vAlign w:val="center"/>
          </w:tcPr>
          <w:p w14:paraId="593076F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项目名称 </w:t>
            </w:r>
          </w:p>
        </w:tc>
        <w:tc>
          <w:tcPr>
            <w:tcW w:w="3209" w:type="dxa"/>
            <w:vMerge w:val="restar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1738E409">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c>
          <w:tcPr>
            <w:tcW w:w="1642" w:type="dxa"/>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71F37022">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政府采购编号 </w:t>
            </w:r>
          </w:p>
        </w:tc>
        <w:tc>
          <w:tcPr>
            <w:tcW w:w="1879" w:type="dxa"/>
            <w:tcBorders>
              <w:top w:val="double" w:color="000000" w:sz="2" w:space="0"/>
              <w:left w:val="nil"/>
              <w:bottom w:val="single" w:color="000000" w:sz="8" w:space="0"/>
              <w:right w:val="double" w:color="000000" w:sz="2" w:space="0"/>
            </w:tcBorders>
            <w:tcMar>
              <w:top w:w="0" w:type="dxa"/>
              <w:left w:w="108" w:type="dxa"/>
              <w:bottom w:w="0" w:type="dxa"/>
              <w:right w:w="108" w:type="dxa"/>
            </w:tcMar>
            <w:vAlign w:val="center"/>
          </w:tcPr>
          <w:p w14:paraId="2A47E4E5">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0D96B6EC">
        <w:tblPrEx>
          <w:tblCellMar>
            <w:top w:w="0" w:type="dxa"/>
            <w:left w:w="0" w:type="dxa"/>
            <w:bottom w:w="0" w:type="dxa"/>
            <w:right w:w="0" w:type="dxa"/>
          </w:tblCellMar>
        </w:tblPrEx>
        <w:trPr>
          <w:cantSplit/>
          <w:trHeight w:val="850" w:hRule="atLeast"/>
          <w:jc w:val="center"/>
        </w:trPr>
        <w:tc>
          <w:tcPr>
            <w:tcW w:w="2287" w:type="dxa"/>
            <w:vMerge w:val="continue"/>
            <w:tcBorders>
              <w:top w:val="double" w:color="000000" w:sz="2" w:space="0"/>
              <w:left w:val="double" w:color="000000" w:sz="2" w:space="0"/>
              <w:bottom w:val="single" w:color="000000" w:sz="8" w:space="0"/>
              <w:right w:val="single" w:color="000000" w:sz="8" w:space="0"/>
            </w:tcBorders>
            <w:vAlign w:val="center"/>
          </w:tcPr>
          <w:p w14:paraId="2D0C536F">
            <w:pPr>
              <w:rPr>
                <w:rFonts w:hint="eastAsia" w:ascii="宋体" w:hAnsi="宋体" w:eastAsia="宋体" w:cs="宋体"/>
                <w:color w:val="auto"/>
                <w:highlight w:val="none"/>
              </w:rPr>
            </w:pPr>
          </w:p>
        </w:tc>
        <w:tc>
          <w:tcPr>
            <w:tcW w:w="3209" w:type="dxa"/>
            <w:vMerge w:val="continue"/>
            <w:tcBorders>
              <w:top w:val="double" w:color="000000" w:sz="2" w:space="0"/>
              <w:left w:val="nil"/>
              <w:bottom w:val="single" w:color="000000" w:sz="8" w:space="0"/>
              <w:right w:val="single" w:color="000000" w:sz="8" w:space="0"/>
            </w:tcBorders>
            <w:vAlign w:val="center"/>
          </w:tcPr>
          <w:p w14:paraId="788E2099">
            <w:pPr>
              <w:rPr>
                <w:rFonts w:hint="eastAsia" w:ascii="宋体" w:hAnsi="宋体" w:eastAsia="宋体" w:cs="宋体"/>
                <w:color w:val="auto"/>
                <w:highlight w:val="none"/>
              </w:rPr>
            </w:pPr>
          </w:p>
        </w:tc>
        <w:tc>
          <w:tcPr>
            <w:tcW w:w="1642"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50842FB9">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采购代理编号 </w:t>
            </w:r>
          </w:p>
        </w:tc>
        <w:tc>
          <w:tcPr>
            <w:tcW w:w="1879" w:type="dxa"/>
            <w:tcBorders>
              <w:top w:val="nil"/>
              <w:left w:val="nil"/>
              <w:bottom w:val="single" w:color="000000" w:sz="8" w:space="0"/>
              <w:right w:val="double" w:color="000000" w:sz="2" w:space="0"/>
            </w:tcBorders>
            <w:tcMar>
              <w:top w:w="0" w:type="dxa"/>
              <w:left w:w="108" w:type="dxa"/>
              <w:bottom w:w="0" w:type="dxa"/>
              <w:right w:w="108" w:type="dxa"/>
            </w:tcMar>
            <w:vAlign w:val="center"/>
          </w:tcPr>
          <w:p w14:paraId="23303326">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1EB9A151">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1AC48AD3">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总报价 </w:t>
            </w:r>
          </w:p>
        </w:tc>
        <w:tc>
          <w:tcPr>
            <w:tcW w:w="6730" w:type="dxa"/>
            <w:gridSpan w:val="3"/>
            <w:tcBorders>
              <w:top w:val="nil"/>
              <w:left w:val="nil"/>
              <w:bottom w:val="single" w:color="000000" w:sz="8" w:space="0"/>
              <w:right w:val="double" w:color="000000" w:sz="2" w:space="0"/>
            </w:tcBorders>
            <w:tcMar>
              <w:top w:w="0" w:type="dxa"/>
              <w:left w:w="108" w:type="dxa"/>
              <w:bottom w:w="0" w:type="dxa"/>
              <w:right w:w="108" w:type="dxa"/>
            </w:tcMar>
            <w:vAlign w:val="center"/>
          </w:tcPr>
          <w:p w14:paraId="4CE82E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p w14:paraId="4AD928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tc>
      </w:tr>
      <w:tr w14:paraId="647CACEB">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1739EA21">
            <w:pPr>
              <w:jc w:val="center"/>
              <w:rPr>
                <w:rFonts w:hint="eastAsia" w:ascii="宋体" w:hAnsi="宋体" w:eastAsia="宋体" w:cs="宋体"/>
                <w:color w:val="auto"/>
                <w:highlight w:val="none"/>
              </w:rPr>
            </w:pPr>
            <w:r>
              <w:rPr>
                <w:rFonts w:hint="eastAsia" w:ascii="宋体" w:hAnsi="宋体" w:cs="宋体"/>
                <w:color w:val="auto"/>
                <w:szCs w:val="21"/>
                <w:highlight w:val="none"/>
                <w:lang w:val="en-US" w:eastAsia="zh-CN"/>
              </w:rPr>
              <w:t>供货期（日历天）</w:t>
            </w:r>
          </w:p>
        </w:tc>
        <w:tc>
          <w:tcPr>
            <w:tcW w:w="6730" w:type="dxa"/>
            <w:gridSpan w:val="3"/>
            <w:tcBorders>
              <w:top w:val="nil"/>
              <w:left w:val="nil"/>
              <w:bottom w:val="single" w:color="000000" w:sz="8" w:space="0"/>
              <w:right w:val="double" w:color="000000" w:sz="2" w:space="0"/>
            </w:tcBorders>
            <w:tcMar>
              <w:top w:w="0" w:type="dxa"/>
              <w:left w:w="108" w:type="dxa"/>
              <w:bottom w:w="0" w:type="dxa"/>
              <w:right w:w="108" w:type="dxa"/>
            </w:tcMar>
            <w:vAlign w:val="center"/>
          </w:tcPr>
          <w:p w14:paraId="6CCD80A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1DF973ED">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677F0A27">
            <w:pPr>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质保期</w:t>
            </w:r>
          </w:p>
        </w:tc>
        <w:tc>
          <w:tcPr>
            <w:tcW w:w="6730" w:type="dxa"/>
            <w:gridSpan w:val="3"/>
            <w:tcBorders>
              <w:top w:val="nil"/>
              <w:left w:val="nil"/>
              <w:bottom w:val="single" w:color="000000" w:sz="8" w:space="0"/>
              <w:right w:val="double" w:color="000000" w:sz="2" w:space="0"/>
            </w:tcBorders>
            <w:tcMar>
              <w:top w:w="0" w:type="dxa"/>
              <w:left w:w="108" w:type="dxa"/>
              <w:bottom w:w="0" w:type="dxa"/>
              <w:right w:w="108" w:type="dxa"/>
            </w:tcMar>
            <w:vAlign w:val="center"/>
          </w:tcPr>
          <w:p w14:paraId="150CFF2A">
            <w:pPr>
              <w:jc w:val="center"/>
              <w:rPr>
                <w:rFonts w:hint="eastAsia" w:ascii="宋体" w:hAnsi="宋体" w:eastAsia="宋体" w:cs="宋体"/>
                <w:color w:val="auto"/>
                <w:szCs w:val="21"/>
                <w:highlight w:val="none"/>
                <w:lang w:val="en-US" w:eastAsia="zh-CN"/>
              </w:rPr>
            </w:pPr>
          </w:p>
        </w:tc>
      </w:tr>
      <w:tr w14:paraId="23984780">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double" w:color="000000" w:sz="2" w:space="0"/>
              <w:right w:val="single" w:color="000000" w:sz="8" w:space="0"/>
            </w:tcBorders>
            <w:tcMar>
              <w:top w:w="0" w:type="dxa"/>
              <w:left w:w="108" w:type="dxa"/>
              <w:bottom w:w="0" w:type="dxa"/>
              <w:right w:w="108" w:type="dxa"/>
            </w:tcMar>
            <w:vAlign w:val="center"/>
          </w:tcPr>
          <w:p w14:paraId="6B4ECA33">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备  注 </w:t>
            </w:r>
          </w:p>
        </w:tc>
        <w:tc>
          <w:tcPr>
            <w:tcW w:w="6730" w:type="dxa"/>
            <w:gridSpan w:val="3"/>
            <w:tcBorders>
              <w:top w:val="nil"/>
              <w:left w:val="nil"/>
              <w:bottom w:val="double" w:color="000000" w:sz="2" w:space="0"/>
              <w:right w:val="double" w:color="000000" w:sz="2" w:space="0"/>
            </w:tcBorders>
            <w:tcMar>
              <w:top w:w="0" w:type="dxa"/>
              <w:left w:w="108" w:type="dxa"/>
              <w:bottom w:w="0" w:type="dxa"/>
              <w:right w:w="108" w:type="dxa"/>
            </w:tcMar>
            <w:vAlign w:val="center"/>
          </w:tcPr>
          <w:p w14:paraId="04FA92AB">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bl>
    <w:p w14:paraId="4575EC2B">
      <w:pPr>
        <w:spacing w:before="120" w:beforeLines="50" w:after="120" w:afterLines="50" w:line="360" w:lineRule="exact"/>
        <w:ind w:left="315" w:hanging="315" w:hangingChars="150"/>
        <w:rPr>
          <w:rFonts w:ascii="宋体" w:hAnsi="宋体"/>
          <w:color w:val="auto"/>
          <w:szCs w:val="21"/>
          <w:highlight w:val="none"/>
        </w:rPr>
      </w:pPr>
      <w:r>
        <w:rPr>
          <w:rFonts w:hint="eastAsia" w:ascii="宋体" w:hAnsi="宋体"/>
          <w:color w:val="auto"/>
          <w:highlight w:val="none"/>
        </w:rPr>
        <w:t>说明</w:t>
      </w:r>
      <w:r>
        <w:rPr>
          <w:rFonts w:hint="eastAsia" w:ascii="宋体" w:hAnsi="宋体"/>
          <w:color w:val="auto"/>
          <w:szCs w:val="21"/>
          <w:highlight w:val="none"/>
        </w:rPr>
        <w:t>：</w:t>
      </w:r>
    </w:p>
    <w:p w14:paraId="56DA1FAD">
      <w:pPr>
        <w:adjustRightInd w:val="0"/>
        <w:snapToGrid w:val="0"/>
        <w:spacing w:line="360" w:lineRule="auto"/>
        <w:ind w:firstLine="527" w:firstLineChars="250"/>
        <w:rPr>
          <w:rFonts w:hint="eastAsia" w:ascii="宋体" w:hAnsi="宋体" w:eastAsia="宋体"/>
          <w:b/>
          <w:i w:val="0"/>
          <w:iCs/>
          <w:color w:val="auto"/>
          <w:szCs w:val="21"/>
          <w:highlight w:val="none"/>
          <w:lang w:eastAsia="zh-CN"/>
        </w:rPr>
      </w:pPr>
      <w:r>
        <w:rPr>
          <w:rFonts w:hint="eastAsia" w:ascii="宋体" w:hAnsi="宋体"/>
          <w:b/>
          <w:bCs/>
          <w:color w:val="auto"/>
          <w:szCs w:val="21"/>
          <w:highlight w:val="none"/>
        </w:rPr>
        <w:t>1.</w:t>
      </w:r>
      <w:r>
        <w:rPr>
          <w:rFonts w:hint="eastAsia" w:ascii="宋体" w:hAnsi="宋体"/>
          <w:b/>
          <w:i w:val="0"/>
          <w:iCs/>
          <w:color w:val="auto"/>
          <w:szCs w:val="21"/>
          <w:highlight w:val="none"/>
        </w:rPr>
        <w:t>开标时自行准备，不封装在投标文件中</w:t>
      </w:r>
      <w:r>
        <w:rPr>
          <w:rFonts w:hint="eastAsia" w:ascii="宋体" w:hAnsi="宋体"/>
          <w:b/>
          <w:i w:val="0"/>
          <w:iCs/>
          <w:color w:val="auto"/>
          <w:szCs w:val="21"/>
          <w:highlight w:val="none"/>
          <w:lang w:eastAsia="zh-CN"/>
        </w:rPr>
        <w:t>。</w:t>
      </w:r>
    </w:p>
    <w:p w14:paraId="07C5C365">
      <w:pPr>
        <w:adjustRightInd w:val="0"/>
        <w:snapToGrid w:val="0"/>
        <w:spacing w:line="360" w:lineRule="auto"/>
        <w:ind w:firstLine="527" w:firstLineChars="250"/>
        <w:rPr>
          <w:rFonts w:hint="eastAsia" w:ascii="宋体" w:hAnsi="宋体"/>
          <w:color w:val="auto"/>
          <w:szCs w:val="21"/>
          <w:highlight w:val="none"/>
        </w:rPr>
      </w:pPr>
      <w:r>
        <w:rPr>
          <w:rFonts w:hint="eastAsia" w:ascii="宋体" w:hAnsi="宋体"/>
          <w:b/>
          <w:i w:val="0"/>
          <w:iCs/>
          <w:color w:val="auto"/>
          <w:szCs w:val="21"/>
          <w:highlight w:val="none"/>
          <w:lang w:val="en-US" w:eastAsia="zh-CN"/>
        </w:rPr>
        <w:t>2.谈判</w:t>
      </w:r>
      <w:r>
        <w:rPr>
          <w:rFonts w:hint="eastAsia" w:ascii="宋体" w:hAnsi="宋体"/>
          <w:b/>
          <w:i w:val="0"/>
          <w:iCs/>
          <w:color w:val="auto"/>
          <w:szCs w:val="21"/>
          <w:highlight w:val="none"/>
        </w:rPr>
        <w:t>文件未发生改变，最后报价不得高于上一轮的报价。</w:t>
      </w:r>
      <w:r>
        <w:rPr>
          <w:rFonts w:hint="eastAsia" w:ascii="宋体" w:hAnsi="宋体"/>
          <w:color w:val="auto"/>
          <w:szCs w:val="21"/>
          <w:highlight w:val="none"/>
        </w:rPr>
        <w:t xml:space="preserve"> </w:t>
      </w:r>
    </w:p>
    <w:p w14:paraId="7E55CAC5">
      <w:pPr>
        <w:adjustRightInd w:val="0"/>
        <w:snapToGrid w:val="0"/>
        <w:spacing w:line="360" w:lineRule="auto"/>
        <w:ind w:firstLine="422" w:firstLineChars="200"/>
        <w:rPr>
          <w:rFonts w:hint="eastAsia" w:ascii="宋体" w:hAnsi="宋体" w:eastAsia="宋体" w:cs="Times New Roman"/>
          <w:b/>
          <w:i w:val="0"/>
          <w:iCs/>
          <w:szCs w:val="21"/>
          <w:highlight w:val="none"/>
          <w:lang w:val="en-US" w:eastAsia="zh-CN"/>
        </w:rPr>
      </w:pPr>
      <w:r>
        <w:rPr>
          <w:rFonts w:hint="eastAsia" w:ascii="宋体" w:hAnsi="宋体" w:eastAsia="宋体" w:cs="Times New Roman"/>
          <w:b/>
          <w:i w:val="0"/>
          <w:iCs/>
          <w:szCs w:val="21"/>
          <w:highlight w:val="none"/>
          <w:lang w:val="en-US" w:eastAsia="zh-CN"/>
        </w:rPr>
        <w:t xml:space="preserve"> 3.对畸低的报价和报价异常情况、有可能影响质量或者不能诚信履约的，谈判小组将要求供应商在评标现场合理的时间内提供书面说明，必要时提交相关证明材料或说明，相关证明材料包括但不限于：提供能证明其报价合理性的成本计算清单或提供与本次类似的业绩合同复印件。</w:t>
      </w:r>
    </w:p>
    <w:p w14:paraId="6C3D62F3">
      <w:pPr>
        <w:adjustRightInd w:val="0"/>
        <w:snapToGrid w:val="0"/>
        <w:spacing w:line="360" w:lineRule="auto"/>
        <w:ind w:firstLine="422" w:firstLineChars="200"/>
        <w:rPr>
          <w:rFonts w:hint="eastAsia" w:ascii="宋体" w:hAnsi="宋体" w:eastAsia="宋体" w:cs="Times New Roman"/>
          <w:b/>
          <w:i w:val="0"/>
          <w:iCs/>
          <w:szCs w:val="21"/>
          <w:highlight w:val="none"/>
          <w:lang w:val="en-US" w:eastAsia="zh-CN"/>
        </w:rPr>
      </w:pPr>
      <w:r>
        <w:rPr>
          <w:rFonts w:hint="eastAsia" w:ascii="宋体" w:hAnsi="宋体" w:cs="Times New Roman"/>
          <w:b/>
          <w:i w:val="0"/>
          <w:iCs/>
          <w:szCs w:val="21"/>
          <w:highlight w:val="none"/>
          <w:lang w:val="en-US" w:eastAsia="zh-CN"/>
        </w:rPr>
        <w:t>4.</w:t>
      </w:r>
      <w:r>
        <w:rPr>
          <w:rFonts w:hint="eastAsia" w:ascii="宋体" w:hAnsi="宋体" w:eastAsia="宋体" w:cs="Times New Roman"/>
          <w:b/>
          <w:i w:val="0"/>
          <w:iCs/>
          <w:szCs w:val="21"/>
          <w:highlight w:val="none"/>
          <w:lang w:val="en-US" w:eastAsia="zh-CN"/>
        </w:rPr>
        <w:t>若供应商未在谈判小组规定的时间内提供最终报价，且未提出放弃或撤回投标，谈判小组将以第一次报价为准进行最终评定。</w:t>
      </w:r>
    </w:p>
    <w:p w14:paraId="5C79CFC9">
      <w:pPr>
        <w:adjustRightInd w:val="0"/>
        <w:snapToGrid w:val="0"/>
        <w:spacing w:line="360" w:lineRule="auto"/>
        <w:rPr>
          <w:rFonts w:hint="eastAsia" w:ascii="宋体" w:hAnsi="宋体"/>
          <w:color w:val="auto"/>
          <w:highlight w:val="none"/>
        </w:rPr>
      </w:pPr>
    </w:p>
    <w:p w14:paraId="60430EAB">
      <w:pPr>
        <w:adjustRightInd w:val="0"/>
        <w:snapToGrid w:val="0"/>
        <w:spacing w:line="360" w:lineRule="auto"/>
        <w:rPr>
          <w:rFonts w:ascii="宋体" w:hAnsi="宋体"/>
          <w:color w:val="auto"/>
          <w:highlight w:val="none"/>
        </w:rPr>
      </w:pPr>
      <w:r>
        <w:rPr>
          <w:rFonts w:hint="eastAsia" w:ascii="宋体" w:hAnsi="宋体"/>
          <w:color w:val="auto"/>
          <w:highlight w:val="none"/>
        </w:rPr>
        <w:t>供应商名称：</w:t>
      </w:r>
      <w:r>
        <w:rPr>
          <w:rFonts w:hint="eastAsia" w:ascii="宋体" w:hAnsi="宋体"/>
          <w:color w:val="auto"/>
          <w:highlight w:val="none"/>
          <w:u w:val="single"/>
        </w:rPr>
        <w:t xml:space="preserve">                               </w:t>
      </w:r>
    </w:p>
    <w:p w14:paraId="56C59501">
      <w:pPr>
        <w:adjustRightInd w:val="0"/>
        <w:snapToGrid w:val="0"/>
        <w:spacing w:line="360" w:lineRule="auto"/>
        <w:rPr>
          <w:rFonts w:ascii="宋体" w:hAnsi="宋体"/>
          <w:color w:val="auto"/>
          <w:highlight w:val="none"/>
        </w:rPr>
      </w:pPr>
      <w:r>
        <w:rPr>
          <w:rFonts w:hint="eastAsia" w:ascii="宋体" w:hAnsi="宋体"/>
          <w:color w:val="auto"/>
          <w:highlight w:val="none"/>
        </w:rPr>
        <w:t>法定代表人或其授权代表签字：</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p>
    <w:p w14:paraId="6D2C09D3">
      <w:pPr>
        <w:rPr>
          <w:rFonts w:hint="eastAsia" w:ascii="宋体" w:hAnsi="宋体"/>
          <w:color w:val="auto"/>
          <w:highlight w:val="none"/>
        </w:rPr>
      </w:pPr>
      <w:r>
        <w:rPr>
          <w:rFonts w:hint="eastAsia" w:ascii="宋体" w:hAnsi="宋体"/>
          <w:color w:val="auto"/>
          <w:highlight w:val="none"/>
        </w:rPr>
        <w:t>日期：</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79F13F58">
      <w:pPr>
        <w:pStyle w:val="28"/>
        <w:widowControl w:val="0"/>
        <w:spacing w:before="156" w:beforeLines="50" w:line="600" w:lineRule="exact"/>
        <w:jc w:val="center"/>
        <w:rPr>
          <w:rFonts w:ascii="Times New Roman" w:hAnsi="Times New Roman" w:eastAsia="方正小标宋简体" w:cs="Times New Roman"/>
          <w:bCs/>
          <w:color w:val="000000"/>
          <w:sz w:val="36"/>
          <w:szCs w:val="36"/>
          <w:highlight w:val="none"/>
        </w:rPr>
      </w:pPr>
    </w:p>
    <w:p w14:paraId="71F4846E">
      <w:pPr>
        <w:rPr>
          <w:rFonts w:ascii="Times New Roman" w:hAnsi="Times New Roman" w:eastAsia="方正小标宋简体" w:cs="Times New Roman"/>
          <w:bCs/>
          <w:color w:val="000000"/>
          <w:sz w:val="36"/>
          <w:szCs w:val="36"/>
          <w:highlight w:val="none"/>
        </w:rPr>
      </w:pPr>
      <w:r>
        <w:rPr>
          <w:rFonts w:ascii="Times New Roman" w:hAnsi="Times New Roman" w:eastAsia="方正小标宋简体" w:cs="Times New Roman"/>
          <w:bCs/>
          <w:color w:val="000000"/>
          <w:sz w:val="36"/>
          <w:szCs w:val="36"/>
          <w:highlight w:val="none"/>
        </w:rPr>
        <w:br w:type="page"/>
      </w:r>
    </w:p>
    <w:p w14:paraId="22A729CE">
      <w:pPr>
        <w:pStyle w:val="28"/>
        <w:widowControl w:val="0"/>
        <w:spacing w:before="156" w:beforeLines="50" w:line="600" w:lineRule="exact"/>
        <w:jc w:val="center"/>
        <w:rPr>
          <w:rFonts w:ascii="Times New Roman" w:hAnsi="Times New Roman" w:eastAsia="方正小标宋简体" w:cs="Times New Roman"/>
          <w:bCs/>
          <w:color w:val="000000"/>
          <w:sz w:val="36"/>
          <w:szCs w:val="36"/>
          <w:highlight w:val="none"/>
        </w:rPr>
      </w:pPr>
      <w:r>
        <w:rPr>
          <w:rFonts w:ascii="Times New Roman" w:hAnsi="Times New Roman" w:eastAsia="方正小标宋简体" w:cs="Times New Roman"/>
          <w:bCs/>
          <w:color w:val="000000"/>
          <w:sz w:val="36"/>
          <w:szCs w:val="36"/>
          <w:highlight w:val="none"/>
        </w:rPr>
        <w:t>政府采购招标文件“中标贷”推广介绍</w:t>
      </w:r>
    </w:p>
    <w:p w14:paraId="7213CA04">
      <w:pPr>
        <w:pStyle w:val="28"/>
        <w:widowControl w:val="0"/>
        <w:spacing w:line="600" w:lineRule="exact"/>
        <w:ind w:firstLine="420"/>
        <w:rPr>
          <w:rFonts w:ascii="Times New Roman" w:hAnsi="Times New Roman" w:cs="Times New Roman"/>
          <w:color w:val="000000"/>
          <w:sz w:val="20"/>
          <w:szCs w:val="20"/>
          <w:highlight w:val="none"/>
        </w:rPr>
      </w:pPr>
    </w:p>
    <w:p w14:paraId="5C55A9D3">
      <w:pPr>
        <w:pStyle w:val="28"/>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color w:val="000000"/>
          <w:sz w:val="28"/>
          <w:szCs w:val="28"/>
          <w:highlight w:val="none"/>
        </w:rPr>
        <w:t>为进一步优化营商环境，帮助企业解决融资难、融资贵的问题，所有在岳阳市成交的政府采购类项目，中标企业都可以通过中标贷平台在线向银行提出贷款申请。</w:t>
      </w:r>
    </w:p>
    <w:p w14:paraId="0F558132">
      <w:pPr>
        <w:pStyle w:val="28"/>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highlight w:val="none"/>
        </w:rPr>
        <w:t>中标贷是银行、担保公司等金融机构以工程建设、政府采购合同为载体，以财政支付为保障，以企业参与公共资源交易形成的信用为融资依据，向中标企业发放的信用贷款。</w:t>
      </w:r>
    </w:p>
    <w:p w14:paraId="75133C48">
      <w:pPr>
        <w:pStyle w:val="28"/>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一、中标贷的特点</w:t>
      </w:r>
    </w:p>
    <w:p w14:paraId="7BB68CB7">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在线申请，快捷方便：中标企业用CA证书即可登录中标贷平台，进行在线申请。银行贷前、贷中调查需要的企业相关资料，都可以在线提交。</w:t>
      </w:r>
    </w:p>
    <w:p w14:paraId="6F490C3D">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信用贷款，无需抵押：凭中标通知书，中标合同即可申请，无需抵押。</w:t>
      </w:r>
    </w:p>
    <w:p w14:paraId="6F19DD80">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平台渠道，利率优惠：相比其他渠道的同类贷款，银行针对中标贷给出的利率优惠力度更大。</w:t>
      </w:r>
    </w:p>
    <w:p w14:paraId="77E5232A">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专用产品，放款快速：银行提供专用产品匹配中标贷，中标企业提交中标合同、约定还款账号等关键资料后，符合条件的，不超过15天即可放款。</w:t>
      </w:r>
    </w:p>
    <w:p w14:paraId="6469C1B7">
      <w:pPr>
        <w:pStyle w:val="28"/>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二、中标贷的操作</w:t>
      </w:r>
    </w:p>
    <w:p w14:paraId="142AB173">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登录入口：</w:t>
      </w:r>
    </w:p>
    <w:p w14:paraId="222B70E8">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岳阳市公共资源交易中心官网-中标贷平台，</w:t>
      </w:r>
    </w:p>
    <w:p w14:paraId="50035E5D">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或https://hnyy.biddingloan.com</w:t>
      </w:r>
    </w:p>
    <w:p w14:paraId="216E9F70">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登录工具：企业CA（湖南CA办理电话：0730</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8181828）</w:t>
      </w:r>
    </w:p>
    <w:p w14:paraId="76BAB804">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贷款申请：详见“中标贷操作手册 ”。</w:t>
      </w:r>
    </w:p>
    <w:p w14:paraId="5B781C11">
      <w:pPr>
        <w:pStyle w:val="28"/>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岳阳市公共资源交易中心官网</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办事服务</w:t>
      </w:r>
      <w:r>
        <w:rPr>
          <w:rFonts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政府采购</w:t>
      </w:r>
      <w:r>
        <w:rPr>
          <w:rFonts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【中标贷手册V1.2.4】，或下载</w:t>
      </w:r>
    </w:p>
    <w:p w14:paraId="5C28B056">
      <w:pPr>
        <w:pStyle w:val="28"/>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highlight w:val="none"/>
        </w:rPr>
        <w:fldChar w:fldCharType="begin"/>
      </w:r>
      <w:r>
        <w:rPr>
          <w:rFonts w:ascii="Times New Roman" w:hAnsi="Times New Roman" w:eastAsia="仿宋_GB2312" w:cs="Times New Roman"/>
          <w:sz w:val="28"/>
          <w:szCs w:val="28"/>
          <w:highlight w:val="none"/>
        </w:rPr>
        <w:instrText xml:space="preserve"> HYPERLINK "http://ggzy.yueyang.gov.cn/uploadfiles/202009/20200917151230447.pdf" </w:instrText>
      </w:r>
      <w:r>
        <w:rPr>
          <w:rFonts w:ascii="Times New Roman" w:hAnsi="Times New Roman" w:eastAsia="仿宋_GB2312" w:cs="Times New Roman"/>
          <w:sz w:val="28"/>
          <w:szCs w:val="28"/>
          <w:highlight w:val="none"/>
        </w:rPr>
        <w:fldChar w:fldCharType="separate"/>
      </w:r>
      <w:r>
        <w:rPr>
          <w:rStyle w:val="33"/>
          <w:rFonts w:eastAsia="仿宋_GB2312"/>
          <w:color w:val="auto"/>
          <w:sz w:val="28"/>
          <w:szCs w:val="28"/>
          <w:highlight w:val="none"/>
          <w:u w:val="none"/>
        </w:rPr>
        <w:t>http://ggzy.yueyang.gov.cn/uploadfiles/202009/20200917151230447.pdf</w:t>
      </w:r>
      <w:r>
        <w:rPr>
          <w:rFonts w:ascii="Times New Roman" w:hAnsi="Times New Roman" w:eastAsia="仿宋_GB2312" w:cs="Times New Roman"/>
          <w:sz w:val="28"/>
          <w:szCs w:val="28"/>
          <w:highlight w:val="none"/>
        </w:rPr>
        <w:fldChar w:fldCharType="end"/>
      </w:r>
    </w:p>
    <w:p w14:paraId="0F84A925">
      <w:pPr>
        <w:pStyle w:val="28"/>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三、业务咨询电话</w:t>
      </w:r>
    </w:p>
    <w:p w14:paraId="12C37F64">
      <w:pPr>
        <w:pStyle w:val="28"/>
        <w:widowControl w:val="0"/>
        <w:autoSpaceDN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0730</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2966626，张女士</w:t>
      </w:r>
    </w:p>
    <w:p w14:paraId="6C0FFB4F">
      <w:pPr>
        <w:pStyle w:val="28"/>
        <w:widowControl w:val="0"/>
        <w:autoSpaceDN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16673063296，陈工</w:t>
      </w:r>
    </w:p>
    <w:p w14:paraId="142237AF">
      <w:pPr>
        <w:pStyle w:val="21"/>
        <w:rPr>
          <w:highlight w:val="none"/>
        </w:rPr>
      </w:pPr>
    </w:p>
    <w:p w14:paraId="22138959">
      <w:pPr>
        <w:rPr>
          <w:highlight w:val="none"/>
        </w:rPr>
      </w:pPr>
      <w:r>
        <w:rPr>
          <w:highlight w:val="none"/>
        </w:rPr>
        <w:br w:type="page"/>
      </w:r>
    </w:p>
    <w:p w14:paraId="3F3606EF">
      <w:pPr>
        <w:rPr>
          <w:rFonts w:hint="eastAsia"/>
          <w:highlight w:val="none"/>
        </w:rPr>
      </w:pPr>
    </w:p>
    <w:p w14:paraId="53368BE3">
      <w:pPr>
        <w:jc w:val="center"/>
        <w:rPr>
          <w:rFonts w:hint="eastAsia" w:ascii="宋体" w:hAnsi="宋体" w:cs="宋体"/>
          <w:b/>
          <w:bCs/>
          <w:kern w:val="0"/>
          <w:sz w:val="28"/>
          <w:szCs w:val="28"/>
          <w:highlight w:val="none"/>
        </w:rPr>
      </w:pPr>
      <w:bookmarkStart w:id="176" w:name="_Toc11352"/>
      <w:bookmarkStart w:id="177" w:name="_Toc13596"/>
      <w:r>
        <w:rPr>
          <w:rFonts w:hint="eastAsia" w:ascii="宋体" w:hAnsi="宋体" w:cs="宋体"/>
          <w:b/>
          <w:bCs/>
          <w:kern w:val="0"/>
          <w:sz w:val="28"/>
          <w:szCs w:val="28"/>
          <w:highlight w:val="none"/>
        </w:rPr>
        <w:t>岳阳市政府采购合同融资合作银行及联系人名单</w:t>
      </w:r>
    </w:p>
    <w:bookmarkEnd w:id="176"/>
    <w:bookmarkEnd w:id="177"/>
    <w:tbl>
      <w:tblPr>
        <w:tblStyle w:val="23"/>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096"/>
        <w:gridCol w:w="756"/>
        <w:gridCol w:w="2586"/>
        <w:gridCol w:w="2084"/>
      </w:tblGrid>
      <w:tr w14:paraId="449538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3096" w:type="dxa"/>
            <w:vAlign w:val="center"/>
          </w:tcPr>
          <w:p w14:paraId="35449A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银行名称</w:t>
            </w:r>
          </w:p>
        </w:tc>
        <w:tc>
          <w:tcPr>
            <w:tcW w:w="756" w:type="dxa"/>
            <w:vAlign w:val="center"/>
          </w:tcPr>
          <w:p w14:paraId="5226CA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联系人</w:t>
            </w:r>
          </w:p>
        </w:tc>
        <w:tc>
          <w:tcPr>
            <w:tcW w:w="2586" w:type="dxa"/>
            <w:vAlign w:val="center"/>
          </w:tcPr>
          <w:p w14:paraId="7A9470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职  务</w:t>
            </w:r>
          </w:p>
        </w:tc>
        <w:tc>
          <w:tcPr>
            <w:tcW w:w="2084" w:type="dxa"/>
            <w:vAlign w:val="center"/>
          </w:tcPr>
          <w:p w14:paraId="4681099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联系电话</w:t>
            </w:r>
          </w:p>
        </w:tc>
      </w:tr>
      <w:tr w14:paraId="1F2A90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532B285A">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756" w:type="dxa"/>
            <w:shd w:val="clear" w:color="auto" w:fill="auto"/>
            <w:vAlign w:val="center"/>
          </w:tcPr>
          <w:p w14:paraId="78307E4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2586" w:type="dxa"/>
            <w:shd w:val="clear" w:color="auto" w:fill="auto"/>
            <w:vAlign w:val="center"/>
          </w:tcPr>
          <w:p w14:paraId="10460BE6">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2084" w:type="dxa"/>
            <w:shd w:val="clear" w:color="auto" w:fill="auto"/>
            <w:vAlign w:val="center"/>
          </w:tcPr>
          <w:p w14:paraId="2119C249">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2045C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124E72A7">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756" w:type="dxa"/>
            <w:shd w:val="clear" w:color="auto" w:fill="auto"/>
            <w:vAlign w:val="center"/>
          </w:tcPr>
          <w:p w14:paraId="5906FD58">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2586" w:type="dxa"/>
            <w:shd w:val="clear" w:color="auto" w:fill="auto"/>
            <w:vAlign w:val="center"/>
          </w:tcPr>
          <w:p w14:paraId="34B0D062">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2084" w:type="dxa"/>
            <w:shd w:val="clear" w:color="auto" w:fill="auto"/>
            <w:vAlign w:val="center"/>
          </w:tcPr>
          <w:p w14:paraId="0673100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7B165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2C8220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756" w:type="dxa"/>
            <w:shd w:val="clear" w:color="auto" w:fill="auto"/>
            <w:vAlign w:val="center"/>
          </w:tcPr>
          <w:p w14:paraId="174599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2586" w:type="dxa"/>
            <w:shd w:val="clear" w:color="auto" w:fill="auto"/>
            <w:vAlign w:val="center"/>
          </w:tcPr>
          <w:p w14:paraId="6E4D97A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总行副行长</w:t>
            </w:r>
          </w:p>
        </w:tc>
        <w:tc>
          <w:tcPr>
            <w:tcW w:w="2084" w:type="dxa"/>
            <w:shd w:val="clear" w:color="auto" w:fill="auto"/>
            <w:vAlign w:val="center"/>
          </w:tcPr>
          <w:p w14:paraId="3616C98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7DC29D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12D0F43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湖南岳阳农村商业银行股份有限公司</w:t>
            </w:r>
          </w:p>
        </w:tc>
        <w:tc>
          <w:tcPr>
            <w:tcW w:w="756" w:type="dxa"/>
            <w:shd w:val="clear" w:color="auto" w:fill="auto"/>
            <w:vAlign w:val="center"/>
          </w:tcPr>
          <w:p w14:paraId="1CDCA74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彭靖夫</w:t>
            </w:r>
          </w:p>
        </w:tc>
        <w:tc>
          <w:tcPr>
            <w:tcW w:w="2586" w:type="dxa"/>
            <w:shd w:val="clear" w:color="auto" w:fill="auto"/>
            <w:vAlign w:val="center"/>
          </w:tcPr>
          <w:p w14:paraId="021314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总行营业部副主任</w:t>
            </w:r>
          </w:p>
        </w:tc>
        <w:tc>
          <w:tcPr>
            <w:tcW w:w="2084" w:type="dxa"/>
            <w:shd w:val="clear" w:color="auto" w:fill="auto"/>
            <w:vAlign w:val="center"/>
          </w:tcPr>
          <w:p w14:paraId="49A9273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18273053888</w:t>
            </w:r>
          </w:p>
        </w:tc>
      </w:tr>
      <w:tr w14:paraId="30870C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5FF49DC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农业</w:t>
            </w:r>
            <w:r>
              <w:rPr>
                <w:rFonts w:hint="eastAsia" w:ascii="宋体" w:hAnsi="宋体" w:cs="宋体"/>
                <w:sz w:val="18"/>
                <w:szCs w:val="18"/>
                <w:highlight w:val="none"/>
              </w:rPr>
              <w:t>银行岳阳分行</w:t>
            </w:r>
          </w:p>
        </w:tc>
        <w:tc>
          <w:tcPr>
            <w:tcW w:w="756" w:type="dxa"/>
            <w:shd w:val="clear" w:color="auto" w:fill="auto"/>
            <w:vAlign w:val="center"/>
          </w:tcPr>
          <w:p w14:paraId="191A14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2586" w:type="dxa"/>
            <w:shd w:val="clear" w:color="auto" w:fill="auto"/>
            <w:vAlign w:val="center"/>
          </w:tcPr>
          <w:p w14:paraId="0328C08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eastAsia="zh-CN"/>
              </w:rPr>
              <w:t>普惠</w:t>
            </w:r>
            <w:r>
              <w:rPr>
                <w:rFonts w:hint="eastAsia" w:ascii="宋体" w:hAnsi="宋体" w:cs="宋体"/>
                <w:sz w:val="18"/>
                <w:szCs w:val="18"/>
                <w:highlight w:val="none"/>
                <w:lang w:val="en-US" w:eastAsia="zh-CN"/>
              </w:rPr>
              <w:t>部</w:t>
            </w:r>
            <w:r>
              <w:rPr>
                <w:rFonts w:hint="eastAsia" w:ascii="宋体" w:hAnsi="宋体" w:cs="宋体"/>
                <w:sz w:val="18"/>
                <w:szCs w:val="18"/>
                <w:highlight w:val="none"/>
              </w:rPr>
              <w:t>负责人</w:t>
            </w:r>
          </w:p>
        </w:tc>
        <w:tc>
          <w:tcPr>
            <w:tcW w:w="2084" w:type="dxa"/>
            <w:shd w:val="clear" w:color="auto" w:fill="auto"/>
            <w:vAlign w:val="center"/>
          </w:tcPr>
          <w:p w14:paraId="5D7AC1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w:t>
            </w:r>
            <w:r>
              <w:rPr>
                <w:rFonts w:hint="default" w:ascii="宋体" w:hAnsi="宋体" w:cs="宋体"/>
                <w:sz w:val="18"/>
                <w:szCs w:val="18"/>
                <w:highlight w:val="none"/>
                <w:lang w:val="en-US" w:eastAsia="zh-CN"/>
              </w:rPr>
              <w:t>8973061212</w:t>
            </w:r>
          </w:p>
        </w:tc>
      </w:tr>
      <w:tr w14:paraId="0A0AF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1EA16B9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756" w:type="dxa"/>
            <w:shd w:val="clear" w:color="auto" w:fill="auto"/>
            <w:vAlign w:val="center"/>
          </w:tcPr>
          <w:p w14:paraId="3CE8B4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周</w:t>
            </w:r>
            <w:r>
              <w:rPr>
                <w:rFonts w:hint="eastAsia" w:ascii="宋体" w:hAnsi="宋体" w:cs="宋体"/>
                <w:sz w:val="18"/>
                <w:szCs w:val="18"/>
                <w:highlight w:val="none"/>
                <w:lang w:val="en-US" w:eastAsia="zh-CN"/>
              </w:rPr>
              <w:t xml:space="preserve">  </w:t>
            </w:r>
            <w:r>
              <w:rPr>
                <w:rFonts w:hint="default" w:ascii="宋体" w:hAnsi="宋体" w:cs="宋体"/>
                <w:sz w:val="18"/>
                <w:szCs w:val="18"/>
                <w:highlight w:val="none"/>
                <w:lang w:val="en-US"/>
              </w:rPr>
              <w:t>芊</w:t>
            </w:r>
          </w:p>
        </w:tc>
        <w:tc>
          <w:tcPr>
            <w:tcW w:w="2586" w:type="dxa"/>
            <w:shd w:val="clear" w:color="auto" w:fill="auto"/>
            <w:vAlign w:val="center"/>
          </w:tcPr>
          <w:p w14:paraId="2AD05B2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2084" w:type="dxa"/>
            <w:shd w:val="clear" w:color="auto" w:fill="auto"/>
            <w:vAlign w:val="center"/>
          </w:tcPr>
          <w:p w14:paraId="0C521D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13975036393</w:t>
            </w:r>
          </w:p>
        </w:tc>
      </w:tr>
      <w:tr w14:paraId="5854BB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2BFDFD54">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湖南银行岳阳分行</w:t>
            </w:r>
          </w:p>
        </w:tc>
        <w:tc>
          <w:tcPr>
            <w:tcW w:w="756" w:type="dxa"/>
            <w:shd w:val="clear" w:color="auto" w:fill="auto"/>
            <w:vAlign w:val="center"/>
          </w:tcPr>
          <w:p w14:paraId="51E59725">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何昌林</w:t>
            </w:r>
          </w:p>
        </w:tc>
        <w:tc>
          <w:tcPr>
            <w:tcW w:w="2586" w:type="dxa"/>
            <w:shd w:val="clear" w:color="auto" w:fill="auto"/>
            <w:vAlign w:val="center"/>
          </w:tcPr>
          <w:p w14:paraId="390BC35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分行副行长</w:t>
            </w:r>
          </w:p>
        </w:tc>
        <w:tc>
          <w:tcPr>
            <w:tcW w:w="2084" w:type="dxa"/>
            <w:shd w:val="clear" w:color="auto" w:fill="auto"/>
            <w:vAlign w:val="center"/>
          </w:tcPr>
          <w:p w14:paraId="3BB7C583">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15707306666</w:t>
            </w:r>
          </w:p>
        </w:tc>
      </w:tr>
      <w:tr w14:paraId="3CC4D1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6143644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湖南银行岳阳分行财源支行</w:t>
            </w:r>
          </w:p>
        </w:tc>
        <w:tc>
          <w:tcPr>
            <w:tcW w:w="756" w:type="dxa"/>
            <w:shd w:val="clear" w:color="auto" w:fill="auto"/>
            <w:vAlign w:val="center"/>
          </w:tcPr>
          <w:p w14:paraId="396B7B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张  璐</w:t>
            </w:r>
          </w:p>
        </w:tc>
        <w:tc>
          <w:tcPr>
            <w:tcW w:w="2586" w:type="dxa"/>
            <w:shd w:val="clear" w:color="auto" w:fill="auto"/>
            <w:vAlign w:val="center"/>
          </w:tcPr>
          <w:p w14:paraId="15BC66B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2084" w:type="dxa"/>
            <w:shd w:val="clear" w:color="auto" w:fill="auto"/>
            <w:vAlign w:val="center"/>
          </w:tcPr>
          <w:p w14:paraId="5E76CBEB">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13707308320</w:t>
            </w:r>
          </w:p>
        </w:tc>
      </w:tr>
      <w:tr w14:paraId="472A40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07164D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巴陵农村商业银行</w:t>
            </w:r>
          </w:p>
        </w:tc>
        <w:tc>
          <w:tcPr>
            <w:tcW w:w="756" w:type="dxa"/>
            <w:shd w:val="clear" w:color="auto" w:fill="auto"/>
            <w:vAlign w:val="center"/>
          </w:tcPr>
          <w:p w14:paraId="448E1FD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柳  斌</w:t>
            </w:r>
          </w:p>
        </w:tc>
        <w:tc>
          <w:tcPr>
            <w:tcW w:w="2586" w:type="dxa"/>
            <w:shd w:val="clear" w:color="auto" w:fill="auto"/>
            <w:vAlign w:val="center"/>
          </w:tcPr>
          <w:p w14:paraId="6CC3D8C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总行党委-副行长</w:t>
            </w:r>
          </w:p>
        </w:tc>
        <w:tc>
          <w:tcPr>
            <w:tcW w:w="2084" w:type="dxa"/>
            <w:shd w:val="clear" w:color="auto" w:fill="auto"/>
            <w:vAlign w:val="center"/>
          </w:tcPr>
          <w:p w14:paraId="41B3E0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13789029698</w:t>
            </w:r>
          </w:p>
        </w:tc>
      </w:tr>
      <w:tr w14:paraId="3AE57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69B9C7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巴陵农商行德胜路分理处</w:t>
            </w:r>
          </w:p>
        </w:tc>
        <w:tc>
          <w:tcPr>
            <w:tcW w:w="756" w:type="dxa"/>
            <w:shd w:val="clear" w:color="auto" w:fill="auto"/>
            <w:vAlign w:val="center"/>
          </w:tcPr>
          <w:p w14:paraId="786FC2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付素洁</w:t>
            </w:r>
          </w:p>
        </w:tc>
        <w:tc>
          <w:tcPr>
            <w:tcW w:w="2586" w:type="dxa"/>
            <w:shd w:val="clear" w:color="auto" w:fill="auto"/>
            <w:vAlign w:val="center"/>
          </w:tcPr>
          <w:p w14:paraId="0D4DF53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支行副行长</w:t>
            </w:r>
          </w:p>
        </w:tc>
        <w:tc>
          <w:tcPr>
            <w:tcW w:w="2084" w:type="dxa"/>
            <w:shd w:val="clear" w:color="auto" w:fill="auto"/>
            <w:vAlign w:val="center"/>
          </w:tcPr>
          <w:p w14:paraId="468C19E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13907309327</w:t>
            </w:r>
          </w:p>
        </w:tc>
      </w:tr>
      <w:tr w14:paraId="116BD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00BA745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highlight w:val="none"/>
              </w:rPr>
              <w:t>中国建设银行岳阳市分行营业部</w:t>
            </w:r>
          </w:p>
        </w:tc>
        <w:tc>
          <w:tcPr>
            <w:tcW w:w="756" w:type="dxa"/>
            <w:shd w:val="clear" w:color="auto" w:fill="auto"/>
            <w:vAlign w:val="center"/>
          </w:tcPr>
          <w:p w14:paraId="6BA941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highlight w:val="none"/>
              </w:rPr>
              <w:t>邹鸿志</w:t>
            </w:r>
          </w:p>
        </w:tc>
        <w:tc>
          <w:tcPr>
            <w:tcW w:w="2586" w:type="dxa"/>
            <w:shd w:val="clear" w:color="auto" w:fill="auto"/>
            <w:vAlign w:val="center"/>
          </w:tcPr>
          <w:p w14:paraId="66ECE64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highlight w:val="none"/>
              </w:rPr>
              <w:t>分行营业部副行长</w:t>
            </w:r>
          </w:p>
        </w:tc>
        <w:tc>
          <w:tcPr>
            <w:tcW w:w="2084" w:type="dxa"/>
            <w:shd w:val="clear" w:color="auto" w:fill="auto"/>
            <w:vAlign w:val="center"/>
          </w:tcPr>
          <w:p w14:paraId="571BC3F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highlight w:val="none"/>
              </w:rPr>
              <w:t>18711236688</w:t>
            </w:r>
          </w:p>
        </w:tc>
      </w:tr>
      <w:tr w14:paraId="6D4AC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3462314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highlight w:val="none"/>
              </w:rPr>
              <w:t>中国建设银行岳阳市分行营业部</w:t>
            </w:r>
          </w:p>
        </w:tc>
        <w:tc>
          <w:tcPr>
            <w:tcW w:w="756" w:type="dxa"/>
            <w:shd w:val="clear" w:color="auto" w:fill="auto"/>
            <w:vAlign w:val="center"/>
          </w:tcPr>
          <w:p w14:paraId="772A52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highlight w:val="none"/>
              </w:rPr>
              <w:t>刘紫薇</w:t>
            </w:r>
          </w:p>
        </w:tc>
        <w:tc>
          <w:tcPr>
            <w:tcW w:w="2586" w:type="dxa"/>
            <w:shd w:val="clear" w:color="auto" w:fill="auto"/>
            <w:vAlign w:val="center"/>
          </w:tcPr>
          <w:p w14:paraId="4929AF3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highlight w:val="none"/>
              </w:rPr>
              <w:t>分行普惠部客户经理</w:t>
            </w:r>
          </w:p>
        </w:tc>
        <w:tc>
          <w:tcPr>
            <w:tcW w:w="2084" w:type="dxa"/>
            <w:shd w:val="clear" w:color="auto" w:fill="auto"/>
            <w:vAlign w:val="center"/>
          </w:tcPr>
          <w:p w14:paraId="66CCBDB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highlight w:val="none"/>
              </w:rPr>
              <w:t>19967060009</w:t>
            </w:r>
          </w:p>
        </w:tc>
      </w:tr>
      <w:tr w14:paraId="3D2CA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746BDA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rPr>
              <w:t>中国建设银行岳阳市分行营业部</w:t>
            </w:r>
          </w:p>
        </w:tc>
        <w:tc>
          <w:tcPr>
            <w:tcW w:w="756" w:type="dxa"/>
            <w:shd w:val="clear" w:color="auto" w:fill="auto"/>
            <w:vAlign w:val="center"/>
          </w:tcPr>
          <w:p w14:paraId="4A46BA3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eastAsiaTheme="minorEastAsia"/>
                <w:sz w:val="18"/>
                <w:highlight w:val="none"/>
                <w:lang w:val="en-US" w:eastAsia="zh-CN"/>
              </w:rPr>
              <w:t>李润泽</w:t>
            </w:r>
          </w:p>
        </w:tc>
        <w:tc>
          <w:tcPr>
            <w:tcW w:w="2586" w:type="dxa"/>
            <w:shd w:val="clear" w:color="auto" w:fill="auto"/>
            <w:vAlign w:val="center"/>
          </w:tcPr>
          <w:p w14:paraId="5FD347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highlight w:val="none"/>
              </w:rPr>
              <w:t>分行营业部客户经理</w:t>
            </w:r>
          </w:p>
        </w:tc>
        <w:tc>
          <w:tcPr>
            <w:tcW w:w="2084" w:type="dxa"/>
            <w:shd w:val="clear" w:color="auto" w:fill="auto"/>
            <w:vAlign w:val="center"/>
          </w:tcPr>
          <w:p w14:paraId="60422BD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eastAsiaTheme="minorEastAsia"/>
                <w:sz w:val="18"/>
                <w:highlight w:val="none"/>
                <w:lang w:val="en-US" w:eastAsia="zh-CN"/>
              </w:rPr>
              <w:t>13337309009</w:t>
            </w:r>
          </w:p>
        </w:tc>
      </w:tr>
      <w:tr w14:paraId="06E17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3E6142D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兴业银行岳阳分行营业部</w:t>
            </w:r>
          </w:p>
        </w:tc>
        <w:tc>
          <w:tcPr>
            <w:tcW w:w="756" w:type="dxa"/>
            <w:shd w:val="clear" w:color="auto" w:fill="auto"/>
            <w:vAlign w:val="center"/>
          </w:tcPr>
          <w:p w14:paraId="7F0AE76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谭  丽</w:t>
            </w:r>
          </w:p>
        </w:tc>
        <w:tc>
          <w:tcPr>
            <w:tcW w:w="2586" w:type="dxa"/>
            <w:shd w:val="clear" w:color="auto" w:fill="auto"/>
            <w:vAlign w:val="center"/>
          </w:tcPr>
          <w:p w14:paraId="1230423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总经理</w:t>
            </w:r>
          </w:p>
        </w:tc>
        <w:tc>
          <w:tcPr>
            <w:tcW w:w="2084" w:type="dxa"/>
            <w:shd w:val="clear" w:color="auto" w:fill="auto"/>
            <w:vAlign w:val="center"/>
          </w:tcPr>
          <w:p w14:paraId="7010069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18773081188</w:t>
            </w:r>
          </w:p>
        </w:tc>
      </w:tr>
      <w:tr w14:paraId="3228E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73750C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兴业银行岳阳分行营业部</w:t>
            </w:r>
          </w:p>
        </w:tc>
        <w:tc>
          <w:tcPr>
            <w:tcW w:w="756" w:type="dxa"/>
            <w:shd w:val="clear" w:color="auto" w:fill="auto"/>
            <w:vAlign w:val="center"/>
          </w:tcPr>
          <w:p w14:paraId="6843148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李江天</w:t>
            </w:r>
          </w:p>
        </w:tc>
        <w:tc>
          <w:tcPr>
            <w:tcW w:w="2586" w:type="dxa"/>
            <w:shd w:val="clear" w:color="auto" w:fill="auto"/>
            <w:vAlign w:val="center"/>
          </w:tcPr>
          <w:p w14:paraId="5D1AEF0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2084" w:type="dxa"/>
            <w:shd w:val="clear" w:color="auto" w:fill="auto"/>
            <w:vAlign w:val="center"/>
          </w:tcPr>
          <w:p w14:paraId="11E8DAE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19573070611</w:t>
            </w:r>
          </w:p>
        </w:tc>
      </w:tr>
      <w:tr w14:paraId="2533FC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5810891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中信</w:t>
            </w:r>
            <w:r>
              <w:rPr>
                <w:rFonts w:hint="eastAsia" w:ascii="宋体" w:hAnsi="宋体" w:cs="宋体"/>
                <w:sz w:val="18"/>
                <w:szCs w:val="18"/>
                <w:highlight w:val="none"/>
              </w:rPr>
              <w:t>银行岳阳分行</w:t>
            </w:r>
          </w:p>
        </w:tc>
        <w:tc>
          <w:tcPr>
            <w:tcW w:w="756" w:type="dxa"/>
            <w:shd w:val="clear" w:color="auto" w:fill="auto"/>
            <w:vAlign w:val="center"/>
          </w:tcPr>
          <w:p w14:paraId="39AE8C1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李箐笛</w:t>
            </w:r>
          </w:p>
        </w:tc>
        <w:tc>
          <w:tcPr>
            <w:tcW w:w="2586" w:type="dxa"/>
            <w:shd w:val="clear" w:color="auto" w:fill="auto"/>
            <w:vAlign w:val="center"/>
          </w:tcPr>
          <w:p w14:paraId="4C3E0C1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公司部客户经理</w:t>
            </w:r>
          </w:p>
        </w:tc>
        <w:tc>
          <w:tcPr>
            <w:tcW w:w="2084" w:type="dxa"/>
            <w:shd w:val="clear" w:color="auto" w:fill="auto"/>
            <w:vAlign w:val="center"/>
          </w:tcPr>
          <w:p w14:paraId="4319C6A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w:t>
            </w:r>
            <w:r>
              <w:rPr>
                <w:rFonts w:hint="default" w:ascii="宋体" w:hAnsi="宋体" w:cs="宋体"/>
                <w:sz w:val="18"/>
                <w:szCs w:val="18"/>
                <w:highlight w:val="none"/>
                <w:lang w:val="en-US" w:eastAsia="zh-CN"/>
              </w:rPr>
              <w:t>117516881</w:t>
            </w:r>
          </w:p>
        </w:tc>
      </w:tr>
      <w:tr w14:paraId="4A783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7E8B034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工商银行岳阳分行</w:t>
            </w:r>
          </w:p>
        </w:tc>
        <w:tc>
          <w:tcPr>
            <w:tcW w:w="756" w:type="dxa"/>
            <w:shd w:val="clear" w:color="auto" w:fill="auto"/>
            <w:vAlign w:val="center"/>
          </w:tcPr>
          <w:p w14:paraId="2C6DC75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杨文韬</w:t>
            </w:r>
          </w:p>
        </w:tc>
        <w:tc>
          <w:tcPr>
            <w:tcW w:w="2586" w:type="dxa"/>
            <w:shd w:val="clear" w:color="auto" w:fill="auto"/>
            <w:vAlign w:val="center"/>
          </w:tcPr>
          <w:p w14:paraId="5FA9F4F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普惠部负责人</w:t>
            </w:r>
          </w:p>
        </w:tc>
        <w:tc>
          <w:tcPr>
            <w:tcW w:w="2084" w:type="dxa"/>
            <w:shd w:val="clear" w:color="auto" w:fill="auto"/>
            <w:vAlign w:val="center"/>
          </w:tcPr>
          <w:p w14:paraId="5EED994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13789018303</w:t>
            </w:r>
          </w:p>
        </w:tc>
      </w:tr>
      <w:tr w14:paraId="7226E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096" w:type="dxa"/>
            <w:shd w:val="clear" w:color="auto" w:fill="auto"/>
            <w:vAlign w:val="center"/>
          </w:tcPr>
          <w:p w14:paraId="6C9E312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工商银行岳阳分行</w:t>
            </w:r>
          </w:p>
        </w:tc>
        <w:tc>
          <w:tcPr>
            <w:tcW w:w="756" w:type="dxa"/>
            <w:shd w:val="clear" w:color="auto" w:fill="auto"/>
            <w:vAlign w:val="center"/>
          </w:tcPr>
          <w:p w14:paraId="1015D02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陈</w:t>
            </w:r>
            <w:r>
              <w:rPr>
                <w:rFonts w:hint="eastAsia" w:ascii="宋体" w:hAnsi="宋体" w:cs="宋体"/>
                <w:sz w:val="18"/>
                <w:szCs w:val="18"/>
                <w:highlight w:val="none"/>
                <w:lang w:val="en-US" w:eastAsia="zh-CN"/>
              </w:rPr>
              <w:t xml:space="preserve">  </w:t>
            </w:r>
            <w:r>
              <w:rPr>
                <w:rFonts w:hint="eastAsia" w:ascii="宋体" w:hAnsi="宋体" w:cs="宋体"/>
                <w:sz w:val="18"/>
                <w:szCs w:val="18"/>
                <w:highlight w:val="none"/>
                <w:lang w:eastAsia="zh-CN"/>
              </w:rPr>
              <w:t>盈</w:t>
            </w:r>
          </w:p>
        </w:tc>
        <w:tc>
          <w:tcPr>
            <w:tcW w:w="2586" w:type="dxa"/>
            <w:shd w:val="clear" w:color="auto" w:fill="auto"/>
            <w:vAlign w:val="center"/>
          </w:tcPr>
          <w:p w14:paraId="2ABCAE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普惠部经办人</w:t>
            </w:r>
          </w:p>
        </w:tc>
        <w:tc>
          <w:tcPr>
            <w:tcW w:w="2084" w:type="dxa"/>
            <w:shd w:val="clear" w:color="auto" w:fill="auto"/>
            <w:vAlign w:val="center"/>
          </w:tcPr>
          <w:p w14:paraId="27400CD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17872007507</w:t>
            </w:r>
          </w:p>
        </w:tc>
      </w:tr>
    </w:tbl>
    <w:p w14:paraId="438DA350">
      <w:pPr>
        <w:adjustRightInd w:val="0"/>
        <w:snapToGrid w:val="0"/>
        <w:spacing w:line="360" w:lineRule="auto"/>
        <w:jc w:val="center"/>
        <w:outlineLvl w:val="0"/>
        <w:rPr>
          <w:rFonts w:hint="eastAsia" w:ascii="宋体" w:hAnsi="宋体" w:cs="宋体"/>
          <w:b/>
          <w:bCs/>
          <w:color w:val="auto"/>
          <w:kern w:val="0"/>
          <w:sz w:val="28"/>
          <w:szCs w:val="28"/>
          <w:highlight w:val="none"/>
        </w:rPr>
      </w:pPr>
      <w:bookmarkStart w:id="178" w:name="_Toc32043"/>
    </w:p>
    <w:p w14:paraId="5277B5E8">
      <w:pPr>
        <w:adjustRightInd w:val="0"/>
        <w:snapToGrid w:val="0"/>
        <w:spacing w:line="360" w:lineRule="auto"/>
        <w:jc w:val="center"/>
        <w:outlineLvl w:val="0"/>
        <w:rPr>
          <w:rFonts w:hint="eastAsia" w:ascii="宋体" w:hAnsi="宋体" w:cs="宋体"/>
          <w:b/>
          <w:bCs/>
          <w:color w:val="auto"/>
          <w:kern w:val="0"/>
          <w:sz w:val="28"/>
          <w:szCs w:val="28"/>
          <w:highlight w:val="none"/>
        </w:rPr>
      </w:pPr>
    </w:p>
    <w:p w14:paraId="1A00192F">
      <w:pPr>
        <w:adjustRightInd w:val="0"/>
        <w:snapToGrid w:val="0"/>
        <w:spacing w:line="360" w:lineRule="auto"/>
        <w:jc w:val="center"/>
        <w:outlineLvl w:val="0"/>
        <w:rPr>
          <w:rFonts w:hint="eastAsia" w:ascii="宋体" w:hAnsi="宋体" w:cs="宋体"/>
          <w:b/>
          <w:bCs/>
          <w:color w:val="auto"/>
          <w:kern w:val="0"/>
          <w:sz w:val="28"/>
          <w:szCs w:val="28"/>
          <w:highlight w:val="none"/>
        </w:rPr>
      </w:pPr>
    </w:p>
    <w:p w14:paraId="5059307C">
      <w:pPr>
        <w:adjustRightInd w:val="0"/>
        <w:snapToGrid w:val="0"/>
        <w:spacing w:line="360" w:lineRule="auto"/>
        <w:jc w:val="center"/>
        <w:outlineLvl w:val="0"/>
        <w:rPr>
          <w:rFonts w:hint="eastAsia" w:ascii="宋体" w:hAnsi="宋体" w:cs="宋体"/>
          <w:b/>
          <w:bCs/>
          <w:color w:val="auto"/>
          <w:kern w:val="0"/>
          <w:sz w:val="28"/>
          <w:szCs w:val="28"/>
          <w:highlight w:val="none"/>
        </w:rPr>
      </w:pPr>
    </w:p>
    <w:p w14:paraId="09F7786F">
      <w:pPr>
        <w:adjustRightInd w:val="0"/>
        <w:snapToGrid w:val="0"/>
        <w:spacing w:line="360" w:lineRule="auto"/>
        <w:jc w:val="center"/>
        <w:outlineLvl w:val="0"/>
        <w:rPr>
          <w:rFonts w:hint="eastAsia" w:ascii="宋体" w:hAnsi="宋体" w:cs="宋体"/>
          <w:b/>
          <w:bCs/>
          <w:color w:val="auto"/>
          <w:kern w:val="0"/>
          <w:sz w:val="28"/>
          <w:szCs w:val="28"/>
          <w:highlight w:val="none"/>
        </w:rPr>
      </w:pPr>
    </w:p>
    <w:p w14:paraId="344606AD">
      <w:pPr>
        <w:adjustRightInd w:val="0"/>
        <w:snapToGrid w:val="0"/>
        <w:spacing w:line="360" w:lineRule="auto"/>
        <w:jc w:val="center"/>
        <w:outlineLvl w:val="0"/>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rPr>
        <w:t>岳阳市政府采购信用担保试点工作的信用担保机构名</w:t>
      </w:r>
      <w:r>
        <w:rPr>
          <w:rFonts w:hint="eastAsia" w:ascii="宋体" w:hAnsi="宋体" w:cs="宋体"/>
          <w:b/>
          <w:color w:val="auto"/>
          <w:sz w:val="28"/>
          <w:szCs w:val="28"/>
          <w:highlight w:val="none"/>
        </w:rPr>
        <w:t>单</w:t>
      </w:r>
      <w:bookmarkEnd w:id="178"/>
    </w:p>
    <w:tbl>
      <w:tblPr>
        <w:tblStyle w:val="23"/>
        <w:tblW w:w="925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57"/>
        <w:gridCol w:w="1088"/>
        <w:gridCol w:w="3813"/>
      </w:tblGrid>
      <w:tr w14:paraId="7AA9E7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4357" w:type="dxa"/>
            <w:vAlign w:val="center"/>
          </w:tcPr>
          <w:p w14:paraId="718AFA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信用担保机构</w:t>
            </w:r>
          </w:p>
        </w:tc>
        <w:tc>
          <w:tcPr>
            <w:tcW w:w="1088" w:type="dxa"/>
            <w:vAlign w:val="center"/>
          </w:tcPr>
          <w:p w14:paraId="359281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联系人</w:t>
            </w:r>
          </w:p>
        </w:tc>
        <w:tc>
          <w:tcPr>
            <w:tcW w:w="3813" w:type="dxa"/>
            <w:vAlign w:val="center"/>
          </w:tcPr>
          <w:p w14:paraId="6E8D28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联系电话</w:t>
            </w:r>
          </w:p>
        </w:tc>
      </w:tr>
      <w:tr w14:paraId="567B4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4357" w:type="dxa"/>
            <w:vAlign w:val="center"/>
          </w:tcPr>
          <w:p w14:paraId="49542E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highlight w:val="none"/>
              </w:rPr>
            </w:pPr>
            <w:r>
              <w:rPr>
                <w:rFonts w:hint="eastAsia" w:ascii="宋体" w:hAnsi="宋体" w:eastAsia="宋体" w:cs="宋体"/>
                <w:color w:val="auto"/>
                <w:sz w:val="22"/>
                <w:szCs w:val="22"/>
                <w:highlight w:val="none"/>
              </w:rPr>
              <w:t>岳阳市融资担保有限责任公司</w:t>
            </w:r>
          </w:p>
        </w:tc>
        <w:tc>
          <w:tcPr>
            <w:tcW w:w="1088" w:type="dxa"/>
            <w:vAlign w:val="center"/>
          </w:tcPr>
          <w:p w14:paraId="377E3F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highlight w:val="none"/>
              </w:rPr>
            </w:pPr>
            <w:r>
              <w:rPr>
                <w:rFonts w:hint="eastAsia" w:ascii="宋体" w:hAnsi="宋体" w:eastAsia="宋体" w:cs="宋体"/>
                <w:color w:val="auto"/>
                <w:sz w:val="22"/>
                <w:szCs w:val="22"/>
                <w:highlight w:val="none"/>
              </w:rPr>
              <w:t>陈会亮</w:t>
            </w:r>
          </w:p>
        </w:tc>
        <w:tc>
          <w:tcPr>
            <w:tcW w:w="3813" w:type="dxa"/>
            <w:vAlign w:val="center"/>
          </w:tcPr>
          <w:p w14:paraId="454896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bCs/>
                <w:color w:val="auto"/>
                <w:kern w:val="0"/>
                <w:sz w:val="22"/>
                <w:szCs w:val="22"/>
                <w:highlight w:val="none"/>
              </w:rPr>
            </w:pPr>
            <w:r>
              <w:rPr>
                <w:rFonts w:hint="eastAsia" w:ascii="宋体" w:hAnsi="宋体" w:eastAsia="宋体" w:cs="宋体"/>
                <w:color w:val="auto"/>
                <w:sz w:val="22"/>
                <w:szCs w:val="22"/>
                <w:highlight w:val="none"/>
              </w:rPr>
              <w:t>0730-8</w:t>
            </w:r>
            <w:r>
              <w:rPr>
                <w:rFonts w:hint="eastAsia" w:ascii="宋体" w:hAnsi="宋体" w:cs="宋体"/>
                <w:color w:val="auto"/>
                <w:sz w:val="22"/>
                <w:szCs w:val="22"/>
                <w:highlight w:val="none"/>
                <w:lang w:eastAsia="zh-CN"/>
              </w:rPr>
              <w:t>17692</w:t>
            </w:r>
            <w:r>
              <w:rPr>
                <w:rFonts w:hint="eastAsia" w:ascii="宋体" w:hAnsi="宋体" w:eastAsia="宋体" w:cs="宋体"/>
                <w:color w:val="auto"/>
                <w:sz w:val="22"/>
                <w:szCs w:val="22"/>
                <w:highlight w:val="none"/>
              </w:rPr>
              <w:t>32/18907300076</w:t>
            </w:r>
          </w:p>
        </w:tc>
      </w:tr>
      <w:tr w14:paraId="55733B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4357" w:type="dxa"/>
            <w:vAlign w:val="center"/>
          </w:tcPr>
          <w:p w14:paraId="3F4E23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岳阳市融资担保有限责任公司</w:t>
            </w:r>
          </w:p>
        </w:tc>
        <w:tc>
          <w:tcPr>
            <w:tcW w:w="1088" w:type="dxa"/>
            <w:vAlign w:val="center"/>
          </w:tcPr>
          <w:p w14:paraId="0A6C7C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黎子龙</w:t>
            </w:r>
          </w:p>
        </w:tc>
        <w:tc>
          <w:tcPr>
            <w:tcW w:w="3813" w:type="dxa"/>
            <w:vAlign w:val="center"/>
          </w:tcPr>
          <w:p w14:paraId="3C3916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0730-8</w:t>
            </w:r>
            <w:r>
              <w:rPr>
                <w:rFonts w:hint="eastAsia" w:ascii="宋体" w:hAnsi="宋体" w:cs="宋体"/>
                <w:color w:val="auto"/>
                <w:sz w:val="22"/>
                <w:szCs w:val="22"/>
                <w:highlight w:val="none"/>
                <w:lang w:eastAsia="zh-CN"/>
              </w:rPr>
              <w:t>17692</w:t>
            </w:r>
            <w:r>
              <w:rPr>
                <w:rFonts w:hint="eastAsia" w:ascii="宋体" w:hAnsi="宋体" w:eastAsia="宋体" w:cs="宋体"/>
                <w:color w:val="auto"/>
                <w:sz w:val="22"/>
                <w:szCs w:val="22"/>
                <w:highlight w:val="none"/>
              </w:rPr>
              <w:t>32/17773021899</w:t>
            </w:r>
          </w:p>
        </w:tc>
      </w:tr>
      <w:tr w14:paraId="44F14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4357" w:type="dxa"/>
            <w:vAlign w:val="center"/>
          </w:tcPr>
          <w:p w14:paraId="7A73D4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湖南省农业信用担保有限公司</w:t>
            </w:r>
          </w:p>
          <w:p w14:paraId="13465B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岳阳市分公司</w:t>
            </w:r>
          </w:p>
        </w:tc>
        <w:tc>
          <w:tcPr>
            <w:tcW w:w="1088" w:type="dxa"/>
            <w:vAlign w:val="center"/>
          </w:tcPr>
          <w:p w14:paraId="574557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张</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武</w:t>
            </w:r>
          </w:p>
        </w:tc>
        <w:tc>
          <w:tcPr>
            <w:tcW w:w="3813" w:type="dxa"/>
            <w:vAlign w:val="center"/>
          </w:tcPr>
          <w:p w14:paraId="1E255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0730-5220262/18973170258</w:t>
            </w:r>
          </w:p>
        </w:tc>
      </w:tr>
    </w:tbl>
    <w:p w14:paraId="77D54C2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0000000000000000000"/>
    <w:charset w:val="86"/>
    <w:family w:val="script"/>
    <w:pitch w:val="default"/>
    <w:sig w:usb0="00000000" w:usb1="00000000" w:usb2="00000010" w:usb3="00000000" w:csb0="00040000" w:csb1="00000000"/>
  </w:font>
  <w:font w:name="华文宋体">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19934">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09021">
                          <w:pPr>
                            <w:pStyle w:val="1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209021">
                    <w:pPr>
                      <w:pStyle w:val="1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BAF98">
    <w:pPr>
      <w:pStyle w:val="14"/>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FBD525">
                          <w:pPr>
                            <w:pStyle w:val="14"/>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CFBD525">
                    <w:pPr>
                      <w:pStyle w:val="14"/>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46A50">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504371">
                          <w:pPr>
                            <w:pStyle w:val="14"/>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0504371">
                    <w:pPr>
                      <w:pStyle w:val="14"/>
                    </w:pPr>
                    <w:r>
                      <w:fldChar w:fldCharType="begin"/>
                    </w:r>
                    <w:r>
                      <w:instrText xml:space="preserve"> PAGE  \* MERGEFORMAT </w:instrText>
                    </w:r>
                    <w:r>
                      <w:fldChar w:fldCharType="separate"/>
                    </w:r>
                    <w:r>
                      <w:t>29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47A49">
    <w:pPr>
      <w:pStyle w:val="15"/>
      <w:pBdr>
        <w:bottom w:val="single" w:color="auto" w:sz="4" w:space="0"/>
      </w:pBdr>
      <w:jc w:val="left"/>
    </w:pPr>
    <w:r>
      <w:rPr>
        <w:rFonts w:hint="eastAsia"/>
        <w:lang w:val="en-US" w:eastAsia="zh-CN"/>
      </w:rPr>
      <w:t>岳阳县铁山库区污水处理厂设施更新项目</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5A036">
    <w:pPr>
      <w:pStyle w:val="15"/>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491721"/>
    <w:multiLevelType w:val="singleLevel"/>
    <w:tmpl w:val="F2491721"/>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016E9"/>
    <w:rsid w:val="073E4FFB"/>
    <w:rsid w:val="0CAA0BCF"/>
    <w:rsid w:val="114727FA"/>
    <w:rsid w:val="13887774"/>
    <w:rsid w:val="16893F4C"/>
    <w:rsid w:val="27B64475"/>
    <w:rsid w:val="2CB40181"/>
    <w:rsid w:val="2EE6563F"/>
    <w:rsid w:val="32BE0821"/>
    <w:rsid w:val="33490893"/>
    <w:rsid w:val="33A65C28"/>
    <w:rsid w:val="371C4C36"/>
    <w:rsid w:val="39714D3C"/>
    <w:rsid w:val="3B936B4F"/>
    <w:rsid w:val="3D453E79"/>
    <w:rsid w:val="3E393441"/>
    <w:rsid w:val="3E87449B"/>
    <w:rsid w:val="49C63E1D"/>
    <w:rsid w:val="4E5959D6"/>
    <w:rsid w:val="52341F8B"/>
    <w:rsid w:val="549A401B"/>
    <w:rsid w:val="56002DE0"/>
    <w:rsid w:val="56FD388A"/>
    <w:rsid w:val="5F645F89"/>
    <w:rsid w:val="604007A4"/>
    <w:rsid w:val="61F84262"/>
    <w:rsid w:val="66AF4C73"/>
    <w:rsid w:val="675B3C5D"/>
    <w:rsid w:val="6785308D"/>
    <w:rsid w:val="68580655"/>
    <w:rsid w:val="6B156F25"/>
    <w:rsid w:val="6E1119D2"/>
    <w:rsid w:val="730B446C"/>
    <w:rsid w:val="7375030D"/>
    <w:rsid w:val="76A82ACF"/>
    <w:rsid w:val="794C584D"/>
    <w:rsid w:val="7AD61FD9"/>
    <w:rsid w:val="7D3A16E9"/>
    <w:rsid w:val="7DF372D5"/>
    <w:rsid w:val="7E514E49"/>
    <w:rsid w:val="7F3F1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4">
    <w:name w:val="Default Paragraph Font"/>
    <w:semiHidden/>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6">
    <w:name w:val="caption"/>
    <w:basedOn w:val="1"/>
    <w:next w:val="1"/>
    <w:unhideWhenUsed/>
    <w:qFormat/>
    <w:uiPriority w:val="0"/>
    <w:rPr>
      <w:rFonts w:ascii="Cambria" w:hAnsi="Cambria" w:eastAsia="黑体"/>
      <w:sz w:val="20"/>
    </w:rPr>
  </w:style>
  <w:style w:type="paragraph" w:styleId="7">
    <w:name w:val="annotation text"/>
    <w:basedOn w:val="1"/>
    <w:semiHidden/>
    <w:qFormat/>
    <w:uiPriority w:val="0"/>
    <w:pPr>
      <w:jc w:val="left"/>
    </w:pPr>
  </w:style>
  <w:style w:type="paragraph" w:styleId="8">
    <w:name w:val="Body Text"/>
    <w:basedOn w:val="1"/>
    <w:next w:val="9"/>
    <w:qFormat/>
    <w:uiPriority w:val="0"/>
    <w:pPr>
      <w:spacing w:after="120"/>
    </w:pPr>
    <w:rPr>
      <w:lang w:val="zh-CN"/>
    </w:rPr>
  </w:style>
  <w:style w:type="paragraph" w:styleId="9">
    <w:name w:val="toc 2"/>
    <w:basedOn w:val="1"/>
    <w:next w:val="1"/>
    <w:qFormat/>
    <w:uiPriority w:val="0"/>
    <w:pPr>
      <w:ind w:left="420" w:leftChars="200"/>
    </w:pPr>
  </w:style>
  <w:style w:type="paragraph" w:styleId="10">
    <w:name w:val="Body Text Indent"/>
    <w:basedOn w:val="1"/>
    <w:next w:val="11"/>
    <w:qFormat/>
    <w:uiPriority w:val="0"/>
    <w:pPr>
      <w:spacing w:after="120"/>
      <w:ind w:left="420" w:leftChars="200"/>
    </w:pPr>
  </w:style>
  <w:style w:type="paragraph" w:styleId="11">
    <w:name w:val="annotation subject"/>
    <w:basedOn w:val="7"/>
    <w:next w:val="1"/>
    <w:qFormat/>
    <w:uiPriority w:val="0"/>
    <w:rPr>
      <w:b/>
      <w:bCs/>
    </w:rPr>
  </w:style>
  <w:style w:type="paragraph" w:styleId="12">
    <w:name w:val="Plain Text"/>
    <w:basedOn w:val="1"/>
    <w:next w:val="1"/>
    <w:qFormat/>
    <w:uiPriority w:val="0"/>
    <w:rPr>
      <w:rFonts w:ascii="宋体" w:hAnsi="Courier New" w:cs="Courier New"/>
      <w:szCs w:val="21"/>
    </w:rPr>
  </w:style>
  <w:style w:type="paragraph" w:styleId="13">
    <w:name w:val="Date"/>
    <w:basedOn w:val="1"/>
    <w:next w:val="1"/>
    <w:qFormat/>
    <w:uiPriority w:val="0"/>
    <w:rPr>
      <w:sz w:val="24"/>
      <w:szCs w:val="20"/>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adjustRightInd w:val="0"/>
      <w:snapToGrid w:val="0"/>
      <w:spacing w:line="360" w:lineRule="auto"/>
    </w:pPr>
    <w:rPr>
      <w:b/>
      <w:sz w:val="28"/>
    </w:rPr>
  </w:style>
  <w:style w:type="paragraph" w:styleId="17">
    <w:name w:val="toc 4"/>
    <w:basedOn w:val="1"/>
    <w:next w:val="1"/>
    <w:qFormat/>
    <w:uiPriority w:val="39"/>
    <w:pPr>
      <w:adjustRightInd w:val="0"/>
      <w:snapToGrid w:val="0"/>
      <w:spacing w:line="360" w:lineRule="auto"/>
      <w:ind w:left="600" w:leftChars="600"/>
    </w:pPr>
    <w:rPr>
      <w:b/>
    </w:rPr>
  </w:style>
  <w:style w:type="paragraph" w:styleId="18">
    <w:name w:val="Body Text 2"/>
    <w:basedOn w:val="1"/>
    <w:next w:val="1"/>
    <w:qFormat/>
    <w:uiPriority w:val="0"/>
    <w:pPr>
      <w:spacing w:after="120" w:line="480" w:lineRule="auto"/>
    </w:pPr>
    <w:rPr>
      <w:lang w:val="zh-CN"/>
    </w:rPr>
  </w:style>
  <w:style w:type="paragraph" w:styleId="1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0">
    <w:name w:val="Body Text First Indent"/>
    <w:basedOn w:val="8"/>
    <w:qFormat/>
    <w:uiPriority w:val="0"/>
    <w:pPr>
      <w:ind w:firstLine="420" w:firstLineChars="100"/>
    </w:pPr>
  </w:style>
  <w:style w:type="paragraph" w:styleId="21">
    <w:name w:val="Body Text First Indent 2"/>
    <w:basedOn w:val="10"/>
    <w:next w:val="22"/>
    <w:qFormat/>
    <w:uiPriority w:val="0"/>
    <w:pPr>
      <w:ind w:firstLine="420" w:firstLineChars="200"/>
    </w:pPr>
    <w:rPr>
      <w:rFonts w:ascii="Times New Roman" w:hAnsi="Times New Roman" w:eastAsia="宋体" w:cs="Times New Roman"/>
    </w:rPr>
  </w:style>
  <w:style w:type="paragraph" w:customStyle="1" w:styleId="22">
    <w:name w:val="正文1"/>
    <w:qFormat/>
    <w:uiPriority w:val="0"/>
    <w:pPr>
      <w:jc w:val="both"/>
    </w:pPr>
    <w:rPr>
      <w:rFonts w:ascii="Calibri" w:hAnsi="Calibri" w:eastAsia="宋体" w:cs="宋体"/>
      <w:kern w:val="2"/>
      <w:sz w:val="21"/>
      <w:szCs w:val="21"/>
      <w:lang w:val="en-US" w:eastAsia="zh-CN" w:bidi="ar-SA"/>
    </w:rPr>
  </w:style>
  <w:style w:type="paragraph" w:customStyle="1" w:styleId="25">
    <w:name w:val="列出段落1"/>
    <w:basedOn w:val="26"/>
    <w:qFormat/>
    <w:uiPriority w:val="0"/>
    <w:pPr>
      <w:ind w:firstLine="420" w:firstLineChars="200"/>
    </w:pPr>
    <w:rPr>
      <w:rFonts w:ascii="Calibri" w:hAnsi="Calibri"/>
      <w:szCs w:val="22"/>
    </w:rPr>
  </w:style>
  <w:style w:type="paragraph" w:customStyle="1" w:styleId="26">
    <w:name w:val="正文_0"/>
    <w:basedOn w:val="1"/>
    <w:next w:val="25"/>
    <w:qFormat/>
    <w:uiPriority w:val="0"/>
  </w:style>
  <w:style w:type="paragraph" w:customStyle="1" w:styleId="27">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28">
    <w:name w:val="p0"/>
    <w:basedOn w:val="1"/>
    <w:qFormat/>
    <w:uiPriority w:val="0"/>
    <w:pPr>
      <w:widowControl/>
    </w:pPr>
    <w:rPr>
      <w:kern w:val="0"/>
      <w:szCs w:val="21"/>
    </w:rPr>
  </w:style>
  <w:style w:type="character" w:customStyle="1" w:styleId="29">
    <w:name w:val="标题 1 Char1"/>
    <w:link w:val="2"/>
    <w:qFormat/>
    <w:uiPriority w:val="0"/>
    <w:rPr>
      <w:b/>
      <w:bCs/>
      <w:sz w:val="24"/>
      <w:szCs w:val="20"/>
    </w:rPr>
  </w:style>
  <w:style w:type="paragraph" w:customStyle="1" w:styleId="30">
    <w:name w:val="正文格式"/>
    <w:basedOn w:val="8"/>
    <w:next w:val="8"/>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31">
    <w:name w:val="Table Paragraph"/>
    <w:basedOn w:val="1"/>
    <w:qFormat/>
    <w:uiPriority w:val="0"/>
    <w:pPr>
      <w:autoSpaceDE w:val="0"/>
      <w:autoSpaceDN w:val="0"/>
      <w:adjustRightInd w:val="0"/>
      <w:jc w:val="left"/>
    </w:pPr>
    <w:rPr>
      <w:rFonts w:ascii="Calibri" w:hAnsi="Calibri"/>
      <w:kern w:val="0"/>
      <w:sz w:val="24"/>
    </w:rPr>
  </w:style>
  <w:style w:type="paragraph" w:customStyle="1" w:styleId="32">
    <w:name w:val="首行缩进"/>
    <w:basedOn w:val="1"/>
    <w:next w:val="17"/>
    <w:qFormat/>
    <w:uiPriority w:val="0"/>
    <w:pPr>
      <w:ind w:firstLine="480" w:firstLineChars="200"/>
    </w:pPr>
    <w:rPr>
      <w:kern w:val="0"/>
      <w:szCs w:val="20"/>
      <w:lang w:val="zh-CN"/>
    </w:rPr>
  </w:style>
  <w:style w:type="character" w:customStyle="1" w:styleId="33">
    <w:name w:val="15"/>
    <w:basedOn w:val="24"/>
    <w:qFormat/>
    <w:uiPriority w:val="0"/>
    <w:rPr>
      <w:rFonts w:hint="default" w:ascii="Times New Roman" w:hAnsi="Times New Roman" w:cs="Times New Roman"/>
      <w:color w:val="0563C1"/>
      <w:sz w:val="20"/>
      <w:szCs w:val="20"/>
      <w:u w:val="single"/>
    </w:rPr>
  </w:style>
  <w:style w:type="character" w:customStyle="1" w:styleId="34">
    <w:name w:val="font11"/>
    <w:basedOn w:val="24"/>
    <w:qFormat/>
    <w:uiPriority w:val="0"/>
    <w:rPr>
      <w:rFonts w:hint="eastAsia" w:ascii="宋体" w:hAnsi="宋体" w:eastAsia="宋体" w:cs="宋体"/>
      <w:color w:val="000000"/>
      <w:sz w:val="22"/>
      <w:szCs w:val="22"/>
      <w:u w:val="none"/>
    </w:rPr>
  </w:style>
  <w:style w:type="character" w:customStyle="1" w:styleId="35">
    <w:name w:val="font01"/>
    <w:basedOn w:val="24"/>
    <w:qFormat/>
    <w:uiPriority w:val="0"/>
    <w:rPr>
      <w:rFonts w:hint="eastAsia" w:ascii="宋体" w:hAnsi="宋体" w:eastAsia="宋体" w:cs="宋体"/>
      <w:color w:val="000000"/>
      <w:sz w:val="22"/>
      <w:szCs w:val="22"/>
      <w:u w:val="none"/>
    </w:rPr>
  </w:style>
  <w:style w:type="character" w:customStyle="1" w:styleId="36">
    <w:name w:val="font51"/>
    <w:basedOn w:val="24"/>
    <w:qFormat/>
    <w:uiPriority w:val="0"/>
    <w:rPr>
      <w:rFonts w:ascii="Calibri" w:hAnsi="Calibri" w:cs="Calibri"/>
      <w:color w:val="000000"/>
      <w:sz w:val="22"/>
      <w:szCs w:val="22"/>
      <w:u w:val="none"/>
    </w:rPr>
  </w:style>
  <w:style w:type="character" w:customStyle="1" w:styleId="37">
    <w:name w:val="font31"/>
    <w:basedOn w:val="24"/>
    <w:qFormat/>
    <w:uiPriority w:val="0"/>
    <w:rPr>
      <w:rFonts w:hint="eastAsia" w:ascii="宋体" w:hAnsi="宋体" w:eastAsia="宋体" w:cs="宋体"/>
      <w:color w:val="000000"/>
      <w:sz w:val="22"/>
      <w:szCs w:val="22"/>
      <w:u w:val="none"/>
    </w:rPr>
  </w:style>
  <w:style w:type="character" w:customStyle="1" w:styleId="38">
    <w:name w:val="font61"/>
    <w:basedOn w:val="24"/>
    <w:qFormat/>
    <w:uiPriority w:val="0"/>
    <w:rPr>
      <w:rFonts w:ascii="Calibri" w:hAnsi="Calibri" w:cs="Calibri"/>
      <w:color w:val="000000"/>
      <w:sz w:val="22"/>
      <w:szCs w:val="22"/>
      <w:u w:val="none"/>
    </w:rPr>
  </w:style>
  <w:style w:type="character" w:customStyle="1" w:styleId="39">
    <w:name w:val="font41"/>
    <w:basedOn w:val="24"/>
    <w:qFormat/>
    <w:uiPriority w:val="0"/>
    <w:rPr>
      <w:rFonts w:hint="eastAsia" w:ascii="宋体" w:hAnsi="宋体" w:eastAsia="宋体" w:cs="宋体"/>
      <w:color w:val="000000"/>
      <w:sz w:val="22"/>
      <w:szCs w:val="22"/>
      <w:u w:val="none"/>
    </w:rPr>
  </w:style>
  <w:style w:type="character" w:customStyle="1" w:styleId="40">
    <w:name w:val="font71"/>
    <w:basedOn w:val="24"/>
    <w:qFormat/>
    <w:uiPriority w:val="0"/>
    <w:rPr>
      <w:rFonts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95</Pages>
  <Words>2</Words>
  <Characters>2</Characters>
  <Lines>0</Lines>
  <Paragraphs>0</Paragraphs>
  <TotalTime>99</TotalTime>
  <ScaleCrop>false</ScaleCrop>
  <LinksUpToDate>false</LinksUpToDate>
  <CharactersWithSpaces>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2025-01-12T19:04:00Z</dcterms:created>
  <dc:creator>12742</dc:creator>
  <cp:lastModifiedBy>Administrator</cp:lastModifiedBy>
  <cp:lastPrinted>2026-09-21T10:04:00Z</cp:lastPrinted>
  <dcterms:modified xsi:type="dcterms:W3CDTF">2026-10-26T02:04:08Z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099C5BED46E94EF3879C9C3AB2BB2580_13</vt:lpwstr>
  </property>
  <property fmtid="{D5CDD505-2E9C-101B-9397-08002B2CF9AE}" pid="4" name="KSOTemplateDocerSaveRecord">
    <vt:lpwstr>eyJoZGlkIjoiZDMzYjhkMGMzMjc3MzBkZjNkOTgwNjg1ODI4MjQ3MzciLCJ1c2VySWQiOiIxMTM2MjAyNjc5In0=</vt:lpwstr>
  </property>
</Properties>
</file>