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A7DDE2">
      <w:pPr>
        <w:pStyle w:val="12"/>
        <w:jc w:val="left"/>
        <w:rPr>
          <w:rFonts w:hint="eastAsia" w:ascii="宋体" w:hAnsi="宋体" w:eastAsia="宋体" w:cs="宋体"/>
          <w:b/>
          <w:bCs/>
          <w:color w:val="auto"/>
          <w:sz w:val="76"/>
          <w:szCs w:val="76"/>
        </w:rPr>
      </w:pPr>
      <w:r>
        <w:rPr>
          <w:rFonts w:hint="eastAsia" w:hAnsi="宋体" w:cs="宋体"/>
          <w:b/>
          <w:bCs/>
          <w:color w:val="auto"/>
          <w:sz w:val="76"/>
          <w:szCs w:val="76"/>
          <w:lang w:val="en-US" w:eastAsia="zh-CN"/>
        </w:rPr>
        <w:t xml:space="preserve">    </w:t>
      </w:r>
      <w:r>
        <w:rPr>
          <w:rFonts w:hint="eastAsia" w:ascii="宋体" w:hAnsi="宋体" w:eastAsia="宋体" w:cs="宋体"/>
          <w:b/>
          <w:bCs/>
          <w:color w:val="auto"/>
          <w:sz w:val="76"/>
          <w:szCs w:val="76"/>
        </w:rPr>
        <w:t xml:space="preserve">  </w:t>
      </w:r>
    </w:p>
    <w:p w14:paraId="1A82DD39">
      <w:pPr>
        <w:pStyle w:val="12"/>
        <w:jc w:val="center"/>
        <w:rPr>
          <w:rFonts w:hint="eastAsia" w:ascii="宋体" w:hAnsi="宋体" w:eastAsia="宋体" w:cs="宋体"/>
          <w:b/>
          <w:bCs/>
          <w:color w:val="auto"/>
          <w:sz w:val="76"/>
          <w:szCs w:val="76"/>
        </w:rPr>
      </w:pPr>
      <w:r>
        <w:rPr>
          <w:rFonts w:hint="eastAsia" w:ascii="宋体" w:hAnsi="宋体" w:eastAsia="宋体" w:cs="宋体"/>
          <w:b/>
          <w:bCs/>
          <w:color w:val="auto"/>
          <w:sz w:val="76"/>
          <w:szCs w:val="76"/>
        </w:rPr>
        <w:t>政府采购</w:t>
      </w:r>
    </w:p>
    <w:p w14:paraId="6EC547F2">
      <w:pPr>
        <w:pStyle w:val="12"/>
        <w:adjustRightInd w:val="0"/>
        <w:snapToGrid w:val="0"/>
        <w:spacing w:before="156" w:beforeLines="50" w:line="360" w:lineRule="auto"/>
        <w:jc w:val="center"/>
        <w:rPr>
          <w:rFonts w:hint="eastAsia" w:ascii="宋体" w:hAnsi="宋体" w:eastAsia="宋体" w:cs="宋体"/>
          <w:b/>
          <w:bCs/>
          <w:color w:val="auto"/>
          <w:sz w:val="76"/>
          <w:szCs w:val="76"/>
        </w:rPr>
      </w:pPr>
      <w:r>
        <w:rPr>
          <w:rFonts w:hint="eastAsia" w:ascii="宋体" w:hAnsi="宋体" w:eastAsia="宋体" w:cs="宋体"/>
          <w:b/>
          <w:bCs/>
          <w:color w:val="auto"/>
          <w:sz w:val="76"/>
          <w:szCs w:val="76"/>
        </w:rPr>
        <w:t>竞争性磋商文件</w:t>
      </w:r>
    </w:p>
    <w:p w14:paraId="4A1FECB1">
      <w:pPr>
        <w:pStyle w:val="12"/>
        <w:adjustRightInd w:val="0"/>
        <w:snapToGrid w:val="0"/>
        <w:spacing w:before="156" w:beforeLines="50" w:line="360" w:lineRule="auto"/>
        <w:rPr>
          <w:rFonts w:hint="eastAsia" w:ascii="宋体" w:hAnsi="宋体" w:eastAsia="宋体" w:cs="宋体"/>
          <w:b/>
          <w:bCs/>
          <w:color w:val="auto"/>
          <w:sz w:val="32"/>
          <w:szCs w:val="32"/>
        </w:rPr>
      </w:pPr>
    </w:p>
    <w:p w14:paraId="7613454D">
      <w:pPr>
        <w:pStyle w:val="12"/>
        <w:snapToGrid w:val="0"/>
        <w:jc w:val="center"/>
        <w:rPr>
          <w:rFonts w:hint="eastAsia" w:ascii="宋体" w:hAnsi="宋体" w:eastAsia="宋体" w:cs="宋体"/>
          <w:b/>
          <w:bCs/>
          <w:color w:val="auto"/>
          <w:sz w:val="96"/>
          <w:szCs w:val="96"/>
        </w:rPr>
      </w:pPr>
    </w:p>
    <w:p w14:paraId="5EC9405D">
      <w:pPr>
        <w:pStyle w:val="12"/>
        <w:snapToGrid w:val="0"/>
        <w:jc w:val="center"/>
        <w:rPr>
          <w:rFonts w:hint="eastAsia" w:ascii="宋体" w:hAnsi="宋体" w:eastAsia="宋体" w:cs="宋体"/>
          <w:b/>
          <w:bCs/>
          <w:color w:val="auto"/>
          <w:sz w:val="40"/>
          <w:szCs w:val="40"/>
        </w:rPr>
      </w:pPr>
    </w:p>
    <w:p w14:paraId="0A38951F">
      <w:pPr>
        <w:pStyle w:val="12"/>
        <w:adjustRightInd w:val="0"/>
        <w:snapToGrid w:val="0"/>
        <w:spacing w:line="480" w:lineRule="auto"/>
        <w:ind w:left="2474" w:hanging="2474" w:hangingChars="800"/>
        <w:rPr>
          <w:rFonts w:hint="eastAsia" w:hAnsi="宋体" w:cs="宋体"/>
          <w:b/>
          <w:bCs/>
          <w:color w:val="auto"/>
          <w:sz w:val="32"/>
          <w:szCs w:val="32"/>
          <w:highlight w:val="none"/>
          <w:u w:val="single"/>
          <w:lang w:eastAsia="zh-CN"/>
        </w:rPr>
      </w:pPr>
      <w:r>
        <w:rPr>
          <w:rFonts w:hint="eastAsia" w:ascii="宋体" w:hAnsi="宋体" w:eastAsia="宋体" w:cs="宋体"/>
          <w:b/>
          <w:bCs/>
          <w:color w:val="auto"/>
          <w:spacing w:val="-6"/>
          <w:sz w:val="32"/>
          <w:szCs w:val="32"/>
        </w:rPr>
        <w:t>采购项目名称：</w:t>
      </w:r>
      <w:r>
        <w:rPr>
          <w:rFonts w:hint="eastAsia" w:ascii="宋体" w:hAnsi="宋体" w:eastAsia="宋体" w:cs="宋体"/>
          <w:b/>
          <w:bCs/>
          <w:color w:val="auto"/>
          <w:spacing w:val="-6"/>
          <w:sz w:val="32"/>
          <w:szCs w:val="32"/>
          <w:u w:val="single"/>
        </w:rPr>
        <w:t>邵东市眼镜城住宅区、新检察院家属区老旧小区改造项目</w:t>
      </w:r>
    </w:p>
    <w:p w14:paraId="418E9CEA">
      <w:pPr>
        <w:pStyle w:val="12"/>
        <w:adjustRightInd w:val="0"/>
        <w:snapToGrid w:val="0"/>
        <w:spacing w:line="480" w:lineRule="auto"/>
        <w:rPr>
          <w:rFonts w:hint="eastAsia" w:ascii="宋体" w:hAnsi="宋体" w:eastAsia="宋体" w:cs="宋体"/>
          <w:b/>
          <w:bCs/>
          <w:color w:val="auto"/>
          <w:sz w:val="32"/>
          <w:szCs w:val="32"/>
          <w:lang w:eastAsia="zh-CN"/>
        </w:rPr>
      </w:pPr>
      <w:r>
        <w:rPr>
          <w:rFonts w:hint="eastAsia" w:ascii="宋体" w:hAnsi="宋体" w:eastAsia="宋体" w:cs="宋体"/>
          <w:b/>
          <w:bCs/>
          <w:color w:val="auto"/>
          <w:sz w:val="32"/>
          <w:szCs w:val="32"/>
        </w:rPr>
        <w:t>采   购   人：</w:t>
      </w:r>
      <w:r>
        <w:rPr>
          <w:rFonts w:hint="eastAsia" w:ascii="宋体" w:hAnsi="宋体" w:eastAsia="宋体" w:cs="宋体"/>
          <w:b/>
          <w:bCs/>
          <w:color w:val="auto"/>
          <w:sz w:val="32"/>
          <w:szCs w:val="32"/>
          <w:u w:val="single"/>
        </w:rPr>
        <w:t>邵东市住房和城乡建设局</w:t>
      </w:r>
    </w:p>
    <w:p w14:paraId="765379B7">
      <w:pPr>
        <w:pStyle w:val="12"/>
        <w:adjustRightInd w:val="0"/>
        <w:snapToGrid w:val="0"/>
        <w:spacing w:line="480" w:lineRule="auto"/>
        <w:rPr>
          <w:rFonts w:hint="default" w:ascii="宋体" w:hAnsi="宋体" w:eastAsia="宋体" w:cs="宋体"/>
          <w:b/>
          <w:bCs/>
          <w:color w:val="auto"/>
          <w:sz w:val="32"/>
          <w:szCs w:val="32"/>
          <w:highlight w:val="none"/>
          <w:u w:val="single"/>
          <w:lang w:val="en-US" w:eastAsia="zh-CN"/>
        </w:rPr>
      </w:pPr>
      <w:r>
        <w:rPr>
          <w:rFonts w:hint="eastAsia" w:ascii="宋体" w:hAnsi="宋体" w:eastAsia="宋体" w:cs="宋体"/>
          <w:b/>
          <w:color w:val="auto"/>
          <w:sz w:val="32"/>
          <w:szCs w:val="32"/>
          <w:highlight w:val="none"/>
        </w:rPr>
        <w:t>政府采购计划编号</w:t>
      </w:r>
      <w:r>
        <w:rPr>
          <w:rFonts w:hint="eastAsia" w:ascii="宋体" w:hAnsi="宋体" w:eastAsia="宋体" w:cs="宋体"/>
          <w:b/>
          <w:bCs/>
          <w:color w:val="auto"/>
          <w:sz w:val="32"/>
          <w:szCs w:val="32"/>
          <w:highlight w:val="none"/>
        </w:rPr>
        <w:t>：</w:t>
      </w:r>
      <w:r>
        <w:rPr>
          <w:rFonts w:hint="eastAsia" w:hAnsi="宋体" w:cs="宋体"/>
          <w:b/>
          <w:bCs/>
          <w:color w:val="auto"/>
          <w:sz w:val="32"/>
          <w:szCs w:val="32"/>
          <w:highlight w:val="none"/>
          <w:u w:val="single"/>
          <w:lang w:eastAsia="zh-CN"/>
        </w:rPr>
        <w:t>邵东财采计【202</w:t>
      </w:r>
      <w:r>
        <w:rPr>
          <w:rFonts w:hint="eastAsia" w:hAnsi="宋体" w:cs="宋体"/>
          <w:b/>
          <w:bCs/>
          <w:color w:val="auto"/>
          <w:sz w:val="32"/>
          <w:szCs w:val="32"/>
          <w:highlight w:val="none"/>
          <w:u w:val="single"/>
          <w:lang w:val="en-US" w:eastAsia="zh-CN"/>
        </w:rPr>
        <w:t>6</w:t>
      </w:r>
      <w:r>
        <w:rPr>
          <w:rFonts w:hint="eastAsia" w:hAnsi="宋体" w:cs="宋体"/>
          <w:b/>
          <w:bCs/>
          <w:color w:val="auto"/>
          <w:sz w:val="32"/>
          <w:szCs w:val="32"/>
          <w:highlight w:val="none"/>
          <w:u w:val="single"/>
          <w:lang w:eastAsia="zh-CN"/>
        </w:rPr>
        <w:t>】</w:t>
      </w:r>
      <w:r>
        <w:rPr>
          <w:rFonts w:hint="eastAsia" w:hAnsi="宋体" w:cs="宋体"/>
          <w:b/>
          <w:bCs/>
          <w:color w:val="auto"/>
          <w:sz w:val="32"/>
          <w:szCs w:val="32"/>
          <w:highlight w:val="none"/>
          <w:u w:val="single"/>
          <w:lang w:val="en-US" w:eastAsia="zh-CN"/>
        </w:rPr>
        <w:t>078</w:t>
      </w:r>
    </w:p>
    <w:p w14:paraId="4E072B59">
      <w:pPr>
        <w:pStyle w:val="12"/>
        <w:adjustRightInd w:val="0"/>
        <w:snapToGrid w:val="0"/>
        <w:spacing w:line="480" w:lineRule="auto"/>
        <w:rPr>
          <w:rFonts w:hint="default" w:ascii="宋体" w:hAnsi="宋体" w:eastAsia="宋体" w:cs="宋体"/>
          <w:b/>
          <w:bCs/>
          <w:color w:val="auto"/>
          <w:sz w:val="32"/>
          <w:szCs w:val="32"/>
          <w:u w:val="single"/>
          <w:lang w:val="en-US" w:eastAsia="zh-CN"/>
        </w:rPr>
      </w:pPr>
      <w:r>
        <w:rPr>
          <w:rFonts w:hint="eastAsia" w:ascii="宋体" w:hAnsi="宋体" w:eastAsia="宋体" w:cs="宋体"/>
          <w:b/>
          <w:bCs/>
          <w:color w:val="auto"/>
          <w:sz w:val="32"/>
          <w:szCs w:val="32"/>
        </w:rPr>
        <w:t>委托代理编号：</w:t>
      </w:r>
      <w:r>
        <w:rPr>
          <w:rFonts w:hint="eastAsia" w:hAnsi="宋体" w:cs="宋体"/>
          <w:b/>
          <w:bCs/>
          <w:color w:val="auto"/>
          <w:sz w:val="32"/>
          <w:szCs w:val="32"/>
          <w:u w:val="single"/>
          <w:lang w:eastAsia="zh-CN"/>
        </w:rPr>
        <w:t>ZSBJ（ZB）-GC（2）-2026-112</w:t>
      </w:r>
    </w:p>
    <w:p w14:paraId="5AB97A4E">
      <w:pPr>
        <w:pStyle w:val="12"/>
        <w:adjustRightInd w:val="0"/>
        <w:snapToGrid w:val="0"/>
        <w:spacing w:line="480" w:lineRule="auto"/>
        <w:rPr>
          <w:rFonts w:hint="eastAsia" w:ascii="宋体" w:hAnsi="宋体" w:eastAsia="宋体" w:cs="宋体"/>
          <w:b/>
          <w:bCs/>
          <w:color w:val="auto"/>
          <w:sz w:val="32"/>
          <w:szCs w:val="32"/>
        </w:rPr>
      </w:pPr>
      <w:r>
        <w:rPr>
          <w:rFonts w:hint="eastAsia" w:ascii="宋体" w:hAnsi="宋体" w:eastAsia="宋体" w:cs="宋体"/>
          <w:b/>
          <w:bCs/>
          <w:color w:val="auto"/>
          <w:sz w:val="32"/>
          <w:szCs w:val="32"/>
        </w:rPr>
        <w:t>采购代理机构：</w:t>
      </w:r>
      <w:r>
        <w:rPr>
          <w:rFonts w:hint="eastAsia" w:hAnsi="宋体" w:cs="宋体"/>
          <w:b/>
          <w:bCs/>
          <w:color w:val="auto"/>
          <w:sz w:val="32"/>
          <w:szCs w:val="32"/>
          <w:u w:val="single"/>
          <w:lang w:eastAsia="zh-CN"/>
        </w:rPr>
        <w:t>中顺佰嘉咨询有限公司</w:t>
      </w:r>
    </w:p>
    <w:p w14:paraId="24FC87AB">
      <w:pPr>
        <w:pStyle w:val="12"/>
        <w:adjustRightInd w:val="0"/>
        <w:snapToGrid w:val="0"/>
        <w:spacing w:line="360" w:lineRule="auto"/>
        <w:ind w:firstLine="3213" w:firstLineChars="1000"/>
        <w:rPr>
          <w:rFonts w:hint="eastAsia" w:ascii="宋体" w:hAnsi="宋体" w:eastAsia="宋体" w:cs="宋体"/>
          <w:b/>
          <w:bCs/>
          <w:color w:val="auto"/>
          <w:sz w:val="32"/>
          <w:szCs w:val="32"/>
        </w:rPr>
      </w:pPr>
    </w:p>
    <w:p w14:paraId="07F7CB90">
      <w:pPr>
        <w:pStyle w:val="12"/>
        <w:adjustRightInd w:val="0"/>
        <w:snapToGrid w:val="0"/>
        <w:spacing w:line="240" w:lineRule="atLeast"/>
        <w:jc w:val="center"/>
        <w:rPr>
          <w:rFonts w:hint="eastAsia" w:ascii="宋体" w:hAnsi="宋体" w:eastAsia="宋体" w:cs="宋体"/>
          <w:color w:val="auto"/>
          <w:sz w:val="44"/>
          <w:szCs w:val="44"/>
        </w:rPr>
      </w:pPr>
      <w:r>
        <w:rPr>
          <w:rFonts w:hint="eastAsia" w:ascii="宋体" w:hAnsi="宋体" w:eastAsia="宋体" w:cs="宋体"/>
          <w:b/>
          <w:bCs/>
          <w:color w:val="auto"/>
          <w:sz w:val="32"/>
          <w:szCs w:val="32"/>
        </w:rPr>
        <w:t>二〇二</w:t>
      </w:r>
      <w:r>
        <w:rPr>
          <w:rFonts w:hint="eastAsia" w:hAnsi="宋体" w:cs="宋体"/>
          <w:b/>
          <w:bCs/>
          <w:color w:val="auto"/>
          <w:sz w:val="32"/>
          <w:szCs w:val="32"/>
          <w:lang w:val="en-US" w:eastAsia="zh-CN"/>
        </w:rPr>
        <w:t>六</w:t>
      </w:r>
      <w:r>
        <w:rPr>
          <w:rFonts w:hint="eastAsia" w:ascii="宋体" w:hAnsi="宋体" w:eastAsia="宋体" w:cs="宋体"/>
          <w:b/>
          <w:bCs/>
          <w:color w:val="auto"/>
          <w:sz w:val="32"/>
          <w:szCs w:val="32"/>
        </w:rPr>
        <w:t>年</w:t>
      </w:r>
      <w:r>
        <w:rPr>
          <w:rFonts w:hint="eastAsia" w:hAnsi="宋体" w:cs="宋体"/>
          <w:b/>
          <w:bCs/>
          <w:color w:val="auto"/>
          <w:sz w:val="32"/>
          <w:szCs w:val="32"/>
          <w:lang w:val="en-US" w:eastAsia="zh-CN"/>
        </w:rPr>
        <w:t>七</w:t>
      </w:r>
      <w:r>
        <w:rPr>
          <w:rFonts w:hint="eastAsia" w:ascii="宋体" w:hAnsi="宋体" w:eastAsia="宋体" w:cs="宋体"/>
          <w:b/>
          <w:bCs/>
          <w:color w:val="auto"/>
          <w:sz w:val="32"/>
          <w:szCs w:val="32"/>
        </w:rPr>
        <w:t>月</w:t>
      </w:r>
    </w:p>
    <w:p w14:paraId="02DAB9F3">
      <w:pPr>
        <w:pStyle w:val="12"/>
        <w:adjustRightInd w:val="0"/>
        <w:snapToGrid w:val="0"/>
        <w:spacing w:line="360" w:lineRule="auto"/>
        <w:jc w:val="center"/>
        <w:rPr>
          <w:rFonts w:hint="eastAsia" w:ascii="宋体" w:hAnsi="宋体" w:eastAsia="宋体" w:cs="宋体"/>
          <w:b/>
          <w:bCs/>
          <w:color w:val="auto"/>
          <w:spacing w:val="160"/>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74" w:right="1418" w:bottom="1474" w:left="1418" w:header="851" w:footer="992" w:gutter="0"/>
          <w:pgNumType w:fmt="decimal" w:start="1"/>
          <w:cols w:space="720" w:num="1"/>
          <w:titlePg/>
          <w:docGrid w:type="lines" w:linePitch="312" w:charSpace="0"/>
        </w:sectPr>
      </w:pPr>
    </w:p>
    <w:p w14:paraId="6DA8D6E7">
      <w:pPr>
        <w:pStyle w:val="12"/>
        <w:adjustRightInd w:val="0"/>
        <w:snapToGrid w:val="0"/>
        <w:spacing w:line="360" w:lineRule="auto"/>
        <w:jc w:val="center"/>
        <w:rPr>
          <w:rFonts w:hint="eastAsia" w:ascii="宋体" w:hAnsi="宋体" w:eastAsia="宋体" w:cs="宋体"/>
          <w:b/>
          <w:bCs/>
          <w:color w:val="auto"/>
          <w:spacing w:val="160"/>
          <w:sz w:val="32"/>
          <w:szCs w:val="32"/>
        </w:rPr>
      </w:pPr>
      <w:r>
        <w:rPr>
          <w:rFonts w:hint="eastAsia" w:ascii="宋体" w:hAnsi="宋体" w:eastAsia="宋体" w:cs="宋体"/>
          <w:b/>
          <w:bCs/>
          <w:color w:val="auto"/>
          <w:spacing w:val="160"/>
          <w:sz w:val="32"/>
          <w:szCs w:val="32"/>
        </w:rPr>
        <w:t>目录</w:t>
      </w:r>
    </w:p>
    <w:sdt>
      <w:sdtPr>
        <w:rPr>
          <w:rFonts w:hint="eastAsia" w:ascii="宋体" w:hAnsi="宋体" w:eastAsia="宋体" w:cs="宋体"/>
          <w:color w:val="auto"/>
        </w:rPr>
        <w:id w:val="147481518"/>
        <w15:color w:val="DBDBDB"/>
        <w:docPartObj>
          <w:docPartGallery w:val="Table of Contents"/>
          <w:docPartUnique/>
        </w:docPartObj>
      </w:sdtPr>
      <w:sdtEndPr>
        <w:rPr>
          <w:rFonts w:hint="eastAsia" w:ascii="宋体" w:hAnsi="宋体" w:eastAsia="宋体" w:cs="宋体"/>
          <w:b/>
          <w:bCs/>
          <w:color w:val="auto"/>
          <w:sz w:val="24"/>
          <w:szCs w:val="24"/>
        </w:rPr>
      </w:sdtEndPr>
      <w:sdtContent>
        <w:p w14:paraId="437E0ECE">
          <w:pPr>
            <w:jc w:val="center"/>
            <w:rPr>
              <w:rFonts w:hint="eastAsia" w:ascii="宋体" w:hAnsi="宋体" w:eastAsia="宋体" w:cs="宋体"/>
              <w:color w:val="auto"/>
            </w:rPr>
          </w:pPr>
          <w:bookmarkStart w:id="0" w:name="_Toc34637751"/>
        </w:p>
        <w:p w14:paraId="63AAE879">
          <w:pPr>
            <w:pStyle w:val="37"/>
            <w:tabs>
              <w:tab w:val="right" w:leader="dot" w:pos="9070"/>
            </w:tabs>
            <w:spacing w:line="360" w:lineRule="auto"/>
            <w:rPr>
              <w:rFonts w:hint="eastAsia" w:ascii="宋体" w:hAnsi="宋体" w:eastAsia="宋体" w:cs="宋体"/>
              <w:b/>
              <w:bCs/>
              <w:color w:val="auto"/>
              <w:sz w:val="24"/>
              <w:szCs w:val="24"/>
            </w:rPr>
          </w:pP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TOC \o "1-3" \h \u </w:instrText>
          </w:r>
          <w:r>
            <w:rPr>
              <w:rFonts w:hint="eastAsia" w:ascii="宋体" w:hAnsi="宋体" w:eastAsia="宋体" w:cs="宋体"/>
              <w:b/>
              <w:bCs/>
              <w:color w:val="auto"/>
              <w:sz w:val="24"/>
              <w:szCs w:val="24"/>
            </w:rPr>
            <w:fldChar w:fldCharType="separate"/>
          </w: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"_Toc27761" </w:instrText>
          </w:r>
          <w:r>
            <w:rPr>
              <w:rFonts w:hint="eastAsia" w:ascii="宋体" w:hAnsi="宋体" w:eastAsia="宋体" w:cs="宋体"/>
              <w:color w:val="auto"/>
            </w:rPr>
            <w:fldChar w:fldCharType="separate"/>
          </w:r>
          <w:r>
            <w:rPr>
              <w:rFonts w:hint="eastAsia" w:ascii="宋体" w:hAnsi="宋体" w:eastAsia="宋体" w:cs="宋体"/>
              <w:b/>
              <w:bCs/>
              <w:color w:val="auto"/>
              <w:sz w:val="24"/>
              <w:szCs w:val="24"/>
            </w:rPr>
            <w:t>第一章  磋商邀请</w:t>
          </w:r>
          <w:r>
            <w:rPr>
              <w:rFonts w:hint="eastAsia" w:ascii="宋体" w:hAnsi="宋体" w:eastAsia="宋体" w:cs="宋体"/>
              <w:b/>
              <w:bCs/>
              <w:color w:val="auto"/>
              <w:sz w:val="24"/>
              <w:szCs w:val="24"/>
            </w:rPr>
            <w:tab/>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PAGEREF _Toc27761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2</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fldChar w:fldCharType="end"/>
          </w:r>
        </w:p>
        <w:p w14:paraId="51F40BC1">
          <w:pPr>
            <w:pStyle w:val="37"/>
            <w:tabs>
              <w:tab w:val="right" w:leader="dot" w:pos="9070"/>
            </w:tabs>
            <w:spacing w:line="360" w:lineRule="auto"/>
            <w:rPr>
              <w:rFonts w:hint="eastAsia" w:ascii="宋体" w:hAnsi="宋体" w:eastAsia="宋体" w:cs="宋体"/>
              <w:b/>
              <w:bCs/>
              <w:color w:val="auto"/>
              <w:sz w:val="24"/>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"_Toc27223" </w:instrText>
          </w:r>
          <w:r>
            <w:rPr>
              <w:rFonts w:hint="eastAsia" w:ascii="宋体" w:hAnsi="宋体" w:eastAsia="宋体" w:cs="宋体"/>
              <w:color w:val="auto"/>
            </w:rPr>
            <w:fldChar w:fldCharType="separate"/>
          </w:r>
          <w:r>
            <w:rPr>
              <w:rFonts w:hint="eastAsia" w:ascii="宋体" w:hAnsi="宋体" w:eastAsia="宋体" w:cs="宋体"/>
              <w:b/>
              <w:bCs/>
              <w:color w:val="auto"/>
              <w:sz w:val="24"/>
              <w:szCs w:val="24"/>
            </w:rPr>
            <w:t xml:space="preserve">第二章 </w:t>
          </w:r>
          <w:r>
            <w:rPr>
              <w:rFonts w:hint="eastAsia" w:ascii="宋体" w:hAnsi="宋体" w:cs="宋体"/>
              <w:b/>
              <w:bCs/>
              <w:color w:val="auto"/>
              <w:sz w:val="24"/>
              <w:szCs w:val="24"/>
              <w:lang w:val="en-US" w:eastAsia="zh-CN"/>
            </w:rPr>
            <w:t xml:space="preserve"> </w:t>
          </w:r>
          <w:r>
            <w:rPr>
              <w:rFonts w:hint="eastAsia" w:ascii="宋体" w:hAnsi="宋体" w:eastAsia="宋体" w:cs="宋体"/>
              <w:b/>
              <w:bCs/>
              <w:color w:val="auto"/>
              <w:sz w:val="24"/>
              <w:szCs w:val="24"/>
            </w:rPr>
            <w:t>磋商须知</w:t>
          </w:r>
          <w:r>
            <w:rPr>
              <w:rFonts w:hint="eastAsia" w:ascii="宋体" w:hAnsi="宋体" w:eastAsia="宋体" w:cs="宋体"/>
              <w:b/>
              <w:bCs/>
              <w:color w:val="auto"/>
              <w:sz w:val="24"/>
              <w:szCs w:val="24"/>
            </w:rPr>
            <w:tab/>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PAGEREF _Toc27223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2</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fldChar w:fldCharType="end"/>
          </w:r>
        </w:p>
        <w:p w14:paraId="6641D493">
          <w:pPr>
            <w:pStyle w:val="38"/>
            <w:tabs>
              <w:tab w:val="right" w:leader="dot" w:pos="9070"/>
            </w:tabs>
            <w:spacing w:line="360" w:lineRule="auto"/>
            <w:ind w:left="420"/>
            <w:rPr>
              <w:rFonts w:hint="eastAsia" w:ascii="宋体" w:hAnsi="宋体" w:eastAsia="宋体" w:cs="宋体"/>
              <w:b/>
              <w:bCs/>
              <w:color w:val="auto"/>
              <w:sz w:val="24"/>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"_Toc15977" </w:instrText>
          </w:r>
          <w:r>
            <w:rPr>
              <w:rFonts w:hint="eastAsia" w:ascii="宋体" w:hAnsi="宋体" w:eastAsia="宋体" w:cs="宋体"/>
              <w:color w:val="auto"/>
            </w:rPr>
            <w:fldChar w:fldCharType="separate"/>
          </w:r>
          <w:r>
            <w:rPr>
              <w:rFonts w:hint="eastAsia" w:ascii="宋体" w:hAnsi="宋体" w:eastAsia="宋体" w:cs="宋体"/>
              <w:b/>
              <w:bCs/>
              <w:color w:val="auto"/>
              <w:sz w:val="24"/>
              <w:szCs w:val="24"/>
            </w:rPr>
            <w:t>磋商须知前附表</w:t>
          </w:r>
          <w:r>
            <w:rPr>
              <w:rFonts w:hint="eastAsia" w:ascii="宋体" w:hAnsi="宋体" w:eastAsia="宋体" w:cs="宋体"/>
              <w:b/>
              <w:bCs/>
              <w:color w:val="auto"/>
              <w:sz w:val="24"/>
              <w:szCs w:val="24"/>
            </w:rPr>
            <w:tab/>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PAGEREF _Toc15977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6</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fldChar w:fldCharType="end"/>
          </w:r>
        </w:p>
        <w:p w14:paraId="3AC3476D">
          <w:pPr>
            <w:pStyle w:val="38"/>
            <w:tabs>
              <w:tab w:val="right" w:leader="dot" w:pos="9070"/>
            </w:tabs>
            <w:spacing w:line="360" w:lineRule="auto"/>
            <w:ind w:left="420"/>
            <w:rPr>
              <w:rFonts w:hint="eastAsia" w:ascii="宋体" w:hAnsi="宋体" w:eastAsia="宋体" w:cs="宋体"/>
              <w:b/>
              <w:bCs/>
              <w:color w:val="auto"/>
              <w:sz w:val="24"/>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"_Toc3299" </w:instrText>
          </w:r>
          <w:r>
            <w:rPr>
              <w:rFonts w:hint="eastAsia" w:ascii="宋体" w:hAnsi="宋体" w:eastAsia="宋体" w:cs="宋体"/>
              <w:color w:val="auto"/>
            </w:rPr>
            <w:fldChar w:fldCharType="separate"/>
          </w:r>
          <w:r>
            <w:rPr>
              <w:rFonts w:hint="eastAsia" w:ascii="宋体" w:hAnsi="宋体" w:eastAsia="宋体" w:cs="宋体"/>
              <w:b/>
              <w:bCs/>
              <w:color w:val="auto"/>
              <w:sz w:val="24"/>
              <w:szCs w:val="24"/>
            </w:rPr>
            <w:t>磋商须知正文</w:t>
          </w:r>
          <w:r>
            <w:rPr>
              <w:rFonts w:hint="eastAsia" w:ascii="宋体" w:hAnsi="宋体" w:eastAsia="宋体" w:cs="宋体"/>
              <w:b/>
              <w:bCs/>
              <w:color w:val="auto"/>
              <w:sz w:val="24"/>
              <w:szCs w:val="24"/>
            </w:rPr>
            <w:tab/>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PAGEREF _Toc3299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19</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fldChar w:fldCharType="end"/>
          </w:r>
        </w:p>
        <w:p w14:paraId="3BA4BE25">
          <w:pPr>
            <w:pStyle w:val="39"/>
            <w:tabs>
              <w:tab w:val="right" w:leader="dot" w:pos="9070"/>
            </w:tabs>
            <w:spacing w:line="360" w:lineRule="auto"/>
            <w:ind w:left="840"/>
            <w:rPr>
              <w:rFonts w:hint="eastAsia" w:ascii="宋体" w:hAnsi="宋体" w:eastAsia="宋体" w:cs="宋体"/>
              <w:b/>
              <w:bCs/>
              <w:color w:val="auto"/>
              <w:sz w:val="24"/>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"_Toc21052" </w:instrText>
          </w:r>
          <w:r>
            <w:rPr>
              <w:rFonts w:hint="eastAsia" w:ascii="宋体" w:hAnsi="宋体" w:eastAsia="宋体" w:cs="宋体"/>
              <w:color w:val="auto"/>
            </w:rPr>
            <w:fldChar w:fldCharType="separate"/>
          </w:r>
          <w:r>
            <w:rPr>
              <w:rFonts w:hint="eastAsia" w:ascii="宋体" w:hAnsi="宋体" w:eastAsia="宋体" w:cs="宋体"/>
              <w:b/>
              <w:bCs/>
              <w:color w:val="auto"/>
              <w:sz w:val="24"/>
              <w:szCs w:val="24"/>
            </w:rPr>
            <w:t>一、说明</w:t>
          </w:r>
          <w:r>
            <w:rPr>
              <w:rFonts w:hint="eastAsia" w:ascii="宋体" w:hAnsi="宋体" w:eastAsia="宋体" w:cs="宋体"/>
              <w:b/>
              <w:bCs/>
              <w:color w:val="auto"/>
              <w:sz w:val="24"/>
              <w:szCs w:val="24"/>
            </w:rPr>
            <w:tab/>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PAGEREF _Toc21052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19</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fldChar w:fldCharType="end"/>
          </w:r>
        </w:p>
        <w:p w14:paraId="39D3B48E">
          <w:pPr>
            <w:pStyle w:val="39"/>
            <w:tabs>
              <w:tab w:val="right" w:leader="dot" w:pos="9070"/>
            </w:tabs>
            <w:spacing w:line="360" w:lineRule="auto"/>
            <w:ind w:left="840"/>
            <w:rPr>
              <w:rFonts w:hint="eastAsia" w:ascii="宋体" w:hAnsi="宋体" w:eastAsia="宋体" w:cs="宋体"/>
              <w:b/>
              <w:bCs/>
              <w:color w:val="auto"/>
              <w:sz w:val="24"/>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"_Toc24511" </w:instrText>
          </w:r>
          <w:r>
            <w:rPr>
              <w:rFonts w:hint="eastAsia" w:ascii="宋体" w:hAnsi="宋体" w:eastAsia="宋体" w:cs="宋体"/>
              <w:color w:val="auto"/>
            </w:rPr>
            <w:fldChar w:fldCharType="separate"/>
          </w:r>
          <w:r>
            <w:rPr>
              <w:rFonts w:hint="eastAsia" w:ascii="宋体" w:hAnsi="宋体" w:eastAsia="宋体" w:cs="宋体"/>
              <w:b/>
              <w:bCs/>
              <w:color w:val="auto"/>
              <w:sz w:val="24"/>
              <w:szCs w:val="24"/>
            </w:rPr>
            <w:t>二、磋商文件</w:t>
          </w:r>
          <w:r>
            <w:rPr>
              <w:rFonts w:hint="eastAsia" w:ascii="宋体" w:hAnsi="宋体" w:eastAsia="宋体" w:cs="宋体"/>
              <w:b/>
              <w:bCs/>
              <w:color w:val="auto"/>
              <w:sz w:val="24"/>
              <w:szCs w:val="24"/>
            </w:rPr>
            <w:tab/>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PAGEREF _Toc24511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21</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fldChar w:fldCharType="end"/>
          </w:r>
        </w:p>
        <w:p w14:paraId="2D9EF4BC">
          <w:pPr>
            <w:pStyle w:val="39"/>
            <w:tabs>
              <w:tab w:val="right" w:leader="dot" w:pos="9070"/>
            </w:tabs>
            <w:spacing w:line="360" w:lineRule="auto"/>
            <w:ind w:left="840"/>
            <w:rPr>
              <w:rFonts w:hint="eastAsia" w:ascii="宋体" w:hAnsi="宋体" w:eastAsia="宋体" w:cs="宋体"/>
              <w:b/>
              <w:bCs/>
              <w:color w:val="auto"/>
              <w:sz w:val="24"/>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"_Toc65" </w:instrText>
          </w:r>
          <w:r>
            <w:rPr>
              <w:rFonts w:hint="eastAsia" w:ascii="宋体" w:hAnsi="宋体" w:eastAsia="宋体" w:cs="宋体"/>
              <w:color w:val="auto"/>
            </w:rPr>
            <w:fldChar w:fldCharType="separate"/>
          </w:r>
          <w:r>
            <w:rPr>
              <w:rFonts w:hint="eastAsia" w:ascii="宋体" w:hAnsi="宋体" w:eastAsia="宋体" w:cs="宋体"/>
              <w:b/>
              <w:bCs/>
              <w:color w:val="auto"/>
              <w:sz w:val="24"/>
              <w:szCs w:val="24"/>
            </w:rPr>
            <w:t>三、响应文件</w:t>
          </w:r>
          <w:r>
            <w:rPr>
              <w:rFonts w:hint="eastAsia" w:ascii="宋体" w:hAnsi="宋体" w:eastAsia="宋体" w:cs="宋体"/>
              <w:b/>
              <w:bCs/>
              <w:color w:val="auto"/>
              <w:sz w:val="24"/>
              <w:szCs w:val="24"/>
            </w:rPr>
            <w:tab/>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PAGEREF _Toc65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22</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fldChar w:fldCharType="end"/>
          </w:r>
        </w:p>
        <w:p w14:paraId="43C0D176">
          <w:pPr>
            <w:pStyle w:val="39"/>
            <w:tabs>
              <w:tab w:val="right" w:leader="dot" w:pos="9070"/>
            </w:tabs>
            <w:spacing w:line="360" w:lineRule="auto"/>
            <w:ind w:left="840"/>
            <w:rPr>
              <w:rFonts w:hint="eastAsia" w:ascii="宋体" w:hAnsi="宋体" w:eastAsia="宋体" w:cs="宋体"/>
              <w:b/>
              <w:bCs/>
              <w:color w:val="auto"/>
              <w:sz w:val="24"/>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"_Toc29544" </w:instrText>
          </w:r>
          <w:r>
            <w:rPr>
              <w:rFonts w:hint="eastAsia" w:ascii="宋体" w:hAnsi="宋体" w:eastAsia="宋体" w:cs="宋体"/>
              <w:color w:val="auto"/>
            </w:rPr>
            <w:fldChar w:fldCharType="separate"/>
          </w:r>
          <w:r>
            <w:rPr>
              <w:rFonts w:hint="eastAsia" w:ascii="宋体" w:hAnsi="宋体" w:eastAsia="宋体" w:cs="宋体"/>
              <w:b/>
              <w:bCs/>
              <w:color w:val="auto"/>
              <w:sz w:val="24"/>
              <w:szCs w:val="24"/>
            </w:rPr>
            <w:t>四、响应文件的递交</w:t>
          </w:r>
          <w:r>
            <w:rPr>
              <w:rFonts w:hint="eastAsia" w:ascii="宋体" w:hAnsi="宋体" w:eastAsia="宋体" w:cs="宋体"/>
              <w:b/>
              <w:bCs/>
              <w:color w:val="auto"/>
              <w:sz w:val="24"/>
              <w:szCs w:val="24"/>
            </w:rPr>
            <w:tab/>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PAGEREF _Toc29544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24</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fldChar w:fldCharType="end"/>
          </w:r>
        </w:p>
        <w:p w14:paraId="09B6DB07">
          <w:pPr>
            <w:pStyle w:val="39"/>
            <w:tabs>
              <w:tab w:val="right" w:leader="dot" w:pos="9070"/>
            </w:tabs>
            <w:spacing w:line="360" w:lineRule="auto"/>
            <w:ind w:left="840"/>
            <w:rPr>
              <w:rFonts w:hint="eastAsia" w:ascii="宋体" w:hAnsi="宋体" w:eastAsia="宋体" w:cs="宋体"/>
              <w:b/>
              <w:bCs/>
              <w:color w:val="auto"/>
              <w:sz w:val="24"/>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"_Toc6163" </w:instrText>
          </w:r>
          <w:r>
            <w:rPr>
              <w:rFonts w:hint="eastAsia" w:ascii="宋体" w:hAnsi="宋体" w:eastAsia="宋体" w:cs="宋体"/>
              <w:color w:val="auto"/>
            </w:rPr>
            <w:fldChar w:fldCharType="separate"/>
          </w:r>
          <w:r>
            <w:rPr>
              <w:rFonts w:hint="eastAsia" w:ascii="宋体" w:hAnsi="宋体" w:eastAsia="宋体" w:cs="宋体"/>
              <w:b/>
              <w:bCs/>
              <w:color w:val="auto"/>
              <w:sz w:val="24"/>
              <w:szCs w:val="24"/>
            </w:rPr>
            <w:t>五、响应文件的磋商与评审</w:t>
          </w:r>
          <w:r>
            <w:rPr>
              <w:rFonts w:hint="eastAsia" w:ascii="宋体" w:hAnsi="宋体" w:eastAsia="宋体" w:cs="宋体"/>
              <w:b/>
              <w:bCs/>
              <w:color w:val="auto"/>
              <w:sz w:val="24"/>
              <w:szCs w:val="24"/>
            </w:rPr>
            <w:tab/>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PAGEREF _Toc6163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24</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fldChar w:fldCharType="end"/>
          </w:r>
        </w:p>
        <w:p w14:paraId="21172B26">
          <w:pPr>
            <w:pStyle w:val="39"/>
            <w:tabs>
              <w:tab w:val="right" w:leader="dot" w:pos="9070"/>
            </w:tabs>
            <w:spacing w:line="360" w:lineRule="auto"/>
            <w:ind w:left="840"/>
            <w:rPr>
              <w:rFonts w:hint="eastAsia" w:ascii="宋体" w:hAnsi="宋体" w:eastAsia="宋体" w:cs="宋体"/>
              <w:b/>
              <w:bCs/>
              <w:color w:val="auto"/>
              <w:sz w:val="24"/>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"_Toc26875" </w:instrText>
          </w:r>
          <w:r>
            <w:rPr>
              <w:rFonts w:hint="eastAsia" w:ascii="宋体" w:hAnsi="宋体" w:eastAsia="宋体" w:cs="宋体"/>
              <w:color w:val="auto"/>
            </w:rPr>
            <w:fldChar w:fldCharType="separate"/>
          </w:r>
          <w:r>
            <w:rPr>
              <w:rFonts w:hint="eastAsia" w:ascii="宋体" w:hAnsi="宋体" w:eastAsia="宋体" w:cs="宋体"/>
              <w:b/>
              <w:bCs/>
              <w:color w:val="auto"/>
              <w:sz w:val="24"/>
              <w:szCs w:val="24"/>
            </w:rPr>
            <w:t>六、成交结果信息公布与授予合同</w:t>
          </w:r>
          <w:r>
            <w:rPr>
              <w:rFonts w:hint="eastAsia" w:ascii="宋体" w:hAnsi="宋体" w:eastAsia="宋体" w:cs="宋体"/>
              <w:b/>
              <w:bCs/>
              <w:color w:val="auto"/>
              <w:sz w:val="24"/>
              <w:szCs w:val="24"/>
            </w:rPr>
            <w:tab/>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PAGEREF _Toc26875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29</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fldChar w:fldCharType="end"/>
          </w:r>
        </w:p>
        <w:p w14:paraId="0B837112">
          <w:pPr>
            <w:pStyle w:val="39"/>
            <w:tabs>
              <w:tab w:val="right" w:leader="dot" w:pos="9070"/>
            </w:tabs>
            <w:spacing w:line="360" w:lineRule="auto"/>
            <w:ind w:left="840"/>
            <w:rPr>
              <w:rFonts w:hint="eastAsia" w:ascii="宋体" w:hAnsi="宋体" w:eastAsia="宋体" w:cs="宋体"/>
              <w:b/>
              <w:bCs/>
              <w:color w:val="auto"/>
              <w:sz w:val="24"/>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"_Toc16248" </w:instrText>
          </w:r>
          <w:r>
            <w:rPr>
              <w:rFonts w:hint="eastAsia" w:ascii="宋体" w:hAnsi="宋体" w:eastAsia="宋体" w:cs="宋体"/>
              <w:color w:val="auto"/>
            </w:rPr>
            <w:fldChar w:fldCharType="separate"/>
          </w:r>
          <w:r>
            <w:rPr>
              <w:rFonts w:hint="eastAsia" w:ascii="宋体" w:hAnsi="宋体" w:eastAsia="宋体" w:cs="宋体"/>
              <w:b/>
              <w:bCs/>
              <w:color w:val="auto"/>
              <w:sz w:val="24"/>
              <w:szCs w:val="24"/>
            </w:rPr>
            <w:t>七、其他规定</w:t>
          </w:r>
          <w:r>
            <w:rPr>
              <w:rFonts w:hint="eastAsia" w:ascii="宋体" w:hAnsi="宋体" w:eastAsia="宋体" w:cs="宋体"/>
              <w:b/>
              <w:bCs/>
              <w:color w:val="auto"/>
              <w:sz w:val="24"/>
              <w:szCs w:val="24"/>
            </w:rPr>
            <w:tab/>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PAGEREF _Toc16248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30</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fldChar w:fldCharType="end"/>
          </w:r>
        </w:p>
        <w:p w14:paraId="42485A2D">
          <w:pPr>
            <w:pStyle w:val="37"/>
            <w:tabs>
              <w:tab w:val="right" w:leader="dot" w:pos="9070"/>
            </w:tabs>
            <w:spacing w:line="360" w:lineRule="auto"/>
            <w:rPr>
              <w:rFonts w:hint="eastAsia" w:ascii="宋体" w:hAnsi="宋体" w:eastAsia="宋体" w:cs="宋体"/>
              <w:b/>
              <w:bCs/>
              <w:color w:val="auto"/>
              <w:sz w:val="24"/>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"_Toc3729" </w:instrText>
          </w:r>
          <w:r>
            <w:rPr>
              <w:rFonts w:hint="eastAsia" w:ascii="宋体" w:hAnsi="宋体" w:eastAsia="宋体" w:cs="宋体"/>
              <w:color w:val="auto"/>
            </w:rPr>
            <w:fldChar w:fldCharType="separate"/>
          </w:r>
          <w:r>
            <w:rPr>
              <w:rFonts w:hint="eastAsia" w:ascii="宋体" w:hAnsi="宋体" w:eastAsia="宋体" w:cs="宋体"/>
              <w:b/>
              <w:bCs/>
              <w:color w:val="auto"/>
              <w:sz w:val="24"/>
              <w:szCs w:val="24"/>
            </w:rPr>
            <w:t>第三章  政府采购合同格式</w:t>
          </w:r>
          <w:r>
            <w:rPr>
              <w:rFonts w:hint="eastAsia" w:ascii="宋体" w:hAnsi="宋体" w:eastAsia="宋体" w:cs="宋体"/>
              <w:b/>
              <w:bCs/>
              <w:color w:val="auto"/>
              <w:sz w:val="24"/>
              <w:szCs w:val="24"/>
            </w:rPr>
            <w:tab/>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PAGEREF _Toc3729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37</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fldChar w:fldCharType="end"/>
          </w:r>
        </w:p>
        <w:p w14:paraId="159D1983">
          <w:pPr>
            <w:pStyle w:val="37"/>
            <w:tabs>
              <w:tab w:val="right" w:leader="dot" w:pos="9070"/>
            </w:tabs>
            <w:spacing w:line="360" w:lineRule="auto"/>
            <w:rPr>
              <w:rFonts w:hint="eastAsia" w:ascii="宋体" w:hAnsi="宋体" w:eastAsia="宋体" w:cs="宋体"/>
              <w:b/>
              <w:bCs/>
              <w:color w:val="auto"/>
              <w:sz w:val="24"/>
              <w:szCs w:val="24"/>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"_Toc18947" </w:instrText>
          </w:r>
          <w:r>
            <w:rPr>
              <w:rFonts w:hint="eastAsia" w:ascii="宋体" w:hAnsi="宋体" w:eastAsia="宋体" w:cs="宋体"/>
              <w:color w:val="auto"/>
            </w:rPr>
            <w:fldChar w:fldCharType="separate"/>
          </w:r>
          <w:r>
            <w:rPr>
              <w:rFonts w:hint="eastAsia" w:ascii="宋体" w:hAnsi="宋体" w:eastAsia="宋体" w:cs="宋体"/>
              <w:b/>
              <w:bCs/>
              <w:color w:val="auto"/>
              <w:sz w:val="24"/>
              <w:szCs w:val="24"/>
            </w:rPr>
            <w:t xml:space="preserve">第四章 </w:t>
          </w:r>
          <w:r>
            <w:rPr>
              <w:rFonts w:hint="eastAsia" w:ascii="宋体" w:hAnsi="宋体" w:cs="宋体"/>
              <w:b/>
              <w:bCs/>
              <w:color w:val="auto"/>
              <w:sz w:val="24"/>
              <w:szCs w:val="24"/>
              <w:lang w:val="en-US" w:eastAsia="zh-CN"/>
            </w:rPr>
            <w:t xml:space="preserve"> </w:t>
          </w:r>
          <w:r>
            <w:rPr>
              <w:rFonts w:hint="eastAsia" w:ascii="宋体" w:hAnsi="宋体" w:eastAsia="宋体" w:cs="宋体"/>
              <w:b/>
              <w:bCs/>
              <w:color w:val="auto"/>
              <w:sz w:val="24"/>
              <w:szCs w:val="24"/>
            </w:rPr>
            <w:t>采购需求</w:t>
          </w:r>
          <w:r>
            <w:rPr>
              <w:rFonts w:hint="eastAsia" w:ascii="宋体" w:hAnsi="宋体" w:eastAsia="宋体" w:cs="宋体"/>
              <w:b/>
              <w:bCs/>
              <w:color w:val="auto"/>
              <w:sz w:val="24"/>
              <w:szCs w:val="24"/>
            </w:rPr>
            <w:tab/>
          </w:r>
          <w:r>
            <w:rPr>
              <w:rFonts w:hint="eastAsia" w:ascii="宋体" w:hAnsi="宋体" w:eastAsia="宋体" w:cs="宋体"/>
              <w:b/>
              <w:bCs/>
              <w:color w:val="auto"/>
              <w:sz w:val="24"/>
              <w:szCs w:val="24"/>
            </w:rPr>
            <w:fldChar w:fldCharType="begin"/>
          </w:r>
          <w:r>
            <w:rPr>
              <w:rFonts w:hint="eastAsia" w:ascii="宋体" w:hAnsi="宋体" w:eastAsia="宋体" w:cs="宋体"/>
              <w:b/>
              <w:bCs/>
              <w:color w:val="auto"/>
              <w:sz w:val="24"/>
              <w:szCs w:val="24"/>
            </w:rPr>
            <w:instrText xml:space="preserve"> PAGEREF _Toc18947 </w:instrText>
          </w:r>
          <w:r>
            <w:rPr>
              <w:rFonts w:hint="eastAsia" w:ascii="宋体" w:hAnsi="宋体" w:eastAsia="宋体" w:cs="宋体"/>
              <w:b/>
              <w:bCs/>
              <w:color w:val="auto"/>
              <w:sz w:val="24"/>
              <w:szCs w:val="24"/>
            </w:rPr>
            <w:fldChar w:fldCharType="separate"/>
          </w:r>
          <w:r>
            <w:rPr>
              <w:rFonts w:hint="eastAsia" w:ascii="宋体" w:hAnsi="宋体" w:eastAsia="宋体" w:cs="宋体"/>
              <w:b/>
              <w:bCs/>
              <w:color w:val="auto"/>
              <w:sz w:val="24"/>
              <w:szCs w:val="24"/>
            </w:rPr>
            <w:t>42</w:t>
          </w:r>
          <w:r>
            <w:rPr>
              <w:rFonts w:hint="eastAsia" w:ascii="宋体" w:hAnsi="宋体" w:eastAsia="宋体" w:cs="宋体"/>
              <w:b/>
              <w:bCs/>
              <w:color w:val="auto"/>
              <w:sz w:val="24"/>
              <w:szCs w:val="24"/>
            </w:rPr>
            <w:fldChar w:fldCharType="end"/>
          </w:r>
          <w:r>
            <w:rPr>
              <w:rFonts w:hint="eastAsia" w:ascii="宋体" w:hAnsi="宋体" w:eastAsia="宋体" w:cs="宋体"/>
              <w:b/>
              <w:bCs/>
              <w:color w:val="auto"/>
              <w:sz w:val="24"/>
              <w:szCs w:val="24"/>
            </w:rPr>
            <w:fldChar w:fldCharType="end"/>
          </w:r>
        </w:p>
        <w:p w14:paraId="67C2EDA5">
          <w:pPr>
            <w:pStyle w:val="37"/>
            <w:tabs>
              <w:tab w:val="right" w:leader="dot" w:pos="9070"/>
            </w:tabs>
            <w:spacing w:line="360" w:lineRule="auto"/>
            <w:rPr>
              <w:rFonts w:hint="eastAsia" w:ascii="宋体" w:hAnsi="宋体" w:eastAsia="宋体" w:cs="宋体"/>
              <w:b/>
              <w:bCs/>
              <w:color w:val="auto"/>
              <w:sz w:val="24"/>
              <w:szCs w:val="24"/>
              <w:lang w:val="en-US" w:eastAsia="zh-CN"/>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\l "_Toc25366" </w:instrText>
          </w:r>
          <w:r>
            <w:rPr>
              <w:rFonts w:hint="eastAsia" w:ascii="宋体" w:hAnsi="宋体" w:eastAsia="宋体" w:cs="宋体"/>
              <w:color w:val="auto"/>
            </w:rPr>
            <w:fldChar w:fldCharType="separate"/>
          </w:r>
          <w:r>
            <w:rPr>
              <w:rFonts w:hint="eastAsia" w:ascii="宋体" w:hAnsi="宋体" w:eastAsia="宋体" w:cs="宋体"/>
              <w:b/>
              <w:bCs/>
              <w:color w:val="auto"/>
              <w:sz w:val="24"/>
              <w:szCs w:val="24"/>
            </w:rPr>
            <w:t>第五章  响应文件组成</w:t>
          </w:r>
          <w:r>
            <w:rPr>
              <w:rFonts w:hint="eastAsia" w:ascii="宋体" w:hAnsi="宋体" w:eastAsia="宋体" w:cs="宋体"/>
              <w:b/>
              <w:bCs/>
              <w:color w:val="auto"/>
              <w:sz w:val="24"/>
              <w:szCs w:val="24"/>
            </w:rPr>
            <w:tab/>
          </w:r>
          <w:r>
            <w:rPr>
              <w:rFonts w:hint="eastAsia" w:ascii="宋体" w:hAnsi="宋体" w:eastAsia="宋体" w:cs="宋体"/>
              <w:b/>
              <w:bCs/>
              <w:color w:val="auto"/>
              <w:sz w:val="24"/>
              <w:szCs w:val="24"/>
            </w:rPr>
            <w:fldChar w:fldCharType="end"/>
          </w:r>
          <w:r>
            <w:rPr>
              <w:rFonts w:hint="eastAsia" w:ascii="宋体" w:hAnsi="宋体" w:cs="宋体"/>
              <w:b/>
              <w:bCs/>
              <w:color w:val="auto"/>
              <w:sz w:val="24"/>
              <w:szCs w:val="24"/>
              <w:lang w:val="en-US" w:eastAsia="zh-CN"/>
            </w:rPr>
            <w:t>44</w:t>
          </w:r>
        </w:p>
        <w:p w14:paraId="77A3BE4B">
          <w:pPr>
            <w:pStyle w:val="40"/>
            <w:spacing w:line="360" w:lineRule="auto"/>
            <w:ind w:firstLine="482"/>
            <w:rPr>
              <w:rFonts w:hint="eastAsia" w:ascii="宋体" w:hAnsi="宋体" w:eastAsia="宋体" w:cs="宋体"/>
              <w:b/>
              <w:bCs/>
              <w:color w:val="auto"/>
              <w:sz w:val="24"/>
              <w:szCs w:val="24"/>
            </w:rPr>
          </w:pPr>
          <w:r>
            <w:rPr>
              <w:rFonts w:hint="eastAsia" w:ascii="宋体" w:hAnsi="宋体" w:eastAsia="宋体" w:cs="宋体"/>
              <w:b/>
              <w:bCs/>
              <w:color w:val="auto"/>
              <w:sz w:val="24"/>
              <w:szCs w:val="24"/>
            </w:rPr>
            <w:fldChar w:fldCharType="end"/>
          </w:r>
        </w:p>
      </w:sdtContent>
    </w:sdt>
    <w:p w14:paraId="5837DDC8">
      <w:pPr>
        <w:spacing w:line="720" w:lineRule="auto"/>
        <w:jc w:val="center"/>
        <w:rPr>
          <w:rFonts w:hint="eastAsia" w:ascii="宋体" w:hAnsi="宋体" w:eastAsia="宋体" w:cs="宋体"/>
          <w:b/>
          <w:bCs/>
          <w:color w:val="auto"/>
          <w:sz w:val="32"/>
          <w:szCs w:val="32"/>
        </w:rPr>
        <w:sectPr>
          <w:footerReference r:id="rId9" w:type="default"/>
          <w:pgSz w:w="11906" w:h="16838"/>
          <w:pgMar w:top="1474" w:right="1418" w:bottom="1474" w:left="1418" w:header="851" w:footer="992" w:gutter="0"/>
          <w:pgNumType w:fmt="decimal"/>
          <w:cols w:space="720" w:num="1"/>
          <w:docGrid w:type="lines" w:linePitch="312" w:charSpace="0"/>
        </w:sectPr>
      </w:pPr>
    </w:p>
    <w:bookmarkEnd w:id="0"/>
    <w:p w14:paraId="1D485C83">
      <w:pPr>
        <w:spacing w:line="720" w:lineRule="auto"/>
        <w:jc w:val="center"/>
        <w:outlineLvl w:val="0"/>
        <w:rPr>
          <w:rFonts w:hint="eastAsia" w:ascii="宋体" w:hAnsi="宋体" w:eastAsia="宋体" w:cs="宋体"/>
          <w:b/>
          <w:bCs/>
          <w:color w:val="auto"/>
          <w:sz w:val="32"/>
          <w:szCs w:val="32"/>
        </w:rPr>
      </w:pPr>
      <w:bookmarkStart w:id="1" w:name="_Toc17435"/>
      <w:bookmarkStart w:id="2" w:name="_Toc28727"/>
      <w:bookmarkStart w:id="3" w:name="_Toc27761"/>
      <w:bookmarkStart w:id="4" w:name="_Toc10197"/>
      <w:bookmarkStart w:id="5" w:name="_Toc6450"/>
      <w:bookmarkStart w:id="6" w:name="_Toc27223"/>
      <w:r>
        <w:rPr>
          <w:rFonts w:hint="eastAsia" w:ascii="宋体" w:hAnsi="宋体" w:eastAsia="宋体" w:cs="宋体"/>
          <w:b/>
          <w:bCs/>
          <w:color w:val="auto"/>
          <w:sz w:val="32"/>
          <w:szCs w:val="32"/>
        </w:rPr>
        <w:t>第一章  磋商邀请</w:t>
      </w:r>
      <w:bookmarkEnd w:id="1"/>
      <w:bookmarkEnd w:id="2"/>
      <w:bookmarkEnd w:id="3"/>
    </w:p>
    <w:p w14:paraId="17EE3651">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eastAsia="宋体" w:cs="宋体"/>
          <w:color w:val="auto"/>
          <w:highlight w:val="none"/>
          <w:lang w:eastAsia="zh-CN" w:bidi="ar"/>
        </w:rPr>
      </w:pPr>
      <w:bookmarkStart w:id="7" w:name="_Toc28788"/>
      <w:r>
        <w:rPr>
          <w:rFonts w:hint="eastAsia" w:ascii="宋体" w:hAnsi="宋体" w:eastAsia="宋体" w:cs="宋体"/>
          <w:color w:val="auto"/>
          <w:highlight w:val="none"/>
          <w:lang w:eastAsia="zh-CN" w:bidi="ar"/>
        </w:rPr>
        <w:t>项目概况</w:t>
      </w:r>
    </w:p>
    <w:p w14:paraId="10497240">
      <w:pPr>
        <w:pBdr>
          <w:top w:val="single" w:color="auto" w:sz="4" w:space="1"/>
          <w:left w:val="single" w:color="auto" w:sz="4" w:space="4"/>
          <w:bottom w:val="single" w:color="auto" w:sz="4" w:space="1"/>
          <w:right w:val="single" w:color="auto" w:sz="4" w:space="4"/>
        </w:pBdr>
        <w:spacing w:line="360" w:lineRule="auto"/>
        <w:ind w:firstLine="560" w:firstLineChars="200"/>
        <w:rPr>
          <w:rFonts w:ascii="仿宋" w:hAnsi="仿宋" w:eastAsia="仿宋"/>
          <w:color w:val="auto"/>
          <w:sz w:val="28"/>
          <w:szCs w:val="28"/>
        </w:rPr>
      </w:pPr>
      <w:r>
        <w:rPr>
          <w:rFonts w:hint="eastAsia" w:ascii="仿宋" w:hAnsi="仿宋" w:eastAsia="仿宋"/>
          <w:color w:val="auto"/>
          <w:sz w:val="28"/>
          <w:szCs w:val="28"/>
          <w:u w:val="single"/>
        </w:rPr>
        <w:t xml:space="preserve"> </w:t>
      </w:r>
      <w:r>
        <w:rPr>
          <w:rFonts w:hint="eastAsia" w:ascii="宋体" w:hAnsi="宋体" w:cs="宋体"/>
          <w:color w:val="auto"/>
          <w:u w:val="single"/>
          <w:lang w:eastAsia="zh-CN"/>
        </w:rPr>
        <w:t>邵东市眼镜城住宅区、新检察院家属区老旧小区改造项目</w:t>
      </w:r>
      <w:r>
        <w:rPr>
          <w:rFonts w:hint="eastAsia" w:ascii="宋体" w:hAnsi="宋体" w:eastAsia="宋体" w:cs="宋体"/>
          <w:color w:val="auto"/>
          <w:highlight w:val="none"/>
          <w:lang w:eastAsia="zh-CN" w:bidi="ar"/>
        </w:rPr>
        <w:t>采购项目的潜在供应商应在</w:t>
      </w:r>
      <w:r>
        <w:rPr>
          <w:rFonts w:hint="eastAsia" w:ascii="宋体" w:hAnsi="宋体" w:cs="宋体"/>
          <w:color w:val="auto"/>
          <w:highlight w:val="none"/>
          <w:u w:val="single"/>
          <w:lang w:eastAsia="zh-CN" w:bidi="ar"/>
        </w:rPr>
        <w:t>中顺佰嘉咨询有限公司</w:t>
      </w:r>
      <w:r>
        <w:rPr>
          <w:rFonts w:hint="eastAsia" w:ascii="宋体" w:hAnsi="宋体" w:cs="宋体"/>
          <w:color w:val="auto"/>
          <w:u w:val="single"/>
          <w:lang w:eastAsia="zh-CN"/>
        </w:rPr>
        <w:t>邵东市星沙物流园东门8栋2楼</w:t>
      </w:r>
      <w:r>
        <w:rPr>
          <w:rFonts w:hint="eastAsia" w:ascii="宋体" w:hAnsi="宋体" w:eastAsia="宋体" w:cs="宋体"/>
          <w:color w:val="auto"/>
          <w:highlight w:val="none"/>
          <w:lang w:eastAsia="zh-CN" w:bidi="ar"/>
        </w:rPr>
        <w:t>获取采购文件，并于</w:t>
      </w:r>
      <w:r>
        <w:rPr>
          <w:rFonts w:hint="eastAsia" w:ascii="宋体" w:hAnsi="宋体" w:eastAsia="宋体" w:cs="宋体"/>
          <w:color w:val="auto"/>
          <w:u w:val="single"/>
          <w:lang w:eastAsia="zh-CN"/>
        </w:rPr>
        <w:t xml:space="preserve"> </w:t>
      </w:r>
      <w:r>
        <w:rPr>
          <w:rFonts w:hint="eastAsia" w:ascii="宋体" w:hAnsi="宋体" w:cs="宋体"/>
          <w:color w:val="auto"/>
          <w:u w:val="single"/>
          <w:lang w:val="en-US" w:eastAsia="zh-CN"/>
        </w:rPr>
        <w:t>2026</w:t>
      </w:r>
      <w:r>
        <w:rPr>
          <w:rFonts w:hint="eastAsia" w:ascii="宋体" w:hAnsi="宋体" w:eastAsia="宋体" w:cs="宋体"/>
          <w:color w:val="auto"/>
          <w:u w:val="single"/>
          <w:lang w:eastAsia="zh-CN"/>
        </w:rPr>
        <w:t>年</w:t>
      </w:r>
      <w:r>
        <w:rPr>
          <w:rFonts w:hint="eastAsia" w:ascii="宋体" w:hAnsi="宋体" w:cs="宋体"/>
          <w:color w:val="auto"/>
          <w:u w:val="single"/>
          <w:lang w:val="en-US" w:eastAsia="zh-CN"/>
        </w:rPr>
        <w:t>08</w:t>
      </w:r>
      <w:r>
        <w:rPr>
          <w:rFonts w:hint="eastAsia" w:ascii="宋体" w:hAnsi="宋体" w:eastAsia="宋体" w:cs="宋体"/>
          <w:color w:val="auto"/>
          <w:u w:val="single"/>
          <w:lang w:eastAsia="zh-CN"/>
        </w:rPr>
        <w:t>月</w:t>
      </w:r>
      <w:r>
        <w:rPr>
          <w:rFonts w:hint="eastAsia" w:ascii="宋体" w:hAnsi="宋体" w:cs="宋体"/>
          <w:color w:val="auto"/>
          <w:u w:val="single"/>
          <w:lang w:val="en-US" w:eastAsia="zh-CN"/>
        </w:rPr>
        <w:t>06</w:t>
      </w:r>
      <w:r>
        <w:rPr>
          <w:rFonts w:hint="eastAsia" w:ascii="宋体" w:hAnsi="宋体" w:eastAsia="宋体" w:cs="宋体"/>
          <w:color w:val="auto"/>
          <w:u w:val="single"/>
          <w:lang w:eastAsia="zh-CN"/>
        </w:rPr>
        <w:t>日</w:t>
      </w:r>
      <w:r>
        <w:rPr>
          <w:rFonts w:hint="eastAsia" w:ascii="宋体" w:hAnsi="宋体" w:cs="宋体"/>
          <w:color w:val="auto"/>
          <w:u w:val="single"/>
          <w:lang w:val="en-US" w:eastAsia="zh-CN"/>
        </w:rPr>
        <w:t>09</w:t>
      </w:r>
      <w:r>
        <w:rPr>
          <w:rFonts w:hint="eastAsia" w:ascii="宋体" w:hAnsi="宋体" w:eastAsia="宋体" w:cs="宋体"/>
          <w:color w:val="auto"/>
          <w:u w:val="single"/>
          <w:lang w:eastAsia="zh-CN"/>
        </w:rPr>
        <w:t xml:space="preserve"> 点 </w:t>
      </w:r>
      <w:r>
        <w:rPr>
          <w:rFonts w:hint="eastAsia" w:ascii="宋体" w:hAnsi="宋体" w:cs="宋体"/>
          <w:color w:val="auto"/>
          <w:u w:val="single"/>
          <w:lang w:val="en-US" w:eastAsia="zh-CN"/>
        </w:rPr>
        <w:t>00</w:t>
      </w:r>
      <w:r>
        <w:rPr>
          <w:rFonts w:hint="eastAsia" w:ascii="宋体" w:hAnsi="宋体" w:eastAsia="宋体" w:cs="宋体"/>
          <w:color w:val="auto"/>
          <w:u w:val="single"/>
          <w:lang w:eastAsia="zh-CN"/>
        </w:rPr>
        <w:t xml:space="preserve"> 分</w:t>
      </w:r>
      <w:r>
        <w:rPr>
          <w:rFonts w:hint="eastAsia" w:ascii="宋体" w:hAnsi="宋体" w:eastAsia="宋体" w:cs="宋体"/>
          <w:color w:val="auto"/>
          <w:highlight w:val="none"/>
          <w:lang w:eastAsia="zh-CN" w:bidi="ar"/>
        </w:rPr>
        <w:t>（北京时间）前提交响应文件。</w:t>
      </w:r>
    </w:p>
    <w:p w14:paraId="55683E3E">
      <w:pPr>
        <w:rPr>
          <w:color w:val="auto"/>
        </w:rPr>
      </w:pPr>
    </w:p>
    <w:p w14:paraId="1B6ECC46">
      <w:pPr>
        <w:pStyle w:val="3"/>
        <w:spacing w:line="360" w:lineRule="auto"/>
        <w:rPr>
          <w:rFonts w:hint="eastAsia" w:ascii="宋体" w:hAnsi="宋体" w:eastAsia="宋体" w:cs="宋体"/>
          <w:b/>
          <w:bCs/>
          <w:color w:val="auto"/>
          <w:kern w:val="2"/>
          <w:sz w:val="22"/>
          <w:szCs w:val="22"/>
          <w:highlight w:val="none"/>
          <w:lang w:val="en-US" w:eastAsia="zh-CN" w:bidi="ar"/>
        </w:rPr>
      </w:pPr>
      <w:bookmarkStart w:id="8" w:name="_Toc35393629"/>
      <w:bookmarkStart w:id="9" w:name="_Toc28359089"/>
      <w:bookmarkStart w:id="10" w:name="_Toc35393798"/>
      <w:bookmarkStart w:id="11" w:name="_Toc28359012"/>
      <w:r>
        <w:rPr>
          <w:rFonts w:hint="eastAsia" w:ascii="宋体" w:hAnsi="宋体" w:eastAsia="宋体" w:cs="宋体"/>
          <w:b/>
          <w:bCs/>
          <w:color w:val="auto"/>
          <w:kern w:val="2"/>
          <w:sz w:val="22"/>
          <w:szCs w:val="22"/>
          <w:highlight w:val="none"/>
          <w:lang w:val="en-US" w:eastAsia="zh-CN" w:bidi="ar"/>
        </w:rPr>
        <w:t>一、项目基本情况</w:t>
      </w:r>
      <w:bookmarkEnd w:id="8"/>
      <w:bookmarkEnd w:id="9"/>
      <w:bookmarkEnd w:id="10"/>
      <w:bookmarkEnd w:id="11"/>
    </w:p>
    <w:p w14:paraId="7CA26561">
      <w:pPr>
        <w:adjustRightInd w:val="0"/>
        <w:snapToGrid w:val="0"/>
        <w:spacing w:line="360" w:lineRule="auto"/>
        <w:ind w:left="420" w:leftChars="200" w:firstLine="0" w:firstLineChars="0"/>
        <w:rPr>
          <w:rFonts w:hint="default" w:ascii="仿宋" w:hAnsi="仿宋" w:eastAsia="仿宋"/>
          <w:color w:val="auto"/>
          <w:sz w:val="28"/>
          <w:szCs w:val="28"/>
          <w:lang w:val="en-US"/>
        </w:rPr>
      </w:pPr>
      <w:r>
        <w:rPr>
          <w:rFonts w:hint="eastAsia" w:ascii="宋体" w:hAnsi="宋体" w:eastAsia="宋体" w:cs="宋体"/>
          <w:color w:val="auto"/>
          <w:highlight w:val="none"/>
          <w:lang w:val="en-US" w:eastAsia="zh-CN" w:bidi="ar"/>
        </w:rPr>
        <w:t>1、</w:t>
      </w:r>
      <w:r>
        <w:rPr>
          <w:rFonts w:hint="eastAsia" w:ascii="宋体" w:hAnsi="宋体" w:eastAsia="宋体" w:cs="宋体"/>
          <w:color w:val="auto"/>
          <w:highlight w:val="none"/>
          <w:lang w:eastAsia="zh-CN" w:bidi="ar"/>
        </w:rPr>
        <w:t>项目编号：（</w:t>
      </w:r>
      <w:r>
        <w:rPr>
          <w:rFonts w:hint="eastAsia" w:ascii="宋体" w:hAnsi="宋体" w:eastAsia="宋体" w:cs="宋体"/>
          <w:color w:val="auto"/>
          <w:szCs w:val="21"/>
        </w:rPr>
        <w:t>政府采购计划编号：</w:t>
      </w:r>
      <w:r>
        <w:rPr>
          <w:rFonts w:hint="eastAsia" w:ascii="宋体" w:hAnsi="宋体" w:cs="宋体"/>
          <w:color w:val="auto"/>
          <w:u w:val="single"/>
          <w:lang w:eastAsia="zh-CN"/>
        </w:rPr>
        <w:t>邵东财采计【</w:t>
      </w:r>
      <w:r>
        <w:rPr>
          <w:rFonts w:hint="eastAsia" w:ascii="宋体" w:hAnsi="宋体" w:cs="宋体"/>
          <w:color w:val="auto"/>
          <w:u w:val="single"/>
          <w:lang w:val="en-US" w:eastAsia="zh-CN"/>
        </w:rPr>
        <w:t>2026】078</w:t>
      </w:r>
      <w:r>
        <w:rPr>
          <w:rFonts w:hint="eastAsia" w:ascii="宋体" w:hAnsi="宋体" w:cs="宋体"/>
          <w:color w:val="auto"/>
          <w:u w:val="single"/>
          <w:lang w:eastAsia="zh-CN"/>
        </w:rPr>
        <w:t>、</w:t>
      </w:r>
      <w:r>
        <w:rPr>
          <w:rFonts w:hint="eastAsia" w:ascii="宋体" w:hAnsi="宋体" w:eastAsia="宋体" w:cs="宋体"/>
          <w:color w:val="auto"/>
          <w:szCs w:val="21"/>
        </w:rPr>
        <w:t>委托代理编号：</w:t>
      </w:r>
      <w:r>
        <w:rPr>
          <w:rFonts w:hint="eastAsia" w:ascii="宋体" w:hAnsi="宋体" w:cs="宋体"/>
          <w:color w:val="auto"/>
          <w:u w:val="single"/>
          <w:lang w:eastAsia="zh-CN"/>
        </w:rPr>
        <w:t>ZSBJ（ZB）-GC（2）-2026-112</w:t>
      </w:r>
      <w:r>
        <w:rPr>
          <w:rFonts w:hint="eastAsia" w:ascii="宋体" w:hAnsi="宋体" w:cs="宋体"/>
          <w:color w:val="auto"/>
          <w:u w:val="single"/>
          <w:lang w:val="en-US" w:eastAsia="zh-CN"/>
        </w:rPr>
        <w:t>)</w:t>
      </w:r>
    </w:p>
    <w:p w14:paraId="46580833">
      <w:pPr>
        <w:spacing w:line="360" w:lineRule="auto"/>
        <w:ind w:firstLine="420" w:firstLineChars="200"/>
        <w:rPr>
          <w:rFonts w:ascii="仿宋" w:hAnsi="仿宋" w:eastAsia="仿宋"/>
          <w:color w:val="auto"/>
          <w:sz w:val="28"/>
          <w:szCs w:val="28"/>
          <w:u w:val="single"/>
        </w:rPr>
      </w:pPr>
      <w:r>
        <w:rPr>
          <w:rFonts w:hint="eastAsia" w:ascii="宋体" w:hAnsi="宋体" w:eastAsia="宋体" w:cs="宋体"/>
          <w:color w:val="auto"/>
          <w:highlight w:val="none"/>
          <w:lang w:val="en-US" w:eastAsia="zh-CN" w:bidi="ar"/>
        </w:rPr>
        <w:t>2、</w:t>
      </w:r>
      <w:r>
        <w:rPr>
          <w:rFonts w:hint="eastAsia" w:ascii="宋体" w:hAnsi="宋体" w:eastAsia="宋体" w:cs="宋体"/>
          <w:color w:val="auto"/>
          <w:highlight w:val="none"/>
          <w:lang w:eastAsia="zh-CN" w:bidi="ar"/>
        </w:rPr>
        <w:t>项目名称：</w:t>
      </w:r>
      <w:r>
        <w:rPr>
          <w:rFonts w:hint="eastAsia" w:ascii="宋体" w:hAnsi="宋体" w:cs="宋体"/>
          <w:color w:val="auto"/>
          <w:u w:val="single"/>
          <w:lang w:eastAsia="zh-CN"/>
        </w:rPr>
        <w:t>邵东市眼镜城住宅区、新检察院家属区老旧小区改造项目</w:t>
      </w:r>
    </w:p>
    <w:p w14:paraId="61AE24C7">
      <w:pPr>
        <w:adjustRightInd w:val="0"/>
        <w:snapToGrid w:val="0"/>
        <w:spacing w:line="360" w:lineRule="auto"/>
        <w:ind w:left="420" w:leftChars="200" w:firstLine="0" w:firstLineChars="0"/>
        <w:rPr>
          <w:rFonts w:hint="eastAsia" w:ascii="宋体" w:hAnsi="宋体" w:eastAsia="宋体" w:cs="宋体"/>
          <w:color w:val="auto"/>
          <w:highlight w:val="none"/>
          <w:lang w:eastAsia="zh-CN" w:bidi="ar"/>
        </w:rPr>
      </w:pPr>
      <w:r>
        <w:rPr>
          <w:rFonts w:hint="eastAsia" w:ascii="宋体" w:hAnsi="宋体" w:eastAsia="宋体" w:cs="宋体"/>
          <w:color w:val="auto"/>
          <w:highlight w:val="none"/>
          <w:lang w:val="en-US" w:eastAsia="zh-CN" w:bidi="ar"/>
        </w:rPr>
        <w:t>3、</w:t>
      </w:r>
      <w:r>
        <w:rPr>
          <w:rFonts w:hint="eastAsia" w:ascii="宋体" w:hAnsi="宋体" w:eastAsia="宋体" w:cs="宋体"/>
          <w:color w:val="auto"/>
          <w:highlight w:val="none"/>
          <w:lang w:eastAsia="zh-CN" w:bidi="ar"/>
        </w:rPr>
        <w:t>采购方式：□竞争性谈判 ☑竞争性磋商 □询价</w:t>
      </w:r>
    </w:p>
    <w:p w14:paraId="4C2E41BD">
      <w:pPr>
        <w:adjustRightInd w:val="0"/>
        <w:snapToGrid w:val="0"/>
        <w:spacing w:line="360" w:lineRule="auto"/>
        <w:ind w:left="420" w:leftChars="200" w:firstLine="0" w:firstLineChars="0"/>
        <w:rPr>
          <w:rFonts w:hint="default" w:ascii="宋体" w:hAnsi="宋体" w:eastAsia="宋体" w:cs="宋体"/>
          <w:color w:val="auto"/>
          <w:highlight w:val="none"/>
          <w:lang w:val="en-US" w:eastAsia="zh-CN" w:bidi="ar"/>
        </w:rPr>
      </w:pPr>
      <w:r>
        <w:rPr>
          <w:rFonts w:hint="eastAsia" w:ascii="宋体" w:hAnsi="宋体" w:eastAsia="宋体" w:cs="宋体"/>
          <w:color w:val="auto"/>
          <w:highlight w:val="none"/>
          <w:lang w:val="en-US" w:eastAsia="zh-CN" w:bidi="ar"/>
        </w:rPr>
        <w:t>4、</w:t>
      </w:r>
      <w:r>
        <w:rPr>
          <w:rFonts w:hint="eastAsia" w:ascii="宋体" w:hAnsi="宋体" w:eastAsia="宋体" w:cs="宋体"/>
          <w:color w:val="auto"/>
          <w:highlight w:val="none"/>
          <w:lang w:eastAsia="zh-CN" w:bidi="ar"/>
        </w:rPr>
        <w:t>预算金额：</w:t>
      </w:r>
      <w:r>
        <w:rPr>
          <w:rFonts w:hint="eastAsia" w:ascii="宋体" w:hAnsi="宋体" w:cs="宋体"/>
          <w:color w:val="auto"/>
          <w:highlight w:val="none"/>
          <w:lang w:val="en-US" w:eastAsia="zh-CN" w:bidi="ar"/>
        </w:rPr>
        <w:t>3623700元</w:t>
      </w:r>
    </w:p>
    <w:p w14:paraId="73912A0D">
      <w:pPr>
        <w:adjustRightInd w:val="0"/>
        <w:snapToGrid w:val="0"/>
        <w:spacing w:line="360" w:lineRule="auto"/>
        <w:ind w:left="420" w:leftChars="200" w:firstLine="0" w:firstLineChars="0"/>
        <w:rPr>
          <w:rFonts w:hint="default" w:ascii="宋体" w:hAnsi="宋体" w:eastAsia="宋体" w:cs="宋体"/>
          <w:color w:val="auto"/>
          <w:highlight w:val="none"/>
          <w:lang w:val="en-US" w:eastAsia="zh-CN" w:bidi="ar"/>
        </w:rPr>
      </w:pPr>
      <w:r>
        <w:rPr>
          <w:rFonts w:hint="eastAsia" w:ascii="宋体" w:hAnsi="宋体" w:eastAsia="宋体" w:cs="宋体"/>
          <w:color w:val="auto"/>
          <w:highlight w:val="none"/>
          <w:lang w:val="en-US" w:eastAsia="zh-CN" w:bidi="ar"/>
        </w:rPr>
        <w:t>5、</w:t>
      </w:r>
      <w:r>
        <w:rPr>
          <w:rFonts w:hint="eastAsia" w:ascii="宋体" w:hAnsi="宋体" w:eastAsia="宋体" w:cs="宋体"/>
          <w:color w:val="auto"/>
          <w:highlight w:val="none"/>
          <w:lang w:eastAsia="zh-CN" w:bidi="ar"/>
        </w:rPr>
        <w:t>最高限价（如有）：</w:t>
      </w:r>
      <w:r>
        <w:rPr>
          <w:rFonts w:hint="eastAsia" w:ascii="宋体" w:hAnsi="宋体" w:cs="宋体"/>
          <w:color w:val="auto"/>
          <w:highlight w:val="none"/>
          <w:lang w:val="en-US" w:eastAsia="zh-CN" w:bidi="ar"/>
        </w:rPr>
        <w:t>3623700元</w:t>
      </w:r>
    </w:p>
    <w:p w14:paraId="45EA8D5F">
      <w:pPr>
        <w:adjustRightInd w:val="0"/>
        <w:snapToGrid w:val="0"/>
        <w:spacing w:line="360" w:lineRule="auto"/>
        <w:ind w:left="420" w:leftChars="200" w:firstLine="0" w:firstLineChars="0"/>
        <w:rPr>
          <w:rFonts w:hint="eastAsia" w:ascii="宋体" w:hAnsi="宋体" w:eastAsia="宋体" w:cs="宋体"/>
          <w:color w:val="auto"/>
          <w:highlight w:val="none"/>
          <w:lang w:eastAsia="zh-CN" w:bidi="ar"/>
        </w:rPr>
      </w:pPr>
      <w:r>
        <w:rPr>
          <w:rFonts w:hint="eastAsia" w:ascii="宋体" w:hAnsi="宋体" w:eastAsia="宋体" w:cs="宋体"/>
          <w:color w:val="auto"/>
          <w:highlight w:val="none"/>
          <w:lang w:val="en-US" w:eastAsia="zh-CN" w:bidi="ar"/>
        </w:rPr>
        <w:t>6、</w:t>
      </w:r>
      <w:r>
        <w:rPr>
          <w:rFonts w:hint="eastAsia" w:ascii="宋体" w:hAnsi="宋体" w:eastAsia="宋体" w:cs="宋体"/>
          <w:color w:val="auto"/>
          <w:highlight w:val="none"/>
          <w:lang w:eastAsia="zh-CN" w:bidi="ar"/>
        </w:rPr>
        <w:t>采购需求：</w:t>
      </w:r>
    </w:p>
    <w:tbl>
      <w:tblPr>
        <w:tblStyle w:val="23"/>
        <w:tblW w:w="9855" w:type="dxa"/>
        <w:tblInd w:w="-9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907"/>
        <w:gridCol w:w="1710"/>
        <w:gridCol w:w="1237"/>
        <w:gridCol w:w="729"/>
        <w:gridCol w:w="1597"/>
        <w:gridCol w:w="1640"/>
        <w:gridCol w:w="540"/>
        <w:gridCol w:w="495"/>
      </w:tblGrid>
      <w:tr w14:paraId="20865F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22" w:hRule="atLeast"/>
        </w:trPr>
        <w:tc>
          <w:tcPr>
            <w:tcW w:w="1907" w:type="dxa"/>
            <w:noWrap w:val="0"/>
            <w:vAlign w:val="center"/>
          </w:tcPr>
          <w:p w14:paraId="33152446">
            <w:pPr>
              <w:adjustRightInd w:val="0"/>
              <w:snapToGrid w:val="0"/>
              <w:jc w:val="center"/>
              <w:rPr>
                <w:color w:val="auto"/>
                <w:szCs w:val="21"/>
              </w:rPr>
            </w:pPr>
            <w:r>
              <w:rPr>
                <w:rFonts w:hint="eastAsia"/>
                <w:color w:val="auto"/>
                <w:szCs w:val="21"/>
              </w:rPr>
              <w:t>包名称</w:t>
            </w:r>
          </w:p>
        </w:tc>
        <w:tc>
          <w:tcPr>
            <w:tcW w:w="1710" w:type="dxa"/>
            <w:noWrap w:val="0"/>
            <w:vAlign w:val="center"/>
          </w:tcPr>
          <w:p w14:paraId="033F7327">
            <w:pPr>
              <w:adjustRightInd w:val="0"/>
              <w:snapToGrid w:val="0"/>
              <w:jc w:val="center"/>
              <w:rPr>
                <w:color w:val="auto"/>
                <w:szCs w:val="21"/>
              </w:rPr>
            </w:pPr>
            <w:r>
              <w:rPr>
                <w:rFonts w:hint="eastAsia"/>
                <w:color w:val="auto"/>
                <w:szCs w:val="21"/>
              </w:rPr>
              <w:t>标的名称</w:t>
            </w:r>
          </w:p>
        </w:tc>
        <w:tc>
          <w:tcPr>
            <w:tcW w:w="1237" w:type="dxa"/>
            <w:tcBorders>
              <w:left w:val="single" w:color="auto" w:sz="4" w:space="0"/>
            </w:tcBorders>
            <w:noWrap w:val="0"/>
            <w:vAlign w:val="center"/>
          </w:tcPr>
          <w:p w14:paraId="09253838">
            <w:pPr>
              <w:adjustRightInd w:val="0"/>
              <w:snapToGrid w:val="0"/>
              <w:jc w:val="center"/>
              <w:rPr>
                <w:color w:val="auto"/>
                <w:szCs w:val="21"/>
              </w:rPr>
            </w:pPr>
            <w:r>
              <w:rPr>
                <w:rFonts w:hint="eastAsia"/>
                <w:color w:val="auto"/>
                <w:szCs w:val="21"/>
              </w:rPr>
              <w:t>简要技术要求</w:t>
            </w:r>
          </w:p>
        </w:tc>
        <w:tc>
          <w:tcPr>
            <w:tcW w:w="729" w:type="dxa"/>
            <w:tcBorders>
              <w:left w:val="single" w:color="auto" w:sz="4" w:space="0"/>
            </w:tcBorders>
            <w:noWrap w:val="0"/>
            <w:vAlign w:val="center"/>
          </w:tcPr>
          <w:p w14:paraId="3D1DA08B">
            <w:pPr>
              <w:adjustRightInd w:val="0"/>
              <w:snapToGrid w:val="0"/>
              <w:jc w:val="center"/>
              <w:rPr>
                <w:rFonts w:ascii="宋体" w:hAnsi="宋体" w:cs="宋体"/>
                <w:color w:val="auto"/>
                <w:kern w:val="0"/>
                <w:szCs w:val="21"/>
              </w:rPr>
            </w:pPr>
            <w:r>
              <w:rPr>
                <w:rFonts w:hint="eastAsia"/>
                <w:color w:val="auto"/>
                <w:szCs w:val="21"/>
              </w:rPr>
              <w:t>数量</w:t>
            </w:r>
          </w:p>
        </w:tc>
        <w:tc>
          <w:tcPr>
            <w:tcW w:w="1597" w:type="dxa"/>
            <w:noWrap w:val="0"/>
            <w:vAlign w:val="center"/>
          </w:tcPr>
          <w:p w14:paraId="5CEAF6E6">
            <w:pPr>
              <w:adjustRightInd w:val="0"/>
              <w:snapToGrid w:val="0"/>
              <w:jc w:val="center"/>
              <w:rPr>
                <w:rFonts w:hint="eastAsia"/>
                <w:color w:val="auto"/>
                <w:szCs w:val="21"/>
              </w:rPr>
            </w:pPr>
            <w:r>
              <w:rPr>
                <w:rFonts w:hint="eastAsia"/>
                <w:color w:val="auto"/>
                <w:szCs w:val="21"/>
              </w:rPr>
              <w:t>标的</w:t>
            </w:r>
          </w:p>
          <w:p w14:paraId="4F8525A0">
            <w:pPr>
              <w:adjustRightInd w:val="0"/>
              <w:snapToGrid w:val="0"/>
              <w:jc w:val="center"/>
              <w:rPr>
                <w:color w:val="auto"/>
                <w:szCs w:val="21"/>
              </w:rPr>
            </w:pPr>
            <w:r>
              <w:rPr>
                <w:rFonts w:hint="eastAsia"/>
                <w:color w:val="auto"/>
                <w:szCs w:val="21"/>
              </w:rPr>
              <w:t>预算</w:t>
            </w:r>
          </w:p>
        </w:tc>
        <w:tc>
          <w:tcPr>
            <w:tcW w:w="1640" w:type="dxa"/>
            <w:noWrap w:val="0"/>
            <w:vAlign w:val="center"/>
          </w:tcPr>
          <w:p w14:paraId="4E46085C">
            <w:pPr>
              <w:adjustRightInd w:val="0"/>
              <w:snapToGrid w:val="0"/>
              <w:jc w:val="center"/>
              <w:rPr>
                <w:rFonts w:hint="eastAsia"/>
                <w:color w:val="auto"/>
                <w:szCs w:val="21"/>
              </w:rPr>
            </w:pPr>
            <w:r>
              <w:rPr>
                <w:rFonts w:hint="eastAsia"/>
                <w:color w:val="auto"/>
                <w:szCs w:val="21"/>
              </w:rPr>
              <w:t>最高</w:t>
            </w:r>
          </w:p>
          <w:p w14:paraId="740B473A">
            <w:pPr>
              <w:adjustRightInd w:val="0"/>
              <w:snapToGrid w:val="0"/>
              <w:jc w:val="center"/>
              <w:rPr>
                <w:color w:val="auto"/>
                <w:szCs w:val="21"/>
              </w:rPr>
            </w:pPr>
            <w:r>
              <w:rPr>
                <w:rFonts w:hint="eastAsia"/>
                <w:color w:val="auto"/>
                <w:szCs w:val="21"/>
              </w:rPr>
              <w:t>限价</w:t>
            </w:r>
          </w:p>
        </w:tc>
        <w:tc>
          <w:tcPr>
            <w:tcW w:w="540" w:type="dxa"/>
            <w:noWrap w:val="0"/>
            <w:vAlign w:val="center"/>
          </w:tcPr>
          <w:p w14:paraId="72E09571">
            <w:pPr>
              <w:adjustRightInd w:val="0"/>
              <w:snapToGrid w:val="0"/>
              <w:jc w:val="center"/>
              <w:rPr>
                <w:color w:val="auto"/>
                <w:szCs w:val="21"/>
              </w:rPr>
            </w:pPr>
            <w:r>
              <w:rPr>
                <w:rFonts w:hint="eastAsia"/>
                <w:color w:val="auto"/>
                <w:szCs w:val="21"/>
              </w:rPr>
              <w:t>节能产品</w:t>
            </w:r>
          </w:p>
        </w:tc>
        <w:tc>
          <w:tcPr>
            <w:tcW w:w="495" w:type="dxa"/>
            <w:noWrap w:val="0"/>
            <w:vAlign w:val="center"/>
          </w:tcPr>
          <w:p w14:paraId="2102E9F2">
            <w:pPr>
              <w:adjustRightInd w:val="0"/>
              <w:snapToGrid w:val="0"/>
              <w:jc w:val="left"/>
              <w:rPr>
                <w:color w:val="auto"/>
                <w:szCs w:val="21"/>
              </w:rPr>
            </w:pPr>
            <w:r>
              <w:rPr>
                <w:rFonts w:hint="eastAsia"/>
                <w:color w:val="auto"/>
                <w:szCs w:val="21"/>
              </w:rPr>
              <w:t>进口产品</w:t>
            </w:r>
          </w:p>
        </w:tc>
      </w:tr>
      <w:tr w14:paraId="3059E5B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38" w:hRule="atLeast"/>
        </w:trPr>
        <w:tc>
          <w:tcPr>
            <w:tcW w:w="1907" w:type="dxa"/>
            <w:noWrap w:val="0"/>
            <w:vAlign w:val="top"/>
          </w:tcPr>
          <w:p w14:paraId="224488C5">
            <w:pPr>
              <w:adjustRightInd w:val="0"/>
              <w:snapToGrid w:val="0"/>
              <w:spacing w:before="156" w:beforeLines="50" w:line="360" w:lineRule="auto"/>
              <w:jc w:val="left"/>
              <w:rPr>
                <w:rFonts w:hint="eastAsia" w:ascii="宋体" w:hAnsi="宋体" w:eastAsia="宋体" w:cs="宋体"/>
                <w:color w:val="auto"/>
                <w:kern w:val="0"/>
                <w:sz w:val="21"/>
                <w:szCs w:val="21"/>
                <w:lang w:val="en-US" w:eastAsia="zh-CN" w:bidi="ar-SA"/>
              </w:rPr>
            </w:pPr>
            <w:r>
              <w:rPr>
                <w:rFonts w:hint="eastAsia" w:ascii="宋体" w:hAnsi="宋体" w:cs="宋体"/>
                <w:color w:val="auto"/>
                <w:kern w:val="0"/>
                <w:sz w:val="21"/>
                <w:szCs w:val="21"/>
                <w:lang w:val="en-US" w:eastAsia="zh-CN" w:bidi="ar-SA"/>
              </w:rPr>
              <w:t>邵东市眼镜城住宅区、新检察院家属区老旧小区改造项目</w:t>
            </w:r>
          </w:p>
        </w:tc>
        <w:tc>
          <w:tcPr>
            <w:tcW w:w="1710" w:type="dxa"/>
            <w:noWrap w:val="0"/>
            <w:vAlign w:val="center"/>
          </w:tcPr>
          <w:p w14:paraId="4E32E8C7">
            <w:pPr>
              <w:pStyle w:val="22"/>
              <w:keepNext w:val="0"/>
              <w:keepLines w:val="0"/>
              <w:pageBreakBefore w:val="0"/>
              <w:kinsoku/>
              <w:wordWrap/>
              <w:overflowPunct/>
              <w:topLinePunct w:val="0"/>
              <w:bidi w:val="0"/>
              <w:snapToGrid/>
              <w:spacing w:after="0" w:line="360" w:lineRule="auto"/>
              <w:ind w:left="0" w:leftChars="0" w:firstLine="0" w:firstLineChars="0"/>
              <w:jc w:val="left"/>
              <w:textAlignment w:val="auto"/>
              <w:rPr>
                <w:rFonts w:hint="eastAsia" w:ascii="宋体" w:hAnsi="宋体" w:eastAsia="宋体" w:cs="宋体"/>
                <w:color w:val="auto"/>
                <w:kern w:val="0"/>
                <w:sz w:val="21"/>
                <w:szCs w:val="21"/>
                <w:lang w:val="en-US" w:eastAsia="zh-CN" w:bidi="ar-SA"/>
              </w:rPr>
            </w:pPr>
            <w:r>
              <w:rPr>
                <w:rFonts w:hint="eastAsia" w:ascii="宋体" w:hAnsi="宋体" w:cs="宋体"/>
                <w:color w:val="auto"/>
                <w:kern w:val="0"/>
                <w:sz w:val="21"/>
                <w:szCs w:val="21"/>
                <w:lang w:val="en-US" w:eastAsia="zh-CN" w:bidi="ar-SA"/>
              </w:rPr>
              <w:t>邵东市眼镜城住宅区、新检察院家属区老旧小区改造项目</w:t>
            </w:r>
          </w:p>
        </w:tc>
        <w:tc>
          <w:tcPr>
            <w:tcW w:w="1237" w:type="dxa"/>
            <w:tcBorders>
              <w:left w:val="single" w:color="auto" w:sz="4" w:space="0"/>
            </w:tcBorders>
            <w:noWrap w:val="0"/>
            <w:vAlign w:val="top"/>
          </w:tcPr>
          <w:p w14:paraId="3D740FE8">
            <w:pPr>
              <w:adjustRightInd w:val="0"/>
              <w:snapToGrid w:val="0"/>
              <w:spacing w:before="156" w:beforeLines="50" w:line="360" w:lineRule="auto"/>
              <w:jc w:val="both"/>
              <w:rPr>
                <w:rFonts w:hint="default"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t>详见采购需求</w:t>
            </w:r>
          </w:p>
        </w:tc>
        <w:tc>
          <w:tcPr>
            <w:tcW w:w="729" w:type="dxa"/>
            <w:tcBorders>
              <w:left w:val="single" w:color="auto" w:sz="4" w:space="0"/>
            </w:tcBorders>
            <w:noWrap w:val="0"/>
            <w:vAlign w:val="center"/>
          </w:tcPr>
          <w:p w14:paraId="4C4CD667">
            <w:pPr>
              <w:pStyle w:val="22"/>
              <w:keepNext w:val="0"/>
              <w:keepLines w:val="0"/>
              <w:pageBreakBefore w:val="0"/>
              <w:kinsoku/>
              <w:wordWrap/>
              <w:overflowPunct/>
              <w:topLinePunct w:val="0"/>
              <w:bidi w:val="0"/>
              <w:snapToGrid/>
              <w:spacing w:after="0" w:line="360" w:lineRule="auto"/>
              <w:ind w:left="0" w:leftChars="0" w:firstLine="0" w:firstLine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1项</w:t>
            </w:r>
          </w:p>
        </w:tc>
        <w:tc>
          <w:tcPr>
            <w:tcW w:w="1597" w:type="dxa"/>
            <w:noWrap w:val="0"/>
            <w:vAlign w:val="center"/>
          </w:tcPr>
          <w:p w14:paraId="24C38354">
            <w:pPr>
              <w:adjustRightInd w:val="0"/>
              <w:snapToGrid w:val="0"/>
              <w:spacing w:before="156" w:beforeLines="50" w:line="360" w:lineRule="auto"/>
              <w:jc w:val="both"/>
              <w:rPr>
                <w:rFonts w:hint="default" w:ascii="Times New Roman" w:hAnsi="Times New Roman" w:eastAsia="宋体" w:cs="Times New Roman"/>
                <w:color w:val="auto"/>
                <w:kern w:val="2"/>
                <w:sz w:val="21"/>
                <w:szCs w:val="21"/>
                <w:lang w:val="en-US" w:eastAsia="zh-CN" w:bidi="ar-SA"/>
              </w:rPr>
            </w:pPr>
            <w:r>
              <w:rPr>
                <w:rFonts w:hint="eastAsia" w:ascii="宋体" w:hAnsi="宋体" w:cs="宋体"/>
                <w:color w:val="auto"/>
                <w:highlight w:val="none"/>
                <w:lang w:val="en-US" w:eastAsia="zh-CN" w:bidi="ar"/>
              </w:rPr>
              <w:t>3623700</w:t>
            </w:r>
            <w:r>
              <w:rPr>
                <w:rFonts w:hint="eastAsia" w:cs="Times New Roman"/>
                <w:color w:val="auto"/>
                <w:kern w:val="2"/>
                <w:sz w:val="21"/>
                <w:szCs w:val="21"/>
                <w:lang w:val="en-US" w:eastAsia="zh-CN" w:bidi="ar-SA"/>
              </w:rPr>
              <w:t>元</w:t>
            </w:r>
          </w:p>
        </w:tc>
        <w:tc>
          <w:tcPr>
            <w:tcW w:w="1640" w:type="dxa"/>
            <w:noWrap w:val="0"/>
            <w:vAlign w:val="center"/>
          </w:tcPr>
          <w:p w14:paraId="411BF69F">
            <w:pPr>
              <w:adjustRightInd w:val="0"/>
              <w:snapToGrid w:val="0"/>
              <w:spacing w:before="156" w:beforeLines="50" w:line="360" w:lineRule="auto"/>
              <w:jc w:val="both"/>
              <w:rPr>
                <w:rFonts w:hint="default" w:ascii="Times New Roman" w:hAnsi="Times New Roman" w:eastAsia="宋体" w:cs="Times New Roman"/>
                <w:color w:val="auto"/>
                <w:kern w:val="2"/>
                <w:sz w:val="21"/>
                <w:szCs w:val="21"/>
                <w:lang w:val="en-US" w:eastAsia="zh-CN" w:bidi="ar-SA"/>
              </w:rPr>
            </w:pPr>
            <w:r>
              <w:rPr>
                <w:rFonts w:hint="eastAsia" w:ascii="宋体" w:hAnsi="宋体" w:cs="宋体"/>
                <w:color w:val="auto"/>
                <w:highlight w:val="none"/>
                <w:lang w:val="en-US" w:eastAsia="zh-CN" w:bidi="ar"/>
              </w:rPr>
              <w:t>3623700</w:t>
            </w:r>
            <w:r>
              <w:rPr>
                <w:rFonts w:hint="eastAsia" w:cs="Times New Roman"/>
                <w:color w:val="auto"/>
                <w:kern w:val="2"/>
                <w:sz w:val="21"/>
                <w:szCs w:val="21"/>
                <w:lang w:val="en-US" w:eastAsia="zh-CN" w:bidi="ar-SA"/>
              </w:rPr>
              <w:t>元</w:t>
            </w:r>
          </w:p>
        </w:tc>
        <w:tc>
          <w:tcPr>
            <w:tcW w:w="540" w:type="dxa"/>
            <w:noWrap w:val="0"/>
            <w:vAlign w:val="center"/>
          </w:tcPr>
          <w:p w14:paraId="546C987E">
            <w:pPr>
              <w:adjustRightInd w:val="0"/>
              <w:snapToGrid w:val="0"/>
              <w:spacing w:before="156" w:beforeLines="50" w:line="360" w:lineRule="auto"/>
              <w:jc w:val="center"/>
              <w:rPr>
                <w:color w:val="auto"/>
                <w:szCs w:val="21"/>
              </w:rPr>
            </w:pPr>
            <w:r>
              <w:rPr>
                <w:rFonts w:hint="eastAsia" w:ascii="宋体" w:hAnsi="宋体"/>
                <w:iCs/>
                <w:color w:val="auto"/>
                <w:szCs w:val="21"/>
              </w:rPr>
              <w:sym w:font="Wingdings" w:char="00A8"/>
            </w:r>
          </w:p>
        </w:tc>
        <w:tc>
          <w:tcPr>
            <w:tcW w:w="495" w:type="dxa"/>
            <w:noWrap w:val="0"/>
            <w:vAlign w:val="center"/>
          </w:tcPr>
          <w:p w14:paraId="36060FF6">
            <w:pPr>
              <w:adjustRightInd w:val="0"/>
              <w:snapToGrid w:val="0"/>
              <w:spacing w:before="156" w:beforeLines="50" w:line="360" w:lineRule="auto"/>
              <w:jc w:val="center"/>
              <w:rPr>
                <w:color w:val="auto"/>
                <w:szCs w:val="21"/>
              </w:rPr>
            </w:pPr>
            <w:r>
              <w:rPr>
                <w:rFonts w:hint="eastAsia" w:ascii="宋体" w:hAnsi="宋体"/>
                <w:iCs/>
                <w:color w:val="auto"/>
                <w:szCs w:val="21"/>
              </w:rPr>
              <w:sym w:font="Wingdings" w:char="00A8"/>
            </w:r>
          </w:p>
        </w:tc>
      </w:tr>
    </w:tbl>
    <w:p w14:paraId="5B714BD6">
      <w:pPr>
        <w:spacing w:line="360" w:lineRule="auto"/>
        <w:ind w:firstLine="420" w:firstLineChars="200"/>
        <w:rPr>
          <w:rFonts w:hint="eastAsia" w:ascii="仿宋" w:hAnsi="仿宋" w:eastAsia="宋体"/>
          <w:color w:val="auto"/>
          <w:sz w:val="28"/>
          <w:szCs w:val="28"/>
          <w:u w:val="single"/>
          <w:lang w:eastAsia="zh-CN"/>
        </w:rPr>
      </w:pPr>
      <w:r>
        <w:rPr>
          <w:rFonts w:hint="eastAsia" w:ascii="宋体" w:hAnsi="宋体" w:eastAsia="宋体" w:cs="宋体"/>
          <w:color w:val="auto"/>
          <w:highlight w:val="none"/>
          <w:lang w:val="en-US" w:eastAsia="zh-CN" w:bidi="ar"/>
        </w:rPr>
        <w:t>7、</w:t>
      </w:r>
      <w:r>
        <w:rPr>
          <w:rFonts w:hint="eastAsia" w:ascii="宋体" w:hAnsi="宋体" w:eastAsia="宋体" w:cs="宋体"/>
          <w:color w:val="auto"/>
          <w:highlight w:val="none"/>
          <w:lang w:eastAsia="zh-CN" w:bidi="ar"/>
        </w:rPr>
        <w:t>合同履行期限：</w:t>
      </w:r>
      <w:r>
        <w:rPr>
          <w:rFonts w:hint="eastAsia" w:ascii="宋体" w:hAnsi="宋体" w:cs="宋体"/>
          <w:color w:val="auto"/>
          <w:lang w:val="en-US" w:eastAsia="zh-CN"/>
        </w:rPr>
        <w:t>详见</w:t>
      </w:r>
      <w:r>
        <w:rPr>
          <w:rFonts w:hint="eastAsia" w:ascii="宋体" w:hAnsi="宋体" w:eastAsia="宋体" w:cs="宋体"/>
          <w:color w:val="auto"/>
        </w:rPr>
        <w:t>采购需求</w:t>
      </w:r>
      <w:r>
        <w:rPr>
          <w:rFonts w:hint="eastAsia" w:ascii="宋体" w:hAnsi="宋体" w:eastAsia="宋体" w:cs="宋体"/>
          <w:color w:val="auto"/>
          <w:lang w:eastAsia="zh-CN"/>
        </w:rPr>
        <w:t>。</w:t>
      </w:r>
    </w:p>
    <w:p w14:paraId="1E8892D4">
      <w:pPr>
        <w:adjustRightInd w:val="0"/>
        <w:snapToGrid w:val="0"/>
        <w:spacing w:line="360" w:lineRule="auto"/>
        <w:ind w:left="420" w:leftChars="200" w:firstLine="0" w:firstLineChars="0"/>
        <w:rPr>
          <w:rFonts w:hint="eastAsia" w:ascii="宋体" w:hAnsi="宋体" w:eastAsia="宋体" w:cs="宋体"/>
          <w:color w:val="auto"/>
          <w:highlight w:val="none"/>
          <w:lang w:eastAsia="zh-CN" w:bidi="ar"/>
        </w:rPr>
      </w:pPr>
      <w:r>
        <w:rPr>
          <w:rFonts w:hint="eastAsia" w:ascii="宋体" w:hAnsi="宋体" w:eastAsia="宋体" w:cs="宋体"/>
          <w:color w:val="auto"/>
          <w:highlight w:val="none"/>
          <w:lang w:val="en-US" w:eastAsia="zh-CN" w:bidi="ar"/>
        </w:rPr>
        <w:t>8、</w:t>
      </w:r>
      <w:r>
        <w:rPr>
          <w:rFonts w:hint="eastAsia" w:ascii="宋体" w:hAnsi="宋体" w:eastAsia="宋体" w:cs="宋体"/>
          <w:color w:val="auto"/>
          <w:highlight w:val="none"/>
          <w:lang w:eastAsia="zh-CN" w:bidi="ar"/>
        </w:rPr>
        <w:t>本项目（是/否）接受联合体：否</w:t>
      </w:r>
    </w:p>
    <w:p w14:paraId="4D49CBE8">
      <w:pPr>
        <w:pStyle w:val="3"/>
        <w:spacing w:line="360" w:lineRule="auto"/>
        <w:rPr>
          <w:rFonts w:ascii="黑体" w:hAnsi="黑体" w:cs="宋体"/>
          <w:b/>
          <w:bCs/>
          <w:color w:val="auto"/>
          <w:sz w:val="32"/>
          <w:szCs w:val="32"/>
        </w:rPr>
      </w:pPr>
      <w:r>
        <w:rPr>
          <w:rFonts w:hint="eastAsia" w:ascii="宋体" w:hAnsi="宋体" w:eastAsia="宋体" w:cs="宋体"/>
          <w:b/>
          <w:bCs/>
          <w:color w:val="auto"/>
          <w:kern w:val="2"/>
          <w:sz w:val="22"/>
          <w:szCs w:val="22"/>
          <w:highlight w:val="none"/>
          <w:lang w:val="en-US" w:eastAsia="zh-CN" w:bidi="ar"/>
        </w:rPr>
        <w:t>二、申请人的资格要求：</w:t>
      </w:r>
    </w:p>
    <w:p w14:paraId="58835535">
      <w:pPr>
        <w:adjustRightInd w:val="0"/>
        <w:snapToGrid w:val="0"/>
        <w:spacing w:line="360" w:lineRule="auto"/>
        <w:ind w:left="420" w:leftChars="200" w:firstLine="0" w:firstLineChars="0"/>
        <w:rPr>
          <w:rFonts w:hint="eastAsia" w:ascii="宋体" w:hAnsi="宋体" w:eastAsia="宋体" w:cs="宋体"/>
          <w:color w:val="auto"/>
          <w:highlight w:val="none"/>
          <w:lang w:eastAsia="zh-CN" w:bidi="ar"/>
        </w:rPr>
      </w:pPr>
      <w:r>
        <w:rPr>
          <w:rFonts w:hint="eastAsia" w:ascii="宋体" w:hAnsi="宋体" w:eastAsia="宋体" w:cs="宋体"/>
          <w:color w:val="auto"/>
          <w:highlight w:val="none"/>
          <w:lang w:eastAsia="zh-CN" w:bidi="ar"/>
        </w:rPr>
        <w:t>1、满足《中华人民共和国政府采购法》第二十二条规定；</w:t>
      </w:r>
    </w:p>
    <w:p w14:paraId="41216E21">
      <w:pPr>
        <w:adjustRightInd w:val="0"/>
        <w:snapToGrid w:val="0"/>
        <w:spacing w:line="360" w:lineRule="auto"/>
        <w:ind w:left="420" w:leftChars="200" w:firstLine="0" w:firstLineChars="0"/>
        <w:rPr>
          <w:rFonts w:hint="eastAsia" w:ascii="宋体" w:hAnsi="宋体" w:eastAsia="宋体" w:cs="宋体"/>
          <w:color w:val="auto"/>
          <w:highlight w:val="none"/>
          <w:lang w:eastAsia="zh-CN" w:bidi="ar"/>
        </w:rPr>
      </w:pPr>
      <w:bookmarkStart w:id="12" w:name="_Toc28359014"/>
      <w:bookmarkStart w:id="13" w:name="_Toc28359091"/>
      <w:r>
        <w:rPr>
          <w:rFonts w:hint="eastAsia" w:ascii="宋体" w:hAnsi="宋体" w:eastAsia="宋体" w:cs="宋体"/>
          <w:color w:val="auto"/>
          <w:highlight w:val="none"/>
          <w:lang w:eastAsia="zh-CN" w:bidi="ar"/>
        </w:rPr>
        <w:t>2、落实政府采购政策需满足的资格要求：</w:t>
      </w:r>
    </w:p>
    <w:p w14:paraId="6E8DD517">
      <w:pPr>
        <w:adjustRightInd w:val="0"/>
        <w:snapToGrid w:val="0"/>
        <w:spacing w:line="360" w:lineRule="auto"/>
        <w:ind w:left="420" w:leftChars="200" w:firstLine="0" w:firstLineChars="0"/>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sym w:font="Wingdings" w:char="00FE"/>
      </w:r>
      <w:r>
        <w:rPr>
          <w:rFonts w:hint="eastAsia" w:ascii="宋体" w:hAnsi="宋体" w:eastAsia="宋体" w:cs="宋体"/>
          <w:color w:val="auto"/>
          <w:kern w:val="0"/>
          <w:sz w:val="21"/>
          <w:szCs w:val="21"/>
          <w:lang w:val="en-US" w:eastAsia="zh-CN" w:bidi="ar-SA"/>
        </w:rPr>
        <w:t>专门面向：</w:t>
      </w:r>
      <w:r>
        <w:rPr>
          <w:rFonts w:hint="eastAsia" w:ascii="宋体" w:hAnsi="宋体" w:eastAsia="宋体" w:cs="宋体"/>
          <w:color w:val="auto"/>
          <w:kern w:val="0"/>
          <w:sz w:val="21"/>
          <w:szCs w:val="21"/>
          <w:lang w:val="en-US" w:eastAsia="zh-CN" w:bidi="ar-SA"/>
        </w:rPr>
        <w:sym w:font="Wingdings" w:char="00FE"/>
      </w:r>
      <w:r>
        <w:rPr>
          <w:rFonts w:hint="eastAsia" w:ascii="宋体" w:hAnsi="宋体" w:eastAsia="宋体" w:cs="宋体"/>
          <w:color w:val="auto"/>
          <w:kern w:val="0"/>
          <w:sz w:val="21"/>
          <w:szCs w:val="21"/>
          <w:lang w:val="en-US" w:eastAsia="zh-CN" w:bidi="ar-SA"/>
        </w:rPr>
        <w:t xml:space="preserve">中小企业  </w:t>
      </w:r>
      <w:r>
        <w:rPr>
          <w:rFonts w:hint="eastAsia" w:ascii="宋体" w:hAnsi="宋体" w:eastAsia="宋体" w:cs="宋体"/>
          <w:color w:val="auto"/>
          <w:kern w:val="0"/>
          <w:sz w:val="21"/>
          <w:szCs w:val="21"/>
          <w:lang w:val="en-US" w:eastAsia="zh-CN" w:bidi="ar-SA"/>
        </w:rPr>
        <w:sym w:font="Wingdings" w:char="00FE"/>
      </w:r>
      <w:r>
        <w:rPr>
          <w:rFonts w:hint="eastAsia" w:ascii="宋体" w:hAnsi="宋体" w:eastAsia="宋体" w:cs="宋体"/>
          <w:color w:val="auto"/>
          <w:kern w:val="0"/>
          <w:sz w:val="21"/>
          <w:szCs w:val="21"/>
          <w:lang w:val="en-US" w:eastAsia="zh-CN" w:bidi="ar-SA"/>
        </w:rPr>
        <w:t xml:space="preserve">小微企业 </w:t>
      </w:r>
      <w:r>
        <w:rPr>
          <w:rFonts w:hint="eastAsia" w:ascii="宋体" w:hAnsi="宋体" w:eastAsia="宋体" w:cs="宋体"/>
          <w:color w:val="auto"/>
          <w:kern w:val="0"/>
          <w:sz w:val="21"/>
          <w:szCs w:val="21"/>
          <w:lang w:val="en-US" w:eastAsia="zh-CN" w:bidi="ar-SA"/>
        </w:rPr>
        <w:sym w:font="Wingdings" w:char="00FE"/>
      </w:r>
      <w:r>
        <w:rPr>
          <w:rFonts w:hint="eastAsia" w:ascii="宋体" w:hAnsi="宋体" w:eastAsia="宋体" w:cs="宋体"/>
          <w:color w:val="auto"/>
          <w:kern w:val="0"/>
          <w:sz w:val="21"/>
          <w:szCs w:val="21"/>
          <w:lang w:val="en-US" w:eastAsia="zh-CN" w:bidi="ar-SA"/>
        </w:rPr>
        <w:t xml:space="preserve">监狱企业 </w:t>
      </w:r>
      <w:r>
        <w:rPr>
          <w:rFonts w:hint="eastAsia" w:ascii="宋体" w:hAnsi="宋体" w:eastAsia="宋体" w:cs="宋体"/>
          <w:color w:val="auto"/>
          <w:kern w:val="0"/>
          <w:sz w:val="21"/>
          <w:szCs w:val="21"/>
          <w:lang w:val="en-US" w:eastAsia="zh-CN" w:bidi="ar-SA"/>
        </w:rPr>
        <w:sym w:font="Wingdings" w:char="00FE"/>
      </w:r>
      <w:r>
        <w:rPr>
          <w:rFonts w:hint="eastAsia" w:ascii="宋体" w:hAnsi="宋体" w:eastAsia="宋体" w:cs="宋体"/>
          <w:color w:val="auto"/>
          <w:kern w:val="0"/>
          <w:sz w:val="21"/>
          <w:szCs w:val="21"/>
          <w:lang w:val="en-US" w:eastAsia="zh-CN" w:bidi="ar-SA"/>
        </w:rPr>
        <w:t>福利性单位。</w:t>
      </w:r>
    </w:p>
    <w:p w14:paraId="343FEF33">
      <w:pPr>
        <w:adjustRightInd w:val="0"/>
        <w:snapToGrid w:val="0"/>
        <w:spacing w:line="360" w:lineRule="auto"/>
        <w:ind w:left="420" w:leftChars="200" w:firstLine="0" w:firstLineChars="0"/>
        <w:rPr>
          <w:rFonts w:ascii="仿宋" w:hAnsi="仿宋" w:eastAsia="仿宋"/>
          <w:color w:val="auto"/>
          <w:sz w:val="28"/>
          <w:szCs w:val="28"/>
          <w:u w:val="none"/>
        </w:rPr>
      </w:pPr>
      <w:r>
        <w:rPr>
          <w:rFonts w:hint="eastAsia" w:ascii="宋体" w:hAnsi="宋体" w:eastAsia="宋体" w:cs="宋体"/>
          <w:color w:val="auto"/>
          <w:kern w:val="0"/>
          <w:sz w:val="21"/>
          <w:szCs w:val="21"/>
          <w:lang w:val="en-US" w:eastAsia="zh-CN" w:bidi="ar-SA"/>
        </w:rPr>
        <w:sym w:font="Wingdings" w:char="00A8"/>
      </w:r>
      <w:r>
        <w:rPr>
          <w:rFonts w:hint="eastAsia" w:ascii="宋体" w:hAnsi="宋体" w:eastAsia="宋体" w:cs="宋体"/>
          <w:iCs/>
          <w:color w:val="auto"/>
          <w:u w:val="none"/>
        </w:rPr>
        <w:t>强制</w:t>
      </w:r>
      <w:r>
        <w:rPr>
          <w:rFonts w:hint="eastAsia" w:ascii="宋体" w:hAnsi="宋体" w:eastAsia="宋体" w:cs="宋体"/>
          <w:bCs/>
          <w:color w:val="auto"/>
          <w:u w:val="none"/>
        </w:rPr>
        <w:t>分包：大型企业应将采购份额的/%分包给中小企业。</w:t>
      </w:r>
    </w:p>
    <w:p w14:paraId="2AE8858E">
      <w:pPr>
        <w:pStyle w:val="20"/>
        <w:spacing w:before="0" w:beforeAutospacing="0" w:after="0" w:afterAutospacing="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eastAsia="zh-CN"/>
        </w:rPr>
        <w:t>本项目的特定资格要求：</w:t>
      </w:r>
      <w:r>
        <w:rPr>
          <w:rFonts w:hint="eastAsia" w:ascii="宋体" w:hAnsi="宋体" w:eastAsia="宋体" w:cs="宋体"/>
          <w:color w:val="auto"/>
          <w:sz w:val="21"/>
          <w:szCs w:val="21"/>
        </w:rPr>
        <w:t>（1）湖南省外企业须按照湘建建[2015]190号文件要求办理省外入湘企业基本情况登记(以“湖南省住房和城乡建设网”查询为准或具有入湘施工登记证(处于有效期内)。</w:t>
      </w:r>
    </w:p>
    <w:p w14:paraId="01D5D278">
      <w:pPr>
        <w:pStyle w:val="20"/>
        <w:spacing w:before="0" w:beforeAutospacing="0" w:after="0" w:afterAutospacing="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lang w:eastAsia="zh-CN"/>
        </w:rPr>
        <w:t>供应商</w:t>
      </w:r>
      <w:r>
        <w:rPr>
          <w:rFonts w:hint="eastAsia" w:ascii="宋体" w:hAnsi="宋体" w:eastAsia="宋体" w:cs="宋体"/>
          <w:color w:val="auto"/>
          <w:sz w:val="21"/>
          <w:szCs w:val="21"/>
        </w:rPr>
        <w:t>须具备建设主管部门颁发的</w:t>
      </w:r>
      <w:r>
        <w:rPr>
          <w:rFonts w:hint="eastAsia" w:ascii="宋体" w:hAnsi="宋体" w:eastAsia="宋体" w:cs="宋体"/>
          <w:color w:val="auto"/>
          <w:sz w:val="21"/>
          <w:szCs w:val="21"/>
          <w:u w:val="single"/>
        </w:rPr>
        <w:t>建筑工程施工总承包叁级</w:t>
      </w:r>
      <w:r>
        <w:rPr>
          <w:rFonts w:hint="eastAsia" w:ascii="宋体" w:hAnsi="宋体" w:eastAsia="宋体" w:cs="宋体"/>
          <w:color w:val="auto"/>
          <w:sz w:val="21"/>
          <w:szCs w:val="21"/>
        </w:rPr>
        <w:t>及以上资质</w:t>
      </w:r>
      <w:r>
        <w:rPr>
          <w:rFonts w:hint="eastAsia" w:cs="宋体"/>
          <w:color w:val="auto"/>
          <w:sz w:val="21"/>
          <w:szCs w:val="21"/>
          <w:lang w:eastAsia="zh-CN"/>
        </w:rPr>
        <w:t>（</w:t>
      </w:r>
      <w:r>
        <w:rPr>
          <w:rFonts w:hint="eastAsia" w:cs="宋体"/>
          <w:color w:val="auto"/>
          <w:sz w:val="21"/>
          <w:szCs w:val="21"/>
          <w:lang w:val="en-US" w:eastAsia="zh-CN"/>
        </w:rPr>
        <w:t>资质处于</w:t>
      </w:r>
      <w:r>
        <w:rPr>
          <w:rFonts w:hint="eastAsia" w:ascii="宋体" w:hAnsi="宋体" w:eastAsia="宋体" w:cs="宋体"/>
          <w:color w:val="auto"/>
          <w:sz w:val="21"/>
          <w:szCs w:val="21"/>
        </w:rPr>
        <w:t>有效期</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，安全生产许可证处于有效期。</w:t>
      </w:r>
    </w:p>
    <w:p w14:paraId="4CCF7CF9">
      <w:pPr>
        <w:keepNext w:val="0"/>
        <w:keepLines w:val="0"/>
        <w:widowControl/>
        <w:suppressLineNumbers w:val="0"/>
        <w:spacing w:before="0" w:beforeAutospacing="1" w:after="0" w:afterAutospacing="1" w:line="400" w:lineRule="atLeast"/>
        <w:ind w:left="0" w:right="0" w:firstLine="420"/>
        <w:jc w:val="left"/>
        <w:rPr>
          <w:rFonts w:hint="eastAsia" w:cs="宋体"/>
          <w:color w:val="auto"/>
          <w:sz w:val="21"/>
          <w:szCs w:val="21"/>
          <w:highlight w:val="none"/>
          <w:lang w:eastAsia="zh-CN"/>
        </w:rPr>
      </w:pPr>
      <w:r>
        <w:rPr>
          <w:rFonts w:hint="eastAsia" w:ascii="宋体" w:hAnsi="宋体" w:eastAsia="宋体" w:cs="宋体"/>
          <w:color w:val="auto"/>
          <w:sz w:val="21"/>
          <w:szCs w:val="21"/>
        </w:rPr>
        <w:t>（3）</w:t>
      </w:r>
      <w:r>
        <w:rPr>
          <w:rFonts w:hint="eastAsia" w:ascii="宋体" w:hAnsi="宋体" w:eastAsia="宋体" w:cs="宋体"/>
          <w:color w:val="auto"/>
          <w:sz w:val="21"/>
          <w:szCs w:val="21"/>
          <w:highlight w:val="none"/>
        </w:rPr>
        <w:t>拟任</w:t>
      </w:r>
      <w:r>
        <w:rPr>
          <w:rFonts w:hint="eastAsia" w:ascii="宋体" w:hAnsi="宋体" w:eastAsia="宋体" w:cs="Arial"/>
          <w:snapToGrid w:val="0"/>
          <w:color w:val="auto"/>
          <w:sz w:val="21"/>
          <w:szCs w:val="21"/>
          <w:highlight w:val="none"/>
          <w:lang w:eastAsia="zh-CN"/>
        </w:rPr>
        <w:t>项目负责人</w:t>
      </w:r>
      <w:r>
        <w:rPr>
          <w:rFonts w:hint="eastAsia" w:ascii="宋体" w:hAnsi="宋体" w:eastAsia="宋体" w:cs="宋体"/>
          <w:color w:val="auto"/>
          <w:sz w:val="21"/>
          <w:szCs w:val="21"/>
          <w:highlight w:val="none"/>
        </w:rPr>
        <w:t>须</w:t>
      </w:r>
      <w:r>
        <w:rPr>
          <w:rFonts w:hint="eastAsia" w:eastAsia="宋体"/>
          <w:color w:val="auto"/>
          <w:kern w:val="2"/>
          <w:sz w:val="21"/>
          <w:highlight w:val="none"/>
          <w:lang w:eastAsia="zh-CN"/>
        </w:rPr>
        <w:t>具有</w:t>
      </w:r>
      <w:r>
        <w:rPr>
          <w:rFonts w:hint="eastAsia" w:eastAsia="宋体"/>
          <w:color w:val="auto"/>
          <w:kern w:val="2"/>
          <w:sz w:val="21"/>
          <w:highlight w:val="none"/>
          <w:u w:val="single"/>
          <w:lang w:eastAsia="zh-CN"/>
        </w:rPr>
        <w:t>建筑工程专业贰级</w:t>
      </w:r>
      <w:r>
        <w:rPr>
          <w:rFonts w:hint="eastAsia" w:eastAsia="宋体"/>
          <w:color w:val="auto"/>
          <w:kern w:val="2"/>
          <w:sz w:val="21"/>
          <w:highlight w:val="none"/>
          <w:lang w:eastAsia="zh-CN"/>
        </w:rPr>
        <w:t>及以上注册建造师执业资格证书</w:t>
      </w:r>
      <w:r>
        <w:rPr>
          <w:rFonts w:hint="eastAsia" w:ascii="宋体" w:hAnsi="宋体" w:eastAsia="宋体" w:cs="宋体"/>
          <w:color w:val="auto"/>
          <w:sz w:val="21"/>
          <w:szCs w:val="21"/>
          <w:highlight w:val="none"/>
        </w:rPr>
        <w:t>和有效的项目负责人安全生产考核合格证书（建安B证)，且无在建项目（提供无在建承诺书，格式自拟）</w:t>
      </w:r>
      <w:r>
        <w:rPr>
          <w:rFonts w:hint="eastAsia" w:cs="宋体"/>
          <w:color w:val="auto"/>
          <w:sz w:val="21"/>
          <w:szCs w:val="21"/>
          <w:highlight w:val="none"/>
          <w:lang w:eastAsia="zh-CN"/>
        </w:rPr>
        <w:t>。</w:t>
      </w:r>
    </w:p>
    <w:p w14:paraId="098BDA11">
      <w:pPr>
        <w:adjustRightInd w:val="0"/>
        <w:snapToGrid w:val="0"/>
        <w:spacing w:line="360" w:lineRule="auto"/>
        <w:ind w:firstLine="420" w:firstLineChars="200"/>
        <w:rPr>
          <w:rFonts w:hint="eastAsia" w:ascii="宋体" w:hAnsi="宋体" w:cs="宋体"/>
          <w:color w:val="auto"/>
          <w:szCs w:val="21"/>
          <w:u w:val="none"/>
        </w:rPr>
      </w:pPr>
      <w:r>
        <w:rPr>
          <w:rFonts w:hint="eastAsia" w:ascii="宋体" w:hAnsi="宋体" w:eastAsia="宋体" w:cs="宋体"/>
          <w:i w:val="0"/>
          <w:iCs w:val="0"/>
          <w:caps w:val="0"/>
          <w:color w:val="000000"/>
          <w:spacing w:val="0"/>
          <w:kern w:val="0"/>
          <w:sz w:val="21"/>
          <w:szCs w:val="21"/>
          <w:lang w:val="en-US" w:eastAsia="zh-CN" w:bidi="ar"/>
        </w:rPr>
        <w:t>(4) 施工项目部关键岗位人员数量不得低于湘建建〔2020〕208 号文件规定，即项目负责人1人、 技术负责人1人、施工员1人、安全员1人、质量员1人，</w:t>
      </w:r>
      <w:r>
        <w:rPr>
          <w:rFonts w:hint="eastAsia" w:ascii="宋体" w:hAnsi="宋体" w:cs="宋体"/>
          <w:color w:val="auto"/>
          <w:szCs w:val="21"/>
          <w:u w:val="none"/>
          <w:lang w:eastAsia="zh-CN"/>
        </w:rPr>
        <w:t>（其中施工员或质量员可由项目技术负责人兼任）。</w:t>
      </w:r>
      <w:r>
        <w:rPr>
          <w:rFonts w:hint="eastAsia" w:ascii="宋体" w:hAnsi="宋体" w:cs="宋体"/>
          <w:color w:val="auto"/>
          <w:szCs w:val="21"/>
          <w:u w:val="none"/>
        </w:rPr>
        <w:t>并提供</w:t>
      </w:r>
      <w:r>
        <w:rPr>
          <w:rFonts w:hint="eastAsia" w:ascii="宋体" w:hAnsi="宋体" w:cs="宋体"/>
          <w:color w:val="auto"/>
          <w:szCs w:val="21"/>
          <w:u w:val="none"/>
          <w:lang w:eastAsia="zh-CN"/>
        </w:rPr>
        <w:t>连续三个月（202</w:t>
      </w:r>
      <w:r>
        <w:rPr>
          <w:rFonts w:hint="eastAsia" w:ascii="宋体" w:hAnsi="宋体" w:cs="宋体"/>
          <w:color w:val="auto"/>
          <w:szCs w:val="21"/>
          <w:u w:val="none"/>
          <w:lang w:val="en-US" w:eastAsia="zh-CN"/>
        </w:rPr>
        <w:t>6</w:t>
      </w:r>
      <w:r>
        <w:rPr>
          <w:rFonts w:hint="eastAsia" w:ascii="宋体" w:hAnsi="宋体" w:cs="宋体"/>
          <w:color w:val="auto"/>
          <w:szCs w:val="21"/>
          <w:u w:val="none"/>
          <w:lang w:eastAsia="zh-CN"/>
        </w:rPr>
        <w:t>年</w:t>
      </w:r>
      <w:r>
        <w:rPr>
          <w:rFonts w:hint="eastAsia" w:ascii="宋体" w:hAnsi="宋体" w:cs="宋体"/>
          <w:color w:val="auto"/>
          <w:szCs w:val="21"/>
          <w:u w:val="none"/>
          <w:lang w:val="en-US" w:eastAsia="zh-CN"/>
        </w:rPr>
        <w:t>4</w:t>
      </w:r>
      <w:r>
        <w:rPr>
          <w:rFonts w:hint="eastAsia" w:ascii="宋体" w:hAnsi="宋体" w:cs="宋体"/>
          <w:color w:val="auto"/>
          <w:szCs w:val="21"/>
          <w:u w:val="none"/>
          <w:lang w:eastAsia="zh-CN"/>
        </w:rPr>
        <w:t>月-202</w:t>
      </w:r>
      <w:r>
        <w:rPr>
          <w:rFonts w:hint="eastAsia" w:ascii="宋体" w:hAnsi="宋体" w:cs="宋体"/>
          <w:color w:val="auto"/>
          <w:szCs w:val="21"/>
          <w:u w:val="none"/>
          <w:lang w:val="en-US" w:eastAsia="zh-CN"/>
        </w:rPr>
        <w:t>6</w:t>
      </w:r>
      <w:r>
        <w:rPr>
          <w:rFonts w:hint="eastAsia" w:ascii="宋体" w:hAnsi="宋体" w:cs="宋体"/>
          <w:color w:val="auto"/>
          <w:szCs w:val="21"/>
          <w:u w:val="none"/>
          <w:lang w:eastAsia="zh-CN"/>
        </w:rPr>
        <w:t>年</w:t>
      </w:r>
      <w:r>
        <w:rPr>
          <w:rFonts w:hint="eastAsia" w:ascii="宋体" w:hAnsi="宋体" w:cs="宋体"/>
          <w:color w:val="auto"/>
          <w:szCs w:val="21"/>
          <w:u w:val="none"/>
          <w:lang w:val="en-US" w:eastAsia="zh-CN"/>
        </w:rPr>
        <w:t>6</w:t>
      </w:r>
      <w:r>
        <w:rPr>
          <w:rFonts w:hint="eastAsia" w:ascii="宋体" w:hAnsi="宋体" w:cs="宋体"/>
          <w:color w:val="auto"/>
          <w:szCs w:val="21"/>
          <w:u w:val="none"/>
          <w:lang w:eastAsia="zh-CN"/>
        </w:rPr>
        <w:t>月）</w:t>
      </w:r>
      <w:r>
        <w:rPr>
          <w:rFonts w:hint="eastAsia" w:ascii="宋体" w:hAnsi="宋体" w:cs="宋体"/>
          <w:color w:val="auto"/>
          <w:szCs w:val="21"/>
          <w:u w:val="none"/>
        </w:rPr>
        <w:t>依法缴纳社保资金的证明材料</w:t>
      </w:r>
      <w:r>
        <w:rPr>
          <w:rFonts w:hint="eastAsia" w:ascii="宋体" w:hAnsi="宋体" w:cs="宋体"/>
          <w:color w:val="auto"/>
          <w:szCs w:val="21"/>
          <w:u w:val="none"/>
          <w:lang w:eastAsia="zh-CN"/>
        </w:rPr>
        <w:t>（</w:t>
      </w:r>
      <w:r>
        <w:rPr>
          <w:rFonts w:hint="eastAsia" w:ascii="宋体" w:hAnsi="宋体" w:cs="宋体"/>
          <w:color w:val="auto"/>
          <w:szCs w:val="21"/>
          <w:u w:val="none"/>
        </w:rPr>
        <w:t>注：根据湘建〔2018〕126号《湖南省住房和城乡建设厅关于实施建筑施工企业安管人员网上电子审批改革的通知》：建筑施工企业安管人员（建筑施工企业主要负责人、项目负责人和专职安全生产管理人员）安全生产考核合格证书如不能提供纸质原件的，可通过省厅官方指定唯一电子证照验证网站（www.hunanjs.gov.cn）进行电子证照验证，提供加盖投标单位公章的电子证照网上打印件</w:t>
      </w:r>
      <w:r>
        <w:rPr>
          <w:rFonts w:hint="eastAsia" w:ascii="宋体" w:hAnsi="宋体" w:cs="宋体"/>
          <w:color w:val="auto"/>
          <w:szCs w:val="21"/>
          <w:u w:val="none"/>
          <w:lang w:eastAsia="zh-CN"/>
        </w:rPr>
        <w:t>）</w:t>
      </w:r>
      <w:r>
        <w:rPr>
          <w:rFonts w:hint="eastAsia" w:ascii="宋体" w:hAnsi="宋体" w:cs="宋体"/>
          <w:color w:val="auto"/>
          <w:szCs w:val="21"/>
          <w:u w:val="none"/>
        </w:rPr>
        <w:t>。</w:t>
      </w:r>
    </w:p>
    <w:p w14:paraId="73E79C40">
      <w:pPr>
        <w:keepNext w:val="0"/>
        <w:keepLines w:val="0"/>
        <w:widowControl/>
        <w:suppressLineNumbers w:val="0"/>
        <w:spacing w:before="0" w:beforeAutospacing="1" w:after="0" w:afterAutospacing="1" w:line="400" w:lineRule="atLeast"/>
        <w:ind w:left="0" w:right="0" w:firstLine="420"/>
        <w:jc w:val="left"/>
        <w:rPr>
          <w:rFonts w:hint="eastAsia" w:ascii="宋体" w:hAnsi="宋体" w:eastAsia="宋体" w:cs="宋体"/>
          <w:color w:val="auto"/>
          <w:sz w:val="21"/>
          <w:szCs w:val="21"/>
          <w:highlight w:val="none"/>
          <w:lang w:eastAsia="zh-CN"/>
        </w:rPr>
      </w:pPr>
      <w:r>
        <w:rPr>
          <w:rFonts w:hint="eastAsia" w:ascii="宋体" w:hAnsi="宋体" w:eastAsia="宋体" w:cs="宋体"/>
          <w:i w:val="0"/>
          <w:iCs w:val="0"/>
          <w:caps w:val="0"/>
          <w:color w:val="000000"/>
          <w:spacing w:val="0"/>
          <w:kern w:val="0"/>
          <w:sz w:val="21"/>
          <w:szCs w:val="21"/>
          <w:lang w:val="en-US" w:eastAsia="zh-CN" w:bidi="ar"/>
        </w:rPr>
        <w:t>(5) 拟任本次投标的关键岗位人员必须是本企业在职职工（注册证书或岗位证书与投标人必须一致)。</w:t>
      </w:r>
    </w:p>
    <w:p w14:paraId="0BB51B46">
      <w:pPr>
        <w:pStyle w:val="20"/>
        <w:spacing w:before="0" w:beforeAutospacing="0" w:after="0" w:afterAutospacing="0" w:line="400" w:lineRule="exact"/>
        <w:ind w:firstLine="420"/>
        <w:rPr>
          <w:rFonts w:hint="eastAsia" w:ascii="宋体" w:hAnsi="宋体" w:eastAsia="宋体" w:cs="宋体"/>
          <w:color w:val="auto"/>
          <w:sz w:val="21"/>
          <w:szCs w:val="21"/>
        </w:rPr>
      </w:pPr>
      <w:r>
        <w:rPr>
          <w:rFonts w:hint="eastAsia" w:ascii="宋体" w:hAnsi="宋体" w:eastAsia="宋体" w:cs="宋体"/>
          <w:color w:val="auto"/>
          <w:sz w:val="21"/>
          <w:szCs w:val="21"/>
        </w:rPr>
        <w:t>4.单位负责人为同一人或者存在直接控股、管理关系的不同供应商，不得参加同一合同项下的政府采购活动。</w:t>
      </w:r>
    </w:p>
    <w:p w14:paraId="0ADD8DE4">
      <w:pPr>
        <w:pStyle w:val="20"/>
        <w:spacing w:before="0" w:beforeAutospacing="0" w:after="0" w:afterAutospacing="0" w:line="400" w:lineRule="exact"/>
        <w:ind w:firstLine="420"/>
        <w:rPr>
          <w:rFonts w:hint="eastAsia" w:ascii="宋体" w:hAnsi="宋体" w:eastAsia="宋体" w:cs="宋体"/>
          <w:color w:val="auto"/>
          <w:sz w:val="21"/>
          <w:szCs w:val="21"/>
        </w:rPr>
      </w:pPr>
      <w:r>
        <w:rPr>
          <w:rFonts w:hint="eastAsia" w:ascii="宋体" w:hAnsi="宋体" w:eastAsia="宋体" w:cs="宋体"/>
          <w:color w:val="auto"/>
          <w:sz w:val="21"/>
          <w:szCs w:val="21"/>
        </w:rPr>
        <w:t>5.为本采购项目提供整体设计、规范编制或者项目管理等服务的，不得再参加此项目的其他招标采购活动。</w:t>
      </w:r>
    </w:p>
    <w:p w14:paraId="3ADE8063">
      <w:pPr>
        <w:pStyle w:val="20"/>
        <w:spacing w:before="0" w:beforeAutospacing="0" w:after="0" w:afterAutospacing="0" w:line="400" w:lineRule="exact"/>
        <w:ind w:firstLine="420"/>
        <w:rPr>
          <w:rFonts w:hint="eastAsia" w:ascii="宋体" w:hAnsi="宋体" w:eastAsia="宋体" w:cs="宋体"/>
          <w:color w:val="auto"/>
          <w:sz w:val="21"/>
          <w:szCs w:val="21"/>
        </w:rPr>
      </w:pPr>
      <w:r>
        <w:rPr>
          <w:rFonts w:hint="eastAsia" w:ascii="宋体" w:hAnsi="宋体" w:eastAsia="宋体" w:cs="宋体"/>
          <w:color w:val="auto"/>
          <w:sz w:val="21"/>
          <w:szCs w:val="21"/>
        </w:rPr>
        <w:t>6.列入失信被执行人、重大税收违法失信主体名单、政府采购严重违法失信行为记录名单的，拒绝其参与政府采购活动。</w:t>
      </w:r>
    </w:p>
    <w:p w14:paraId="7C39B762">
      <w:pPr>
        <w:pStyle w:val="20"/>
        <w:spacing w:before="0" w:beforeAutospacing="0" w:after="0" w:afterAutospacing="0" w:line="400" w:lineRule="exact"/>
        <w:ind w:firstLine="420"/>
        <w:rPr>
          <w:rFonts w:hint="eastAsia" w:ascii="宋体" w:hAnsi="宋体" w:eastAsia="宋体" w:cs="宋体"/>
          <w:color w:val="auto"/>
          <w:sz w:val="21"/>
          <w:szCs w:val="21"/>
        </w:rPr>
      </w:pPr>
      <w:r>
        <w:rPr>
          <w:rFonts w:hint="eastAsia" w:ascii="宋体" w:hAnsi="宋体" w:eastAsia="宋体" w:cs="宋体"/>
          <w:color w:val="auto"/>
          <w:sz w:val="21"/>
          <w:szCs w:val="21"/>
        </w:rPr>
        <w:t>7.联合体投标：本次招标不接受联合体投标。</w:t>
      </w:r>
    </w:p>
    <w:p w14:paraId="79D5E8DA">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420"/>
        <w:textAlignment w:val="auto"/>
        <w:rPr>
          <w:rFonts w:hint="eastAsia"/>
          <w:color w:val="auto"/>
          <w:lang w:eastAsia="zh-CN"/>
        </w:rPr>
      </w:pPr>
    </w:p>
    <w:p w14:paraId="47AE6FE6">
      <w:pPr>
        <w:pStyle w:val="3"/>
        <w:spacing w:line="360" w:lineRule="auto"/>
        <w:rPr>
          <w:rFonts w:hint="eastAsia" w:ascii="宋体" w:hAnsi="宋体" w:eastAsia="宋体" w:cs="宋体"/>
          <w:b/>
          <w:bCs/>
          <w:color w:val="auto"/>
          <w:kern w:val="2"/>
          <w:sz w:val="22"/>
          <w:szCs w:val="22"/>
          <w:highlight w:val="none"/>
          <w:lang w:val="en-US" w:eastAsia="zh-CN" w:bidi="ar"/>
        </w:rPr>
      </w:pPr>
      <w:bookmarkStart w:id="14" w:name="_Toc35393631"/>
      <w:bookmarkStart w:id="15" w:name="_Toc35393800"/>
      <w:r>
        <w:rPr>
          <w:rFonts w:hint="eastAsia" w:ascii="宋体" w:hAnsi="宋体" w:eastAsia="宋体" w:cs="宋体"/>
          <w:b/>
          <w:bCs/>
          <w:color w:val="auto"/>
          <w:kern w:val="2"/>
          <w:sz w:val="22"/>
          <w:szCs w:val="22"/>
          <w:highlight w:val="none"/>
          <w:lang w:val="en-US" w:eastAsia="zh-CN" w:bidi="ar"/>
        </w:rPr>
        <w:t>三、获取采购文件</w:t>
      </w:r>
      <w:bookmarkEnd w:id="12"/>
      <w:bookmarkEnd w:id="13"/>
      <w:bookmarkEnd w:id="14"/>
      <w:bookmarkEnd w:id="15"/>
    </w:p>
    <w:p w14:paraId="69C63F72">
      <w:pPr>
        <w:spacing w:line="360" w:lineRule="auto"/>
        <w:ind w:firstLine="540"/>
        <w:rPr>
          <w:rFonts w:ascii="仿宋" w:hAnsi="仿宋" w:eastAsia="仿宋" w:cs="宋体"/>
          <w:color w:val="auto"/>
          <w:sz w:val="28"/>
          <w:szCs w:val="28"/>
          <w:u w:val="none"/>
        </w:rPr>
      </w:pPr>
      <w:r>
        <w:rPr>
          <w:rFonts w:hint="eastAsia" w:ascii="宋体" w:hAnsi="宋体" w:eastAsia="宋体" w:cs="宋体"/>
          <w:color w:val="auto"/>
          <w:kern w:val="0"/>
          <w:sz w:val="21"/>
          <w:szCs w:val="21"/>
          <w:lang w:val="en-US" w:eastAsia="zh-CN" w:bidi="ar-SA"/>
        </w:rPr>
        <w:t>1、时间：</w:t>
      </w:r>
      <w:r>
        <w:rPr>
          <w:rFonts w:hint="eastAsia" w:ascii="宋体" w:hAnsi="宋体" w:cs="宋体"/>
          <w:color w:val="auto"/>
          <w:highlight w:val="none"/>
          <w:u w:val="single"/>
          <w:lang w:val="en-US" w:eastAsia="zh-CN"/>
        </w:rPr>
        <w:t>2026</w:t>
      </w:r>
      <w:r>
        <w:rPr>
          <w:rFonts w:hint="eastAsia" w:ascii="宋体" w:hAnsi="宋体" w:eastAsia="宋体" w:cs="宋体"/>
          <w:color w:val="auto"/>
          <w:highlight w:val="none"/>
          <w:u w:val="single"/>
          <w:lang w:val="en-US" w:eastAsia="zh-CN"/>
        </w:rPr>
        <w:t>年</w:t>
      </w:r>
      <w:r>
        <w:rPr>
          <w:rFonts w:hint="eastAsia" w:ascii="宋体" w:hAnsi="宋体" w:cs="宋体"/>
          <w:color w:val="auto"/>
          <w:highlight w:val="none"/>
          <w:u w:val="single"/>
          <w:lang w:val="en-US" w:eastAsia="zh-CN"/>
        </w:rPr>
        <w:t>07</w:t>
      </w:r>
      <w:r>
        <w:rPr>
          <w:rFonts w:hint="eastAsia" w:ascii="宋体" w:hAnsi="宋体" w:eastAsia="宋体" w:cs="宋体"/>
          <w:color w:val="auto"/>
          <w:highlight w:val="none"/>
          <w:u w:val="single"/>
          <w:lang w:val="en-US" w:eastAsia="zh-CN"/>
        </w:rPr>
        <w:t>月</w:t>
      </w:r>
      <w:r>
        <w:rPr>
          <w:rFonts w:hint="eastAsia" w:ascii="宋体" w:hAnsi="宋体" w:cs="宋体"/>
          <w:color w:val="auto"/>
          <w:highlight w:val="none"/>
          <w:u w:val="single"/>
          <w:lang w:val="en-US" w:eastAsia="zh-CN"/>
        </w:rPr>
        <w:t>24</w:t>
      </w:r>
      <w:r>
        <w:rPr>
          <w:rFonts w:hint="eastAsia" w:ascii="宋体" w:hAnsi="宋体" w:eastAsia="宋体" w:cs="宋体"/>
          <w:color w:val="auto"/>
          <w:highlight w:val="none"/>
          <w:u w:val="single"/>
          <w:lang w:val="en-US" w:eastAsia="zh-CN"/>
        </w:rPr>
        <w:t>日至</w:t>
      </w:r>
      <w:r>
        <w:rPr>
          <w:rFonts w:hint="eastAsia" w:ascii="宋体" w:hAnsi="宋体" w:cs="宋体"/>
          <w:color w:val="auto"/>
          <w:highlight w:val="none"/>
          <w:u w:val="single"/>
          <w:lang w:val="en-US" w:eastAsia="zh-CN"/>
        </w:rPr>
        <w:t>2026</w:t>
      </w:r>
      <w:r>
        <w:rPr>
          <w:rFonts w:hint="eastAsia" w:ascii="宋体" w:hAnsi="宋体" w:eastAsia="宋体" w:cs="宋体"/>
          <w:color w:val="auto"/>
          <w:highlight w:val="none"/>
          <w:u w:val="single"/>
          <w:lang w:val="en-US" w:eastAsia="zh-CN"/>
        </w:rPr>
        <w:t>年</w:t>
      </w:r>
      <w:r>
        <w:rPr>
          <w:rFonts w:hint="eastAsia" w:ascii="宋体" w:hAnsi="宋体" w:cs="宋体"/>
          <w:color w:val="auto"/>
          <w:highlight w:val="none"/>
          <w:u w:val="single"/>
          <w:lang w:val="en-US" w:eastAsia="zh-CN"/>
        </w:rPr>
        <w:t>07</w:t>
      </w:r>
      <w:r>
        <w:rPr>
          <w:rFonts w:hint="eastAsia" w:ascii="宋体" w:hAnsi="宋体" w:eastAsia="宋体" w:cs="宋体"/>
          <w:color w:val="auto"/>
          <w:highlight w:val="none"/>
          <w:u w:val="single"/>
          <w:lang w:val="en-US" w:eastAsia="zh-CN"/>
        </w:rPr>
        <w:t>月</w:t>
      </w:r>
      <w:r>
        <w:rPr>
          <w:rFonts w:hint="eastAsia" w:ascii="宋体" w:hAnsi="宋体" w:cs="宋体"/>
          <w:color w:val="auto"/>
          <w:highlight w:val="none"/>
          <w:u w:val="single"/>
          <w:lang w:val="en-US" w:eastAsia="zh-CN"/>
        </w:rPr>
        <w:t>31</w:t>
      </w:r>
      <w:r>
        <w:rPr>
          <w:rFonts w:hint="eastAsia" w:ascii="宋体" w:hAnsi="宋体" w:eastAsia="宋体" w:cs="宋体"/>
          <w:color w:val="auto"/>
          <w:highlight w:val="none"/>
          <w:u w:val="single"/>
          <w:lang w:val="en-US" w:eastAsia="zh-CN"/>
        </w:rPr>
        <w:t>日（磋商文件的发售期限自开始之日起不得少于5个工作日），每天上午</w:t>
      </w:r>
      <w:r>
        <w:rPr>
          <w:rFonts w:hint="eastAsia" w:ascii="宋体" w:hAnsi="宋体" w:cs="宋体"/>
          <w:color w:val="auto"/>
          <w:highlight w:val="none"/>
          <w:u w:val="single"/>
          <w:lang w:val="en-US" w:eastAsia="zh-CN"/>
        </w:rPr>
        <w:t>09时</w:t>
      </w:r>
      <w:r>
        <w:rPr>
          <w:rFonts w:hint="eastAsia" w:ascii="宋体" w:hAnsi="宋体" w:eastAsia="宋体" w:cs="宋体"/>
          <w:color w:val="auto"/>
          <w:highlight w:val="none"/>
          <w:u w:val="single"/>
          <w:lang w:val="en-US" w:eastAsia="zh-CN"/>
        </w:rPr>
        <w:t>至</w:t>
      </w:r>
      <w:r>
        <w:rPr>
          <w:rFonts w:hint="eastAsia" w:ascii="宋体" w:hAnsi="宋体" w:cs="宋体"/>
          <w:color w:val="auto"/>
          <w:highlight w:val="none"/>
          <w:u w:val="single"/>
          <w:lang w:val="en-US" w:eastAsia="zh-CN"/>
        </w:rPr>
        <w:t>12时</w:t>
      </w:r>
      <w:r>
        <w:rPr>
          <w:rFonts w:hint="eastAsia" w:ascii="宋体" w:hAnsi="宋体" w:eastAsia="宋体" w:cs="宋体"/>
          <w:color w:val="auto"/>
          <w:highlight w:val="none"/>
          <w:u w:val="single"/>
          <w:lang w:val="en-US" w:eastAsia="zh-CN"/>
        </w:rPr>
        <w:t>，下午</w:t>
      </w:r>
      <w:r>
        <w:rPr>
          <w:rFonts w:hint="eastAsia" w:ascii="宋体" w:hAnsi="宋体" w:cs="宋体"/>
          <w:color w:val="auto"/>
          <w:highlight w:val="none"/>
          <w:u w:val="single"/>
          <w:lang w:val="en-US" w:eastAsia="zh-CN"/>
        </w:rPr>
        <w:t>14时30分</w:t>
      </w:r>
      <w:r>
        <w:rPr>
          <w:rFonts w:hint="eastAsia" w:ascii="宋体" w:hAnsi="宋体" w:eastAsia="宋体" w:cs="宋体"/>
          <w:color w:val="auto"/>
          <w:highlight w:val="none"/>
          <w:u w:val="single"/>
          <w:lang w:val="en-US" w:eastAsia="zh-CN"/>
        </w:rPr>
        <w:t>至</w:t>
      </w:r>
      <w:r>
        <w:rPr>
          <w:rFonts w:hint="eastAsia" w:ascii="宋体" w:hAnsi="宋体" w:cs="宋体"/>
          <w:color w:val="auto"/>
          <w:highlight w:val="none"/>
          <w:u w:val="single"/>
          <w:lang w:val="en-US" w:eastAsia="zh-CN"/>
        </w:rPr>
        <w:t>17时</w:t>
      </w:r>
      <w:r>
        <w:rPr>
          <w:rFonts w:hint="eastAsia" w:ascii="宋体" w:hAnsi="宋体" w:eastAsia="宋体" w:cs="宋体"/>
          <w:color w:val="auto"/>
          <w:highlight w:val="none"/>
          <w:u w:val="none"/>
          <w:lang w:val="en-US" w:eastAsia="zh-CN"/>
        </w:rPr>
        <w:t>（北京时间，法定节假日除外 ）</w:t>
      </w:r>
    </w:p>
    <w:p w14:paraId="314FFA2D">
      <w:pPr>
        <w:adjustRightInd w:val="0"/>
        <w:snapToGrid w:val="0"/>
        <w:spacing w:line="360" w:lineRule="auto"/>
        <w:ind w:left="420" w:leftChars="200" w:firstLine="0" w:firstLineChars="0"/>
        <w:rPr>
          <w:rFonts w:hint="eastAsia" w:ascii="宋体" w:hAnsi="宋体" w:eastAsia="宋体" w:cs="宋体"/>
          <w:iCs/>
          <w:color w:val="auto"/>
          <w:u w:val="none"/>
          <w:lang w:val="en-US" w:eastAsia="zh-CN"/>
        </w:rPr>
      </w:pPr>
      <w:r>
        <w:rPr>
          <w:rFonts w:hint="eastAsia" w:ascii="宋体" w:hAnsi="宋体" w:eastAsia="宋体" w:cs="宋体"/>
          <w:iCs/>
          <w:color w:val="auto"/>
          <w:u w:val="none"/>
          <w:lang w:val="en-US" w:eastAsia="zh-CN"/>
        </w:rPr>
        <w:t>2、</w:t>
      </w:r>
      <w:r>
        <w:rPr>
          <w:rFonts w:hint="eastAsia" w:ascii="宋体" w:hAnsi="宋体" w:eastAsia="宋体" w:cs="宋体"/>
          <w:iCs/>
          <w:color w:val="auto"/>
          <w:u w:val="none"/>
        </w:rPr>
        <w:t>地点：</w:t>
      </w:r>
      <w:r>
        <w:rPr>
          <w:rFonts w:hint="eastAsia" w:ascii="宋体" w:hAnsi="宋体" w:eastAsia="宋体" w:cs="宋体"/>
          <w:iCs/>
          <w:color w:val="auto"/>
          <w:u w:val="none"/>
          <w:lang w:val="en-US" w:eastAsia="zh-CN"/>
        </w:rPr>
        <w:t xml:space="preserve"> </w:t>
      </w:r>
      <w:r>
        <w:rPr>
          <w:rFonts w:hint="eastAsia" w:ascii="宋体" w:hAnsi="宋体" w:cs="宋体"/>
          <w:iCs/>
          <w:color w:val="auto"/>
          <w:u w:val="none"/>
          <w:lang w:eastAsia="zh-CN"/>
        </w:rPr>
        <w:t>中顺佰嘉咨询有限公司</w:t>
      </w:r>
      <w:r>
        <w:rPr>
          <w:rFonts w:hint="eastAsia" w:ascii="宋体" w:hAnsi="宋体" w:eastAsia="宋体" w:cs="宋体"/>
          <w:iCs/>
          <w:color w:val="auto"/>
          <w:u w:val="none"/>
        </w:rPr>
        <w:t>（</w:t>
      </w:r>
      <w:r>
        <w:rPr>
          <w:rFonts w:hint="eastAsia" w:ascii="宋体" w:hAnsi="宋体" w:cs="宋体"/>
          <w:iCs/>
          <w:color w:val="auto"/>
          <w:u w:val="none"/>
          <w:lang w:eastAsia="zh-CN"/>
        </w:rPr>
        <w:t>邵东市星沙物流园东门8栋2楼</w:t>
      </w:r>
      <w:r>
        <w:rPr>
          <w:rFonts w:hint="eastAsia" w:ascii="宋体" w:hAnsi="宋体" w:eastAsia="宋体" w:cs="宋体"/>
          <w:iCs/>
          <w:color w:val="auto"/>
          <w:u w:val="none"/>
        </w:rPr>
        <w:t>）</w:t>
      </w:r>
      <w:r>
        <w:rPr>
          <w:rFonts w:hint="eastAsia" w:ascii="宋体" w:hAnsi="宋体" w:eastAsia="宋体" w:cs="宋体"/>
          <w:iCs/>
          <w:color w:val="auto"/>
          <w:u w:val="none"/>
          <w:lang w:eastAsia="zh-CN"/>
        </w:rPr>
        <w:t>。</w:t>
      </w:r>
    </w:p>
    <w:p w14:paraId="23CBC9BB">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ascii="仿宋" w:hAnsi="仿宋" w:eastAsia="仿宋" w:cs="宋体"/>
          <w:color w:val="auto"/>
          <w:sz w:val="28"/>
          <w:szCs w:val="28"/>
          <w:u w:val="single"/>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rPr>
        <w:t>方式：持个人身份证</w:t>
      </w:r>
      <w:r>
        <w:rPr>
          <w:rFonts w:hint="eastAsia" w:ascii="宋体" w:hAnsi="宋体" w:eastAsia="宋体" w:cs="宋体"/>
          <w:color w:val="auto"/>
          <w:highlight w:val="none"/>
          <w:lang w:eastAsia="zh-CN"/>
        </w:rPr>
        <w:t>原件</w:t>
      </w:r>
      <w:r>
        <w:rPr>
          <w:rFonts w:hint="eastAsia" w:ascii="宋体" w:hAnsi="宋体" w:eastAsia="宋体" w:cs="宋体"/>
          <w:color w:val="auto"/>
          <w:highlight w:val="none"/>
        </w:rPr>
        <w:t>、法定代表人身份证明(或者授权委托书并附法定代表人身份证明</w:t>
      </w:r>
      <w:r>
        <w:rPr>
          <w:rFonts w:hint="eastAsia" w:ascii="宋体" w:hAnsi="宋体" w:eastAsia="宋体" w:cs="宋体"/>
          <w:color w:val="auto"/>
          <w:highlight w:val="none"/>
          <w:lang w:val="en-US" w:eastAsia="zh-CN"/>
        </w:rPr>
        <w:t>）、湖南省政府采购供应商资格承诺函（详见附件）</w:t>
      </w:r>
      <w:r>
        <w:rPr>
          <w:rFonts w:hint="eastAsia" w:ascii="宋体" w:hAnsi="宋体" w:eastAsia="宋体" w:cs="宋体"/>
          <w:color w:val="auto"/>
          <w:highlight w:val="none"/>
        </w:rPr>
        <w:t>及按本磋商公告第</w:t>
      </w:r>
      <w:r>
        <w:rPr>
          <w:rFonts w:hint="eastAsia" w:ascii="宋体" w:hAnsi="宋体" w:eastAsia="宋体" w:cs="宋体"/>
          <w:color w:val="auto"/>
          <w:highlight w:val="none"/>
          <w:lang w:eastAsia="zh-CN"/>
        </w:rPr>
        <w:t>二</w:t>
      </w:r>
      <w:r>
        <w:rPr>
          <w:rFonts w:hint="eastAsia" w:ascii="宋体" w:hAnsi="宋体" w:eastAsia="宋体" w:cs="宋体"/>
          <w:color w:val="auto"/>
          <w:highlight w:val="none"/>
        </w:rPr>
        <w:t>条规定提交资格证明文件</w:t>
      </w:r>
      <w:r>
        <w:rPr>
          <w:rFonts w:hint="eastAsia" w:ascii="宋体" w:hAnsi="宋体" w:eastAsia="宋体" w:cs="宋体"/>
          <w:i w:val="0"/>
          <w:iCs w:val="0"/>
          <w:caps w:val="0"/>
          <w:color w:val="auto"/>
          <w:spacing w:val="0"/>
          <w:sz w:val="21"/>
          <w:szCs w:val="21"/>
        </w:rPr>
        <w:t>(证明文件均应为有效文件并加盖供应商单位公章，并按其规定签署)</w:t>
      </w:r>
      <w:r>
        <w:rPr>
          <w:rFonts w:hint="eastAsia" w:ascii="宋体" w:hAnsi="宋体" w:eastAsia="宋体" w:cs="宋体"/>
          <w:color w:val="auto"/>
          <w:highlight w:val="none"/>
        </w:rPr>
        <w:t>胶装成册，一式叁份</w:t>
      </w:r>
      <w:r>
        <w:rPr>
          <w:rFonts w:hint="eastAsia" w:ascii="宋体" w:hAnsi="宋体" w:eastAsia="宋体" w:cs="宋体"/>
          <w:color w:val="auto"/>
          <w:highlight w:val="none"/>
          <w:lang w:val="en-US" w:eastAsia="zh-CN"/>
        </w:rPr>
        <w:t>。现场获取</w:t>
      </w:r>
      <w:r>
        <w:rPr>
          <w:rFonts w:hint="eastAsia" w:ascii="宋体" w:hAnsi="宋体" w:cs="宋体"/>
          <w:color w:val="auto"/>
          <w:highlight w:val="none"/>
          <w:lang w:val="en-US" w:eastAsia="zh-CN"/>
        </w:rPr>
        <w:t>。</w:t>
      </w:r>
      <w:r>
        <w:rPr>
          <w:rFonts w:hint="eastAsia" w:ascii="宋体" w:hAnsi="宋体" w:eastAsia="宋体" w:cs="宋体"/>
          <w:color w:val="auto"/>
          <w:highlight w:val="none"/>
          <w:lang w:val="en-US" w:eastAsia="zh-CN"/>
        </w:rPr>
        <w:t xml:space="preserve"> </w:t>
      </w:r>
    </w:p>
    <w:p w14:paraId="7CA496C7">
      <w:pPr>
        <w:adjustRightInd w:val="0"/>
        <w:snapToGrid w:val="0"/>
        <w:spacing w:line="360" w:lineRule="auto"/>
        <w:ind w:firstLine="420" w:firstLineChars="200"/>
        <w:rPr>
          <w:rFonts w:hint="eastAsia" w:ascii="宋体" w:hAnsi="宋体" w:eastAsia="宋体" w:cs="宋体"/>
          <w:iCs/>
          <w:color w:val="auto"/>
          <w:u w:val="none"/>
          <w:lang w:val="en-US" w:eastAsia="zh-CN"/>
        </w:rPr>
      </w:pPr>
      <w:r>
        <w:rPr>
          <w:rFonts w:hint="eastAsia" w:ascii="宋体" w:hAnsi="宋体" w:eastAsia="宋体" w:cs="宋体"/>
          <w:iCs/>
          <w:color w:val="auto"/>
          <w:u w:val="none"/>
          <w:lang w:val="en-US" w:eastAsia="zh-CN"/>
        </w:rPr>
        <w:t>4、</w:t>
      </w:r>
      <w:r>
        <w:rPr>
          <w:rFonts w:hint="eastAsia" w:ascii="宋体" w:hAnsi="宋体" w:eastAsia="宋体" w:cs="宋体"/>
          <w:iCs/>
          <w:color w:val="auto"/>
          <w:u w:val="none"/>
          <w:lang w:eastAsia="zh-CN"/>
        </w:rPr>
        <w:t>售价：</w:t>
      </w:r>
      <w:r>
        <w:rPr>
          <w:rFonts w:hint="eastAsia" w:ascii="宋体" w:hAnsi="宋体" w:eastAsia="宋体" w:cs="宋体"/>
          <w:iCs/>
          <w:color w:val="auto"/>
          <w:u w:val="none"/>
          <w:lang w:val="en-US" w:eastAsia="zh-CN"/>
        </w:rPr>
        <w:t>0元</w:t>
      </w:r>
    </w:p>
    <w:p w14:paraId="7457CB6B">
      <w:pPr>
        <w:pStyle w:val="3"/>
        <w:spacing w:line="360" w:lineRule="auto"/>
        <w:rPr>
          <w:rFonts w:hint="eastAsia" w:ascii="宋体" w:hAnsi="宋体" w:eastAsia="宋体" w:cs="宋体"/>
          <w:b/>
          <w:bCs/>
          <w:color w:val="auto"/>
          <w:kern w:val="2"/>
          <w:sz w:val="22"/>
          <w:szCs w:val="22"/>
          <w:highlight w:val="none"/>
          <w:lang w:val="en-US" w:eastAsia="zh-CN" w:bidi="ar"/>
        </w:rPr>
      </w:pPr>
      <w:bookmarkStart w:id="16" w:name="_Toc28359092"/>
      <w:bookmarkStart w:id="17" w:name="_Toc35393632"/>
      <w:bookmarkStart w:id="18" w:name="_Toc35393801"/>
      <w:bookmarkStart w:id="19" w:name="_Toc28359015"/>
      <w:r>
        <w:rPr>
          <w:rFonts w:hint="eastAsia" w:ascii="宋体" w:hAnsi="宋体" w:eastAsia="宋体" w:cs="宋体"/>
          <w:b/>
          <w:bCs/>
          <w:color w:val="auto"/>
          <w:kern w:val="2"/>
          <w:sz w:val="22"/>
          <w:szCs w:val="22"/>
          <w:highlight w:val="none"/>
          <w:lang w:val="en-US" w:eastAsia="zh-CN" w:bidi="ar"/>
        </w:rPr>
        <w:t>四、响应文件提交</w:t>
      </w:r>
      <w:bookmarkEnd w:id="16"/>
      <w:bookmarkEnd w:id="17"/>
      <w:bookmarkEnd w:id="18"/>
      <w:bookmarkEnd w:id="19"/>
    </w:p>
    <w:p w14:paraId="4F55ACD9">
      <w:pPr>
        <w:ind w:firstLine="420" w:firstLineChars="200"/>
        <w:rPr>
          <w:rFonts w:ascii="仿宋" w:hAnsi="仿宋" w:eastAsia="仿宋"/>
          <w:bCs/>
          <w:color w:val="auto"/>
          <w:sz w:val="28"/>
          <w:szCs w:val="28"/>
          <w:u w:val="single"/>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rPr>
        <w:t>截止时</w:t>
      </w:r>
      <w:r>
        <w:rPr>
          <w:rFonts w:hint="eastAsia" w:ascii="宋体" w:hAnsi="宋体" w:eastAsia="宋体" w:cs="宋体"/>
          <w:color w:val="auto"/>
          <w:highlight w:val="none"/>
          <w:lang w:val="en-US" w:eastAsia="zh-CN"/>
        </w:rPr>
        <w:t>间：</w:t>
      </w:r>
      <w:r>
        <w:rPr>
          <w:rFonts w:hint="eastAsia" w:ascii="宋体" w:hAnsi="宋体" w:cs="宋体"/>
          <w:color w:val="auto"/>
          <w:highlight w:val="none"/>
          <w:u w:val="single"/>
          <w:lang w:val="en-US" w:eastAsia="zh-CN"/>
        </w:rPr>
        <w:t>2026</w:t>
      </w:r>
      <w:r>
        <w:rPr>
          <w:rFonts w:hint="eastAsia" w:ascii="宋体" w:hAnsi="宋体" w:eastAsia="宋体" w:cs="宋体"/>
          <w:color w:val="auto"/>
          <w:highlight w:val="none"/>
          <w:u w:val="single"/>
          <w:lang w:val="en-US" w:eastAsia="zh-CN"/>
        </w:rPr>
        <w:t>年</w:t>
      </w:r>
      <w:r>
        <w:rPr>
          <w:rFonts w:hint="eastAsia" w:ascii="宋体" w:hAnsi="宋体" w:cs="宋体"/>
          <w:color w:val="auto"/>
          <w:highlight w:val="none"/>
          <w:u w:val="single"/>
          <w:lang w:val="en-US" w:eastAsia="zh-CN"/>
        </w:rPr>
        <w:t>08</w:t>
      </w:r>
      <w:r>
        <w:rPr>
          <w:rFonts w:hint="eastAsia" w:ascii="宋体" w:hAnsi="宋体" w:eastAsia="宋体" w:cs="宋体"/>
          <w:color w:val="auto"/>
          <w:highlight w:val="none"/>
          <w:u w:val="single"/>
          <w:lang w:val="en-US" w:eastAsia="zh-CN"/>
        </w:rPr>
        <w:t>月</w:t>
      </w:r>
      <w:r>
        <w:rPr>
          <w:rFonts w:hint="eastAsia" w:ascii="宋体" w:hAnsi="宋体" w:cs="宋体"/>
          <w:color w:val="auto"/>
          <w:highlight w:val="none"/>
          <w:u w:val="single"/>
          <w:lang w:val="en-US" w:eastAsia="zh-CN"/>
        </w:rPr>
        <w:t>06</w:t>
      </w:r>
      <w:r>
        <w:rPr>
          <w:rFonts w:hint="eastAsia" w:ascii="宋体" w:hAnsi="宋体" w:eastAsia="宋体" w:cs="宋体"/>
          <w:color w:val="auto"/>
          <w:highlight w:val="none"/>
          <w:u w:val="single"/>
          <w:lang w:val="en-US" w:eastAsia="zh-CN"/>
        </w:rPr>
        <w:t xml:space="preserve">日 </w:t>
      </w:r>
      <w:r>
        <w:rPr>
          <w:rFonts w:hint="eastAsia" w:ascii="宋体" w:hAnsi="宋体" w:cs="宋体"/>
          <w:color w:val="auto"/>
          <w:highlight w:val="none"/>
          <w:u w:val="single"/>
          <w:lang w:val="en-US" w:eastAsia="zh-CN"/>
        </w:rPr>
        <w:t>09</w:t>
      </w:r>
      <w:r>
        <w:rPr>
          <w:rFonts w:hint="eastAsia" w:ascii="宋体" w:hAnsi="宋体" w:eastAsia="宋体" w:cs="宋体"/>
          <w:color w:val="auto"/>
          <w:highlight w:val="none"/>
          <w:u w:val="single"/>
          <w:lang w:val="en-US" w:eastAsia="zh-CN"/>
        </w:rPr>
        <w:t xml:space="preserve"> 点 </w:t>
      </w:r>
      <w:r>
        <w:rPr>
          <w:rFonts w:hint="eastAsia" w:ascii="宋体" w:hAnsi="宋体" w:cs="宋体"/>
          <w:color w:val="auto"/>
          <w:highlight w:val="none"/>
          <w:u w:val="single"/>
          <w:lang w:val="en-US" w:eastAsia="zh-CN"/>
        </w:rPr>
        <w:t>00</w:t>
      </w:r>
      <w:r>
        <w:rPr>
          <w:rFonts w:hint="eastAsia" w:ascii="宋体" w:hAnsi="宋体" w:eastAsia="宋体" w:cs="宋体"/>
          <w:color w:val="auto"/>
          <w:highlight w:val="none"/>
          <w:u w:val="single"/>
          <w:lang w:val="en-US" w:eastAsia="zh-CN"/>
        </w:rPr>
        <w:t xml:space="preserve"> 分</w:t>
      </w:r>
      <w:r>
        <w:rPr>
          <w:rFonts w:hint="eastAsia" w:ascii="宋体" w:hAnsi="宋体" w:eastAsia="宋体" w:cs="宋体"/>
          <w:color w:val="auto"/>
          <w:highlight w:val="none"/>
          <w:lang w:val="en-US" w:eastAsia="zh-CN"/>
        </w:rPr>
        <w:t>（北京时间）</w:t>
      </w:r>
    </w:p>
    <w:p w14:paraId="7840ED79">
      <w:pPr>
        <w:keepNext w:val="0"/>
        <w:keepLines w:val="0"/>
        <w:pageBreakBefore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2、地点：</w:t>
      </w:r>
      <w:r>
        <w:rPr>
          <w:rFonts w:hint="eastAsia" w:ascii="宋体" w:hAnsi="宋体" w:cs="宋体"/>
          <w:color w:val="auto"/>
          <w:highlight w:val="none"/>
          <w:lang w:val="en-US" w:eastAsia="zh-CN"/>
        </w:rPr>
        <w:t>中顺佰嘉咨询有限公司</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邵东市星沙物流园东门8栋2楼</w:t>
      </w:r>
      <w:r>
        <w:rPr>
          <w:rFonts w:hint="eastAsia" w:ascii="宋体" w:hAnsi="宋体" w:eastAsia="宋体" w:cs="宋体"/>
          <w:color w:val="auto"/>
          <w:highlight w:val="none"/>
          <w:lang w:val="en-US" w:eastAsia="zh-CN"/>
        </w:rPr>
        <w:t>）。</w:t>
      </w:r>
    </w:p>
    <w:p w14:paraId="5DBC7423">
      <w:pPr>
        <w:pStyle w:val="3"/>
        <w:spacing w:line="360" w:lineRule="auto"/>
        <w:rPr>
          <w:rFonts w:hint="eastAsia" w:ascii="宋体" w:hAnsi="宋体" w:eastAsia="宋体" w:cs="宋体"/>
          <w:b/>
          <w:bCs/>
          <w:color w:val="auto"/>
          <w:kern w:val="2"/>
          <w:sz w:val="22"/>
          <w:szCs w:val="22"/>
          <w:highlight w:val="none"/>
          <w:lang w:val="en-US" w:eastAsia="zh-CN" w:bidi="ar"/>
        </w:rPr>
      </w:pPr>
      <w:bookmarkStart w:id="20" w:name="_Toc28359016"/>
      <w:bookmarkStart w:id="21" w:name="_Toc28359093"/>
      <w:bookmarkStart w:id="22" w:name="_Toc35393802"/>
      <w:bookmarkStart w:id="23" w:name="_Toc35393633"/>
      <w:r>
        <w:rPr>
          <w:rFonts w:hint="eastAsia" w:ascii="宋体" w:hAnsi="宋体" w:eastAsia="宋体" w:cs="宋体"/>
          <w:b/>
          <w:bCs/>
          <w:color w:val="auto"/>
          <w:kern w:val="2"/>
          <w:sz w:val="22"/>
          <w:szCs w:val="22"/>
          <w:highlight w:val="none"/>
          <w:lang w:val="en-US" w:eastAsia="zh-CN" w:bidi="ar"/>
        </w:rPr>
        <w:t>五、开启</w:t>
      </w:r>
      <w:bookmarkEnd w:id="20"/>
      <w:bookmarkEnd w:id="21"/>
      <w:bookmarkEnd w:id="22"/>
      <w:bookmarkEnd w:id="23"/>
    </w:p>
    <w:p w14:paraId="7A2E0231">
      <w:pPr>
        <w:ind w:firstLine="420" w:firstLineChars="200"/>
        <w:rPr>
          <w:rFonts w:ascii="仿宋" w:hAnsi="仿宋" w:eastAsia="仿宋"/>
          <w:bCs/>
          <w:color w:val="auto"/>
          <w:sz w:val="28"/>
          <w:szCs w:val="28"/>
          <w:u w:val="single"/>
        </w:rPr>
      </w:pPr>
      <w:r>
        <w:rPr>
          <w:rFonts w:hint="eastAsia" w:ascii="宋体" w:hAnsi="宋体" w:eastAsia="宋体" w:cs="宋体"/>
          <w:color w:val="auto"/>
          <w:highlight w:val="none"/>
          <w:lang w:val="en-US" w:eastAsia="zh-CN"/>
        </w:rPr>
        <w:t>1、时间</w:t>
      </w:r>
      <w:r>
        <w:rPr>
          <w:rFonts w:hint="eastAsia" w:ascii="宋体" w:hAnsi="宋体" w:eastAsia="宋体" w:cs="宋体"/>
          <w:color w:val="auto"/>
          <w:highlight w:val="none"/>
          <w:u w:val="none"/>
          <w:lang w:val="en-US" w:eastAsia="zh-CN"/>
        </w:rPr>
        <w:t>：</w:t>
      </w:r>
      <w:r>
        <w:rPr>
          <w:rFonts w:hint="eastAsia" w:ascii="宋体" w:hAnsi="宋体" w:cs="宋体"/>
          <w:color w:val="auto"/>
          <w:highlight w:val="none"/>
          <w:u w:val="single"/>
          <w:lang w:val="en-US" w:eastAsia="zh-CN"/>
        </w:rPr>
        <w:t>2026</w:t>
      </w:r>
      <w:r>
        <w:rPr>
          <w:rFonts w:hint="eastAsia" w:ascii="宋体" w:hAnsi="宋体" w:eastAsia="宋体" w:cs="宋体"/>
          <w:color w:val="auto"/>
          <w:highlight w:val="none"/>
          <w:u w:val="single"/>
          <w:lang w:val="en-US" w:eastAsia="zh-CN"/>
        </w:rPr>
        <w:t>年</w:t>
      </w:r>
      <w:r>
        <w:rPr>
          <w:rFonts w:hint="eastAsia" w:ascii="宋体" w:hAnsi="宋体" w:cs="宋体"/>
          <w:color w:val="auto"/>
          <w:highlight w:val="none"/>
          <w:u w:val="single"/>
          <w:lang w:val="en-US" w:eastAsia="zh-CN"/>
        </w:rPr>
        <w:t>08</w:t>
      </w:r>
      <w:r>
        <w:rPr>
          <w:rFonts w:hint="eastAsia" w:ascii="宋体" w:hAnsi="宋体" w:eastAsia="宋体" w:cs="宋体"/>
          <w:color w:val="auto"/>
          <w:highlight w:val="none"/>
          <w:u w:val="single"/>
          <w:lang w:val="en-US" w:eastAsia="zh-CN"/>
        </w:rPr>
        <w:t>月</w:t>
      </w:r>
      <w:r>
        <w:rPr>
          <w:rFonts w:hint="eastAsia" w:ascii="宋体" w:hAnsi="宋体" w:cs="宋体"/>
          <w:color w:val="auto"/>
          <w:highlight w:val="none"/>
          <w:u w:val="single"/>
          <w:lang w:val="en-US" w:eastAsia="zh-CN"/>
        </w:rPr>
        <w:t>06</w:t>
      </w:r>
      <w:r>
        <w:rPr>
          <w:rFonts w:hint="eastAsia" w:ascii="宋体" w:hAnsi="宋体" w:eastAsia="宋体" w:cs="宋体"/>
          <w:color w:val="auto"/>
          <w:highlight w:val="none"/>
          <w:u w:val="single"/>
          <w:lang w:val="en-US" w:eastAsia="zh-CN"/>
        </w:rPr>
        <w:t>日</w:t>
      </w:r>
      <w:r>
        <w:rPr>
          <w:rFonts w:hint="eastAsia" w:ascii="宋体" w:hAnsi="宋体" w:cs="宋体"/>
          <w:color w:val="auto"/>
          <w:highlight w:val="none"/>
          <w:u w:val="single"/>
          <w:lang w:val="en-US" w:eastAsia="zh-CN"/>
        </w:rPr>
        <w:t>09</w:t>
      </w:r>
      <w:r>
        <w:rPr>
          <w:rFonts w:hint="eastAsia" w:ascii="宋体" w:hAnsi="宋体" w:eastAsia="宋体" w:cs="宋体"/>
          <w:color w:val="auto"/>
          <w:highlight w:val="none"/>
          <w:u w:val="single"/>
          <w:lang w:val="en-US" w:eastAsia="zh-CN"/>
        </w:rPr>
        <w:t>点</w:t>
      </w:r>
      <w:r>
        <w:rPr>
          <w:rFonts w:hint="eastAsia" w:ascii="宋体" w:hAnsi="宋体" w:cs="宋体"/>
          <w:color w:val="auto"/>
          <w:highlight w:val="none"/>
          <w:u w:val="single"/>
          <w:lang w:val="en-US" w:eastAsia="zh-CN"/>
        </w:rPr>
        <w:t>00</w:t>
      </w:r>
      <w:r>
        <w:rPr>
          <w:rFonts w:hint="eastAsia" w:ascii="宋体" w:hAnsi="宋体" w:eastAsia="宋体" w:cs="宋体"/>
          <w:color w:val="auto"/>
          <w:highlight w:val="none"/>
          <w:u w:val="single"/>
          <w:lang w:val="en-US" w:eastAsia="zh-CN"/>
        </w:rPr>
        <w:t xml:space="preserve"> 分</w:t>
      </w:r>
      <w:r>
        <w:rPr>
          <w:rFonts w:hint="eastAsia" w:ascii="宋体" w:hAnsi="宋体" w:eastAsia="宋体" w:cs="宋体"/>
          <w:color w:val="auto"/>
          <w:highlight w:val="none"/>
          <w:u w:val="none"/>
          <w:lang w:val="en-US" w:eastAsia="zh-CN"/>
        </w:rPr>
        <w:t>（北京时间）</w:t>
      </w:r>
    </w:p>
    <w:p w14:paraId="724C6B10">
      <w:pPr>
        <w:ind w:firstLine="420" w:firstLineChars="200"/>
        <w:rPr>
          <w:rFonts w:ascii="仿宋" w:hAnsi="仿宋" w:eastAsia="仿宋"/>
          <w:bCs/>
          <w:color w:val="auto"/>
          <w:sz w:val="28"/>
          <w:szCs w:val="28"/>
          <w:u w:val="single"/>
        </w:rPr>
      </w:pPr>
      <w:r>
        <w:rPr>
          <w:rFonts w:hint="eastAsia" w:ascii="宋体" w:hAnsi="宋体" w:eastAsia="宋体" w:cs="宋体"/>
          <w:color w:val="auto"/>
          <w:highlight w:val="none"/>
          <w:lang w:val="en-US" w:eastAsia="zh-CN"/>
        </w:rPr>
        <w:t>2、地点：</w:t>
      </w:r>
      <w:r>
        <w:rPr>
          <w:rFonts w:hint="eastAsia" w:ascii="宋体" w:hAnsi="宋体" w:cs="宋体"/>
          <w:iCs/>
          <w:color w:val="auto"/>
          <w:u w:val="none"/>
          <w:lang w:eastAsia="zh-CN"/>
        </w:rPr>
        <w:t>中顺佰嘉咨询有限公司</w:t>
      </w:r>
      <w:r>
        <w:rPr>
          <w:rFonts w:hint="eastAsia" w:ascii="宋体" w:hAnsi="宋体" w:eastAsia="宋体" w:cs="宋体"/>
          <w:iCs/>
          <w:color w:val="auto"/>
          <w:u w:val="none"/>
        </w:rPr>
        <w:t>（</w:t>
      </w:r>
      <w:r>
        <w:rPr>
          <w:rFonts w:hint="eastAsia" w:ascii="宋体" w:hAnsi="宋体" w:cs="宋体"/>
          <w:iCs/>
          <w:color w:val="auto"/>
          <w:u w:val="none"/>
          <w:lang w:eastAsia="zh-CN"/>
        </w:rPr>
        <w:t>邵东市星沙物流园东门8栋2楼</w:t>
      </w:r>
      <w:r>
        <w:rPr>
          <w:rFonts w:hint="eastAsia" w:ascii="宋体" w:hAnsi="宋体" w:eastAsia="宋体" w:cs="宋体"/>
          <w:iCs/>
          <w:color w:val="auto"/>
          <w:u w:val="none"/>
        </w:rPr>
        <w:t>）</w:t>
      </w:r>
      <w:r>
        <w:rPr>
          <w:rFonts w:hint="eastAsia" w:ascii="宋体" w:hAnsi="宋体" w:eastAsia="宋体" w:cs="宋体"/>
          <w:iCs/>
          <w:color w:val="auto"/>
          <w:u w:val="none"/>
          <w:lang w:eastAsia="zh-CN"/>
        </w:rPr>
        <w:t>。</w:t>
      </w:r>
    </w:p>
    <w:p w14:paraId="5FDC7868">
      <w:pPr>
        <w:pStyle w:val="3"/>
        <w:spacing w:line="360" w:lineRule="auto"/>
        <w:rPr>
          <w:rFonts w:hint="eastAsia" w:ascii="宋体" w:hAnsi="宋体" w:eastAsia="宋体" w:cs="宋体"/>
          <w:b/>
          <w:bCs/>
          <w:color w:val="auto"/>
          <w:kern w:val="2"/>
          <w:sz w:val="22"/>
          <w:szCs w:val="22"/>
          <w:highlight w:val="none"/>
          <w:lang w:val="en-US" w:eastAsia="zh-CN" w:bidi="ar"/>
        </w:rPr>
      </w:pPr>
      <w:bookmarkStart w:id="24" w:name="_Toc28359094"/>
      <w:bookmarkStart w:id="25" w:name="_Toc28359017"/>
      <w:bookmarkStart w:id="26" w:name="_Toc35393634"/>
      <w:bookmarkStart w:id="27" w:name="_Toc35393803"/>
      <w:r>
        <w:rPr>
          <w:rFonts w:hint="eastAsia" w:ascii="宋体" w:hAnsi="宋体" w:eastAsia="宋体" w:cs="宋体"/>
          <w:b/>
          <w:bCs/>
          <w:color w:val="auto"/>
          <w:kern w:val="2"/>
          <w:sz w:val="22"/>
          <w:szCs w:val="22"/>
          <w:highlight w:val="none"/>
          <w:lang w:val="en-US" w:eastAsia="zh-CN" w:bidi="ar"/>
        </w:rPr>
        <w:t>六、公告期限</w:t>
      </w:r>
      <w:bookmarkEnd w:id="24"/>
      <w:bookmarkEnd w:id="25"/>
      <w:bookmarkEnd w:id="26"/>
      <w:bookmarkEnd w:id="27"/>
    </w:p>
    <w:p w14:paraId="01633B89">
      <w:pPr>
        <w:ind w:firstLine="420" w:firstLineChars="200"/>
        <w:rPr>
          <w:rFonts w:hint="eastAsia" w:ascii="宋体" w:hAnsi="宋体" w:eastAsia="宋体" w:cs="宋体"/>
          <w:iCs/>
          <w:color w:val="auto"/>
          <w:u w:val="none"/>
          <w:lang w:eastAsia="zh-CN"/>
        </w:rPr>
      </w:pPr>
      <w:r>
        <w:rPr>
          <w:rFonts w:hint="eastAsia" w:ascii="宋体" w:hAnsi="宋体" w:eastAsia="宋体" w:cs="宋体"/>
          <w:iCs/>
          <w:color w:val="auto"/>
          <w:u w:val="none"/>
          <w:lang w:eastAsia="zh-CN"/>
        </w:rPr>
        <w:t>自本公告发布之日起</w:t>
      </w:r>
      <w:r>
        <w:rPr>
          <w:rFonts w:hint="eastAsia" w:ascii="宋体" w:hAnsi="宋体" w:cs="宋体"/>
          <w:iCs/>
          <w:color w:val="auto"/>
          <w:u w:val="none"/>
          <w:lang w:val="en-US" w:eastAsia="zh-CN"/>
        </w:rPr>
        <w:t>5</w:t>
      </w:r>
      <w:r>
        <w:rPr>
          <w:rFonts w:hint="eastAsia" w:ascii="宋体" w:hAnsi="宋体" w:eastAsia="宋体" w:cs="宋体"/>
          <w:iCs/>
          <w:color w:val="auto"/>
          <w:u w:val="none"/>
          <w:lang w:eastAsia="zh-CN"/>
        </w:rPr>
        <w:t>个工作日。</w:t>
      </w:r>
    </w:p>
    <w:p w14:paraId="4A16A478">
      <w:pPr>
        <w:pStyle w:val="3"/>
        <w:numPr>
          <w:ilvl w:val="0"/>
          <w:numId w:val="1"/>
        </w:numPr>
        <w:spacing w:line="360" w:lineRule="auto"/>
        <w:rPr>
          <w:rFonts w:hint="eastAsia" w:ascii="宋体" w:hAnsi="宋体" w:eastAsia="宋体" w:cs="宋体"/>
          <w:b/>
          <w:bCs/>
          <w:color w:val="auto"/>
          <w:kern w:val="2"/>
          <w:sz w:val="22"/>
          <w:szCs w:val="22"/>
          <w:highlight w:val="none"/>
          <w:lang w:val="en-US" w:eastAsia="zh-CN" w:bidi="ar"/>
        </w:rPr>
      </w:pPr>
      <w:bookmarkStart w:id="28" w:name="_Toc35393635"/>
      <w:bookmarkStart w:id="29" w:name="_Toc35393804"/>
      <w:r>
        <w:rPr>
          <w:rFonts w:hint="eastAsia" w:ascii="宋体" w:hAnsi="宋体" w:eastAsia="宋体" w:cs="宋体"/>
          <w:b/>
          <w:bCs/>
          <w:color w:val="auto"/>
          <w:kern w:val="2"/>
          <w:sz w:val="22"/>
          <w:szCs w:val="22"/>
          <w:highlight w:val="none"/>
          <w:lang w:val="en-US" w:eastAsia="zh-CN" w:bidi="ar"/>
        </w:rPr>
        <w:t>其他补充事宜</w:t>
      </w:r>
      <w:bookmarkEnd w:id="28"/>
      <w:bookmarkEnd w:id="29"/>
    </w:p>
    <w:p w14:paraId="6FBACEDE">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1.本招标公告在中国湖南省政府采购网（www.ccgp-hunan.gov.cn）发布。</w:t>
      </w:r>
    </w:p>
    <w:p w14:paraId="1F5D391C">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2.本项目对应的中小企业划分标准所属行业：</w:t>
      </w:r>
      <w:r>
        <w:rPr>
          <w:rFonts w:hint="eastAsia" w:ascii="宋体" w:hAnsi="宋体" w:cs="宋体"/>
          <w:color w:val="auto"/>
          <w:highlight w:val="none"/>
          <w:lang w:val="en-US" w:eastAsia="zh-CN"/>
        </w:rPr>
        <w:t>建筑业</w:t>
      </w:r>
      <w:r>
        <w:rPr>
          <w:rFonts w:hint="eastAsia" w:ascii="宋体" w:hAnsi="宋体" w:eastAsia="宋体" w:cs="宋体"/>
          <w:color w:val="auto"/>
          <w:highlight w:val="none"/>
          <w:lang w:val="en-US" w:eastAsia="zh-CN"/>
        </w:rPr>
        <w:t>。</w:t>
      </w:r>
    </w:p>
    <w:p w14:paraId="0297D913">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3.供应商对政府采购活动事项如有疑问的，可以向采购人、采购代理机构提出询问。采购人、采购代理机构将在3个工作日内作出答复。</w:t>
      </w:r>
    </w:p>
    <w:p w14:paraId="44CC63C0">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4.供应商认为磋商文件使自己的合法权益受到损害的，可以在收到磋商文件之日起7个工作日内，按《湖南省财政厅关于印发＜政府采购质疑答复和投诉处理操作规程＞的通知》(湘财购〔</w:t>
      </w:r>
      <w:r>
        <w:rPr>
          <w:rFonts w:hint="eastAsia" w:ascii="宋体" w:hAnsi="宋体" w:cs="宋体"/>
          <w:color w:val="auto"/>
          <w:highlight w:val="none"/>
          <w:lang w:val="en-US" w:eastAsia="zh-CN"/>
        </w:rPr>
        <w:t>2024</w:t>
      </w:r>
      <w:r>
        <w:rPr>
          <w:rFonts w:hint="eastAsia" w:ascii="宋体" w:hAnsi="宋体" w:eastAsia="宋体" w:cs="宋体"/>
          <w:color w:val="auto"/>
          <w:highlight w:val="none"/>
          <w:lang w:val="en-US" w:eastAsia="zh-CN"/>
        </w:rPr>
        <w:t>〕</w:t>
      </w:r>
      <w:r>
        <w:rPr>
          <w:rFonts w:hint="eastAsia" w:ascii="宋体" w:hAnsi="宋体" w:cs="宋体"/>
          <w:color w:val="auto"/>
          <w:highlight w:val="none"/>
          <w:lang w:val="en-US" w:eastAsia="zh-CN"/>
        </w:rPr>
        <w:t>67</w:t>
      </w:r>
      <w:r>
        <w:rPr>
          <w:rFonts w:hint="eastAsia" w:ascii="宋体" w:hAnsi="宋体" w:eastAsia="宋体" w:cs="宋体"/>
          <w:color w:val="auto"/>
          <w:highlight w:val="none"/>
          <w:lang w:val="en-US" w:eastAsia="zh-CN"/>
        </w:rPr>
        <w:t>号)规定，以纸质书面形式向采购人、采购代理机构提出质疑。</w:t>
      </w:r>
    </w:p>
    <w:p w14:paraId="4D836241">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5.磋商邀请选项：</w:t>
      </w:r>
      <w:r>
        <w:rPr>
          <w:rFonts w:hint="eastAsia" w:ascii="宋体" w:hAnsi="宋体" w:cs="宋体"/>
          <w:color w:val="auto"/>
          <w:sz w:val="24"/>
          <w:szCs w:val="24"/>
          <w:lang w:eastAsia="zh-CN"/>
        </w:rPr>
        <w:t>☑</w:t>
      </w:r>
      <w:r>
        <w:rPr>
          <w:rFonts w:hint="eastAsia" w:ascii="宋体" w:hAnsi="宋体" w:eastAsia="宋体" w:cs="宋体"/>
          <w:color w:val="auto"/>
          <w:highlight w:val="none"/>
          <w:lang w:val="en-US" w:eastAsia="zh-CN"/>
        </w:rPr>
        <w:t>表示选择，</w:t>
      </w:r>
      <w:r>
        <w:rPr>
          <w:rFonts w:hint="eastAsia" w:ascii="宋体" w:hAnsi="宋体" w:cs="宋体"/>
          <w:color w:val="auto"/>
          <w:sz w:val="24"/>
          <w:szCs w:val="24"/>
          <w:lang w:eastAsia="zh-CN"/>
        </w:rPr>
        <w:t>□</w:t>
      </w:r>
      <w:r>
        <w:rPr>
          <w:rFonts w:hint="eastAsia" w:ascii="宋体" w:hAnsi="宋体" w:eastAsia="宋体" w:cs="宋体"/>
          <w:color w:val="auto"/>
          <w:highlight w:val="none"/>
          <w:lang w:val="en-US" w:eastAsia="zh-CN"/>
        </w:rPr>
        <w:t>表示未选择。</w:t>
      </w:r>
    </w:p>
    <w:p w14:paraId="7332ECB9">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6.供应商参与政府采购活动，无需向采购人、代理机构、交易平台缴纳任何费用。</w:t>
      </w:r>
    </w:p>
    <w:p w14:paraId="450B978B">
      <w:pPr>
        <w:rPr>
          <w:color w:val="auto"/>
        </w:rPr>
      </w:pPr>
    </w:p>
    <w:p w14:paraId="15825A27">
      <w:pPr>
        <w:pStyle w:val="3"/>
        <w:spacing w:line="360" w:lineRule="auto"/>
        <w:rPr>
          <w:rFonts w:hint="eastAsia" w:ascii="宋体" w:hAnsi="宋体" w:eastAsia="宋体" w:cs="宋体"/>
          <w:b/>
          <w:bCs/>
          <w:color w:val="auto"/>
          <w:kern w:val="2"/>
          <w:sz w:val="22"/>
          <w:szCs w:val="22"/>
          <w:highlight w:val="none"/>
          <w:lang w:val="en-US" w:eastAsia="zh-CN" w:bidi="ar"/>
        </w:rPr>
      </w:pPr>
      <w:bookmarkStart w:id="30" w:name="_Toc35393805"/>
      <w:bookmarkStart w:id="31" w:name="_Toc28359095"/>
      <w:bookmarkStart w:id="32" w:name="_Toc35393636"/>
      <w:bookmarkStart w:id="33" w:name="_Toc28359018"/>
      <w:r>
        <w:rPr>
          <w:rFonts w:hint="eastAsia" w:ascii="宋体" w:hAnsi="宋体" w:eastAsia="宋体" w:cs="宋体"/>
          <w:b/>
          <w:bCs/>
          <w:color w:val="auto"/>
          <w:kern w:val="2"/>
          <w:sz w:val="22"/>
          <w:szCs w:val="22"/>
          <w:highlight w:val="none"/>
          <w:lang w:val="en-US" w:eastAsia="zh-CN" w:bidi="ar"/>
        </w:rPr>
        <w:t>八、凡对本次采购提出询问，请按以下方式联系。</w:t>
      </w:r>
      <w:bookmarkEnd w:id="30"/>
      <w:bookmarkEnd w:id="31"/>
      <w:bookmarkEnd w:id="32"/>
      <w:bookmarkEnd w:id="33"/>
    </w:p>
    <w:p w14:paraId="34082835">
      <w:pPr>
        <w:pStyle w:val="3"/>
        <w:spacing w:line="360" w:lineRule="auto"/>
        <w:ind w:firstLine="630" w:firstLineChars="300"/>
        <w:rPr>
          <w:rFonts w:hint="eastAsia" w:ascii="宋体" w:hAnsi="宋体" w:eastAsia="宋体" w:cs="宋体"/>
          <w:b w:val="0"/>
          <w:bCs w:val="0"/>
          <w:color w:val="auto"/>
          <w:kern w:val="0"/>
          <w:sz w:val="21"/>
          <w:szCs w:val="21"/>
          <w:u w:val="single"/>
          <w:lang w:val="en-US" w:eastAsia="zh-CN" w:bidi="ar-SA"/>
        </w:rPr>
      </w:pPr>
      <w:bookmarkStart w:id="34" w:name="_Toc28359096"/>
      <w:bookmarkStart w:id="35" w:name="_Toc35393637"/>
      <w:bookmarkStart w:id="36" w:name="_Toc35393806"/>
      <w:bookmarkStart w:id="37" w:name="_Toc28359019"/>
      <w:r>
        <w:rPr>
          <w:rFonts w:hint="eastAsia" w:ascii="宋体" w:hAnsi="宋体" w:eastAsia="宋体" w:cs="宋体"/>
          <w:b w:val="0"/>
          <w:bCs w:val="0"/>
          <w:color w:val="auto"/>
          <w:kern w:val="2"/>
          <w:sz w:val="21"/>
          <w:szCs w:val="21"/>
          <w:lang w:val="en-US" w:eastAsia="zh-CN" w:bidi="ar-SA"/>
        </w:rPr>
        <w:t>1.采购人信息</w:t>
      </w:r>
      <w:bookmarkEnd w:id="34"/>
      <w:bookmarkEnd w:id="35"/>
      <w:bookmarkEnd w:id="36"/>
      <w:bookmarkEnd w:id="37"/>
    </w:p>
    <w:p w14:paraId="7408C9D6">
      <w:pPr>
        <w:spacing w:line="360" w:lineRule="auto"/>
        <w:ind w:left="1041" w:leftChars="371" w:hanging="262" w:hangingChars="125"/>
        <w:jc w:val="left"/>
        <w:rPr>
          <w:rFonts w:hint="eastAsia" w:ascii="宋体" w:hAnsi="宋体" w:eastAsia="宋体" w:cs="宋体"/>
          <w:b w:val="0"/>
          <w:bCs w:val="0"/>
          <w:color w:val="auto"/>
          <w:kern w:val="0"/>
          <w:sz w:val="21"/>
          <w:szCs w:val="21"/>
          <w:u w:val="single"/>
          <w:lang w:val="en-US" w:eastAsia="zh-CN" w:bidi="ar-SA"/>
        </w:rPr>
      </w:pPr>
      <w:r>
        <w:rPr>
          <w:rFonts w:hint="eastAsia" w:ascii="宋体" w:hAnsi="宋体" w:eastAsia="宋体" w:cs="宋体"/>
          <w:b w:val="0"/>
          <w:bCs w:val="0"/>
          <w:color w:val="auto"/>
          <w:kern w:val="0"/>
          <w:sz w:val="21"/>
          <w:szCs w:val="21"/>
          <w:u w:val="none"/>
          <w:lang w:val="en-US" w:eastAsia="zh-CN" w:bidi="ar-SA"/>
        </w:rPr>
        <w:t>名    称：</w:t>
      </w:r>
      <w:r>
        <w:rPr>
          <w:rFonts w:hint="eastAsia" w:ascii="宋体" w:hAnsi="宋体" w:eastAsia="宋体" w:cs="宋体"/>
          <w:b w:val="0"/>
          <w:bCs w:val="0"/>
          <w:color w:val="auto"/>
          <w:kern w:val="0"/>
          <w:sz w:val="21"/>
          <w:szCs w:val="21"/>
          <w:u w:val="single"/>
          <w:lang w:val="en-US" w:eastAsia="zh-CN" w:bidi="ar-SA"/>
        </w:rPr>
        <w:t>　邵东市住房和城乡建设局</w:t>
      </w:r>
    </w:p>
    <w:p w14:paraId="5E0DCC10">
      <w:pPr>
        <w:spacing w:line="360" w:lineRule="auto"/>
        <w:ind w:left="1041" w:leftChars="371" w:hanging="262" w:hangingChars="125"/>
        <w:jc w:val="left"/>
        <w:rPr>
          <w:rFonts w:ascii="仿宋" w:hAnsi="仿宋" w:eastAsia="仿宋"/>
          <w:color w:val="auto"/>
          <w:sz w:val="28"/>
          <w:szCs w:val="28"/>
        </w:rPr>
      </w:pPr>
      <w:r>
        <w:rPr>
          <w:rFonts w:hint="eastAsia" w:ascii="宋体" w:hAnsi="宋体" w:eastAsia="宋体" w:cs="宋体"/>
          <w:b w:val="0"/>
          <w:bCs w:val="0"/>
          <w:color w:val="auto"/>
          <w:kern w:val="2"/>
          <w:sz w:val="21"/>
          <w:szCs w:val="21"/>
          <w:lang w:val="en-US" w:eastAsia="zh-CN" w:bidi="ar-SA"/>
        </w:rPr>
        <w:t>地    址：</w:t>
      </w:r>
      <w:r>
        <w:rPr>
          <w:rFonts w:hint="eastAsia" w:ascii="宋体" w:hAnsi="宋体" w:eastAsia="宋体" w:cs="宋体"/>
          <w:b w:val="0"/>
          <w:bCs w:val="0"/>
          <w:color w:val="auto"/>
          <w:kern w:val="0"/>
          <w:sz w:val="21"/>
          <w:szCs w:val="21"/>
          <w:u w:val="single"/>
          <w:lang w:val="en-US" w:eastAsia="zh-CN" w:bidi="ar-SA"/>
        </w:rPr>
        <w:t>　邵东市住房和城乡建设局</w:t>
      </w:r>
    </w:p>
    <w:p w14:paraId="60DE6573">
      <w:pPr>
        <w:spacing w:line="360" w:lineRule="auto"/>
        <w:ind w:left="1041" w:leftChars="371" w:hanging="262" w:hangingChars="125"/>
        <w:jc w:val="left"/>
        <w:rPr>
          <w:rFonts w:ascii="仿宋" w:hAnsi="仿宋" w:eastAsia="仿宋"/>
          <w:color w:val="auto"/>
          <w:sz w:val="28"/>
          <w:szCs w:val="28"/>
        </w:rPr>
      </w:pPr>
      <w:r>
        <w:rPr>
          <w:rFonts w:hint="eastAsia" w:ascii="宋体" w:hAnsi="宋体" w:eastAsia="宋体" w:cs="宋体"/>
          <w:b w:val="0"/>
          <w:bCs w:val="0"/>
          <w:color w:val="auto"/>
          <w:kern w:val="2"/>
          <w:sz w:val="21"/>
          <w:szCs w:val="21"/>
          <w:lang w:val="en-US" w:eastAsia="zh-CN" w:bidi="ar-SA"/>
        </w:rPr>
        <w:t>联系方式：</w:t>
      </w:r>
      <w:r>
        <w:rPr>
          <w:rFonts w:hint="eastAsia" w:ascii="宋体" w:hAnsi="宋体" w:eastAsia="宋体" w:cs="宋体"/>
          <w:b w:val="0"/>
          <w:bCs w:val="0"/>
          <w:color w:val="auto"/>
          <w:kern w:val="0"/>
          <w:sz w:val="21"/>
          <w:szCs w:val="21"/>
          <w:u w:val="single"/>
          <w:lang w:val="en-US" w:eastAsia="zh-CN" w:bidi="ar-SA"/>
        </w:rPr>
        <w:t>　</w:t>
      </w:r>
      <w:r>
        <w:rPr>
          <w:rFonts w:hint="eastAsia" w:ascii="宋体" w:hAnsi="宋体" w:cs="宋体"/>
          <w:b w:val="0"/>
          <w:bCs w:val="0"/>
          <w:color w:val="auto"/>
          <w:kern w:val="0"/>
          <w:sz w:val="21"/>
          <w:szCs w:val="21"/>
          <w:u w:val="single"/>
          <w:lang w:val="en-US" w:eastAsia="zh-CN" w:bidi="ar-SA"/>
        </w:rPr>
        <w:t>陈林春18273915699</w:t>
      </w:r>
      <w:r>
        <w:rPr>
          <w:rFonts w:hint="eastAsia" w:ascii="宋体" w:hAnsi="宋体" w:eastAsia="宋体" w:cs="宋体"/>
          <w:b w:val="0"/>
          <w:bCs w:val="0"/>
          <w:color w:val="auto"/>
          <w:kern w:val="0"/>
          <w:sz w:val="21"/>
          <w:szCs w:val="21"/>
          <w:u w:val="single"/>
          <w:lang w:val="en-US" w:eastAsia="zh-CN" w:bidi="ar-SA"/>
        </w:rPr>
        <w:t>　</w:t>
      </w:r>
    </w:p>
    <w:p w14:paraId="5A04B1B3">
      <w:pPr>
        <w:pStyle w:val="3"/>
        <w:spacing w:line="360" w:lineRule="auto"/>
        <w:ind w:firstLine="630" w:firstLineChars="300"/>
        <w:rPr>
          <w:rFonts w:hint="eastAsia" w:ascii="宋体" w:hAnsi="宋体" w:eastAsia="宋体" w:cs="宋体"/>
          <w:b w:val="0"/>
          <w:bCs w:val="0"/>
          <w:color w:val="auto"/>
          <w:kern w:val="2"/>
          <w:sz w:val="21"/>
          <w:szCs w:val="21"/>
          <w:lang w:val="en-US" w:eastAsia="zh-CN" w:bidi="ar-SA"/>
        </w:rPr>
      </w:pPr>
      <w:bookmarkStart w:id="38" w:name="_Toc35393807"/>
      <w:bookmarkStart w:id="39" w:name="_Toc28359020"/>
      <w:bookmarkStart w:id="40" w:name="_Toc28359097"/>
      <w:bookmarkStart w:id="41" w:name="_Toc35393638"/>
      <w:r>
        <w:rPr>
          <w:rFonts w:hint="eastAsia" w:ascii="宋体" w:hAnsi="宋体" w:eastAsia="宋体" w:cs="宋体"/>
          <w:b w:val="0"/>
          <w:bCs w:val="0"/>
          <w:color w:val="auto"/>
          <w:kern w:val="2"/>
          <w:sz w:val="21"/>
          <w:szCs w:val="21"/>
          <w:lang w:val="en-US" w:eastAsia="zh-CN" w:bidi="ar-SA"/>
        </w:rPr>
        <w:t>2.采购代理机构信息</w:t>
      </w:r>
      <w:bookmarkEnd w:id="38"/>
      <w:bookmarkEnd w:id="39"/>
      <w:bookmarkEnd w:id="40"/>
      <w:bookmarkEnd w:id="41"/>
    </w:p>
    <w:p w14:paraId="2E30B5A7">
      <w:pPr>
        <w:widowControl/>
        <w:snapToGrid w:val="0"/>
        <w:spacing w:line="360" w:lineRule="auto"/>
        <w:ind w:firstLine="630" w:firstLineChars="300"/>
        <w:jc w:val="left"/>
        <w:rPr>
          <w:rFonts w:hint="default" w:ascii="仿宋" w:hAnsi="仿宋" w:eastAsia="仿宋"/>
          <w:color w:val="auto"/>
          <w:sz w:val="28"/>
          <w:szCs w:val="28"/>
          <w:u w:val="single"/>
          <w:lang w:val="en-US"/>
        </w:rPr>
      </w:pPr>
      <w:r>
        <w:rPr>
          <w:rFonts w:hint="eastAsia" w:ascii="宋体" w:hAnsi="宋体" w:eastAsia="宋体" w:cs="宋体"/>
          <w:b w:val="0"/>
          <w:bCs w:val="0"/>
          <w:color w:val="auto"/>
          <w:kern w:val="2"/>
          <w:sz w:val="21"/>
          <w:szCs w:val="21"/>
          <w:lang w:val="en-US" w:eastAsia="zh-CN" w:bidi="ar-SA"/>
        </w:rPr>
        <w:t>名    称：</w:t>
      </w:r>
      <w:r>
        <w:rPr>
          <w:rFonts w:hint="eastAsia" w:ascii="仿宋" w:hAnsi="仿宋" w:eastAsia="仿宋"/>
          <w:color w:val="auto"/>
          <w:sz w:val="28"/>
          <w:szCs w:val="28"/>
          <w:u w:val="none"/>
        </w:rPr>
        <w:t>　</w:t>
      </w:r>
      <w:r>
        <w:rPr>
          <w:rFonts w:hint="eastAsia" w:ascii="仿宋" w:hAnsi="仿宋" w:eastAsia="仿宋"/>
          <w:color w:val="auto"/>
          <w:sz w:val="28"/>
          <w:szCs w:val="28"/>
          <w:u w:val="single"/>
          <w:lang w:val="en-US" w:eastAsia="zh-CN"/>
        </w:rPr>
        <w:t xml:space="preserve"> </w:t>
      </w:r>
      <w:r>
        <w:rPr>
          <w:rFonts w:hint="eastAsia" w:ascii="宋体" w:hAnsi="宋体" w:cs="宋体"/>
          <w:color w:val="auto"/>
          <w:kern w:val="0"/>
          <w:szCs w:val="21"/>
          <w:u w:val="single"/>
          <w:lang w:eastAsia="zh-CN"/>
        </w:rPr>
        <w:t>中顺佰嘉咨询有限公司</w:t>
      </w:r>
      <w:r>
        <w:rPr>
          <w:rFonts w:hint="eastAsia" w:ascii="宋体" w:hAnsi="宋体" w:cs="宋体"/>
          <w:color w:val="auto"/>
          <w:kern w:val="0"/>
          <w:szCs w:val="21"/>
          <w:u w:val="single"/>
          <w:lang w:val="en-US" w:eastAsia="zh-CN"/>
        </w:rPr>
        <w:t xml:space="preserve"> </w:t>
      </w:r>
    </w:p>
    <w:p w14:paraId="13ED95C0">
      <w:pPr>
        <w:spacing w:line="360" w:lineRule="auto"/>
        <w:ind w:firstLine="630" w:firstLineChars="300"/>
        <w:rPr>
          <w:rFonts w:ascii="仿宋" w:hAnsi="仿宋" w:eastAsia="仿宋"/>
          <w:color w:val="auto"/>
          <w:sz w:val="28"/>
          <w:szCs w:val="28"/>
        </w:rPr>
      </w:pPr>
      <w:r>
        <w:rPr>
          <w:rFonts w:hint="eastAsia" w:ascii="宋体" w:hAnsi="宋体" w:eastAsia="宋体" w:cs="宋体"/>
          <w:b w:val="0"/>
          <w:bCs w:val="0"/>
          <w:color w:val="auto"/>
          <w:kern w:val="2"/>
          <w:sz w:val="21"/>
          <w:szCs w:val="21"/>
          <w:lang w:val="en-US" w:eastAsia="zh-CN" w:bidi="ar-SA"/>
        </w:rPr>
        <w:t>地　　址：</w:t>
      </w:r>
      <w:r>
        <w:rPr>
          <w:rFonts w:hint="eastAsia" w:ascii="宋体" w:hAnsi="宋体" w:eastAsia="宋体" w:cs="宋体"/>
          <w:color w:val="auto"/>
          <w:kern w:val="0"/>
          <w:szCs w:val="21"/>
          <w:u w:val="single"/>
          <w:lang w:eastAsia="zh-CN"/>
        </w:rPr>
        <w:t>　</w:t>
      </w:r>
      <w:r>
        <w:rPr>
          <w:rFonts w:hint="eastAsia" w:ascii="宋体" w:hAnsi="宋体" w:cs="宋体"/>
          <w:color w:val="auto"/>
          <w:kern w:val="0"/>
          <w:szCs w:val="21"/>
          <w:u w:val="single"/>
          <w:lang w:eastAsia="zh-CN"/>
        </w:rPr>
        <w:t>邵东市星沙物流园东门8栋2楼</w:t>
      </w:r>
      <w:r>
        <w:rPr>
          <w:rFonts w:hint="eastAsia" w:ascii="宋体" w:hAnsi="宋体" w:eastAsia="宋体" w:cs="宋体"/>
          <w:color w:val="auto"/>
          <w:kern w:val="0"/>
          <w:szCs w:val="21"/>
          <w:u w:val="single"/>
          <w:lang w:eastAsia="zh-CN"/>
        </w:rPr>
        <w:t>　</w:t>
      </w:r>
    </w:p>
    <w:p w14:paraId="73C61577">
      <w:pPr>
        <w:spacing w:line="360" w:lineRule="auto"/>
        <w:ind w:firstLine="630" w:firstLineChars="300"/>
        <w:rPr>
          <w:rFonts w:ascii="仿宋" w:hAnsi="仿宋" w:eastAsia="仿宋"/>
          <w:color w:val="auto"/>
          <w:sz w:val="28"/>
          <w:szCs w:val="28"/>
          <w:u w:val="single"/>
        </w:rPr>
      </w:pPr>
      <w:r>
        <w:rPr>
          <w:rFonts w:hint="eastAsia" w:ascii="宋体" w:hAnsi="宋体" w:eastAsia="宋体" w:cs="宋体"/>
          <w:b w:val="0"/>
          <w:bCs w:val="0"/>
          <w:color w:val="auto"/>
          <w:kern w:val="2"/>
          <w:sz w:val="21"/>
          <w:szCs w:val="21"/>
          <w:lang w:val="en-US" w:eastAsia="zh-CN" w:bidi="ar-SA"/>
        </w:rPr>
        <w:t>联系方式：</w:t>
      </w:r>
      <w:r>
        <w:rPr>
          <w:rFonts w:hint="eastAsia" w:ascii="仿宋" w:hAnsi="仿宋" w:eastAsia="仿宋"/>
          <w:color w:val="auto"/>
          <w:sz w:val="28"/>
          <w:szCs w:val="28"/>
          <w:u w:val="single"/>
        </w:rPr>
        <w:t>　</w:t>
      </w:r>
      <w:r>
        <w:rPr>
          <w:rFonts w:hint="eastAsia" w:ascii="宋体" w:hAnsi="宋体" w:cs="宋体"/>
          <w:color w:val="auto"/>
          <w:kern w:val="0"/>
          <w:szCs w:val="21"/>
          <w:u w:val="single"/>
          <w:lang w:val="en-US" w:eastAsia="zh-CN"/>
        </w:rPr>
        <w:t>申</w:t>
      </w:r>
      <w:r>
        <w:rPr>
          <w:rFonts w:hint="eastAsia" w:ascii="宋体" w:hAnsi="宋体" w:eastAsia="宋体" w:cs="宋体"/>
          <w:color w:val="auto"/>
          <w:kern w:val="0"/>
          <w:szCs w:val="21"/>
          <w:u w:val="single"/>
          <w:lang w:eastAsia="zh-CN"/>
        </w:rPr>
        <w:t>女士</w:t>
      </w:r>
      <w:r>
        <w:rPr>
          <w:rFonts w:hint="eastAsia" w:ascii="宋体" w:hAnsi="宋体" w:cs="宋体"/>
          <w:color w:val="auto"/>
          <w:kern w:val="0"/>
          <w:szCs w:val="21"/>
          <w:u w:val="single"/>
          <w:lang w:val="en-US" w:eastAsia="zh-CN"/>
        </w:rPr>
        <w:t>15197952363</w:t>
      </w:r>
      <w:r>
        <w:rPr>
          <w:rFonts w:hint="eastAsia" w:ascii="宋体" w:hAnsi="宋体" w:eastAsia="宋体" w:cs="宋体"/>
          <w:color w:val="auto"/>
          <w:kern w:val="0"/>
          <w:szCs w:val="21"/>
          <w:u w:val="single"/>
          <w:lang w:eastAsia="zh-CN"/>
        </w:rPr>
        <w:t>　</w:t>
      </w:r>
    </w:p>
    <w:p w14:paraId="08AD5294">
      <w:pPr>
        <w:pStyle w:val="3"/>
        <w:spacing w:line="360" w:lineRule="auto"/>
        <w:ind w:firstLine="630" w:firstLineChars="300"/>
        <w:rPr>
          <w:rFonts w:hint="eastAsia" w:ascii="宋体" w:hAnsi="宋体" w:eastAsia="宋体" w:cs="宋体"/>
          <w:b w:val="0"/>
          <w:bCs w:val="0"/>
          <w:color w:val="auto"/>
          <w:kern w:val="2"/>
          <w:sz w:val="21"/>
          <w:szCs w:val="21"/>
          <w:lang w:val="en-US" w:eastAsia="zh-CN" w:bidi="ar-SA"/>
        </w:rPr>
      </w:pPr>
      <w:bookmarkStart w:id="42" w:name="_Toc35393639"/>
      <w:bookmarkStart w:id="43" w:name="_Toc35393808"/>
      <w:bookmarkStart w:id="44" w:name="_Toc28359098"/>
      <w:bookmarkStart w:id="45" w:name="_Toc28359021"/>
      <w:r>
        <w:rPr>
          <w:rFonts w:hint="eastAsia" w:ascii="宋体" w:hAnsi="宋体" w:eastAsia="宋体" w:cs="宋体"/>
          <w:b w:val="0"/>
          <w:bCs w:val="0"/>
          <w:color w:val="auto"/>
          <w:kern w:val="2"/>
          <w:sz w:val="21"/>
          <w:szCs w:val="21"/>
          <w:lang w:val="en-US" w:eastAsia="zh-CN" w:bidi="ar-SA"/>
        </w:rPr>
        <w:t>3.项目联系方式</w:t>
      </w:r>
      <w:bookmarkEnd w:id="42"/>
      <w:bookmarkEnd w:id="43"/>
      <w:bookmarkEnd w:id="44"/>
      <w:bookmarkEnd w:id="45"/>
    </w:p>
    <w:p w14:paraId="15F441A4">
      <w:pPr>
        <w:pStyle w:val="12"/>
        <w:spacing w:line="360" w:lineRule="auto"/>
        <w:ind w:firstLine="630" w:firstLineChars="300"/>
        <w:rPr>
          <w:rFonts w:hint="default" w:ascii="仿宋" w:hAnsi="仿宋" w:eastAsia="仿宋"/>
          <w:color w:val="auto"/>
          <w:sz w:val="28"/>
          <w:szCs w:val="28"/>
          <w:lang w:val="en-US"/>
        </w:rPr>
      </w:pPr>
      <w:r>
        <w:rPr>
          <w:rFonts w:hint="eastAsia" w:ascii="宋体" w:hAnsi="宋体" w:eastAsia="宋体" w:cs="宋体"/>
          <w:b w:val="0"/>
          <w:bCs w:val="0"/>
          <w:color w:val="auto"/>
          <w:kern w:val="2"/>
          <w:sz w:val="21"/>
          <w:szCs w:val="21"/>
          <w:lang w:val="en-US" w:eastAsia="zh-CN" w:bidi="ar-SA"/>
        </w:rPr>
        <w:t xml:space="preserve">项目联系人： </w:t>
      </w:r>
      <w:r>
        <w:rPr>
          <w:rFonts w:hint="eastAsia" w:ascii="宋体" w:hAnsi="宋体" w:eastAsia="宋体" w:cs="宋体"/>
          <w:b w:val="0"/>
          <w:bCs w:val="0"/>
          <w:color w:val="auto"/>
          <w:kern w:val="2"/>
          <w:sz w:val="21"/>
          <w:szCs w:val="21"/>
          <w:u w:val="single"/>
          <w:lang w:val="en-US" w:eastAsia="zh-CN" w:bidi="ar-SA"/>
        </w:rPr>
        <w:t xml:space="preserve"> </w:t>
      </w:r>
      <w:r>
        <w:rPr>
          <w:rFonts w:hint="eastAsia" w:hAnsi="宋体" w:cs="宋体"/>
          <w:color w:val="auto"/>
          <w:kern w:val="0"/>
          <w:sz w:val="21"/>
          <w:szCs w:val="21"/>
          <w:u w:val="single"/>
          <w:lang w:val="en-US" w:eastAsia="zh-CN" w:bidi="ar-SA"/>
        </w:rPr>
        <w:t>周晓贵</w:t>
      </w:r>
      <w:r>
        <w:rPr>
          <w:rFonts w:hint="eastAsia" w:ascii="宋体" w:hAnsi="宋体" w:eastAsia="宋体" w:cs="宋体"/>
          <w:color w:val="auto"/>
          <w:kern w:val="0"/>
          <w:sz w:val="21"/>
          <w:szCs w:val="21"/>
          <w:u w:val="single"/>
          <w:lang w:val="en-US" w:eastAsia="zh-CN" w:bidi="ar-SA"/>
        </w:rPr>
        <w:t xml:space="preserve"> </w:t>
      </w:r>
    </w:p>
    <w:p w14:paraId="193038B7">
      <w:pPr>
        <w:spacing w:line="360" w:lineRule="auto"/>
        <w:ind w:firstLine="630" w:firstLineChars="300"/>
        <w:rPr>
          <w:rFonts w:ascii="仿宋" w:hAnsi="仿宋" w:eastAsia="仿宋"/>
          <w:color w:val="auto"/>
          <w:sz w:val="28"/>
          <w:szCs w:val="28"/>
          <w:u w:val="single"/>
        </w:rPr>
      </w:pPr>
      <w:r>
        <w:rPr>
          <w:rFonts w:hint="eastAsia" w:ascii="宋体" w:hAnsi="宋体" w:eastAsia="宋体" w:cs="宋体"/>
          <w:b w:val="0"/>
          <w:bCs w:val="0"/>
          <w:color w:val="auto"/>
          <w:kern w:val="2"/>
          <w:sz w:val="21"/>
          <w:szCs w:val="21"/>
          <w:lang w:val="en-US" w:eastAsia="zh-CN" w:bidi="ar-SA"/>
        </w:rPr>
        <w:t>电　　 话：</w:t>
      </w:r>
      <w:r>
        <w:rPr>
          <w:rFonts w:hint="eastAsia" w:ascii="宋体" w:hAnsi="宋体" w:eastAsia="宋体" w:cs="宋体"/>
          <w:color w:val="auto"/>
          <w:kern w:val="0"/>
          <w:szCs w:val="21"/>
          <w:u w:val="single"/>
          <w:lang w:eastAsia="zh-CN"/>
        </w:rPr>
        <w:t>　</w:t>
      </w:r>
      <w:r>
        <w:rPr>
          <w:rFonts w:hint="eastAsia" w:ascii="宋体" w:hAnsi="宋体" w:cs="宋体"/>
          <w:color w:val="auto"/>
          <w:kern w:val="0"/>
          <w:szCs w:val="21"/>
          <w:u w:val="single"/>
          <w:lang w:val="en-US" w:eastAsia="zh-CN"/>
        </w:rPr>
        <w:t>15073908885</w:t>
      </w:r>
      <w:r>
        <w:rPr>
          <w:rFonts w:hint="eastAsia" w:ascii="宋体" w:hAnsi="宋体" w:eastAsia="宋体" w:cs="宋体"/>
          <w:color w:val="auto"/>
          <w:kern w:val="0"/>
          <w:szCs w:val="21"/>
          <w:u w:val="single"/>
          <w:lang w:eastAsia="zh-CN"/>
        </w:rPr>
        <w:t>　</w:t>
      </w:r>
    </w:p>
    <w:bookmarkEnd w:id="7"/>
    <w:p w14:paraId="26589B2E">
      <w:pPr>
        <w:pStyle w:val="7"/>
        <w:rPr>
          <w:rFonts w:hint="eastAsia" w:ascii="宋体" w:hAnsi="宋体" w:eastAsia="宋体" w:cs="宋体"/>
          <w:b/>
          <w:bCs/>
          <w:color w:val="auto"/>
          <w:sz w:val="24"/>
          <w:szCs w:val="24"/>
        </w:rPr>
      </w:pPr>
    </w:p>
    <w:p w14:paraId="47DA2A72">
      <w:pPr>
        <w:pStyle w:val="7"/>
        <w:rPr>
          <w:rFonts w:hint="eastAsia" w:ascii="宋体" w:hAnsi="宋体" w:eastAsia="宋体" w:cs="宋体"/>
          <w:b/>
          <w:bCs/>
          <w:color w:val="auto"/>
          <w:sz w:val="24"/>
          <w:szCs w:val="24"/>
        </w:rPr>
      </w:pPr>
    </w:p>
    <w:p w14:paraId="4414C385">
      <w:pPr>
        <w:pStyle w:val="7"/>
        <w:rPr>
          <w:rFonts w:hint="eastAsia" w:ascii="宋体" w:hAnsi="宋体" w:eastAsia="宋体" w:cs="宋体"/>
          <w:b/>
          <w:bCs/>
          <w:color w:val="auto"/>
          <w:sz w:val="24"/>
          <w:szCs w:val="24"/>
        </w:rPr>
      </w:pPr>
    </w:p>
    <w:p w14:paraId="1D61CBF4">
      <w:pPr>
        <w:pStyle w:val="7"/>
        <w:rPr>
          <w:rFonts w:hint="eastAsia" w:ascii="宋体" w:hAnsi="宋体" w:eastAsia="宋体" w:cs="宋体"/>
          <w:b/>
          <w:bCs/>
          <w:color w:val="auto"/>
          <w:sz w:val="24"/>
          <w:szCs w:val="24"/>
        </w:rPr>
      </w:pPr>
    </w:p>
    <w:p w14:paraId="39AB3A4D">
      <w:pPr>
        <w:pStyle w:val="7"/>
        <w:rPr>
          <w:rFonts w:hint="eastAsia" w:ascii="宋体" w:hAnsi="宋体" w:eastAsia="宋体" w:cs="宋体"/>
          <w:b/>
          <w:bCs/>
          <w:color w:val="auto"/>
          <w:sz w:val="24"/>
          <w:szCs w:val="24"/>
        </w:rPr>
      </w:pPr>
    </w:p>
    <w:p w14:paraId="492251C0">
      <w:pPr>
        <w:pStyle w:val="7"/>
        <w:ind w:left="0" w:leftChars="0" w:firstLine="0" w:firstLineChars="0"/>
        <w:rPr>
          <w:rFonts w:hint="eastAsia" w:ascii="宋体" w:hAnsi="宋体" w:eastAsia="宋体" w:cs="宋体"/>
          <w:b/>
          <w:bCs/>
          <w:color w:val="auto"/>
          <w:sz w:val="24"/>
          <w:szCs w:val="24"/>
        </w:rPr>
      </w:pPr>
    </w:p>
    <w:p w14:paraId="51C489F5">
      <w:pPr>
        <w:pStyle w:val="7"/>
        <w:rPr>
          <w:rFonts w:hint="eastAsia" w:ascii="宋体" w:hAnsi="宋体" w:eastAsia="宋体" w:cs="宋体"/>
          <w:b/>
          <w:bCs/>
          <w:color w:val="auto"/>
          <w:sz w:val="24"/>
          <w:szCs w:val="24"/>
        </w:rPr>
      </w:pPr>
    </w:p>
    <w:p w14:paraId="76041DAB">
      <w:pPr>
        <w:pStyle w:val="7"/>
        <w:rPr>
          <w:rFonts w:hint="eastAsia" w:ascii="宋体" w:hAnsi="宋体" w:eastAsia="宋体" w:cs="宋体"/>
          <w:b/>
          <w:bCs/>
          <w:color w:val="auto"/>
          <w:sz w:val="24"/>
          <w:szCs w:val="24"/>
        </w:rPr>
      </w:pPr>
      <w:r>
        <w:rPr>
          <w:rFonts w:hint="eastAsia" w:ascii="宋体" w:hAnsi="宋体" w:eastAsia="宋体" w:cs="宋体"/>
          <w:b/>
          <w:bCs/>
          <w:color w:val="auto"/>
          <w:sz w:val="24"/>
          <w:szCs w:val="24"/>
        </w:rPr>
        <w:t>附件</w:t>
      </w:r>
    </w:p>
    <w:p w14:paraId="04866495">
      <w:pPr>
        <w:pStyle w:val="7"/>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湖南省政府采购供应商资格承诺函</w:t>
      </w:r>
    </w:p>
    <w:p w14:paraId="7DDD96E8">
      <w:pPr>
        <w:pStyle w:val="7"/>
        <w:spacing w:line="360" w:lineRule="auto"/>
        <w:rPr>
          <w:rFonts w:hint="eastAsia" w:ascii="宋体" w:hAnsi="宋体" w:eastAsia="宋体" w:cs="宋体"/>
          <w:color w:val="auto"/>
          <w:sz w:val="24"/>
          <w:szCs w:val="24"/>
        </w:rPr>
      </w:pPr>
    </w:p>
    <w:p w14:paraId="4CB95537">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1935E62E">
      <w:pPr>
        <w:pStyle w:val="7"/>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按照《政府采购促进中小企业发展管理办法》（财库〔2020〕46号），本公司企业规模为：大型</w:t>
      </w:r>
      <w:r>
        <w:rPr>
          <w:rFonts w:hint="eastAsia" w:ascii="宋体" w:hAnsi="宋体" w:cs="宋体"/>
          <w:color w:val="auto"/>
          <w:sz w:val="24"/>
          <w:szCs w:val="24"/>
          <w:lang w:eastAsia="zh-CN"/>
        </w:rPr>
        <w:t>□</w:t>
      </w:r>
      <w:r>
        <w:rPr>
          <w:rFonts w:hint="eastAsia" w:ascii="宋体" w:hAnsi="宋体" w:eastAsia="宋体" w:cs="宋体"/>
          <w:color w:val="auto"/>
          <w:sz w:val="24"/>
          <w:szCs w:val="24"/>
        </w:rPr>
        <w:t>中型□小型□ 微型□</w:t>
      </w:r>
    </w:p>
    <w:p w14:paraId="4AAD492F">
      <w:pPr>
        <w:pStyle w:val="7"/>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□本公司自愿入驻湖南省政府采购电子卖场，遵守《湖南省政府采购电子卖场管理办法》（湘财购〔2019〕27号），如违反承诺，同意金融机构将增信保证划缴国库（非电子卖场采购活动项目不需勾选）。</w:t>
      </w:r>
    </w:p>
    <w:p w14:paraId="10615F03">
      <w:pPr>
        <w:pStyle w:val="7"/>
        <w:spacing w:line="360" w:lineRule="auto"/>
        <w:jc w:val="right"/>
        <w:rPr>
          <w:rFonts w:hint="eastAsia" w:ascii="宋体" w:hAnsi="宋体" w:eastAsia="宋体" w:cs="宋体"/>
          <w:color w:val="auto"/>
          <w:sz w:val="24"/>
          <w:szCs w:val="24"/>
        </w:rPr>
      </w:pPr>
      <w:r>
        <w:rPr>
          <w:rFonts w:hint="eastAsia" w:ascii="宋体" w:hAnsi="宋体" w:eastAsia="宋体" w:cs="宋体"/>
          <w:color w:val="auto"/>
          <w:sz w:val="24"/>
          <w:szCs w:val="24"/>
        </w:rPr>
        <w:t>公司（单位）名称（盖章）</w:t>
      </w:r>
    </w:p>
    <w:p w14:paraId="0268205C">
      <w:pPr>
        <w:pStyle w:val="7"/>
        <w:spacing w:line="360" w:lineRule="auto"/>
        <w:ind w:firstLine="1440" w:firstLineChars="600"/>
        <w:jc w:val="right"/>
        <w:rPr>
          <w:rFonts w:hint="eastAsia" w:ascii="宋体" w:hAnsi="宋体" w:eastAsia="宋体" w:cs="宋体"/>
          <w:color w:val="auto"/>
          <w:sz w:val="24"/>
          <w:szCs w:val="24"/>
        </w:rPr>
      </w:pPr>
      <w:r>
        <w:rPr>
          <w:rFonts w:hint="eastAsia" w:ascii="宋体" w:hAnsi="宋体" w:eastAsia="宋体" w:cs="宋体"/>
          <w:color w:val="auto"/>
          <w:sz w:val="24"/>
          <w:szCs w:val="24"/>
        </w:rPr>
        <w:t>年   月    日</w:t>
      </w:r>
    </w:p>
    <w:p w14:paraId="3299EFD0">
      <w:pPr>
        <w:pStyle w:val="7"/>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机构代码、注册登记机构、日期、有效期、注册资本、地址、经济行业、经济性质</w:t>
      </w:r>
    </w:p>
    <w:p w14:paraId="3128C8D8">
      <w:pPr>
        <w:pStyle w:val="7"/>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法定代表人（负责人）姓名（签字）、身份证号、手机号：</w:t>
      </w:r>
    </w:p>
    <w:p w14:paraId="76955874">
      <w:pPr>
        <w:pStyle w:val="7"/>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授权代表人姓名（签字）、身份证号、手机号：</w:t>
      </w:r>
    </w:p>
    <w:p w14:paraId="09115A99">
      <w:pPr>
        <w:adjustRightInd w:val="0"/>
        <w:snapToGrid w:val="0"/>
        <w:spacing w:line="360" w:lineRule="auto"/>
        <w:ind w:firstLine="422" w:firstLineChars="200"/>
        <w:rPr>
          <w:rFonts w:hint="eastAsia" w:ascii="宋体" w:hAnsi="宋体" w:eastAsia="宋体" w:cs="宋体"/>
          <w:b/>
          <w:color w:val="auto"/>
        </w:rPr>
      </w:pPr>
    </w:p>
    <w:p w14:paraId="0199516B">
      <w:pPr>
        <w:rPr>
          <w:rFonts w:hint="eastAsia" w:ascii="宋体" w:hAnsi="宋体" w:eastAsia="宋体" w:cs="宋体"/>
          <w:b/>
          <w:color w:val="auto"/>
          <w:sz w:val="32"/>
          <w:szCs w:val="32"/>
        </w:rPr>
      </w:pPr>
      <w:r>
        <w:rPr>
          <w:rFonts w:hint="eastAsia" w:ascii="宋体" w:hAnsi="宋体" w:eastAsia="宋体" w:cs="宋体"/>
          <w:b/>
          <w:color w:val="auto"/>
          <w:sz w:val="32"/>
          <w:szCs w:val="32"/>
        </w:rPr>
        <w:br w:type="page"/>
      </w:r>
    </w:p>
    <w:p w14:paraId="46A3B7A9">
      <w:pPr>
        <w:pStyle w:val="12"/>
        <w:jc w:val="center"/>
        <w:outlineLvl w:val="0"/>
        <w:rPr>
          <w:rFonts w:hint="eastAsia" w:ascii="宋体" w:hAnsi="宋体" w:eastAsia="宋体" w:cs="宋体"/>
          <w:b/>
          <w:color w:val="auto"/>
          <w:sz w:val="32"/>
          <w:szCs w:val="32"/>
        </w:rPr>
      </w:pPr>
      <w:r>
        <w:rPr>
          <w:rFonts w:hint="eastAsia" w:ascii="宋体" w:hAnsi="宋体" w:eastAsia="宋体" w:cs="宋体"/>
          <w:b/>
          <w:color w:val="auto"/>
          <w:sz w:val="32"/>
          <w:szCs w:val="32"/>
        </w:rPr>
        <w:t>第二章 磋商须知</w:t>
      </w:r>
      <w:bookmarkEnd w:id="4"/>
      <w:bookmarkEnd w:id="5"/>
      <w:bookmarkEnd w:id="6"/>
    </w:p>
    <w:p w14:paraId="58387C62">
      <w:pPr>
        <w:pStyle w:val="12"/>
        <w:outlineLvl w:val="1"/>
        <w:rPr>
          <w:rFonts w:hint="eastAsia" w:ascii="宋体" w:hAnsi="宋体" w:eastAsia="宋体" w:cs="宋体"/>
          <w:b/>
          <w:color w:val="auto"/>
          <w:sz w:val="24"/>
          <w:szCs w:val="24"/>
        </w:rPr>
      </w:pPr>
      <w:bookmarkStart w:id="46" w:name="_Toc15977"/>
      <w:bookmarkStart w:id="47" w:name="_Toc28340"/>
      <w:bookmarkStart w:id="48" w:name="_Toc15589"/>
      <w:r>
        <w:rPr>
          <w:rFonts w:hint="eastAsia" w:ascii="宋体" w:hAnsi="宋体" w:eastAsia="宋体" w:cs="宋体"/>
          <w:b/>
          <w:color w:val="auto"/>
          <w:sz w:val="24"/>
          <w:szCs w:val="24"/>
        </w:rPr>
        <w:t>磋商须知前附表</w:t>
      </w:r>
      <w:bookmarkEnd w:id="46"/>
      <w:bookmarkEnd w:id="47"/>
      <w:bookmarkEnd w:id="48"/>
    </w:p>
    <w:p w14:paraId="40FD4D76">
      <w:pPr>
        <w:pStyle w:val="12"/>
        <w:rPr>
          <w:rFonts w:hint="eastAsia" w:ascii="宋体" w:hAnsi="宋体" w:eastAsia="宋体" w:cs="宋体"/>
          <w:color w:val="auto"/>
        </w:rPr>
      </w:pPr>
      <w:r>
        <w:rPr>
          <w:rFonts w:hint="eastAsia" w:ascii="宋体" w:hAnsi="宋体" w:eastAsia="宋体" w:cs="宋体"/>
          <w:color w:val="auto"/>
        </w:rPr>
        <w:t>注： 请在方框□内划√选择，在“条款号”内限选一项。（本项目采用的条款用“</w:t>
      </w:r>
      <w:r>
        <w:rPr>
          <w:rFonts w:hint="eastAsia" w:ascii="宋体" w:hAnsi="宋体" w:eastAsia="宋体" w:cs="宋体"/>
          <w:color w:val="auto"/>
        </w:rPr>
        <w:fldChar w:fldCharType="begin"/>
      </w:r>
      <w:r>
        <w:rPr>
          <w:rFonts w:hint="eastAsia" w:ascii="宋体" w:hAnsi="宋体" w:eastAsia="宋体" w:cs="宋体"/>
          <w:color w:val="auto"/>
        </w:rPr>
        <w:instrText xml:space="preserve"> eq \o\ac(□,√)</w:instrText>
      </w:r>
      <w:r>
        <w:rPr>
          <w:rFonts w:hint="eastAsia" w:ascii="宋体" w:hAnsi="宋体" w:eastAsia="宋体" w:cs="宋体"/>
          <w:color w:val="auto"/>
        </w:rPr>
        <w:fldChar w:fldCharType="end"/>
      </w:r>
      <w:r>
        <w:rPr>
          <w:rFonts w:hint="eastAsia" w:ascii="宋体" w:hAnsi="宋体" w:eastAsia="宋体" w:cs="宋体"/>
          <w:color w:val="auto"/>
        </w:rPr>
        <w:t>”标示）</w:t>
      </w:r>
    </w:p>
    <w:tbl>
      <w:tblPr>
        <w:tblStyle w:val="23"/>
        <w:tblW w:w="935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844"/>
        <w:gridCol w:w="1689"/>
        <w:gridCol w:w="5819"/>
      </w:tblGrid>
      <w:tr w14:paraId="39B649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 w:hRule="atLeast"/>
          <w:tblHeader/>
          <w:jc w:val="center"/>
        </w:trPr>
        <w:tc>
          <w:tcPr>
            <w:tcW w:w="1844" w:type="dxa"/>
            <w:vAlign w:val="center"/>
          </w:tcPr>
          <w:p w14:paraId="7FEB8927">
            <w:pPr>
              <w:adjustRightInd w:val="0"/>
              <w:snapToGrid w:val="0"/>
              <w:spacing w:line="360" w:lineRule="auto"/>
              <w:jc w:val="center"/>
              <w:rPr>
                <w:rFonts w:hint="eastAsia" w:ascii="宋体" w:hAnsi="宋体" w:eastAsia="宋体" w:cs="宋体"/>
                <w:b/>
                <w:color w:val="auto"/>
              </w:rPr>
            </w:pPr>
            <w:r>
              <w:rPr>
                <w:rFonts w:hint="eastAsia" w:ascii="宋体" w:hAnsi="宋体" w:eastAsia="宋体" w:cs="宋体"/>
                <w:b/>
                <w:color w:val="auto"/>
              </w:rPr>
              <w:t>条款号</w:t>
            </w:r>
          </w:p>
        </w:tc>
        <w:tc>
          <w:tcPr>
            <w:tcW w:w="1689" w:type="dxa"/>
            <w:vAlign w:val="center"/>
          </w:tcPr>
          <w:p w14:paraId="445C1338">
            <w:pPr>
              <w:adjustRightInd w:val="0"/>
              <w:snapToGrid w:val="0"/>
              <w:spacing w:line="360" w:lineRule="auto"/>
              <w:jc w:val="center"/>
              <w:rPr>
                <w:rFonts w:hint="eastAsia" w:ascii="宋体" w:hAnsi="宋体" w:eastAsia="宋体" w:cs="宋体"/>
                <w:b/>
                <w:color w:val="auto"/>
              </w:rPr>
            </w:pPr>
            <w:r>
              <w:rPr>
                <w:rFonts w:hint="eastAsia" w:ascii="宋体" w:hAnsi="宋体" w:eastAsia="宋体" w:cs="宋体"/>
                <w:b/>
                <w:color w:val="auto"/>
              </w:rPr>
              <w:t>条款名称</w:t>
            </w:r>
          </w:p>
        </w:tc>
        <w:tc>
          <w:tcPr>
            <w:tcW w:w="5819" w:type="dxa"/>
            <w:vAlign w:val="center"/>
          </w:tcPr>
          <w:p w14:paraId="6C89732C">
            <w:pPr>
              <w:adjustRightInd w:val="0"/>
              <w:snapToGrid w:val="0"/>
              <w:spacing w:line="360" w:lineRule="auto"/>
              <w:jc w:val="center"/>
              <w:rPr>
                <w:rFonts w:hint="eastAsia" w:ascii="宋体" w:hAnsi="宋体" w:eastAsia="宋体" w:cs="宋体"/>
                <w:b/>
                <w:color w:val="auto"/>
              </w:rPr>
            </w:pPr>
            <w:r>
              <w:rPr>
                <w:rFonts w:hint="eastAsia" w:ascii="宋体" w:hAnsi="宋体" w:eastAsia="宋体" w:cs="宋体"/>
                <w:b/>
                <w:color w:val="auto"/>
              </w:rPr>
              <w:t>编列内容规定</w:t>
            </w:r>
          </w:p>
        </w:tc>
      </w:tr>
      <w:tr w14:paraId="34608E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 w:hRule="atLeast"/>
          <w:jc w:val="center"/>
        </w:trPr>
        <w:tc>
          <w:tcPr>
            <w:tcW w:w="9352" w:type="dxa"/>
            <w:gridSpan w:val="3"/>
            <w:vAlign w:val="center"/>
          </w:tcPr>
          <w:p w14:paraId="2113CF54">
            <w:pPr>
              <w:adjustRightInd w:val="0"/>
              <w:snapToGrid w:val="0"/>
              <w:spacing w:line="360" w:lineRule="auto"/>
              <w:rPr>
                <w:rFonts w:hint="eastAsia" w:ascii="宋体" w:hAnsi="宋体" w:eastAsia="宋体" w:cs="宋体"/>
                <w:color w:val="auto"/>
              </w:rPr>
            </w:pPr>
            <w:r>
              <w:rPr>
                <w:rFonts w:hint="eastAsia" w:ascii="宋体" w:hAnsi="宋体" w:eastAsia="宋体" w:cs="宋体"/>
                <w:b/>
                <w:color w:val="auto"/>
              </w:rPr>
              <w:t>一、说明</w:t>
            </w:r>
          </w:p>
        </w:tc>
      </w:tr>
      <w:tr w14:paraId="2B0B07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 w:hRule="atLeast"/>
          <w:jc w:val="center"/>
        </w:trPr>
        <w:tc>
          <w:tcPr>
            <w:tcW w:w="1844" w:type="dxa"/>
            <w:vAlign w:val="center"/>
          </w:tcPr>
          <w:p w14:paraId="7E03D5B9">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第二章第1.1款</w:t>
            </w:r>
          </w:p>
        </w:tc>
        <w:tc>
          <w:tcPr>
            <w:tcW w:w="1689" w:type="dxa"/>
            <w:vAlign w:val="center"/>
          </w:tcPr>
          <w:p w14:paraId="766917CA">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采购项目</w:t>
            </w:r>
          </w:p>
        </w:tc>
        <w:tc>
          <w:tcPr>
            <w:tcW w:w="5819" w:type="dxa"/>
            <w:vAlign w:val="center"/>
          </w:tcPr>
          <w:p w14:paraId="1671DAEB">
            <w:pPr>
              <w:adjustRightInd w:val="0"/>
              <w:snapToGrid w:val="0"/>
              <w:spacing w:line="360" w:lineRule="auto"/>
              <w:rPr>
                <w:rFonts w:hint="eastAsia" w:ascii="宋体" w:hAnsi="宋体" w:eastAsia="宋体" w:cs="宋体"/>
                <w:color w:val="auto"/>
                <w:lang w:eastAsia="zh-CN"/>
              </w:rPr>
            </w:pPr>
            <w:r>
              <w:rPr>
                <w:rFonts w:hint="eastAsia" w:ascii="宋体" w:hAnsi="宋体" w:cs="宋体"/>
                <w:color w:val="auto"/>
                <w:lang w:eastAsia="zh-CN"/>
              </w:rPr>
              <w:t>邵东市眼镜城住宅区、新检察院家属区老旧小区改造项目</w:t>
            </w:r>
          </w:p>
        </w:tc>
      </w:tr>
      <w:tr w14:paraId="35DD57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 w:hRule="atLeast"/>
          <w:jc w:val="center"/>
        </w:trPr>
        <w:tc>
          <w:tcPr>
            <w:tcW w:w="1844" w:type="dxa"/>
            <w:vAlign w:val="center"/>
          </w:tcPr>
          <w:p w14:paraId="6E92C08F">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第二章第2.1款</w:t>
            </w:r>
          </w:p>
        </w:tc>
        <w:tc>
          <w:tcPr>
            <w:tcW w:w="1689" w:type="dxa"/>
            <w:vAlign w:val="center"/>
          </w:tcPr>
          <w:p w14:paraId="0CB35CB1">
            <w:pPr>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采购人</w:t>
            </w:r>
          </w:p>
        </w:tc>
        <w:tc>
          <w:tcPr>
            <w:tcW w:w="5819" w:type="dxa"/>
            <w:vAlign w:val="center"/>
          </w:tcPr>
          <w:p w14:paraId="0520102B">
            <w:pPr>
              <w:adjustRightInd w:val="0"/>
              <w:snapToGrid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rPr>
              <w:t>名称：邵东市住房和城乡建设局</w:t>
            </w:r>
          </w:p>
          <w:p w14:paraId="3ECB2E4F">
            <w:pPr>
              <w:adjustRightInd w:val="0"/>
              <w:snapToGrid w:val="0"/>
              <w:spacing w:line="360" w:lineRule="auto"/>
              <w:rPr>
                <w:rFonts w:hint="eastAsia" w:ascii="宋体" w:hAnsi="宋体" w:eastAsia="宋体" w:cs="宋体"/>
                <w:snapToGrid w:val="0"/>
                <w:color w:val="auto"/>
                <w:kern w:val="0"/>
                <w:sz w:val="22"/>
                <w:szCs w:val="22"/>
              </w:rPr>
            </w:pPr>
            <w:r>
              <w:rPr>
                <w:rFonts w:hint="eastAsia" w:ascii="宋体" w:hAnsi="宋体" w:eastAsia="宋体" w:cs="宋体"/>
                <w:color w:val="auto"/>
                <w:highlight w:val="none"/>
              </w:rPr>
              <w:t>地址：邵东市住房和城乡建设局</w:t>
            </w:r>
          </w:p>
          <w:p w14:paraId="592EBF86">
            <w:pPr>
              <w:adjustRightInd w:val="0"/>
              <w:snapToGrid w:val="0"/>
              <w:spacing w:line="360" w:lineRule="auto"/>
              <w:rPr>
                <w:rFonts w:hint="default" w:ascii="宋体" w:hAnsi="宋体" w:eastAsia="宋体" w:cs="宋体"/>
                <w:color w:val="auto"/>
                <w:highlight w:val="none"/>
                <w:lang w:val="en-US" w:eastAsia="zh-CN"/>
              </w:rPr>
            </w:pPr>
            <w:r>
              <w:rPr>
                <w:rFonts w:hint="eastAsia" w:ascii="宋体" w:hAnsi="宋体" w:eastAsia="宋体" w:cs="宋体"/>
                <w:color w:val="auto"/>
                <w:highlight w:val="none"/>
              </w:rPr>
              <w:t>联系人：</w:t>
            </w:r>
            <w:r>
              <w:rPr>
                <w:rFonts w:hint="eastAsia" w:ascii="宋体" w:hAnsi="宋体" w:cs="宋体"/>
                <w:color w:val="auto"/>
                <w:highlight w:val="none"/>
                <w:lang w:val="en-US" w:eastAsia="zh-CN"/>
              </w:rPr>
              <w:t>陈林春</w:t>
            </w:r>
          </w:p>
          <w:p w14:paraId="49B036DF">
            <w:pPr>
              <w:adjustRightInd w:val="0"/>
              <w:snapToGrid w:val="0"/>
              <w:spacing w:line="360" w:lineRule="auto"/>
              <w:rPr>
                <w:rFonts w:hint="eastAsia" w:ascii="宋体" w:hAnsi="宋体" w:eastAsia="宋体" w:cs="宋体"/>
                <w:color w:val="auto"/>
                <w:highlight w:val="none"/>
                <w:lang w:eastAsia="zh-CN"/>
              </w:rPr>
            </w:pPr>
            <w:r>
              <w:rPr>
                <w:rFonts w:hint="eastAsia" w:ascii="宋体" w:hAnsi="宋体" w:eastAsia="宋体" w:cs="宋体"/>
                <w:color w:val="auto"/>
                <w:highlight w:val="none"/>
              </w:rPr>
              <w:t>电话：18273915699</w:t>
            </w:r>
          </w:p>
        </w:tc>
      </w:tr>
      <w:tr w14:paraId="24678B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 w:hRule="atLeast"/>
          <w:jc w:val="center"/>
        </w:trPr>
        <w:tc>
          <w:tcPr>
            <w:tcW w:w="1844" w:type="dxa"/>
            <w:vAlign w:val="center"/>
          </w:tcPr>
          <w:p w14:paraId="77F384DE">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第二章第2.2款</w:t>
            </w:r>
          </w:p>
        </w:tc>
        <w:tc>
          <w:tcPr>
            <w:tcW w:w="1689" w:type="dxa"/>
            <w:vAlign w:val="center"/>
          </w:tcPr>
          <w:p w14:paraId="4895213D">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采购代理机构</w:t>
            </w:r>
          </w:p>
        </w:tc>
        <w:tc>
          <w:tcPr>
            <w:tcW w:w="5819" w:type="dxa"/>
            <w:vAlign w:val="center"/>
          </w:tcPr>
          <w:p w14:paraId="1A7EFCDF">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名称：</w:t>
            </w:r>
            <w:r>
              <w:rPr>
                <w:rFonts w:hint="eastAsia" w:ascii="宋体" w:hAnsi="宋体" w:cs="宋体"/>
                <w:color w:val="auto"/>
                <w:lang w:eastAsia="zh-CN"/>
              </w:rPr>
              <w:t>中顺佰嘉咨询有限公司</w:t>
            </w:r>
            <w:r>
              <w:rPr>
                <w:rFonts w:hint="eastAsia" w:ascii="宋体" w:hAnsi="宋体" w:eastAsia="宋体" w:cs="宋体"/>
                <w:color w:val="auto"/>
              </w:rPr>
              <w:t xml:space="preserve"> </w:t>
            </w:r>
          </w:p>
          <w:p w14:paraId="3478615E">
            <w:pPr>
              <w:adjustRightInd w:val="0"/>
              <w:snapToGrid w:val="0"/>
              <w:spacing w:line="360" w:lineRule="auto"/>
              <w:rPr>
                <w:rFonts w:hint="eastAsia" w:ascii="宋体" w:hAnsi="宋体" w:eastAsia="宋体" w:cs="宋体"/>
                <w:color w:val="auto"/>
                <w:lang w:eastAsia="zh-CN"/>
              </w:rPr>
            </w:pPr>
            <w:r>
              <w:rPr>
                <w:rFonts w:hint="eastAsia" w:ascii="宋体" w:hAnsi="宋体" w:eastAsia="宋体" w:cs="宋体"/>
                <w:color w:val="auto"/>
              </w:rPr>
              <w:t>地址：</w:t>
            </w:r>
            <w:r>
              <w:rPr>
                <w:rFonts w:hint="eastAsia" w:ascii="宋体" w:hAnsi="宋体" w:cs="宋体"/>
                <w:color w:val="auto"/>
                <w:lang w:eastAsia="zh-CN"/>
              </w:rPr>
              <w:t>邵东市星沙物流园东门8栋2楼</w:t>
            </w:r>
          </w:p>
          <w:p w14:paraId="73822CE4">
            <w:pPr>
              <w:pStyle w:val="22"/>
              <w:ind w:left="0" w:leftChars="0" w:firstLine="0" w:firstLineChars="0"/>
              <w:rPr>
                <w:rFonts w:hint="default" w:ascii="宋体" w:hAnsi="宋体" w:eastAsia="宋体" w:cs="宋体"/>
                <w:color w:val="auto"/>
                <w:lang w:val="en-US"/>
              </w:rPr>
            </w:pPr>
            <w:r>
              <w:rPr>
                <w:rFonts w:hint="eastAsia" w:ascii="宋体" w:hAnsi="宋体" w:eastAsia="宋体" w:cs="宋体"/>
                <w:color w:val="auto"/>
              </w:rPr>
              <w:t>联系人：</w:t>
            </w:r>
            <w:r>
              <w:rPr>
                <w:rFonts w:hint="eastAsia" w:ascii="宋体" w:hAnsi="宋体" w:cs="宋体"/>
                <w:color w:val="auto"/>
                <w:lang w:val="en-US" w:eastAsia="zh-CN"/>
              </w:rPr>
              <w:t>申鸿旸</w:t>
            </w:r>
          </w:p>
          <w:p w14:paraId="285DE93A">
            <w:pPr>
              <w:pStyle w:val="9"/>
              <w:rPr>
                <w:rFonts w:hint="default" w:ascii="宋体" w:hAnsi="宋体" w:eastAsia="宋体" w:cs="宋体"/>
                <w:color w:val="auto"/>
                <w:lang w:val="en-US" w:eastAsia="zh-CN"/>
              </w:rPr>
            </w:pPr>
            <w:r>
              <w:rPr>
                <w:rFonts w:hint="eastAsia" w:ascii="宋体" w:hAnsi="宋体" w:eastAsia="宋体" w:cs="宋体"/>
                <w:color w:val="auto"/>
              </w:rPr>
              <w:t>电话</w:t>
            </w:r>
            <w:r>
              <w:rPr>
                <w:rFonts w:hint="eastAsia" w:ascii="宋体" w:hAnsi="宋体" w:cs="宋体"/>
                <w:color w:val="auto"/>
                <w:lang w:eastAsia="zh-CN"/>
              </w:rPr>
              <w:t>：</w:t>
            </w:r>
            <w:r>
              <w:rPr>
                <w:rFonts w:hint="eastAsia" w:ascii="宋体" w:hAnsi="宋体" w:cs="宋体"/>
                <w:color w:val="auto"/>
                <w:lang w:val="en-US" w:eastAsia="zh-CN"/>
              </w:rPr>
              <w:t>15197952363</w:t>
            </w:r>
          </w:p>
        </w:tc>
      </w:tr>
      <w:tr w14:paraId="035AA8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96" w:hRule="atLeast"/>
          <w:jc w:val="center"/>
        </w:trPr>
        <w:tc>
          <w:tcPr>
            <w:tcW w:w="1844" w:type="dxa"/>
            <w:vAlign w:val="center"/>
          </w:tcPr>
          <w:p w14:paraId="10ADFECD">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第二章第2.3款</w:t>
            </w:r>
          </w:p>
        </w:tc>
        <w:tc>
          <w:tcPr>
            <w:tcW w:w="1689" w:type="dxa"/>
            <w:vAlign w:val="center"/>
          </w:tcPr>
          <w:p w14:paraId="041D507E">
            <w:pPr>
              <w:adjustRightInd w:val="0"/>
              <w:snapToGrid w:val="0"/>
              <w:spacing w:line="360" w:lineRule="auto"/>
              <w:rPr>
                <w:rFonts w:hint="eastAsia" w:ascii="宋体" w:hAnsi="宋体" w:eastAsia="宋体" w:cs="宋体"/>
                <w:bCs/>
                <w:color w:val="auto"/>
              </w:rPr>
            </w:pPr>
            <w:r>
              <w:rPr>
                <w:rFonts w:hint="eastAsia" w:ascii="宋体" w:hAnsi="宋体" w:eastAsia="宋体" w:cs="宋体"/>
                <w:color w:val="auto"/>
                <w:kern w:val="0"/>
              </w:rPr>
              <w:t>供应商的</w:t>
            </w:r>
            <w:r>
              <w:rPr>
                <w:rFonts w:hint="eastAsia" w:ascii="宋体" w:hAnsi="宋体" w:eastAsia="宋体" w:cs="宋体"/>
                <w:color w:val="auto"/>
              </w:rPr>
              <w:t>邀请方式</w:t>
            </w:r>
          </w:p>
        </w:tc>
        <w:tc>
          <w:tcPr>
            <w:tcW w:w="5819" w:type="dxa"/>
            <w:vAlign w:val="center"/>
          </w:tcPr>
          <w:p w14:paraId="35230BA7">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eq \o\ac(□,√)</w:instrText>
            </w:r>
            <w:r>
              <w:rPr>
                <w:rFonts w:hint="eastAsia" w:ascii="宋体" w:hAnsi="宋体" w:eastAsia="宋体" w:cs="宋体"/>
                <w:color w:val="auto"/>
              </w:rPr>
              <w:fldChar w:fldCharType="end"/>
            </w:r>
            <w:r>
              <w:rPr>
                <w:rFonts w:hint="eastAsia" w:ascii="宋体" w:hAnsi="宋体" w:eastAsia="宋体" w:cs="宋体"/>
                <w:color w:val="auto"/>
              </w:rPr>
              <w:t xml:space="preserve"> 发布公告</w:t>
            </w:r>
          </w:p>
          <w:p w14:paraId="04B1197F">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w:t>
            </w:r>
            <w:r>
              <w:rPr>
                <w:rFonts w:hint="eastAsia" w:ascii="宋体" w:hAnsi="宋体" w:eastAsia="宋体" w:cs="宋体"/>
                <w:b/>
                <w:color w:val="auto"/>
              </w:rPr>
              <w:t xml:space="preserve"> </w:t>
            </w:r>
            <w:r>
              <w:rPr>
                <w:rFonts w:hint="eastAsia" w:ascii="宋体" w:hAnsi="宋体" w:eastAsia="宋体" w:cs="宋体"/>
                <w:color w:val="auto"/>
              </w:rPr>
              <w:t>从省级以上财政部门建立的供应商库中随机抽取</w:t>
            </w:r>
          </w:p>
          <w:p w14:paraId="238C1176">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 采购人和评审专家分别书面推荐的方式</w:t>
            </w:r>
          </w:p>
        </w:tc>
      </w:tr>
      <w:tr w14:paraId="45CE00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4" w:hRule="atLeast"/>
          <w:jc w:val="center"/>
        </w:trPr>
        <w:tc>
          <w:tcPr>
            <w:tcW w:w="1844" w:type="dxa"/>
            <w:vAlign w:val="center"/>
          </w:tcPr>
          <w:p w14:paraId="1F3A4B62">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第二章第3.1款</w:t>
            </w:r>
          </w:p>
          <w:p w14:paraId="07D312B5">
            <w:pPr>
              <w:adjustRightInd w:val="0"/>
              <w:snapToGrid w:val="0"/>
              <w:spacing w:line="360" w:lineRule="auto"/>
              <w:jc w:val="center"/>
              <w:rPr>
                <w:rFonts w:hint="eastAsia" w:ascii="宋体" w:hAnsi="宋体" w:eastAsia="宋体" w:cs="宋体"/>
                <w:color w:val="auto"/>
              </w:rPr>
            </w:pPr>
          </w:p>
        </w:tc>
        <w:tc>
          <w:tcPr>
            <w:tcW w:w="1689" w:type="dxa"/>
            <w:vAlign w:val="center"/>
          </w:tcPr>
          <w:p w14:paraId="524FD736">
            <w:pPr>
              <w:adjustRightInd w:val="0"/>
              <w:snapToGrid w:val="0"/>
              <w:spacing w:line="360" w:lineRule="auto"/>
              <w:rPr>
                <w:rFonts w:hint="eastAsia" w:ascii="宋体" w:hAnsi="宋体" w:eastAsia="宋体" w:cs="宋体"/>
                <w:color w:val="auto"/>
              </w:rPr>
            </w:pPr>
            <w:r>
              <w:rPr>
                <w:rFonts w:hint="eastAsia" w:ascii="宋体" w:hAnsi="宋体" w:eastAsia="宋体" w:cs="宋体"/>
                <w:bCs/>
                <w:color w:val="auto"/>
              </w:rPr>
              <w:t>供应商</w:t>
            </w:r>
            <w:r>
              <w:rPr>
                <w:rFonts w:hint="eastAsia" w:ascii="宋体" w:hAnsi="宋体" w:eastAsia="宋体" w:cs="宋体"/>
                <w:color w:val="auto"/>
              </w:rPr>
              <w:t>资格条件</w:t>
            </w:r>
          </w:p>
          <w:p w14:paraId="4B2D7385">
            <w:pPr>
              <w:adjustRightInd w:val="0"/>
              <w:snapToGrid w:val="0"/>
              <w:spacing w:line="360" w:lineRule="auto"/>
              <w:rPr>
                <w:rFonts w:hint="eastAsia" w:ascii="宋体" w:hAnsi="宋体" w:eastAsia="宋体" w:cs="宋体"/>
                <w:color w:val="auto"/>
                <w:kern w:val="0"/>
              </w:rPr>
            </w:pPr>
          </w:p>
        </w:tc>
        <w:tc>
          <w:tcPr>
            <w:tcW w:w="5819" w:type="dxa"/>
            <w:vAlign w:val="center"/>
          </w:tcPr>
          <w:p w14:paraId="770818C9">
            <w:pPr>
              <w:pStyle w:val="20"/>
              <w:keepNext w:val="0"/>
              <w:keepLines w:val="0"/>
              <w:pageBreakBefore w:val="0"/>
              <w:kinsoku/>
              <w:wordWrap/>
              <w:overflowPunct/>
              <w:topLinePunct w:val="0"/>
              <w:autoSpaceDE/>
              <w:autoSpaceDN/>
              <w:bidi w:val="0"/>
              <w:spacing w:before="0" w:beforeAutospacing="0" w:after="0" w:afterAutospacing="0" w:line="3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1、供应商的基本资格条件：供应商必须是在中华人民共和国境内注册登记的法人、其他组织或者自然人，且应当符合《政府采购法》第二十二条第一款的规定。</w:t>
            </w:r>
          </w:p>
          <w:p w14:paraId="1ECDBB9C">
            <w:pPr>
              <w:pStyle w:val="20"/>
              <w:keepNext w:val="0"/>
              <w:keepLines w:val="0"/>
              <w:pageBreakBefore w:val="0"/>
              <w:kinsoku/>
              <w:wordWrap/>
              <w:overflowPunct/>
              <w:topLinePunct w:val="0"/>
              <w:autoSpaceDE/>
              <w:autoSpaceDN/>
              <w:bidi w:val="0"/>
              <w:spacing w:before="0" w:beforeAutospacing="0" w:after="0" w:afterAutospacing="0" w:line="300" w:lineRule="exact"/>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2、落实政府采购政策需满足的资格要求：</w:t>
            </w:r>
          </w:p>
          <w:p w14:paraId="77870FB7">
            <w:pPr>
              <w:keepNext w:val="0"/>
              <w:keepLines w:val="0"/>
              <w:pageBreakBefore w:val="0"/>
              <w:kinsoku/>
              <w:wordWrap/>
              <w:overflowPunct/>
              <w:topLinePunct w:val="0"/>
              <w:autoSpaceDE/>
              <w:autoSpaceDN/>
              <w:bidi w:val="0"/>
              <w:adjustRightInd w:val="0"/>
              <w:snapToGrid w:val="0"/>
              <w:spacing w:line="300" w:lineRule="exact"/>
              <w:ind w:firstLine="420" w:firstLineChars="200"/>
              <w:textAlignment w:val="auto"/>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1"/>
                <w:szCs w:val="21"/>
                <w:lang w:val="en-US" w:eastAsia="zh-CN" w:bidi="ar-SA"/>
              </w:rPr>
              <w:sym w:font="Wingdings" w:char="00FE"/>
            </w:r>
            <w:r>
              <w:rPr>
                <w:rFonts w:hint="eastAsia" w:ascii="宋体" w:hAnsi="宋体" w:eastAsia="宋体" w:cs="宋体"/>
                <w:color w:val="auto"/>
                <w:kern w:val="0"/>
                <w:sz w:val="21"/>
                <w:szCs w:val="21"/>
                <w:lang w:val="en-US" w:eastAsia="zh-CN" w:bidi="ar-SA"/>
              </w:rPr>
              <w:t>专门面向：</w:t>
            </w:r>
            <w:r>
              <w:rPr>
                <w:rFonts w:hint="eastAsia" w:ascii="宋体" w:hAnsi="宋体" w:eastAsia="宋体" w:cs="宋体"/>
                <w:color w:val="auto"/>
                <w:kern w:val="0"/>
                <w:sz w:val="21"/>
                <w:szCs w:val="21"/>
                <w:lang w:val="en-US" w:eastAsia="zh-CN" w:bidi="ar-SA"/>
              </w:rPr>
              <w:sym w:font="Wingdings" w:char="00FE"/>
            </w:r>
            <w:r>
              <w:rPr>
                <w:rFonts w:hint="eastAsia" w:ascii="宋体" w:hAnsi="宋体" w:eastAsia="宋体" w:cs="宋体"/>
                <w:color w:val="auto"/>
                <w:kern w:val="0"/>
                <w:sz w:val="21"/>
                <w:szCs w:val="21"/>
                <w:lang w:val="en-US" w:eastAsia="zh-CN" w:bidi="ar-SA"/>
              </w:rPr>
              <w:t xml:space="preserve">中小企业  </w:t>
            </w:r>
            <w:r>
              <w:rPr>
                <w:rFonts w:hint="eastAsia" w:ascii="宋体" w:hAnsi="宋体" w:eastAsia="宋体" w:cs="宋体"/>
                <w:color w:val="auto"/>
                <w:kern w:val="0"/>
                <w:sz w:val="21"/>
                <w:szCs w:val="21"/>
                <w:lang w:val="en-US" w:eastAsia="zh-CN" w:bidi="ar-SA"/>
              </w:rPr>
              <w:sym w:font="Wingdings" w:char="00FE"/>
            </w:r>
            <w:r>
              <w:rPr>
                <w:rFonts w:hint="eastAsia" w:ascii="宋体" w:hAnsi="宋体" w:eastAsia="宋体" w:cs="宋体"/>
                <w:color w:val="auto"/>
                <w:kern w:val="0"/>
                <w:sz w:val="21"/>
                <w:szCs w:val="21"/>
                <w:lang w:val="en-US" w:eastAsia="zh-CN" w:bidi="ar-SA"/>
              </w:rPr>
              <w:t xml:space="preserve">小微企业 </w:t>
            </w:r>
            <w:r>
              <w:rPr>
                <w:rFonts w:hint="eastAsia" w:ascii="宋体" w:hAnsi="宋体" w:eastAsia="宋体" w:cs="宋体"/>
                <w:color w:val="auto"/>
                <w:kern w:val="0"/>
                <w:sz w:val="21"/>
                <w:szCs w:val="21"/>
                <w:lang w:val="en-US" w:eastAsia="zh-CN" w:bidi="ar-SA"/>
              </w:rPr>
              <w:sym w:font="Wingdings" w:char="00FE"/>
            </w:r>
            <w:r>
              <w:rPr>
                <w:rFonts w:hint="eastAsia" w:ascii="宋体" w:hAnsi="宋体" w:eastAsia="宋体" w:cs="宋体"/>
                <w:color w:val="auto"/>
                <w:kern w:val="0"/>
                <w:sz w:val="21"/>
                <w:szCs w:val="21"/>
                <w:lang w:val="en-US" w:eastAsia="zh-CN" w:bidi="ar-SA"/>
              </w:rPr>
              <w:t xml:space="preserve">监狱企业 </w:t>
            </w:r>
            <w:r>
              <w:rPr>
                <w:rFonts w:hint="eastAsia" w:ascii="宋体" w:hAnsi="宋体" w:eastAsia="宋体" w:cs="宋体"/>
                <w:color w:val="auto"/>
                <w:kern w:val="0"/>
                <w:sz w:val="21"/>
                <w:szCs w:val="21"/>
                <w:lang w:val="en-US" w:eastAsia="zh-CN" w:bidi="ar-SA"/>
              </w:rPr>
              <w:sym w:font="Wingdings" w:char="00FE"/>
            </w:r>
            <w:r>
              <w:rPr>
                <w:rFonts w:hint="eastAsia" w:ascii="宋体" w:hAnsi="宋体" w:eastAsia="宋体" w:cs="宋体"/>
                <w:color w:val="auto"/>
                <w:kern w:val="0"/>
                <w:sz w:val="21"/>
                <w:szCs w:val="21"/>
                <w:lang w:val="en-US" w:eastAsia="zh-CN" w:bidi="ar-SA"/>
              </w:rPr>
              <w:t>福利性单位。</w:t>
            </w:r>
          </w:p>
          <w:p w14:paraId="48620A94">
            <w:pPr>
              <w:keepNext w:val="0"/>
              <w:keepLines w:val="0"/>
              <w:pageBreakBefore w:val="0"/>
              <w:kinsoku/>
              <w:wordWrap/>
              <w:overflowPunct/>
              <w:topLinePunct w:val="0"/>
              <w:autoSpaceDE/>
              <w:autoSpaceDN/>
              <w:bidi w:val="0"/>
              <w:adjustRightInd w:val="0"/>
              <w:snapToGrid w:val="0"/>
              <w:spacing w:line="300" w:lineRule="exact"/>
              <w:ind w:firstLine="420" w:firstLineChars="200"/>
              <w:textAlignment w:val="auto"/>
              <w:rPr>
                <w:rFonts w:hint="eastAsia" w:ascii="宋体" w:hAnsi="宋体" w:eastAsia="宋体" w:cs="宋体"/>
                <w:bCs/>
                <w:color w:val="auto"/>
              </w:rPr>
            </w:pPr>
            <w:r>
              <w:rPr>
                <w:rFonts w:hint="eastAsia" w:ascii="宋体" w:hAnsi="宋体" w:eastAsia="宋体" w:cs="宋体"/>
                <w:iCs/>
                <w:color w:val="auto"/>
              </w:rPr>
              <w:sym w:font="Wingdings" w:char="00A8"/>
            </w:r>
            <w:r>
              <w:rPr>
                <w:rFonts w:hint="eastAsia" w:ascii="宋体" w:hAnsi="宋体" w:eastAsia="宋体" w:cs="宋体"/>
                <w:iCs/>
                <w:color w:val="auto"/>
              </w:rPr>
              <w:t>强制</w:t>
            </w:r>
            <w:r>
              <w:rPr>
                <w:rFonts w:hint="eastAsia" w:ascii="宋体" w:hAnsi="宋体" w:eastAsia="宋体" w:cs="宋体"/>
                <w:bCs/>
                <w:color w:val="auto"/>
              </w:rPr>
              <w:t>分包：大型企业应将采购份额的/%分包给中小企业。</w:t>
            </w:r>
          </w:p>
          <w:p w14:paraId="631AB424">
            <w:pPr>
              <w:pStyle w:val="20"/>
              <w:spacing w:before="0" w:beforeAutospacing="0" w:after="0" w:afterAutospacing="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color w:val="auto"/>
                <w:sz w:val="21"/>
                <w:szCs w:val="21"/>
                <w:highlight w:val="none"/>
              </w:rPr>
              <w:t>采购项目的特定资格条件</w:t>
            </w:r>
            <w:r>
              <w:rPr>
                <w:rFonts w:hint="eastAsia" w:ascii="宋体" w:hAnsi="宋体" w:eastAsia="宋体" w:cs="宋体"/>
                <w:color w:val="auto"/>
                <w:sz w:val="21"/>
                <w:szCs w:val="21"/>
              </w:rPr>
              <w:t>：（1）湖南省外企业须按照湘建建[2015]190号文件要求办理省外入湘企业基本情况登记(以“湖南省住房和城乡建设网”查询为准或具有入湘施工登记证(处于有效期内)。</w:t>
            </w:r>
          </w:p>
          <w:p w14:paraId="0444AC0E">
            <w:pPr>
              <w:pStyle w:val="20"/>
              <w:spacing w:before="0" w:beforeAutospacing="0" w:after="0" w:afterAutospacing="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（2）供应商须具备建设主管部门颁发的建筑工程施工总承包叁级及以上资质（资质处于有效期），安全生产许可证处于有效期。</w:t>
            </w:r>
          </w:p>
          <w:p w14:paraId="32D2B357">
            <w:pPr>
              <w:pStyle w:val="20"/>
              <w:spacing w:before="0" w:beforeAutospacing="0" w:after="0" w:afterAutospacing="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（3）拟任项目负责人须具有建筑工程专业贰级及以上注册建造师执业资格证书和有效的项目负责人安全生产考核合格证书（建安B证)，且无在建项目（提供无在建承诺书，格式自拟）。</w:t>
            </w:r>
          </w:p>
          <w:p w14:paraId="361538BB">
            <w:pPr>
              <w:pStyle w:val="20"/>
              <w:spacing w:before="0" w:beforeAutospacing="0" w:after="0" w:afterAutospacing="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 施工项目部关键岗位人员数量不得低于湘建建〔2020〕208 号文件规定，即项目负责人1人、 技术负责人1人、施工员1人、安全员1人、质量员1人，（其中施工员或质量员可由项目技术负责人兼任）。并提供连续三个月（2026年4月-2026年6月）依法缴纳社保资金的证明材料（注：根据湘建〔2018〕126号《湖南省住房和城乡建设厅关于实施建筑施工企业安管人员网上电子审批改革的通知》：建筑施工企业安管人员（建筑施工企业主要负责人、项目负责人和专职安全生产管理人员）安全生产考核合格证书如不能提供纸质原件的，可通过省厅官方指定唯一电子证照验证网站（www.hunanjs.gov.cn）进行电子证照验证，提供加盖投标单位公章的电子证照网上打印件）。</w:t>
            </w:r>
          </w:p>
          <w:p w14:paraId="1CBE7CD7">
            <w:pPr>
              <w:pStyle w:val="20"/>
              <w:spacing w:before="0" w:beforeAutospacing="0" w:after="0" w:afterAutospacing="0"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(5) 拟任本次投标的关键岗位人员必须是本企业在职职工（注册证书或岗位证书与投标人必须一致)。</w:t>
            </w:r>
          </w:p>
          <w:p w14:paraId="0EB9198C">
            <w:pPr>
              <w:pStyle w:val="20"/>
              <w:spacing w:before="0" w:beforeAutospacing="0" w:after="0" w:afterAutospacing="0" w:line="400" w:lineRule="exact"/>
              <w:ind w:firstLine="420"/>
              <w:rPr>
                <w:rFonts w:hint="eastAsia" w:ascii="宋体" w:hAnsi="宋体" w:eastAsia="宋体" w:cs="宋体"/>
                <w:color w:val="auto"/>
                <w:sz w:val="21"/>
                <w:szCs w:val="21"/>
              </w:rPr>
            </w:pPr>
            <w:r>
              <w:rPr>
                <w:rFonts w:hint="eastAsia" w:ascii="宋体" w:hAnsi="宋体" w:eastAsia="宋体" w:cs="宋体"/>
                <w:color w:val="auto"/>
                <w:sz w:val="21"/>
                <w:szCs w:val="21"/>
              </w:rPr>
              <w:t>4.单位负责人为同一人或者存在直接控股、管理关系的不同供应商，不得参加同一合同项下的政府采购活动。</w:t>
            </w:r>
          </w:p>
          <w:p w14:paraId="56CC410D">
            <w:pPr>
              <w:pStyle w:val="20"/>
              <w:spacing w:before="0" w:beforeAutospacing="0" w:after="0" w:afterAutospacing="0" w:line="400" w:lineRule="exact"/>
              <w:ind w:firstLine="420"/>
              <w:rPr>
                <w:rFonts w:hint="eastAsia" w:ascii="宋体" w:hAnsi="宋体" w:eastAsia="宋体" w:cs="宋体"/>
                <w:color w:val="auto"/>
                <w:sz w:val="21"/>
                <w:szCs w:val="21"/>
              </w:rPr>
            </w:pPr>
            <w:r>
              <w:rPr>
                <w:rFonts w:hint="eastAsia" w:ascii="宋体" w:hAnsi="宋体" w:eastAsia="宋体" w:cs="宋体"/>
                <w:color w:val="auto"/>
                <w:sz w:val="21"/>
                <w:szCs w:val="21"/>
              </w:rPr>
              <w:t>5.为本采购项目提供整体设计、规范编制或者项目管理等服务的，不得再参加此项目的其他招标采购活动。</w:t>
            </w:r>
          </w:p>
          <w:p w14:paraId="3365FB51">
            <w:pPr>
              <w:pStyle w:val="20"/>
              <w:spacing w:before="0" w:beforeAutospacing="0" w:after="0" w:afterAutospacing="0" w:line="400" w:lineRule="exact"/>
              <w:ind w:firstLine="420"/>
              <w:rPr>
                <w:rFonts w:hint="eastAsia" w:ascii="宋体" w:hAnsi="宋体" w:eastAsia="宋体" w:cs="宋体"/>
                <w:color w:val="auto"/>
                <w:sz w:val="21"/>
                <w:szCs w:val="21"/>
              </w:rPr>
            </w:pPr>
            <w:r>
              <w:rPr>
                <w:rFonts w:hint="eastAsia" w:ascii="宋体" w:hAnsi="宋体" w:eastAsia="宋体" w:cs="宋体"/>
                <w:color w:val="auto"/>
                <w:sz w:val="21"/>
                <w:szCs w:val="21"/>
              </w:rPr>
              <w:t>6.列入失信被执行人、重大税收违法失信主体名单、政府采购严重违法失信行为记录名单的，拒绝其参与政府采购活动。</w:t>
            </w:r>
          </w:p>
          <w:p w14:paraId="096EE79D">
            <w:pPr>
              <w:pStyle w:val="20"/>
              <w:spacing w:before="0" w:beforeAutospacing="0" w:after="0" w:afterAutospacing="0" w:line="400" w:lineRule="exact"/>
              <w:ind w:firstLine="420"/>
              <w:rPr>
                <w:rFonts w:hint="eastAsia" w:ascii="宋体" w:hAnsi="宋体" w:eastAsia="宋体" w:cs="宋体"/>
                <w:color w:val="auto"/>
              </w:rPr>
            </w:pPr>
            <w:r>
              <w:rPr>
                <w:rFonts w:hint="eastAsia" w:ascii="宋体" w:hAnsi="宋体" w:eastAsia="宋体" w:cs="宋体"/>
                <w:color w:val="auto"/>
                <w:sz w:val="21"/>
                <w:szCs w:val="21"/>
              </w:rPr>
              <w:t>7.联合体投标：本次招标不接受联合体投标。</w:t>
            </w:r>
          </w:p>
        </w:tc>
      </w:tr>
      <w:tr w14:paraId="48ACDB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 w:hRule="atLeast"/>
          <w:jc w:val="center"/>
        </w:trPr>
        <w:tc>
          <w:tcPr>
            <w:tcW w:w="1844" w:type="dxa"/>
            <w:vAlign w:val="center"/>
          </w:tcPr>
          <w:p w14:paraId="344A8186">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第二章第6.1款</w:t>
            </w:r>
          </w:p>
        </w:tc>
        <w:tc>
          <w:tcPr>
            <w:tcW w:w="1689" w:type="dxa"/>
            <w:vAlign w:val="center"/>
          </w:tcPr>
          <w:p w14:paraId="4458A84D">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联合体形式</w:t>
            </w:r>
          </w:p>
        </w:tc>
        <w:tc>
          <w:tcPr>
            <w:tcW w:w="5819" w:type="dxa"/>
            <w:vAlign w:val="center"/>
          </w:tcPr>
          <w:p w14:paraId="4A970949">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eq \o\ac(□,√)</w:instrText>
            </w:r>
            <w:r>
              <w:rPr>
                <w:rFonts w:hint="eastAsia" w:ascii="宋体" w:hAnsi="宋体" w:eastAsia="宋体" w:cs="宋体"/>
                <w:color w:val="auto"/>
              </w:rPr>
              <w:fldChar w:fldCharType="end"/>
            </w:r>
            <w:r>
              <w:rPr>
                <w:rFonts w:hint="eastAsia" w:ascii="宋体" w:hAnsi="宋体" w:eastAsia="宋体" w:cs="宋体"/>
                <w:color w:val="auto"/>
              </w:rPr>
              <w:t xml:space="preserve"> 不接受</w:t>
            </w:r>
          </w:p>
          <w:p w14:paraId="78D5A683">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 接受</w:t>
            </w:r>
          </w:p>
        </w:tc>
      </w:tr>
      <w:tr w14:paraId="30FA76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844" w:type="dxa"/>
            <w:vAlign w:val="center"/>
          </w:tcPr>
          <w:p w14:paraId="271A75E6">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第二章第6.2款</w:t>
            </w:r>
          </w:p>
        </w:tc>
        <w:tc>
          <w:tcPr>
            <w:tcW w:w="1689" w:type="dxa"/>
            <w:vAlign w:val="center"/>
          </w:tcPr>
          <w:p w14:paraId="157CD49F">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对联合体各方的要求</w:t>
            </w:r>
          </w:p>
        </w:tc>
        <w:tc>
          <w:tcPr>
            <w:tcW w:w="5819" w:type="dxa"/>
            <w:vAlign w:val="center"/>
          </w:tcPr>
          <w:p w14:paraId="4D056B5D">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无</w:t>
            </w:r>
          </w:p>
        </w:tc>
      </w:tr>
      <w:tr w14:paraId="53B97A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 w:hRule="atLeast"/>
          <w:jc w:val="center"/>
        </w:trPr>
        <w:tc>
          <w:tcPr>
            <w:tcW w:w="1844" w:type="dxa"/>
            <w:vAlign w:val="center"/>
          </w:tcPr>
          <w:p w14:paraId="168D71BD">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第二章第7.1款</w:t>
            </w:r>
          </w:p>
        </w:tc>
        <w:tc>
          <w:tcPr>
            <w:tcW w:w="1689" w:type="dxa"/>
            <w:vAlign w:val="center"/>
          </w:tcPr>
          <w:p w14:paraId="23391876">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现场勘察</w:t>
            </w:r>
          </w:p>
        </w:tc>
        <w:tc>
          <w:tcPr>
            <w:tcW w:w="5819" w:type="dxa"/>
            <w:vAlign w:val="center"/>
          </w:tcPr>
          <w:p w14:paraId="7BA7C189">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eq \o\ac(□</w:instrText>
            </w:r>
            <w:r>
              <w:rPr>
                <w:rFonts w:hint="eastAsia" w:ascii="宋体" w:hAnsi="宋体" w:cs="宋体"/>
                <w:color w:val="auto"/>
                <w:lang w:eastAsia="zh-CN"/>
              </w:rPr>
              <w:instrText xml:space="preserve">,</w:instrText>
            </w:r>
            <w:r>
              <w:rPr>
                <w:rFonts w:hint="eastAsia" w:ascii="宋体" w:hAnsi="宋体" w:cs="宋体"/>
                <w:color w:val="auto"/>
                <w:position w:val="2"/>
                <w:sz w:val="13"/>
                <w:lang w:eastAsia="zh-CN"/>
              </w:rPr>
              <w:instrText xml:space="preserve">√</w:instrText>
            </w:r>
            <w:r>
              <w:rPr>
                <w:rFonts w:hint="eastAsia" w:ascii="宋体" w:hAnsi="宋体" w:eastAsia="宋体" w:cs="宋体"/>
                <w:color w:val="auto"/>
              </w:rPr>
              <w:instrText xml:space="preserve">)</w:instrText>
            </w:r>
            <w:r>
              <w:rPr>
                <w:rFonts w:hint="eastAsia" w:ascii="宋体" w:hAnsi="宋体" w:eastAsia="宋体" w:cs="宋体"/>
                <w:color w:val="auto"/>
              </w:rPr>
              <w:fldChar w:fldCharType="end"/>
            </w:r>
            <w:r>
              <w:rPr>
                <w:rFonts w:hint="eastAsia" w:ascii="宋体" w:hAnsi="宋体" w:eastAsia="宋体" w:cs="宋体"/>
                <w:color w:val="auto"/>
              </w:rPr>
              <w:t xml:space="preserve"> 采购人不组织</w:t>
            </w:r>
          </w:p>
          <w:p w14:paraId="7127A415">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 采购人组织，时间：</w:t>
            </w:r>
            <w:r>
              <w:rPr>
                <w:rFonts w:hint="eastAsia" w:ascii="宋体" w:hAnsi="宋体" w:eastAsia="宋体" w:cs="宋体"/>
                <w:color w:val="auto"/>
                <w:u w:val="single"/>
              </w:rPr>
              <w:t xml:space="preserve">   </w:t>
            </w:r>
            <w:r>
              <w:rPr>
                <w:rFonts w:hint="eastAsia" w:ascii="宋体" w:hAnsi="宋体" w:eastAsia="宋体" w:cs="宋体"/>
                <w:color w:val="auto"/>
              </w:rPr>
              <w:t>地点：</w:t>
            </w:r>
            <w:r>
              <w:rPr>
                <w:rFonts w:hint="eastAsia" w:ascii="宋体" w:hAnsi="宋体" w:eastAsia="宋体" w:cs="宋体"/>
                <w:color w:val="auto"/>
                <w:u w:val="single"/>
              </w:rPr>
              <w:t xml:space="preserve">   </w:t>
            </w:r>
            <w:r>
              <w:rPr>
                <w:rFonts w:hint="eastAsia" w:ascii="宋体" w:hAnsi="宋体" w:eastAsia="宋体" w:cs="宋体"/>
                <w:color w:val="auto"/>
              </w:rPr>
              <w:t>联系人：</w:t>
            </w:r>
            <w:r>
              <w:rPr>
                <w:rFonts w:hint="eastAsia" w:ascii="宋体" w:hAnsi="宋体" w:eastAsia="宋体" w:cs="宋体"/>
                <w:color w:val="auto"/>
                <w:u w:val="single"/>
              </w:rPr>
              <w:t xml:space="preserve">    </w:t>
            </w:r>
          </w:p>
        </w:tc>
      </w:tr>
      <w:tr w14:paraId="5F3710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 w:hRule="atLeast"/>
          <w:jc w:val="center"/>
        </w:trPr>
        <w:tc>
          <w:tcPr>
            <w:tcW w:w="1844" w:type="dxa"/>
            <w:vAlign w:val="center"/>
          </w:tcPr>
          <w:p w14:paraId="71DA9624">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第二章第8.1款</w:t>
            </w:r>
          </w:p>
        </w:tc>
        <w:tc>
          <w:tcPr>
            <w:tcW w:w="1689" w:type="dxa"/>
            <w:vAlign w:val="center"/>
          </w:tcPr>
          <w:p w14:paraId="113CD868">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采购进口产品</w:t>
            </w:r>
          </w:p>
        </w:tc>
        <w:tc>
          <w:tcPr>
            <w:tcW w:w="5819" w:type="dxa"/>
            <w:vAlign w:val="center"/>
          </w:tcPr>
          <w:p w14:paraId="59CD159E">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eq \o\ac(□,√)</w:instrText>
            </w:r>
            <w:r>
              <w:rPr>
                <w:rFonts w:hint="eastAsia" w:ascii="宋体" w:hAnsi="宋体" w:eastAsia="宋体" w:cs="宋体"/>
                <w:color w:val="auto"/>
              </w:rPr>
              <w:fldChar w:fldCharType="end"/>
            </w:r>
            <w:r>
              <w:rPr>
                <w:rFonts w:hint="eastAsia" w:ascii="宋体" w:hAnsi="宋体" w:eastAsia="宋体" w:cs="宋体"/>
                <w:color w:val="auto"/>
              </w:rPr>
              <w:t xml:space="preserve"> 本项目拒绝采购进口产品</w:t>
            </w:r>
          </w:p>
          <w:p w14:paraId="194E1872">
            <w:pPr>
              <w:pStyle w:val="43"/>
              <w:numPr>
                <w:ilvl w:val="0"/>
                <w:numId w:val="0"/>
              </w:numPr>
              <w:adjustRightInd w:val="0"/>
              <w:snapToGrid w:val="0"/>
              <w:spacing w:line="360" w:lineRule="auto"/>
              <w:ind w:leftChars="0"/>
              <w:rPr>
                <w:rFonts w:hint="eastAsia" w:ascii="宋体" w:hAnsi="宋体" w:eastAsia="宋体" w:cs="宋体"/>
                <w:color w:val="auto"/>
              </w:rPr>
            </w:pPr>
            <w:r>
              <w:rPr>
                <w:rFonts w:hint="eastAsia" w:ascii="宋体" w:hAnsi="宋体" w:eastAsia="宋体" w:cs="宋体"/>
                <w:color w:val="auto"/>
                <w:sz w:val="21"/>
                <w:szCs w:val="21"/>
              </w:rPr>
              <w:t>□ 本项目已经财政部门审核同意购买进口产品</w:t>
            </w:r>
          </w:p>
        </w:tc>
      </w:tr>
      <w:tr w14:paraId="28946CB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844" w:type="dxa"/>
            <w:vAlign w:val="center"/>
          </w:tcPr>
          <w:p w14:paraId="2C78494C">
            <w:pPr>
              <w:rPr>
                <w:rFonts w:hint="eastAsia" w:ascii="宋体" w:hAnsi="宋体" w:eastAsia="宋体" w:cs="宋体"/>
                <w:color w:val="auto"/>
              </w:rPr>
            </w:pPr>
            <w:r>
              <w:rPr>
                <w:rFonts w:hint="eastAsia" w:ascii="宋体" w:hAnsi="宋体" w:eastAsia="宋体" w:cs="宋体"/>
                <w:color w:val="auto"/>
              </w:rPr>
              <w:t>第二章第9.1款</w:t>
            </w:r>
          </w:p>
        </w:tc>
        <w:tc>
          <w:tcPr>
            <w:tcW w:w="1689" w:type="dxa"/>
            <w:vAlign w:val="center"/>
          </w:tcPr>
          <w:p w14:paraId="24C7C609">
            <w:pPr>
              <w:rPr>
                <w:rFonts w:hint="eastAsia" w:ascii="宋体" w:hAnsi="宋体" w:eastAsia="宋体" w:cs="宋体"/>
                <w:color w:val="auto"/>
              </w:rPr>
            </w:pPr>
            <w:r>
              <w:rPr>
                <w:rFonts w:hint="eastAsia" w:ascii="宋体" w:hAnsi="宋体" w:eastAsia="宋体" w:cs="宋体"/>
                <w:color w:val="auto"/>
              </w:rPr>
              <w:t>政府采购强制采购：</w:t>
            </w:r>
          </w:p>
          <w:p w14:paraId="4A7E8F1D">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1、强制采购的节能产品；</w:t>
            </w:r>
          </w:p>
          <w:p w14:paraId="7CA99B33">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2、其他。</w:t>
            </w:r>
          </w:p>
        </w:tc>
        <w:tc>
          <w:tcPr>
            <w:tcW w:w="5819" w:type="dxa"/>
            <w:vAlign w:val="center"/>
          </w:tcPr>
          <w:p w14:paraId="2FDC4422">
            <w:pPr>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eq \o\ac(□,√)</w:instrText>
            </w:r>
            <w:r>
              <w:rPr>
                <w:rFonts w:hint="eastAsia" w:ascii="宋体" w:hAnsi="宋体" w:eastAsia="宋体" w:cs="宋体"/>
                <w:color w:val="auto"/>
              </w:rPr>
              <w:fldChar w:fldCharType="end"/>
            </w:r>
            <w:r>
              <w:rPr>
                <w:rFonts w:hint="eastAsia" w:ascii="宋体" w:hAnsi="宋体" w:eastAsia="宋体" w:cs="宋体"/>
                <w:color w:val="auto"/>
              </w:rPr>
              <w:t xml:space="preserve"> 否</w:t>
            </w:r>
          </w:p>
          <w:p w14:paraId="621A6745">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 是，采购《节能产品政府采购品目清单》内标记★符号的节能产品。</w:t>
            </w:r>
          </w:p>
        </w:tc>
      </w:tr>
      <w:tr w14:paraId="052B4D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844" w:type="dxa"/>
            <w:vAlign w:val="center"/>
          </w:tcPr>
          <w:p w14:paraId="518BAB61">
            <w:pPr>
              <w:adjustRightInd w:val="0"/>
              <w:snapToGrid w:val="0"/>
              <w:spacing w:line="360" w:lineRule="auto"/>
              <w:rPr>
                <w:rFonts w:hint="eastAsia" w:ascii="宋体" w:hAnsi="宋体" w:eastAsia="宋体" w:cs="宋体"/>
                <w:color w:val="auto"/>
                <w:sz w:val="21"/>
                <w:szCs w:val="22"/>
                <w:lang w:val="en-US" w:eastAsia="zh-CN"/>
              </w:rPr>
            </w:pPr>
            <w:r>
              <w:rPr>
                <w:rFonts w:hint="eastAsia" w:ascii="宋体" w:hAnsi="宋体" w:eastAsia="宋体" w:cs="宋体"/>
                <w:color w:val="auto"/>
                <w:sz w:val="21"/>
                <w:szCs w:val="22"/>
                <w:lang w:val="en-US" w:eastAsia="zh-CN"/>
              </w:rPr>
              <w:t>第二章第9.2款</w:t>
            </w:r>
          </w:p>
        </w:tc>
        <w:tc>
          <w:tcPr>
            <w:tcW w:w="1689" w:type="dxa"/>
            <w:vAlign w:val="center"/>
          </w:tcPr>
          <w:p w14:paraId="66944D3C">
            <w:pPr>
              <w:adjustRightInd w:val="0"/>
              <w:snapToGrid w:val="0"/>
              <w:spacing w:line="360" w:lineRule="auto"/>
              <w:rPr>
                <w:rFonts w:hint="eastAsia" w:ascii="宋体" w:hAnsi="宋体" w:eastAsia="宋体" w:cs="宋体"/>
                <w:color w:val="auto"/>
                <w:sz w:val="21"/>
                <w:szCs w:val="22"/>
                <w:lang w:val="en-US" w:eastAsia="zh-CN"/>
              </w:rPr>
            </w:pPr>
            <w:r>
              <w:rPr>
                <w:rFonts w:hint="eastAsia" w:ascii="宋体" w:hAnsi="宋体" w:eastAsia="宋体" w:cs="宋体"/>
                <w:color w:val="auto"/>
                <w:sz w:val="21"/>
                <w:szCs w:val="22"/>
                <w:lang w:val="en-US" w:eastAsia="zh-CN"/>
              </w:rPr>
              <w:t>政府采购优先采购：</w:t>
            </w:r>
          </w:p>
          <w:p w14:paraId="6401BF1A">
            <w:pPr>
              <w:adjustRightInd w:val="0"/>
              <w:snapToGrid w:val="0"/>
              <w:spacing w:line="360" w:lineRule="auto"/>
              <w:rPr>
                <w:rFonts w:hint="eastAsia" w:ascii="宋体" w:hAnsi="宋体" w:eastAsia="宋体" w:cs="宋体"/>
                <w:color w:val="auto"/>
                <w:sz w:val="21"/>
                <w:szCs w:val="22"/>
                <w:lang w:val="en-US" w:eastAsia="zh-CN"/>
              </w:rPr>
            </w:pPr>
            <w:r>
              <w:rPr>
                <w:rFonts w:hint="eastAsia" w:ascii="宋体" w:hAnsi="宋体" w:eastAsia="宋体" w:cs="宋体"/>
                <w:color w:val="auto"/>
                <w:sz w:val="21"/>
                <w:szCs w:val="22"/>
                <w:lang w:val="en-US" w:eastAsia="zh-CN"/>
              </w:rPr>
              <w:t>1、非强制采购的节能产品；</w:t>
            </w:r>
          </w:p>
          <w:p w14:paraId="6F309F0E">
            <w:pPr>
              <w:adjustRightInd w:val="0"/>
              <w:snapToGrid w:val="0"/>
              <w:spacing w:line="360" w:lineRule="auto"/>
              <w:rPr>
                <w:rFonts w:hint="eastAsia" w:ascii="宋体" w:hAnsi="宋体" w:eastAsia="宋体" w:cs="宋体"/>
                <w:color w:val="auto"/>
                <w:sz w:val="21"/>
                <w:szCs w:val="22"/>
                <w:lang w:val="en-US" w:eastAsia="zh-CN"/>
              </w:rPr>
            </w:pPr>
            <w:r>
              <w:rPr>
                <w:rFonts w:hint="eastAsia" w:ascii="宋体" w:hAnsi="宋体" w:eastAsia="宋体" w:cs="宋体"/>
                <w:color w:val="auto"/>
                <w:sz w:val="21"/>
                <w:szCs w:val="22"/>
                <w:lang w:val="en-US" w:eastAsia="zh-CN"/>
              </w:rPr>
              <w:t>2、环境标志产品；3、支持中小企业发展；</w:t>
            </w:r>
          </w:p>
          <w:p w14:paraId="0920FF76">
            <w:pPr>
              <w:adjustRightInd w:val="0"/>
              <w:snapToGrid w:val="0"/>
              <w:spacing w:line="360" w:lineRule="auto"/>
              <w:rPr>
                <w:rFonts w:hint="eastAsia" w:ascii="宋体" w:hAnsi="宋体" w:eastAsia="宋体" w:cs="宋体"/>
                <w:color w:val="auto"/>
                <w:sz w:val="21"/>
                <w:szCs w:val="22"/>
                <w:lang w:val="en-US" w:eastAsia="zh-CN"/>
              </w:rPr>
            </w:pPr>
            <w:r>
              <w:rPr>
                <w:rFonts w:hint="eastAsia" w:ascii="宋体" w:hAnsi="宋体" w:eastAsia="宋体" w:cs="宋体"/>
                <w:color w:val="auto"/>
                <w:sz w:val="21"/>
                <w:szCs w:val="22"/>
                <w:lang w:val="en-US" w:eastAsia="zh-CN"/>
              </w:rPr>
              <w:t>4、其他。</w:t>
            </w:r>
          </w:p>
          <w:p w14:paraId="4B95C353">
            <w:pPr>
              <w:adjustRightInd w:val="0"/>
              <w:snapToGrid w:val="0"/>
              <w:spacing w:line="360" w:lineRule="auto"/>
              <w:rPr>
                <w:rFonts w:hint="eastAsia" w:ascii="宋体" w:hAnsi="宋体" w:eastAsia="宋体" w:cs="宋体"/>
                <w:color w:val="auto"/>
                <w:sz w:val="21"/>
                <w:szCs w:val="22"/>
                <w:lang w:val="en-US" w:eastAsia="zh-CN"/>
              </w:rPr>
            </w:pPr>
          </w:p>
        </w:tc>
        <w:tc>
          <w:tcPr>
            <w:tcW w:w="5819" w:type="dxa"/>
            <w:vAlign w:val="center"/>
          </w:tcPr>
          <w:p w14:paraId="478EEE98">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1、采购产品为《节能产品政府采购清单》(最新一期)内非标记★符号的，分别给予技术和价格项标准总分值4%-8%的加分。本项目具体加分比例分别为 ：技术</w:t>
            </w:r>
            <w:r>
              <w:rPr>
                <w:rFonts w:hint="eastAsia" w:ascii="宋体" w:hAnsi="宋体" w:eastAsia="宋体" w:cs="宋体"/>
                <w:color w:val="auto"/>
                <w:u w:val="single"/>
              </w:rPr>
              <w:t xml:space="preserve"> </w:t>
            </w:r>
            <w:r>
              <w:rPr>
                <w:rFonts w:hint="eastAsia" w:ascii="宋体" w:hAnsi="宋体" w:cs="宋体"/>
                <w:color w:val="auto"/>
                <w:u w:val="single"/>
                <w:lang w:val="en-US" w:eastAsia="zh-CN"/>
              </w:rPr>
              <w:t>/</w:t>
            </w:r>
            <w:r>
              <w:rPr>
                <w:rFonts w:hint="eastAsia" w:ascii="宋体" w:hAnsi="宋体" w:eastAsia="宋体" w:cs="宋体"/>
                <w:color w:val="auto"/>
              </w:rPr>
              <w:t>%、价格</w:t>
            </w:r>
            <w:r>
              <w:rPr>
                <w:rFonts w:hint="eastAsia" w:ascii="宋体" w:hAnsi="宋体" w:eastAsia="宋体" w:cs="宋体"/>
                <w:color w:val="auto"/>
                <w:u w:val="single"/>
              </w:rPr>
              <w:t xml:space="preserve"> </w:t>
            </w:r>
            <w:r>
              <w:rPr>
                <w:rFonts w:hint="eastAsia" w:ascii="宋体" w:hAnsi="宋体" w:cs="宋体"/>
                <w:color w:val="auto"/>
                <w:u w:val="single"/>
                <w:lang w:val="en-US" w:eastAsia="zh-CN"/>
              </w:rPr>
              <w:t>/</w:t>
            </w:r>
            <w:r>
              <w:rPr>
                <w:rFonts w:hint="eastAsia" w:ascii="宋体" w:hAnsi="宋体" w:eastAsia="宋体" w:cs="宋体"/>
                <w:color w:val="auto"/>
              </w:rPr>
              <w:t>%。</w:t>
            </w:r>
          </w:p>
          <w:p w14:paraId="78024035">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2、采购产品为《环境标志产品政府采购清单》(最新一期)内的，分别给予技术和价格项标准总分值4%-8%的加分。本项目具体加分比例分别为 ：技术</w:t>
            </w:r>
            <w:r>
              <w:rPr>
                <w:rFonts w:hint="eastAsia" w:ascii="宋体" w:hAnsi="宋体" w:eastAsia="宋体" w:cs="宋体"/>
                <w:color w:val="auto"/>
                <w:u w:val="single"/>
              </w:rPr>
              <w:t xml:space="preserve"> </w:t>
            </w:r>
            <w:r>
              <w:rPr>
                <w:rFonts w:hint="eastAsia" w:ascii="宋体" w:hAnsi="宋体" w:cs="宋体"/>
                <w:color w:val="auto"/>
                <w:u w:val="single"/>
                <w:lang w:val="en-US" w:eastAsia="zh-CN"/>
              </w:rPr>
              <w:t>/</w:t>
            </w:r>
            <w:r>
              <w:rPr>
                <w:rFonts w:hint="eastAsia" w:ascii="宋体" w:hAnsi="宋体" w:eastAsia="宋体" w:cs="宋体"/>
                <w:color w:val="auto"/>
                <w:u w:val="single"/>
              </w:rPr>
              <w:t xml:space="preserve"> </w:t>
            </w:r>
            <w:r>
              <w:rPr>
                <w:rFonts w:hint="eastAsia" w:ascii="宋体" w:hAnsi="宋体" w:eastAsia="宋体" w:cs="宋体"/>
                <w:color w:val="auto"/>
              </w:rPr>
              <w:t>%、价格</w:t>
            </w:r>
            <w:r>
              <w:rPr>
                <w:rFonts w:hint="eastAsia" w:ascii="宋体" w:hAnsi="宋体" w:eastAsia="宋体" w:cs="宋体"/>
                <w:color w:val="auto"/>
                <w:u w:val="single"/>
              </w:rPr>
              <w:t xml:space="preserve"> </w:t>
            </w:r>
            <w:r>
              <w:rPr>
                <w:rFonts w:hint="eastAsia" w:ascii="宋体" w:hAnsi="宋体" w:cs="宋体"/>
                <w:color w:val="auto"/>
                <w:u w:val="single"/>
                <w:lang w:val="en-US" w:eastAsia="zh-CN"/>
              </w:rPr>
              <w:t>/</w:t>
            </w:r>
            <w:r>
              <w:rPr>
                <w:rFonts w:hint="eastAsia" w:ascii="宋体" w:hAnsi="宋体" w:eastAsia="宋体" w:cs="宋体"/>
                <w:color w:val="auto"/>
                <w:u w:val="single"/>
              </w:rPr>
              <w:t xml:space="preserve"> </w:t>
            </w:r>
            <w:r>
              <w:rPr>
                <w:rFonts w:hint="eastAsia" w:ascii="宋体" w:hAnsi="宋体" w:eastAsia="宋体" w:cs="宋体"/>
                <w:color w:val="auto"/>
              </w:rPr>
              <w:t>%。</w:t>
            </w:r>
          </w:p>
          <w:p w14:paraId="5857A4EF">
            <w:pPr>
              <w:adjustRightInd w:val="0"/>
              <w:snapToGrid w:val="0"/>
              <w:spacing w:line="360" w:lineRule="auto"/>
              <w:rPr>
                <w:rFonts w:hint="eastAsia" w:ascii="宋体" w:hAnsi="宋体" w:eastAsia="宋体" w:cs="宋体"/>
                <w:color w:val="auto"/>
              </w:rPr>
            </w:pPr>
            <w:r>
              <w:rPr>
                <w:rFonts w:hint="eastAsia" w:ascii="宋体" w:hAnsi="宋体" w:cs="宋体"/>
                <w:color w:val="auto"/>
                <w:lang w:val="en-US" w:eastAsia="zh-CN"/>
              </w:rPr>
              <w:t>3</w:t>
            </w:r>
            <w:r>
              <w:rPr>
                <w:rFonts w:hint="eastAsia" w:ascii="宋体" w:hAnsi="宋体" w:eastAsia="宋体" w:cs="宋体"/>
                <w:color w:val="auto"/>
              </w:rPr>
              <w:t>、非专门面向中小企业采购、残疾人福利性单位、监狱企业：</w:t>
            </w:r>
          </w:p>
          <w:p w14:paraId="1FD8B805">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①给予小型和微型企业、残疾人福利性单位、监狱企业产品的价格给予10%-20%的扣除，用扣除后的价格参与评审，本项目具体扣除比例为</w:t>
            </w:r>
            <w:r>
              <w:rPr>
                <w:rFonts w:hint="eastAsia" w:ascii="宋体" w:hAnsi="宋体" w:eastAsia="宋体" w:cs="宋体"/>
                <w:color w:val="auto"/>
                <w:u w:val="single"/>
              </w:rPr>
              <w:t xml:space="preserve"> </w:t>
            </w:r>
            <w:r>
              <w:rPr>
                <w:rFonts w:hint="eastAsia" w:ascii="宋体" w:hAnsi="宋体" w:cs="宋体"/>
                <w:color w:val="auto"/>
                <w:u w:val="single"/>
                <w:lang w:val="en-US" w:eastAsia="zh-CN"/>
              </w:rPr>
              <w:t>/</w:t>
            </w:r>
            <w:r>
              <w:rPr>
                <w:rFonts w:hint="eastAsia" w:ascii="宋体" w:hAnsi="宋体" w:eastAsia="宋体" w:cs="宋体"/>
                <w:color w:val="auto"/>
                <w:u w:val="single"/>
              </w:rPr>
              <w:t xml:space="preserve"> </w:t>
            </w:r>
            <w:r>
              <w:rPr>
                <w:rFonts w:hint="eastAsia" w:ascii="宋体" w:hAnsi="宋体" w:eastAsia="宋体" w:cs="宋体"/>
                <w:color w:val="auto"/>
              </w:rPr>
              <w:t>％。</w:t>
            </w:r>
          </w:p>
          <w:p w14:paraId="69761A38">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②给予联合体2%-3%的价格扣除。本项目具体扣除比例为</w:t>
            </w:r>
            <w:r>
              <w:rPr>
                <w:rFonts w:hint="eastAsia" w:ascii="宋体" w:hAnsi="宋体" w:eastAsia="宋体" w:cs="宋体"/>
                <w:color w:val="auto"/>
                <w:u w:val="single"/>
              </w:rPr>
              <w:t xml:space="preserve">  / </w:t>
            </w:r>
            <w:r>
              <w:rPr>
                <w:rFonts w:hint="eastAsia" w:ascii="宋体" w:hAnsi="宋体" w:eastAsia="宋体" w:cs="宋体"/>
                <w:color w:val="auto"/>
              </w:rPr>
              <w:t>％。</w:t>
            </w:r>
          </w:p>
          <w:p w14:paraId="2E8F4F85">
            <w:pPr>
              <w:adjustRightInd w:val="0"/>
              <w:snapToGrid w:val="0"/>
              <w:spacing w:line="360" w:lineRule="auto"/>
              <w:rPr>
                <w:rFonts w:hint="eastAsia"/>
                <w:color w:val="auto"/>
              </w:rPr>
            </w:pPr>
            <w:r>
              <w:rPr>
                <w:rFonts w:hint="eastAsia" w:ascii="宋体" w:hAnsi="宋体" w:eastAsia="宋体" w:cs="宋体"/>
                <w:color w:val="auto"/>
                <w:sz w:val="21"/>
                <w:szCs w:val="22"/>
                <w:lang w:val="en-US" w:eastAsia="zh-CN"/>
              </w:rPr>
              <w:t>注：专门面向中小企业采购的项目，不再执行价格评审优惠的扶持政策。</w:t>
            </w:r>
          </w:p>
          <w:p w14:paraId="0CE3B7D8">
            <w:pPr>
              <w:adjustRightInd w:val="0"/>
              <w:snapToGrid w:val="0"/>
              <w:spacing w:line="360" w:lineRule="auto"/>
              <w:rPr>
                <w:rFonts w:hint="eastAsia" w:ascii="宋体" w:hAnsi="宋体" w:eastAsia="宋体" w:cs="宋体"/>
                <w:color w:val="auto"/>
              </w:rPr>
            </w:pPr>
            <w:r>
              <w:rPr>
                <w:rFonts w:hint="eastAsia" w:ascii="宋体" w:hAnsi="宋体" w:cs="宋体"/>
                <w:color w:val="auto"/>
                <w:kern w:val="0"/>
                <w:lang w:val="en-US" w:eastAsia="zh-CN"/>
              </w:rPr>
              <w:t>4</w:t>
            </w:r>
            <w:r>
              <w:rPr>
                <w:rFonts w:hint="eastAsia" w:ascii="宋体" w:hAnsi="宋体" w:eastAsia="宋体" w:cs="宋体"/>
                <w:color w:val="auto"/>
                <w:kern w:val="0"/>
              </w:rPr>
              <w:t>、符合享受政府采购支持政策条件的监狱企业的在政府采购活动中，监狱企业视同小型、微型企业,评审中价格扣除等政府采购促进中小企业发展的政府采购政策。</w:t>
            </w:r>
          </w:p>
        </w:tc>
      </w:tr>
      <w:tr w14:paraId="1253F13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52" w:hRule="atLeast"/>
          <w:jc w:val="center"/>
        </w:trPr>
        <w:tc>
          <w:tcPr>
            <w:tcW w:w="1844" w:type="dxa"/>
            <w:vMerge w:val="restart"/>
            <w:tcBorders>
              <w:top w:val="single" w:color="auto" w:sz="4" w:space="0"/>
            </w:tcBorders>
            <w:vAlign w:val="center"/>
          </w:tcPr>
          <w:p w14:paraId="66AA7B76">
            <w:pPr>
              <w:rPr>
                <w:rFonts w:hint="eastAsia" w:ascii="宋体" w:hAnsi="宋体" w:eastAsia="宋体" w:cs="宋体"/>
                <w:color w:val="auto"/>
              </w:rPr>
            </w:pPr>
            <w:r>
              <w:rPr>
                <w:rFonts w:hint="eastAsia" w:ascii="宋体" w:hAnsi="宋体" w:eastAsia="宋体" w:cs="宋体"/>
                <w:color w:val="auto"/>
              </w:rPr>
              <w:t>第二章第9.6款</w:t>
            </w:r>
          </w:p>
        </w:tc>
        <w:tc>
          <w:tcPr>
            <w:tcW w:w="1689" w:type="dxa"/>
            <w:tcBorders>
              <w:top w:val="single" w:color="auto" w:sz="4" w:space="0"/>
              <w:bottom w:val="single" w:color="auto" w:sz="4" w:space="0"/>
            </w:tcBorders>
            <w:vAlign w:val="center"/>
          </w:tcPr>
          <w:p w14:paraId="0E4BC236">
            <w:pPr>
              <w:rPr>
                <w:rFonts w:hint="eastAsia" w:ascii="宋体" w:hAnsi="宋体" w:eastAsia="宋体" w:cs="宋体"/>
                <w:color w:val="auto"/>
              </w:rPr>
            </w:pPr>
            <w:r>
              <w:rPr>
                <w:rFonts w:hint="eastAsia" w:ascii="宋体" w:hAnsi="宋体" w:eastAsia="宋体" w:cs="宋体"/>
                <w:bCs/>
                <w:color w:val="auto"/>
                <w:kern w:val="0"/>
              </w:rPr>
              <w:t>政府采购支持中小企业融资</w:t>
            </w:r>
          </w:p>
        </w:tc>
        <w:tc>
          <w:tcPr>
            <w:tcW w:w="5819" w:type="dxa"/>
            <w:tcBorders>
              <w:top w:val="single" w:color="auto" w:sz="4" w:space="0"/>
              <w:bottom w:val="single" w:color="auto" w:sz="4" w:space="0"/>
            </w:tcBorders>
            <w:vAlign w:val="center"/>
          </w:tcPr>
          <w:p w14:paraId="11E1A4B3">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有融资需求的，可向本附表附页1所列银行咨询</w:t>
            </w:r>
            <w:r>
              <w:rPr>
                <w:rFonts w:hint="eastAsia" w:ascii="宋体" w:hAnsi="宋体" w:cs="宋体"/>
                <w:color w:val="auto"/>
                <w:lang w:eastAsia="zh-CN"/>
              </w:rPr>
              <w:t>或登录</w:t>
            </w:r>
            <w:r>
              <w:rPr>
                <w:rFonts w:hint="eastAsia" w:ascii="宋体" w:hAnsi="宋体" w:eastAsia="宋体" w:cs="宋体"/>
                <w:color w:val="auto"/>
              </w:rPr>
              <w:t>中国湖南政府采购网查询</w:t>
            </w:r>
          </w:p>
        </w:tc>
      </w:tr>
      <w:tr w14:paraId="2E4B1D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17" w:hRule="atLeast"/>
          <w:jc w:val="center"/>
        </w:trPr>
        <w:tc>
          <w:tcPr>
            <w:tcW w:w="1844" w:type="dxa"/>
            <w:vMerge w:val="continue"/>
            <w:vAlign w:val="center"/>
          </w:tcPr>
          <w:p w14:paraId="6FAD080A">
            <w:pPr>
              <w:rPr>
                <w:rFonts w:hint="eastAsia" w:ascii="宋体" w:hAnsi="宋体" w:eastAsia="宋体" w:cs="宋体"/>
                <w:color w:val="auto"/>
              </w:rPr>
            </w:pPr>
          </w:p>
        </w:tc>
        <w:tc>
          <w:tcPr>
            <w:tcW w:w="1689" w:type="dxa"/>
            <w:vAlign w:val="center"/>
          </w:tcPr>
          <w:p w14:paraId="32E0367B">
            <w:pPr>
              <w:rPr>
                <w:rFonts w:hint="eastAsia" w:ascii="宋体" w:hAnsi="宋体" w:eastAsia="宋体" w:cs="宋体"/>
                <w:color w:val="auto"/>
              </w:rPr>
            </w:pPr>
            <w:r>
              <w:rPr>
                <w:rFonts w:hint="eastAsia" w:ascii="宋体" w:hAnsi="宋体" w:eastAsia="宋体" w:cs="宋体"/>
                <w:bCs/>
                <w:color w:val="auto"/>
                <w:kern w:val="0"/>
              </w:rPr>
              <w:t>政府采购信用担保</w:t>
            </w:r>
          </w:p>
        </w:tc>
        <w:tc>
          <w:tcPr>
            <w:tcW w:w="5819" w:type="dxa"/>
            <w:vAlign w:val="center"/>
          </w:tcPr>
          <w:p w14:paraId="0B740E07">
            <w:pPr>
              <w:rPr>
                <w:rFonts w:hint="eastAsia" w:ascii="宋体" w:hAnsi="宋体" w:eastAsia="宋体" w:cs="宋体"/>
                <w:color w:val="auto"/>
              </w:rPr>
            </w:pPr>
            <w:r>
              <w:rPr>
                <w:rFonts w:hint="eastAsia" w:ascii="宋体" w:hAnsi="宋体" w:eastAsia="宋体" w:cs="宋体"/>
                <w:color w:val="auto"/>
              </w:rPr>
              <w:t>有履约担保或融资担保需求的，可向本附表附页2所列担保机构咨询</w:t>
            </w:r>
            <w:r>
              <w:rPr>
                <w:rFonts w:hint="eastAsia" w:ascii="宋体" w:hAnsi="宋体" w:cs="宋体"/>
                <w:color w:val="auto"/>
                <w:lang w:eastAsia="zh-CN"/>
              </w:rPr>
              <w:t>或登录</w:t>
            </w:r>
            <w:r>
              <w:rPr>
                <w:rFonts w:hint="eastAsia" w:ascii="宋体" w:hAnsi="宋体" w:eastAsia="宋体" w:cs="宋体"/>
                <w:color w:val="auto"/>
              </w:rPr>
              <w:t>中国湖南政府采购网查询，格式见附页3。</w:t>
            </w:r>
          </w:p>
        </w:tc>
      </w:tr>
      <w:tr w14:paraId="6B2C48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 w:hRule="atLeast"/>
          <w:jc w:val="center"/>
        </w:trPr>
        <w:tc>
          <w:tcPr>
            <w:tcW w:w="9352" w:type="dxa"/>
            <w:gridSpan w:val="3"/>
            <w:vAlign w:val="center"/>
          </w:tcPr>
          <w:p w14:paraId="60184EA8">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二、磋商文件</w:t>
            </w:r>
          </w:p>
        </w:tc>
      </w:tr>
      <w:tr w14:paraId="7D510A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 w:hRule="atLeast"/>
          <w:jc w:val="center"/>
        </w:trPr>
        <w:tc>
          <w:tcPr>
            <w:tcW w:w="1844" w:type="dxa"/>
            <w:vAlign w:val="center"/>
          </w:tcPr>
          <w:p w14:paraId="10C4F683">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第二章第10.2款</w:t>
            </w:r>
          </w:p>
        </w:tc>
        <w:tc>
          <w:tcPr>
            <w:tcW w:w="1689" w:type="dxa"/>
            <w:vAlign w:val="center"/>
          </w:tcPr>
          <w:p w14:paraId="5CA55F33">
            <w:pPr>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磋商文件的可能实质性变动内容</w:t>
            </w:r>
          </w:p>
        </w:tc>
        <w:tc>
          <w:tcPr>
            <w:tcW w:w="5819" w:type="dxa"/>
            <w:vAlign w:val="center"/>
          </w:tcPr>
          <w:p w14:paraId="3DDCAF7F">
            <w:pPr>
              <w:adjustRightInd w:val="0"/>
              <w:snapToGrid w:val="0"/>
              <w:spacing w:line="360" w:lineRule="auto"/>
              <w:jc w:val="left"/>
              <w:rPr>
                <w:rFonts w:hint="eastAsia" w:ascii="宋体" w:hAnsi="宋体" w:eastAsia="宋体" w:cs="宋体"/>
                <w:color w:val="auto"/>
              </w:rPr>
            </w:pPr>
            <w:r>
              <w:rPr>
                <w:rFonts w:hint="eastAsia" w:ascii="宋体" w:hAnsi="宋体" w:eastAsia="宋体" w:cs="宋体"/>
                <w:bCs/>
                <w:color w:val="auto"/>
              </w:rPr>
              <w:t>磋商文件的实质性变动内容为磋商文件的组成部分，实质性变动内容</w:t>
            </w:r>
            <w:r>
              <w:rPr>
                <w:rFonts w:hint="eastAsia" w:ascii="宋体" w:hAnsi="宋体" w:eastAsia="宋体" w:cs="宋体"/>
                <w:color w:val="auto"/>
                <w:lang w:val="zh-CN"/>
              </w:rPr>
              <w:t>与</w:t>
            </w:r>
            <w:r>
              <w:rPr>
                <w:rFonts w:hint="eastAsia" w:ascii="宋体" w:hAnsi="宋体" w:eastAsia="宋体" w:cs="宋体"/>
                <w:bCs/>
                <w:color w:val="auto"/>
              </w:rPr>
              <w:t>磋商文件</w:t>
            </w:r>
            <w:r>
              <w:rPr>
                <w:rFonts w:hint="eastAsia" w:ascii="宋体" w:hAnsi="宋体" w:eastAsia="宋体" w:cs="宋体"/>
                <w:color w:val="auto"/>
                <w:lang w:val="zh-CN"/>
              </w:rPr>
              <w:t>不一致时，以</w:t>
            </w:r>
            <w:r>
              <w:rPr>
                <w:rFonts w:hint="eastAsia" w:ascii="宋体" w:hAnsi="宋体" w:eastAsia="宋体" w:cs="宋体"/>
                <w:bCs/>
                <w:color w:val="auto"/>
              </w:rPr>
              <w:t>实质性变动内容</w:t>
            </w:r>
            <w:r>
              <w:rPr>
                <w:rFonts w:hint="eastAsia" w:ascii="宋体" w:hAnsi="宋体" w:eastAsia="宋体" w:cs="宋体"/>
                <w:color w:val="auto"/>
                <w:lang w:val="zh-CN"/>
              </w:rPr>
              <w:t>为准。</w:t>
            </w:r>
          </w:p>
        </w:tc>
      </w:tr>
      <w:tr w14:paraId="3677CB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5" w:hRule="atLeast"/>
          <w:jc w:val="center"/>
        </w:trPr>
        <w:tc>
          <w:tcPr>
            <w:tcW w:w="1844" w:type="dxa"/>
            <w:vAlign w:val="center"/>
          </w:tcPr>
          <w:p w14:paraId="0418172C">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第二章第11.1款</w:t>
            </w:r>
          </w:p>
        </w:tc>
        <w:tc>
          <w:tcPr>
            <w:tcW w:w="1689" w:type="dxa"/>
            <w:vAlign w:val="center"/>
          </w:tcPr>
          <w:p w14:paraId="3934840C">
            <w:pPr>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提供磋商文件期限</w:t>
            </w:r>
          </w:p>
        </w:tc>
        <w:tc>
          <w:tcPr>
            <w:tcW w:w="5819" w:type="dxa"/>
            <w:vAlign w:val="center"/>
          </w:tcPr>
          <w:p w14:paraId="2A2BDBB2">
            <w:pPr>
              <w:adjustRightInd w:val="0"/>
              <w:snapToGrid w:val="0"/>
              <w:spacing w:line="360" w:lineRule="auto"/>
              <w:jc w:val="left"/>
              <w:rPr>
                <w:rFonts w:hint="eastAsia" w:ascii="宋体" w:hAnsi="宋体" w:eastAsia="宋体" w:cs="宋体"/>
                <w:bCs/>
                <w:color w:val="auto"/>
              </w:rPr>
            </w:pPr>
            <w:r>
              <w:rPr>
                <w:rFonts w:hint="eastAsia" w:ascii="宋体" w:hAnsi="宋体" w:eastAsia="宋体" w:cs="宋体"/>
                <w:bCs/>
                <w:color w:val="auto"/>
              </w:rPr>
              <w:t>202</w:t>
            </w:r>
            <w:r>
              <w:rPr>
                <w:rFonts w:hint="eastAsia" w:ascii="宋体" w:hAnsi="宋体" w:cs="宋体"/>
                <w:bCs/>
                <w:color w:val="auto"/>
                <w:lang w:val="en-US" w:eastAsia="zh-CN"/>
              </w:rPr>
              <w:t>6</w:t>
            </w:r>
            <w:r>
              <w:rPr>
                <w:rFonts w:hint="eastAsia" w:ascii="宋体" w:hAnsi="宋体" w:eastAsia="宋体" w:cs="宋体"/>
                <w:bCs/>
                <w:color w:val="auto"/>
              </w:rPr>
              <w:t>年</w:t>
            </w:r>
            <w:r>
              <w:rPr>
                <w:rFonts w:hint="eastAsia" w:ascii="宋体" w:hAnsi="宋体" w:cs="宋体"/>
                <w:bCs/>
                <w:color w:val="auto"/>
                <w:lang w:val="en-US" w:eastAsia="zh-CN"/>
              </w:rPr>
              <w:t>07</w:t>
            </w:r>
            <w:r>
              <w:rPr>
                <w:rFonts w:hint="eastAsia" w:ascii="宋体" w:hAnsi="宋体" w:eastAsia="宋体" w:cs="宋体"/>
                <w:bCs/>
                <w:color w:val="auto"/>
              </w:rPr>
              <w:t>月</w:t>
            </w:r>
            <w:r>
              <w:rPr>
                <w:rFonts w:hint="eastAsia" w:ascii="宋体" w:hAnsi="宋体" w:cs="宋体"/>
                <w:bCs/>
                <w:color w:val="auto"/>
                <w:lang w:val="en-US" w:eastAsia="zh-CN"/>
              </w:rPr>
              <w:t>24</w:t>
            </w:r>
            <w:r>
              <w:rPr>
                <w:rFonts w:hint="eastAsia" w:ascii="宋体" w:hAnsi="宋体" w:eastAsia="宋体" w:cs="宋体"/>
                <w:bCs/>
                <w:color w:val="auto"/>
              </w:rPr>
              <w:t>日至 202</w:t>
            </w:r>
            <w:r>
              <w:rPr>
                <w:rFonts w:hint="eastAsia" w:ascii="宋体" w:hAnsi="宋体" w:cs="宋体"/>
                <w:bCs/>
                <w:color w:val="auto"/>
                <w:lang w:val="en-US" w:eastAsia="zh-CN"/>
              </w:rPr>
              <w:t>6</w:t>
            </w:r>
            <w:r>
              <w:rPr>
                <w:rFonts w:hint="eastAsia" w:ascii="宋体" w:hAnsi="宋体" w:eastAsia="宋体" w:cs="宋体"/>
                <w:bCs/>
                <w:color w:val="auto"/>
              </w:rPr>
              <w:t>年</w:t>
            </w:r>
            <w:r>
              <w:rPr>
                <w:rFonts w:hint="eastAsia" w:ascii="宋体" w:hAnsi="宋体" w:cs="宋体"/>
                <w:bCs/>
                <w:color w:val="auto"/>
                <w:lang w:val="en-US" w:eastAsia="zh-CN"/>
              </w:rPr>
              <w:t xml:space="preserve">07 </w:t>
            </w:r>
            <w:r>
              <w:rPr>
                <w:rFonts w:hint="eastAsia" w:ascii="宋体" w:hAnsi="宋体" w:eastAsia="宋体" w:cs="宋体"/>
                <w:bCs/>
                <w:color w:val="auto"/>
              </w:rPr>
              <w:t>月</w:t>
            </w:r>
            <w:r>
              <w:rPr>
                <w:rFonts w:hint="eastAsia" w:ascii="宋体" w:hAnsi="宋体" w:cs="宋体"/>
                <w:bCs/>
                <w:color w:val="auto"/>
                <w:lang w:val="en-US" w:eastAsia="zh-CN"/>
              </w:rPr>
              <w:t>31</w:t>
            </w:r>
            <w:r>
              <w:rPr>
                <w:rFonts w:hint="eastAsia" w:ascii="宋体" w:hAnsi="宋体" w:eastAsia="宋体" w:cs="宋体"/>
                <w:bCs/>
                <w:color w:val="auto"/>
              </w:rPr>
              <w:t>日</w:t>
            </w:r>
          </w:p>
        </w:tc>
      </w:tr>
      <w:tr w14:paraId="11CF0E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 w:hRule="atLeast"/>
          <w:jc w:val="center"/>
        </w:trPr>
        <w:tc>
          <w:tcPr>
            <w:tcW w:w="1844" w:type="dxa"/>
            <w:vAlign w:val="center"/>
          </w:tcPr>
          <w:p w14:paraId="3C4F63FE">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第二章第11.2款</w:t>
            </w:r>
          </w:p>
        </w:tc>
        <w:tc>
          <w:tcPr>
            <w:tcW w:w="1689" w:type="dxa"/>
            <w:vAlign w:val="center"/>
          </w:tcPr>
          <w:p w14:paraId="054B2813">
            <w:pPr>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领取或购买磋商文件时应提供的资料</w:t>
            </w:r>
          </w:p>
        </w:tc>
        <w:tc>
          <w:tcPr>
            <w:tcW w:w="5819" w:type="dxa"/>
            <w:vAlign w:val="center"/>
          </w:tcPr>
          <w:p w14:paraId="2BD5E853">
            <w:pPr>
              <w:adjustRightInd w:val="0"/>
              <w:snapToGrid w:val="0"/>
              <w:spacing w:line="360" w:lineRule="auto"/>
              <w:jc w:val="left"/>
              <w:rPr>
                <w:rFonts w:hint="eastAsia" w:ascii="宋体" w:hAnsi="宋体" w:eastAsia="宋体" w:cs="宋体"/>
                <w:bCs/>
                <w:color w:val="auto"/>
                <w:lang w:eastAsia="zh-CN"/>
              </w:rPr>
            </w:pPr>
            <w:r>
              <w:rPr>
                <w:rFonts w:hint="eastAsia" w:ascii="宋体" w:hAnsi="宋体" w:eastAsia="宋体" w:cs="宋体"/>
                <w:bCs/>
                <w:color w:val="auto"/>
                <w:lang w:eastAsia="zh-CN"/>
              </w:rPr>
              <w:t>详见磋商公告</w:t>
            </w:r>
          </w:p>
        </w:tc>
      </w:tr>
      <w:tr w14:paraId="6B0C12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5" w:hRule="atLeast"/>
          <w:jc w:val="center"/>
        </w:trPr>
        <w:tc>
          <w:tcPr>
            <w:tcW w:w="1844" w:type="dxa"/>
            <w:vAlign w:val="center"/>
          </w:tcPr>
          <w:p w14:paraId="1CF1D47B">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第二章第12.1款</w:t>
            </w:r>
          </w:p>
        </w:tc>
        <w:tc>
          <w:tcPr>
            <w:tcW w:w="1689" w:type="dxa"/>
            <w:vAlign w:val="center"/>
          </w:tcPr>
          <w:p w14:paraId="004A53B4">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提交首次响应文件的截止时间</w:t>
            </w:r>
          </w:p>
        </w:tc>
        <w:tc>
          <w:tcPr>
            <w:tcW w:w="5819" w:type="dxa"/>
            <w:vAlign w:val="center"/>
          </w:tcPr>
          <w:p w14:paraId="11F67DD6">
            <w:pPr>
              <w:adjustRightInd w:val="0"/>
              <w:snapToGrid w:val="0"/>
              <w:spacing w:line="360" w:lineRule="auto"/>
              <w:jc w:val="left"/>
              <w:rPr>
                <w:rFonts w:hint="eastAsia" w:ascii="宋体" w:hAnsi="宋体" w:eastAsia="宋体" w:cs="宋体"/>
                <w:bCs/>
                <w:color w:val="auto"/>
              </w:rPr>
            </w:pPr>
            <w:r>
              <w:rPr>
                <w:rFonts w:hint="eastAsia" w:ascii="宋体" w:hAnsi="宋体" w:eastAsia="宋体" w:cs="宋体"/>
                <w:bCs/>
                <w:color w:val="auto"/>
              </w:rPr>
              <w:t>202</w:t>
            </w:r>
            <w:r>
              <w:rPr>
                <w:rFonts w:hint="eastAsia" w:ascii="宋体" w:hAnsi="宋体" w:cs="宋体"/>
                <w:bCs/>
                <w:color w:val="auto"/>
                <w:lang w:val="en-US" w:eastAsia="zh-CN"/>
              </w:rPr>
              <w:t>6</w:t>
            </w:r>
            <w:r>
              <w:rPr>
                <w:rFonts w:hint="eastAsia" w:ascii="宋体" w:hAnsi="宋体" w:eastAsia="宋体" w:cs="宋体"/>
                <w:bCs/>
                <w:color w:val="auto"/>
              </w:rPr>
              <w:t>年</w:t>
            </w:r>
            <w:r>
              <w:rPr>
                <w:rFonts w:hint="eastAsia" w:ascii="宋体" w:hAnsi="宋体" w:cs="宋体"/>
                <w:bCs/>
                <w:color w:val="auto"/>
                <w:lang w:val="en-US" w:eastAsia="zh-CN"/>
              </w:rPr>
              <w:t>08</w:t>
            </w:r>
            <w:r>
              <w:rPr>
                <w:rFonts w:hint="eastAsia" w:ascii="宋体" w:hAnsi="宋体" w:eastAsia="宋体" w:cs="宋体"/>
                <w:bCs/>
                <w:color w:val="auto"/>
              </w:rPr>
              <w:t>月</w:t>
            </w:r>
            <w:r>
              <w:rPr>
                <w:rFonts w:hint="eastAsia" w:ascii="宋体" w:hAnsi="宋体" w:cs="宋体"/>
                <w:bCs/>
                <w:color w:val="auto"/>
                <w:lang w:val="en-US" w:eastAsia="zh-CN"/>
              </w:rPr>
              <w:t>06</w:t>
            </w:r>
            <w:r>
              <w:rPr>
                <w:rFonts w:hint="eastAsia" w:ascii="宋体" w:hAnsi="宋体" w:eastAsia="宋体" w:cs="宋体"/>
                <w:bCs/>
                <w:color w:val="auto"/>
              </w:rPr>
              <w:t>日</w:t>
            </w:r>
            <w:r>
              <w:rPr>
                <w:rFonts w:hint="eastAsia" w:ascii="宋体" w:hAnsi="宋体" w:cs="宋体"/>
                <w:bCs/>
                <w:color w:val="auto"/>
                <w:lang w:val="en-US" w:eastAsia="zh-CN"/>
              </w:rPr>
              <w:t>09</w:t>
            </w:r>
            <w:r>
              <w:rPr>
                <w:rFonts w:hint="eastAsia" w:ascii="宋体" w:hAnsi="宋体" w:eastAsia="宋体" w:cs="宋体"/>
                <w:bCs/>
                <w:color w:val="auto"/>
              </w:rPr>
              <w:t>时</w:t>
            </w:r>
            <w:r>
              <w:rPr>
                <w:rFonts w:hint="eastAsia" w:ascii="宋体" w:hAnsi="宋体" w:cs="宋体"/>
                <w:bCs/>
                <w:color w:val="auto"/>
                <w:lang w:val="en-US" w:eastAsia="zh-CN"/>
              </w:rPr>
              <w:t>00</w:t>
            </w:r>
            <w:r>
              <w:rPr>
                <w:rFonts w:hint="eastAsia" w:ascii="宋体" w:hAnsi="宋体" w:eastAsia="宋体" w:cs="宋体"/>
                <w:bCs/>
                <w:color w:val="auto"/>
              </w:rPr>
              <w:t>分 (北京时间)</w:t>
            </w:r>
          </w:p>
        </w:tc>
      </w:tr>
      <w:tr w14:paraId="1C367C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 w:hRule="atLeast"/>
          <w:jc w:val="center"/>
        </w:trPr>
        <w:tc>
          <w:tcPr>
            <w:tcW w:w="9352" w:type="dxa"/>
            <w:gridSpan w:val="3"/>
            <w:vAlign w:val="center"/>
          </w:tcPr>
          <w:p w14:paraId="3883EE20">
            <w:pPr>
              <w:adjustRightInd w:val="0"/>
              <w:snapToGrid w:val="0"/>
              <w:spacing w:line="360" w:lineRule="auto"/>
              <w:rPr>
                <w:rFonts w:hint="eastAsia" w:ascii="宋体" w:hAnsi="宋体" w:eastAsia="宋体" w:cs="宋体"/>
                <w:color w:val="auto"/>
              </w:rPr>
            </w:pPr>
            <w:r>
              <w:rPr>
                <w:rFonts w:hint="eastAsia" w:ascii="宋体" w:hAnsi="宋体" w:eastAsia="宋体" w:cs="宋体"/>
                <w:b/>
                <w:color w:val="auto"/>
              </w:rPr>
              <w:t>三、响应文件的编写</w:t>
            </w:r>
          </w:p>
        </w:tc>
      </w:tr>
      <w:tr w14:paraId="6E24BB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0" w:hRule="atLeast"/>
          <w:jc w:val="center"/>
        </w:trPr>
        <w:tc>
          <w:tcPr>
            <w:tcW w:w="1844" w:type="dxa"/>
            <w:vAlign w:val="center"/>
          </w:tcPr>
          <w:p w14:paraId="1078C086">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第二章第16.4款</w:t>
            </w:r>
          </w:p>
        </w:tc>
        <w:tc>
          <w:tcPr>
            <w:tcW w:w="1689" w:type="dxa"/>
            <w:vAlign w:val="center"/>
          </w:tcPr>
          <w:p w14:paraId="69A9771D">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采购项目预算</w:t>
            </w:r>
          </w:p>
        </w:tc>
        <w:tc>
          <w:tcPr>
            <w:tcW w:w="5819" w:type="dxa"/>
            <w:vAlign w:val="center"/>
          </w:tcPr>
          <w:p w14:paraId="76CB4652">
            <w:pPr>
              <w:adjustRightInd w:val="0"/>
              <w:snapToGrid w:val="0"/>
              <w:spacing w:line="360" w:lineRule="auto"/>
              <w:rPr>
                <w:rFonts w:hint="eastAsia" w:ascii="宋体" w:hAnsi="宋体" w:cs="宋体"/>
                <w:color w:val="auto"/>
                <w:lang w:val="en-US" w:eastAsia="zh-CN"/>
              </w:rPr>
            </w:pPr>
            <w:r>
              <w:rPr>
                <w:rFonts w:hint="eastAsia"/>
                <w:color w:val="auto"/>
              </w:rPr>
              <w:t>采购项</w:t>
            </w:r>
            <w:r>
              <w:rPr>
                <w:rFonts w:hint="eastAsia" w:ascii="宋体" w:hAnsi="宋体" w:eastAsia="宋体" w:cs="宋体"/>
                <w:color w:val="auto"/>
              </w:rPr>
              <w:t>目预算：</w:t>
            </w:r>
            <w:r>
              <w:rPr>
                <w:rFonts w:hint="eastAsia" w:ascii="宋体" w:hAnsi="宋体" w:cs="宋体"/>
                <w:color w:val="auto"/>
                <w:highlight w:val="none"/>
                <w:lang w:val="en-US" w:eastAsia="zh-CN" w:bidi="ar"/>
              </w:rPr>
              <w:t>3623700</w:t>
            </w:r>
            <w:r>
              <w:rPr>
                <w:rFonts w:hint="eastAsia" w:ascii="宋体" w:hAnsi="宋体" w:cs="宋体"/>
                <w:bCs/>
                <w:color w:val="auto"/>
                <w:szCs w:val="21"/>
                <w:highlight w:val="none"/>
                <w:lang w:val="en-US" w:eastAsia="zh-CN"/>
              </w:rPr>
              <w:t>元</w:t>
            </w:r>
            <w:r>
              <w:rPr>
                <w:rFonts w:hint="eastAsia" w:ascii="宋体" w:hAnsi="宋体" w:cs="宋体"/>
                <w:color w:val="auto"/>
                <w:lang w:val="en-US" w:eastAsia="zh-CN"/>
              </w:rPr>
              <w:t xml:space="preserve"> </w:t>
            </w:r>
          </w:p>
          <w:p w14:paraId="5D808124">
            <w:pPr>
              <w:adjustRightInd w:val="0"/>
              <w:snapToGrid w:val="0"/>
              <w:spacing w:line="360" w:lineRule="auto"/>
              <w:rPr>
                <w:rFonts w:hint="default" w:ascii="宋体" w:hAnsi="宋体" w:cs="宋体"/>
                <w:color w:val="auto"/>
                <w:lang w:val="en-US" w:eastAsia="zh-CN"/>
              </w:rPr>
            </w:pPr>
            <w:r>
              <w:rPr>
                <w:rFonts w:hint="eastAsia" w:ascii="宋体" w:hAnsi="宋体" w:cs="宋体"/>
                <w:color w:val="auto"/>
                <w:lang w:val="en-US" w:eastAsia="zh-CN"/>
              </w:rPr>
              <w:t>最高限价：</w:t>
            </w:r>
            <w:r>
              <w:rPr>
                <w:rFonts w:hint="eastAsia" w:ascii="宋体" w:hAnsi="宋体" w:cs="宋体"/>
                <w:color w:val="auto"/>
                <w:highlight w:val="none"/>
                <w:lang w:val="en-US" w:eastAsia="zh-CN" w:bidi="ar"/>
              </w:rPr>
              <w:t>3623700</w:t>
            </w:r>
            <w:r>
              <w:rPr>
                <w:rFonts w:hint="eastAsia" w:ascii="宋体" w:hAnsi="宋体" w:cs="宋体"/>
                <w:color w:val="auto"/>
                <w:lang w:val="en-US" w:eastAsia="zh-CN"/>
              </w:rPr>
              <w:t>元</w:t>
            </w:r>
          </w:p>
          <w:p w14:paraId="191657EF">
            <w:pPr>
              <w:pStyle w:val="22"/>
              <w:ind w:left="0" w:leftChars="0" w:firstLine="0" w:firstLineChars="0"/>
              <w:rPr>
                <w:rFonts w:hint="eastAsia"/>
                <w:color w:val="auto"/>
                <w:lang w:eastAsia="zh-CN"/>
              </w:rPr>
            </w:pPr>
            <w:r>
              <w:rPr>
                <w:rFonts w:hint="eastAsia" w:ascii="宋体" w:hAnsi="宋体"/>
                <w:color w:val="auto"/>
                <w:szCs w:val="21"/>
                <w:lang w:eastAsia="zh-CN"/>
              </w:rPr>
              <w:t>报价的其他要求：按采购需求要求报价，</w:t>
            </w:r>
            <w:r>
              <w:rPr>
                <w:rFonts w:hint="eastAsia" w:ascii="宋体" w:hAnsi="宋体"/>
                <w:color w:val="auto"/>
                <w:szCs w:val="21"/>
                <w:lang w:val="en-US" w:eastAsia="zh-CN"/>
              </w:rPr>
              <w:t>且投标报价不得最高限价，否则在评标时将视为无效投标。</w:t>
            </w:r>
          </w:p>
        </w:tc>
      </w:tr>
      <w:tr w14:paraId="59BBA6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0" w:hRule="atLeast"/>
          <w:jc w:val="center"/>
        </w:trPr>
        <w:tc>
          <w:tcPr>
            <w:tcW w:w="1844" w:type="dxa"/>
            <w:vAlign w:val="center"/>
          </w:tcPr>
          <w:p w14:paraId="2FEE5F4E">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第二章第17.3款</w:t>
            </w:r>
          </w:p>
        </w:tc>
        <w:tc>
          <w:tcPr>
            <w:tcW w:w="1689" w:type="dxa"/>
            <w:vAlign w:val="center"/>
          </w:tcPr>
          <w:p w14:paraId="334955E3">
            <w:pPr>
              <w:adjustRightInd w:val="0"/>
              <w:snapToGrid w:val="0"/>
              <w:spacing w:line="360" w:lineRule="exact"/>
              <w:rPr>
                <w:rFonts w:hint="eastAsia" w:ascii="宋体" w:hAnsi="宋体" w:eastAsia="宋体" w:cs="宋体"/>
                <w:color w:val="auto"/>
              </w:rPr>
            </w:pPr>
            <w:r>
              <w:rPr>
                <w:rFonts w:hint="eastAsia" w:ascii="宋体" w:hAnsi="宋体" w:eastAsia="宋体" w:cs="宋体"/>
                <w:color w:val="auto"/>
              </w:rPr>
              <w:t>非制造商的证明文件</w:t>
            </w:r>
          </w:p>
        </w:tc>
        <w:tc>
          <w:tcPr>
            <w:tcW w:w="5819" w:type="dxa"/>
            <w:vAlign w:val="center"/>
          </w:tcPr>
          <w:p w14:paraId="5F346CAB">
            <w:pPr>
              <w:adjustRightInd w:val="0"/>
              <w:snapToGrid w:val="0"/>
              <w:spacing w:line="360" w:lineRule="exact"/>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eq \o\ac(□,√)</w:instrText>
            </w:r>
            <w:r>
              <w:rPr>
                <w:rFonts w:hint="eastAsia" w:ascii="宋体" w:hAnsi="宋体" w:eastAsia="宋体" w:cs="宋体"/>
                <w:color w:val="auto"/>
              </w:rPr>
              <w:fldChar w:fldCharType="end"/>
            </w:r>
            <w:r>
              <w:rPr>
                <w:rFonts w:hint="eastAsia" w:ascii="宋体" w:hAnsi="宋体" w:eastAsia="宋体" w:cs="宋体"/>
                <w:color w:val="auto"/>
              </w:rPr>
              <w:t xml:space="preserve"> 不要求提供</w:t>
            </w:r>
          </w:p>
          <w:p w14:paraId="43FFBE3C">
            <w:pPr>
              <w:adjustRightInd w:val="0"/>
              <w:snapToGrid w:val="0"/>
              <w:spacing w:line="360" w:lineRule="exact"/>
              <w:rPr>
                <w:rFonts w:hint="eastAsia" w:ascii="宋体" w:hAnsi="宋体" w:eastAsia="宋体" w:cs="宋体"/>
                <w:color w:val="auto"/>
              </w:rPr>
            </w:pPr>
            <w:r>
              <w:rPr>
                <w:rFonts w:hint="eastAsia" w:ascii="宋体" w:hAnsi="宋体" w:eastAsia="宋体" w:cs="宋体"/>
                <w:color w:val="auto"/>
              </w:rPr>
              <w:t>□ 要求提供：（证明文件复印件须加盖供应商单位公章，否则视为无效响应。）</w:t>
            </w:r>
          </w:p>
          <w:p w14:paraId="0BB12DAA">
            <w:pPr>
              <w:adjustRightInd w:val="0"/>
              <w:snapToGrid w:val="0"/>
              <w:spacing w:line="360" w:lineRule="exact"/>
              <w:rPr>
                <w:rFonts w:hint="eastAsia" w:ascii="宋体" w:hAnsi="宋体" w:eastAsia="宋体" w:cs="宋体"/>
                <w:color w:val="auto"/>
              </w:rPr>
            </w:pPr>
            <w:r>
              <w:rPr>
                <w:rFonts w:hint="eastAsia" w:ascii="宋体" w:hAnsi="宋体" w:eastAsia="宋体" w:cs="宋体"/>
                <w:color w:val="auto"/>
              </w:rPr>
              <w:t>经销、或代理投标货物、或为投标货物提供售后服务的证明文件。</w:t>
            </w:r>
          </w:p>
        </w:tc>
      </w:tr>
      <w:tr w14:paraId="4D9F54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0" w:hRule="atLeast"/>
          <w:jc w:val="center"/>
        </w:trPr>
        <w:tc>
          <w:tcPr>
            <w:tcW w:w="1844" w:type="dxa"/>
            <w:vAlign w:val="center"/>
          </w:tcPr>
          <w:p w14:paraId="3639B81C">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第二章第18.1款</w:t>
            </w:r>
          </w:p>
        </w:tc>
        <w:tc>
          <w:tcPr>
            <w:tcW w:w="1689" w:type="dxa"/>
            <w:vAlign w:val="center"/>
          </w:tcPr>
          <w:p w14:paraId="198C58CE">
            <w:pPr>
              <w:adjustRightInd w:val="0"/>
              <w:snapToGrid w:val="0"/>
              <w:spacing w:line="360" w:lineRule="exact"/>
              <w:rPr>
                <w:rFonts w:hint="eastAsia" w:ascii="宋体" w:hAnsi="宋体" w:eastAsia="宋体" w:cs="宋体"/>
                <w:color w:val="auto"/>
              </w:rPr>
            </w:pPr>
            <w:r>
              <w:rPr>
                <w:rFonts w:hint="eastAsia" w:ascii="宋体" w:hAnsi="宋体" w:eastAsia="宋体" w:cs="宋体"/>
                <w:color w:val="auto"/>
              </w:rPr>
              <w:t>样品提供及样品提交的时间、地点</w:t>
            </w:r>
          </w:p>
        </w:tc>
        <w:tc>
          <w:tcPr>
            <w:tcW w:w="5819" w:type="dxa"/>
            <w:vAlign w:val="center"/>
          </w:tcPr>
          <w:p w14:paraId="22332C2E">
            <w:pPr>
              <w:adjustRightInd w:val="0"/>
              <w:snapToGrid w:val="0"/>
              <w:spacing w:line="360" w:lineRule="exact"/>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eq \o\ac(□,√)</w:instrText>
            </w:r>
            <w:r>
              <w:rPr>
                <w:rFonts w:hint="eastAsia" w:ascii="宋体" w:hAnsi="宋体" w:eastAsia="宋体" w:cs="宋体"/>
                <w:color w:val="auto"/>
              </w:rPr>
              <w:fldChar w:fldCharType="end"/>
            </w:r>
            <w:r>
              <w:rPr>
                <w:rFonts w:hint="eastAsia" w:ascii="宋体" w:hAnsi="宋体" w:eastAsia="宋体" w:cs="宋体"/>
                <w:color w:val="auto"/>
              </w:rPr>
              <w:t xml:space="preserve"> 不要求提供</w:t>
            </w:r>
          </w:p>
          <w:p w14:paraId="23BC878C">
            <w:pPr>
              <w:adjustRightInd w:val="0"/>
              <w:snapToGrid w:val="0"/>
              <w:spacing w:line="360" w:lineRule="exact"/>
              <w:rPr>
                <w:rFonts w:hint="eastAsia" w:ascii="宋体" w:hAnsi="宋体" w:eastAsia="宋体" w:cs="宋体"/>
                <w:color w:val="auto"/>
              </w:rPr>
            </w:pPr>
            <w:r>
              <w:rPr>
                <w:rFonts w:hint="eastAsia" w:ascii="宋体" w:hAnsi="宋体" w:eastAsia="宋体" w:cs="宋体"/>
                <w:color w:val="auto"/>
              </w:rPr>
              <w:t>□ 要求提供，提交的样品:</w:t>
            </w:r>
            <w:r>
              <w:rPr>
                <w:rFonts w:hint="eastAsia" w:ascii="宋体" w:hAnsi="宋体" w:eastAsia="宋体" w:cs="宋体"/>
                <w:color w:val="auto"/>
                <w:u w:val="single"/>
              </w:rPr>
              <w:t>/</w:t>
            </w:r>
            <w:r>
              <w:rPr>
                <w:rFonts w:hint="eastAsia" w:ascii="宋体" w:hAnsi="宋体" w:eastAsia="宋体" w:cs="宋体"/>
                <w:color w:val="auto"/>
              </w:rPr>
              <w:t>,提交的时间：</w:t>
            </w:r>
            <w:r>
              <w:rPr>
                <w:rFonts w:hint="eastAsia" w:ascii="宋体" w:hAnsi="宋体" w:eastAsia="宋体" w:cs="宋体"/>
                <w:color w:val="auto"/>
                <w:u w:val="single"/>
              </w:rPr>
              <w:t>/</w:t>
            </w:r>
            <w:r>
              <w:rPr>
                <w:rFonts w:hint="eastAsia" w:ascii="宋体" w:hAnsi="宋体" w:eastAsia="宋体" w:cs="宋体"/>
                <w:color w:val="auto"/>
              </w:rPr>
              <w:t xml:space="preserve"> 、地点:</w:t>
            </w:r>
            <w:r>
              <w:rPr>
                <w:rFonts w:hint="eastAsia" w:ascii="宋体" w:hAnsi="宋体" w:eastAsia="宋体" w:cs="宋体"/>
                <w:color w:val="auto"/>
                <w:u w:val="single"/>
              </w:rPr>
              <w:t>/</w:t>
            </w:r>
            <w:r>
              <w:rPr>
                <w:rFonts w:hint="eastAsia" w:ascii="宋体" w:hAnsi="宋体" w:eastAsia="宋体" w:cs="宋体"/>
                <w:color w:val="auto"/>
              </w:rPr>
              <w:t xml:space="preserve"> 。</w:t>
            </w:r>
          </w:p>
        </w:tc>
      </w:tr>
      <w:tr w14:paraId="626481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54" w:hRule="atLeast"/>
          <w:jc w:val="center"/>
        </w:trPr>
        <w:tc>
          <w:tcPr>
            <w:tcW w:w="1844" w:type="dxa"/>
            <w:vAlign w:val="center"/>
          </w:tcPr>
          <w:p w14:paraId="62CB162C">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第二章第19.1款</w:t>
            </w:r>
          </w:p>
        </w:tc>
        <w:tc>
          <w:tcPr>
            <w:tcW w:w="1689" w:type="dxa"/>
            <w:vAlign w:val="center"/>
          </w:tcPr>
          <w:p w14:paraId="1201082F">
            <w:pPr>
              <w:adjustRightInd w:val="0"/>
              <w:snapToGrid w:val="0"/>
              <w:spacing w:line="360" w:lineRule="auto"/>
              <w:ind w:left="-533" w:leftChars="-254" w:firstLine="533" w:firstLineChars="254"/>
              <w:rPr>
                <w:rFonts w:hint="eastAsia" w:ascii="宋体" w:hAnsi="宋体" w:eastAsia="宋体" w:cs="宋体"/>
                <w:color w:val="auto"/>
              </w:rPr>
            </w:pPr>
            <w:r>
              <w:rPr>
                <w:rFonts w:hint="eastAsia" w:ascii="宋体" w:hAnsi="宋体" w:eastAsia="宋体" w:cs="宋体"/>
                <w:color w:val="auto"/>
              </w:rPr>
              <w:t>磋商保证金</w:t>
            </w:r>
          </w:p>
        </w:tc>
        <w:tc>
          <w:tcPr>
            <w:tcW w:w="5819" w:type="dxa"/>
            <w:vAlign w:val="center"/>
          </w:tcPr>
          <w:p w14:paraId="086991FD">
            <w:pPr>
              <w:adjustRightInd w:val="0"/>
              <w:snapToGrid w:val="0"/>
              <w:spacing w:before="156" w:beforeLines="50"/>
              <w:rPr>
                <w:rFonts w:hint="default" w:ascii="宋体" w:hAnsi="宋体" w:eastAsia="宋体" w:cs="宋体"/>
                <w:color w:val="auto"/>
                <w:lang w:val="en-US" w:eastAsia="zh-CN"/>
              </w:rPr>
            </w:pPr>
            <w:r>
              <w:rPr>
                <w:rFonts w:hint="eastAsia" w:ascii="宋体" w:hAnsi="宋体" w:eastAsia="宋体" w:cs="宋体"/>
                <w:color w:val="auto"/>
              </w:rPr>
              <w:fldChar w:fldCharType="begin"/>
            </w:r>
            <w:r>
              <w:rPr>
                <w:rFonts w:hint="eastAsia" w:ascii="宋体" w:hAnsi="宋体" w:eastAsia="宋体" w:cs="宋体"/>
                <w:color w:val="auto"/>
              </w:rPr>
              <w:instrText xml:space="preserve"> eq \o\ac(</w:instrText>
            </w:r>
            <w:r>
              <w:rPr>
                <w:rFonts w:hint="eastAsia" w:ascii="宋体" w:hAnsi="宋体" w:eastAsia="宋体" w:cs="宋体"/>
                <w:color w:val="auto"/>
                <w:position w:val="-2"/>
              </w:rPr>
              <w:instrText xml:space="preserve">□,</w:instrText>
            </w:r>
            <w:r>
              <w:rPr>
                <w:rFonts w:hint="eastAsia" w:ascii="宋体" w:hAnsi="宋体" w:eastAsia="宋体" w:cs="宋体"/>
                <w:color w:val="auto"/>
                <w:sz w:val="13"/>
              </w:rPr>
              <w:instrText xml:space="preserve">√</w:instrText>
            </w:r>
            <w:r>
              <w:rPr>
                <w:rFonts w:hint="eastAsia" w:ascii="宋体" w:hAnsi="宋体" w:eastAsia="宋体" w:cs="宋体"/>
                <w:color w:val="auto"/>
              </w:rPr>
              <w:instrText xml:space="preserve">)</w:instrText>
            </w:r>
            <w:r>
              <w:rPr>
                <w:rFonts w:hint="eastAsia" w:ascii="宋体" w:hAnsi="宋体" w:eastAsia="宋体" w:cs="宋体"/>
                <w:color w:val="auto"/>
              </w:rPr>
              <w:fldChar w:fldCharType="end"/>
            </w:r>
            <w:r>
              <w:rPr>
                <w:rFonts w:hint="eastAsia" w:ascii="宋体" w:hAnsi="宋体" w:eastAsia="宋体" w:cs="宋体"/>
                <w:color w:val="auto"/>
              </w:rPr>
              <w:t xml:space="preserve"> 不要求提供</w:t>
            </w:r>
            <w:r>
              <w:rPr>
                <w:rFonts w:hint="eastAsia" w:ascii="宋体" w:hAnsi="宋体" w:cs="宋体"/>
                <w:color w:val="auto"/>
                <w:lang w:eastAsia="zh-CN"/>
              </w:rPr>
              <w:t>（</w:t>
            </w:r>
            <w:r>
              <w:rPr>
                <w:rFonts w:hint="eastAsia" w:ascii="宋体" w:hAnsi="宋体"/>
                <w:color w:val="auto"/>
                <w:kern w:val="2"/>
                <w:sz w:val="21"/>
                <w:szCs w:val="21"/>
                <w:highlight w:val="white"/>
                <w:lang w:val="en-US" w:eastAsia="zh-CN" w:bidi="ar-SA"/>
              </w:rPr>
              <w:t>不收取保证金的项目需提供投标保证金承诺书</w:t>
            </w:r>
            <w:r>
              <w:rPr>
                <w:rFonts w:hint="eastAsia" w:ascii="宋体" w:hAnsi="宋体" w:cs="宋体"/>
                <w:color w:val="auto"/>
                <w:lang w:val="en-US" w:eastAsia="zh-CN"/>
              </w:rPr>
              <w:t>）</w:t>
            </w:r>
          </w:p>
          <w:p w14:paraId="50100C6E">
            <w:pPr>
              <w:adjustRightInd w:val="0"/>
              <w:snapToGrid w:val="0"/>
              <w:spacing w:before="156" w:beforeLines="50"/>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eq \o\ac(</w:instrText>
            </w:r>
            <w:r>
              <w:rPr>
                <w:rFonts w:hint="eastAsia" w:ascii="宋体" w:hAnsi="宋体" w:eastAsia="宋体" w:cs="宋体"/>
                <w:color w:val="auto"/>
                <w:position w:val="-2"/>
              </w:rPr>
              <w:instrText xml:space="preserve">□</w:instrText>
            </w:r>
            <w:r>
              <w:rPr>
                <w:rFonts w:hint="eastAsia" w:ascii="宋体" w:hAnsi="宋体" w:eastAsia="宋体" w:cs="宋体"/>
                <w:color w:val="auto"/>
              </w:rPr>
              <w:instrText xml:space="preserve">)</w:instrText>
            </w:r>
            <w:r>
              <w:rPr>
                <w:rFonts w:hint="eastAsia" w:ascii="宋体" w:hAnsi="宋体" w:eastAsia="宋体" w:cs="宋体"/>
                <w:color w:val="auto"/>
              </w:rPr>
              <w:fldChar w:fldCharType="end"/>
            </w:r>
            <w:r>
              <w:rPr>
                <w:rFonts w:hint="eastAsia" w:ascii="宋体" w:hAnsi="宋体" w:eastAsia="宋体" w:cs="宋体"/>
                <w:color w:val="auto"/>
              </w:rPr>
              <w:t xml:space="preserve"> 要求提供：</w:t>
            </w:r>
          </w:p>
          <w:p w14:paraId="725BA80E">
            <w:pPr>
              <w:ind w:firstLine="420" w:firstLineChars="200"/>
              <w:rPr>
                <w:rFonts w:hint="eastAsia" w:ascii="宋体" w:hAnsi="宋体" w:eastAsia="宋体" w:cs="宋体"/>
                <w:color w:val="auto"/>
              </w:rPr>
            </w:pPr>
            <w:r>
              <w:rPr>
                <w:rFonts w:hint="eastAsia" w:ascii="宋体" w:hAnsi="宋体" w:eastAsia="宋体" w:cs="宋体"/>
                <w:bCs/>
                <w:color w:val="auto"/>
              </w:rPr>
              <w:t>1、</w:t>
            </w:r>
            <w:r>
              <w:rPr>
                <w:rFonts w:hint="eastAsia" w:ascii="宋体" w:hAnsi="宋体" w:eastAsia="宋体" w:cs="宋体"/>
                <w:color w:val="auto"/>
              </w:rPr>
              <w:t>保证金数额：/元(人民币/元整)</w:t>
            </w:r>
          </w:p>
          <w:p w14:paraId="21ADDBDE">
            <w:pPr>
              <w:ind w:firstLine="420" w:firstLineChars="200"/>
              <w:rPr>
                <w:rFonts w:hint="eastAsia" w:ascii="宋体" w:hAnsi="宋体" w:eastAsia="宋体" w:cs="宋体"/>
                <w:color w:val="auto"/>
              </w:rPr>
            </w:pPr>
            <w:r>
              <w:rPr>
                <w:rFonts w:hint="eastAsia" w:ascii="宋体" w:hAnsi="宋体" w:eastAsia="宋体" w:cs="宋体"/>
                <w:color w:val="auto"/>
              </w:rPr>
              <w:t>2、缴纳方式：供应商可自行选择电子增信或保函或银行转账方式递交保证金，电子增信、保函与银行转账保证金具有同等效力，投标保证金必须以非现金方式提交，以现金方式提交的投标保证金无效。</w:t>
            </w:r>
          </w:p>
          <w:p w14:paraId="3C730A3F">
            <w:pPr>
              <w:ind w:firstLine="420" w:firstLineChars="200"/>
              <w:rPr>
                <w:rFonts w:hint="eastAsia" w:ascii="宋体" w:hAnsi="宋体" w:eastAsia="宋体" w:cs="宋体"/>
                <w:b/>
                <w:bCs/>
                <w:color w:val="auto"/>
              </w:rPr>
            </w:pPr>
            <w:r>
              <w:rPr>
                <w:rFonts w:hint="eastAsia" w:ascii="宋体" w:hAnsi="宋体" w:eastAsia="宋体" w:cs="宋体"/>
                <w:color w:val="auto"/>
              </w:rPr>
              <w:t>2.1银行转账方式：银行转账、银行电汇或银行汇票，一次足额缴入到如下投标保证金专户，查询已经到账，视为已缴纳。</w:t>
            </w:r>
            <w:r>
              <w:rPr>
                <w:rFonts w:hint="eastAsia" w:ascii="宋体" w:hAnsi="宋体" w:eastAsia="宋体" w:cs="宋体"/>
                <w:b/>
                <w:bCs/>
                <w:color w:val="auto"/>
              </w:rPr>
              <w:t>（注：在转账票据用途栏或备注栏中注明所投项目名称）</w:t>
            </w:r>
          </w:p>
          <w:p w14:paraId="311C996C">
            <w:pPr>
              <w:rPr>
                <w:rFonts w:hint="eastAsia" w:ascii="宋体" w:hAnsi="宋体" w:eastAsia="宋体" w:cs="宋体"/>
                <w:color w:val="auto"/>
              </w:rPr>
            </w:pPr>
            <w:r>
              <w:rPr>
                <w:rFonts w:hint="eastAsia" w:ascii="宋体" w:hAnsi="宋体" w:eastAsia="宋体" w:cs="宋体"/>
                <w:color w:val="auto"/>
              </w:rPr>
              <w:t>账户名：</w:t>
            </w:r>
            <w:r>
              <w:rPr>
                <w:rFonts w:hint="eastAsia" w:ascii="宋体" w:hAnsi="宋体" w:cs="宋体"/>
                <w:color w:val="auto"/>
                <w:lang w:val="en-US" w:eastAsia="zh-CN"/>
              </w:rPr>
              <w:t>/</w:t>
            </w:r>
            <w:r>
              <w:rPr>
                <w:rFonts w:hint="eastAsia" w:ascii="宋体" w:hAnsi="宋体" w:eastAsia="宋体" w:cs="宋体"/>
                <w:color w:val="auto"/>
              </w:rPr>
              <w:t xml:space="preserve"> </w:t>
            </w:r>
          </w:p>
          <w:p w14:paraId="65C601C7">
            <w:pPr>
              <w:rPr>
                <w:rFonts w:hint="eastAsia" w:ascii="宋体" w:hAnsi="宋体" w:eastAsia="宋体" w:cs="宋体"/>
                <w:color w:val="auto"/>
                <w:lang w:eastAsia="zh-CN"/>
              </w:rPr>
            </w:pPr>
            <w:r>
              <w:rPr>
                <w:rFonts w:hint="eastAsia" w:ascii="宋体" w:hAnsi="宋体" w:eastAsia="宋体" w:cs="宋体"/>
                <w:color w:val="auto"/>
              </w:rPr>
              <w:t>开 户 行：</w:t>
            </w:r>
            <w:r>
              <w:rPr>
                <w:rFonts w:hint="eastAsia" w:ascii="宋体" w:hAnsi="宋体" w:cs="宋体"/>
                <w:color w:val="auto"/>
                <w:lang w:val="en-US" w:eastAsia="zh-CN"/>
              </w:rPr>
              <w:t>/</w:t>
            </w:r>
          </w:p>
          <w:p w14:paraId="467CD13C">
            <w:pPr>
              <w:rPr>
                <w:rFonts w:hint="eastAsia" w:ascii="宋体" w:hAnsi="宋体" w:eastAsia="宋体" w:cs="宋体"/>
                <w:color w:val="auto"/>
                <w:lang w:eastAsia="zh-CN"/>
              </w:rPr>
            </w:pPr>
            <w:r>
              <w:rPr>
                <w:rFonts w:hint="eastAsia" w:ascii="宋体" w:hAnsi="宋体" w:cs="宋体"/>
                <w:color w:val="auto"/>
                <w:lang w:eastAsia="zh-CN"/>
              </w:rPr>
              <w:t>银行账号</w:t>
            </w:r>
            <w:r>
              <w:rPr>
                <w:rFonts w:hint="eastAsia" w:ascii="宋体" w:hAnsi="宋体" w:eastAsia="宋体" w:cs="宋体"/>
                <w:color w:val="auto"/>
              </w:rPr>
              <w:t>：</w:t>
            </w:r>
            <w:r>
              <w:rPr>
                <w:rFonts w:hint="eastAsia" w:ascii="宋体" w:hAnsi="宋体" w:cs="宋体"/>
                <w:color w:val="auto"/>
                <w:lang w:val="en-US" w:eastAsia="zh-CN"/>
              </w:rPr>
              <w:t>/</w:t>
            </w:r>
          </w:p>
          <w:p w14:paraId="4D662052">
            <w:pPr>
              <w:pStyle w:val="20"/>
              <w:spacing w:before="0" w:beforeAutospacing="0" w:after="0" w:afterAutospacing="0"/>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bidi="ar"/>
              </w:rPr>
              <w:t>2.2保函方式（含电子保函）：银行业金融机构保函、融资性担保公司保函。</w:t>
            </w:r>
          </w:p>
          <w:p w14:paraId="0F14A618">
            <w:pPr>
              <w:pStyle w:val="20"/>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lang w:bidi="ar"/>
              </w:rPr>
              <w:t>（1）保函须针对所投本项目的具体标段，生成时间须在本项目要求的保证金到账截止时间之前，保函有效期应大于或等于投标有效期。</w:t>
            </w:r>
          </w:p>
          <w:p w14:paraId="02C7414F">
            <w:pPr>
              <w:pStyle w:val="20"/>
              <w:spacing w:before="0" w:beforeAutospacing="0" w:after="0" w:afterAutospacing="0"/>
              <w:rPr>
                <w:rFonts w:hint="eastAsia" w:ascii="宋体" w:hAnsi="宋体" w:eastAsia="宋体" w:cs="宋体"/>
                <w:color w:val="auto"/>
                <w:sz w:val="21"/>
                <w:szCs w:val="21"/>
              </w:rPr>
            </w:pPr>
            <w:r>
              <w:rPr>
                <w:rFonts w:hint="eastAsia" w:ascii="宋体" w:hAnsi="宋体" w:eastAsia="宋体" w:cs="宋体"/>
                <w:color w:val="auto"/>
                <w:sz w:val="21"/>
                <w:szCs w:val="21"/>
                <w:lang w:bidi="ar"/>
              </w:rPr>
              <w:t>（2）采用担保公司担保形式的，供应商应在响应文件中提供担保公司与湖南省行政区域内的银行签订的合作协议复印件、取得银行一定额度授信的证明材料复印件和担保公司营业执照复印件。</w:t>
            </w:r>
          </w:p>
          <w:p w14:paraId="67389D27">
            <w:pPr>
              <w:pStyle w:val="20"/>
              <w:spacing w:before="0" w:beforeAutospacing="0" w:after="0" w:afterAutospacing="0"/>
              <w:ind w:firstLine="420" w:firstLineChars="200"/>
              <w:rPr>
                <w:rFonts w:hint="eastAsia" w:ascii="宋体" w:hAnsi="宋体" w:eastAsia="宋体" w:cs="宋体"/>
                <w:bCs/>
                <w:color w:val="auto"/>
              </w:rPr>
            </w:pPr>
            <w:r>
              <w:rPr>
                <w:rFonts w:hint="eastAsia" w:ascii="宋体" w:hAnsi="宋体" w:eastAsia="宋体" w:cs="宋体"/>
                <w:color w:val="auto"/>
                <w:sz w:val="21"/>
                <w:szCs w:val="21"/>
                <w:lang w:bidi="ar"/>
              </w:rPr>
              <w:t>2.3、电子增信需提供取得对应信用星级的证明材料复印件加盖供应商公章。</w:t>
            </w:r>
          </w:p>
        </w:tc>
      </w:tr>
      <w:tr w14:paraId="3CD3D6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 w:hRule="atLeast"/>
          <w:jc w:val="center"/>
        </w:trPr>
        <w:tc>
          <w:tcPr>
            <w:tcW w:w="1844" w:type="dxa"/>
            <w:vAlign w:val="center"/>
          </w:tcPr>
          <w:p w14:paraId="5280363F">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第二章第20.1款</w:t>
            </w:r>
          </w:p>
        </w:tc>
        <w:tc>
          <w:tcPr>
            <w:tcW w:w="1689" w:type="dxa"/>
            <w:vAlign w:val="center"/>
          </w:tcPr>
          <w:p w14:paraId="2017F8CC">
            <w:pPr>
              <w:adjustRightInd w:val="0"/>
              <w:snapToGrid w:val="0"/>
              <w:spacing w:line="360" w:lineRule="auto"/>
              <w:rPr>
                <w:rFonts w:hint="eastAsia" w:ascii="宋体" w:hAnsi="宋体" w:eastAsia="宋体" w:cs="宋体"/>
                <w:bCs/>
                <w:color w:val="auto"/>
              </w:rPr>
            </w:pPr>
            <w:r>
              <w:rPr>
                <w:rFonts w:hint="eastAsia" w:ascii="宋体" w:hAnsi="宋体" w:eastAsia="宋体" w:cs="宋体"/>
                <w:bCs/>
                <w:color w:val="auto"/>
              </w:rPr>
              <w:t>响应文件有效期</w:t>
            </w:r>
          </w:p>
        </w:tc>
        <w:tc>
          <w:tcPr>
            <w:tcW w:w="5819" w:type="dxa"/>
            <w:vAlign w:val="center"/>
          </w:tcPr>
          <w:p w14:paraId="5C834C43">
            <w:pPr>
              <w:adjustRightInd w:val="0"/>
              <w:snapToGrid w:val="0"/>
              <w:spacing w:line="360" w:lineRule="auto"/>
              <w:rPr>
                <w:rFonts w:hint="eastAsia" w:ascii="宋体" w:hAnsi="宋体" w:eastAsia="宋体" w:cs="宋体"/>
                <w:bCs/>
                <w:color w:val="auto"/>
              </w:rPr>
            </w:pPr>
            <w:r>
              <w:rPr>
                <w:rFonts w:hint="eastAsia" w:ascii="宋体" w:hAnsi="宋体" w:eastAsia="宋体" w:cs="宋体"/>
                <w:color w:val="auto"/>
              </w:rPr>
              <w:t>90 日（日历日）</w:t>
            </w:r>
          </w:p>
        </w:tc>
      </w:tr>
      <w:tr w14:paraId="7D887A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 w:hRule="atLeast"/>
          <w:jc w:val="center"/>
        </w:trPr>
        <w:tc>
          <w:tcPr>
            <w:tcW w:w="1844" w:type="dxa"/>
            <w:vAlign w:val="center"/>
          </w:tcPr>
          <w:p w14:paraId="43CB163D">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第二章第21.1款</w:t>
            </w:r>
          </w:p>
        </w:tc>
        <w:tc>
          <w:tcPr>
            <w:tcW w:w="1689" w:type="dxa"/>
            <w:vAlign w:val="center"/>
          </w:tcPr>
          <w:p w14:paraId="57BF9DB7">
            <w:pPr>
              <w:adjustRightInd w:val="0"/>
              <w:snapToGrid w:val="0"/>
              <w:spacing w:line="360" w:lineRule="auto"/>
              <w:rPr>
                <w:rFonts w:hint="eastAsia" w:ascii="宋体" w:hAnsi="宋体" w:eastAsia="宋体" w:cs="宋体"/>
                <w:color w:val="auto"/>
              </w:rPr>
            </w:pPr>
            <w:r>
              <w:rPr>
                <w:rFonts w:hint="eastAsia" w:ascii="宋体" w:hAnsi="宋体" w:eastAsia="宋体" w:cs="宋体"/>
                <w:bCs/>
                <w:color w:val="auto"/>
              </w:rPr>
              <w:t>响应</w:t>
            </w:r>
            <w:r>
              <w:rPr>
                <w:rFonts w:hint="eastAsia" w:ascii="宋体" w:hAnsi="宋体" w:eastAsia="宋体" w:cs="宋体"/>
                <w:color w:val="auto"/>
              </w:rPr>
              <w:t>文件副本份数</w:t>
            </w:r>
          </w:p>
        </w:tc>
        <w:tc>
          <w:tcPr>
            <w:tcW w:w="5819" w:type="dxa"/>
            <w:vAlign w:val="center"/>
          </w:tcPr>
          <w:p w14:paraId="07140394">
            <w:pPr>
              <w:adjustRightInd w:val="0"/>
              <w:snapToGrid w:val="0"/>
              <w:spacing w:line="360" w:lineRule="auto"/>
              <w:rPr>
                <w:rFonts w:hint="eastAsia" w:ascii="宋体" w:hAnsi="宋体" w:eastAsia="宋体" w:cs="宋体"/>
                <w:bCs/>
                <w:color w:val="auto"/>
              </w:rPr>
            </w:pPr>
            <w:r>
              <w:rPr>
                <w:rFonts w:hint="eastAsia" w:ascii="宋体" w:hAnsi="宋体" w:eastAsia="宋体" w:cs="宋体"/>
                <w:bCs/>
                <w:color w:val="auto"/>
              </w:rPr>
              <w:t>纸质响应文件正本壹份，副本</w:t>
            </w:r>
            <w:r>
              <w:rPr>
                <w:rFonts w:hint="eastAsia" w:ascii="宋体" w:hAnsi="宋体" w:cs="宋体"/>
                <w:bCs/>
                <w:color w:val="auto"/>
                <w:lang w:eastAsia="zh-CN"/>
              </w:rPr>
              <w:t>贰</w:t>
            </w:r>
            <w:r>
              <w:rPr>
                <w:rFonts w:hint="eastAsia" w:ascii="宋体" w:hAnsi="宋体" w:eastAsia="宋体" w:cs="宋体"/>
                <w:bCs/>
                <w:color w:val="auto"/>
              </w:rPr>
              <w:t>份，电子文件（U盘）壹份</w:t>
            </w:r>
          </w:p>
          <w:p w14:paraId="5D38E554">
            <w:pPr>
              <w:adjustRightInd w:val="0"/>
              <w:snapToGrid w:val="0"/>
              <w:spacing w:line="360" w:lineRule="auto"/>
              <w:rPr>
                <w:rFonts w:hint="eastAsia" w:ascii="宋体" w:hAnsi="宋体" w:eastAsia="宋体" w:cs="宋体"/>
                <w:bCs/>
                <w:color w:val="auto"/>
              </w:rPr>
            </w:pPr>
            <w:r>
              <w:rPr>
                <w:rFonts w:hint="eastAsia" w:ascii="宋体" w:hAnsi="宋体" w:eastAsia="宋体" w:cs="宋体"/>
                <w:bCs/>
                <w:color w:val="auto"/>
              </w:rPr>
              <w:t>备注：电子文件应当为其响应文件正本签章后的彩色扫描件，格式为PDF。</w:t>
            </w:r>
          </w:p>
          <w:p w14:paraId="4B87A7F7">
            <w:pPr>
              <w:adjustRightInd w:val="0"/>
              <w:snapToGrid w:val="0"/>
              <w:spacing w:line="360" w:lineRule="auto"/>
              <w:rPr>
                <w:rFonts w:hint="eastAsia" w:ascii="宋体" w:hAnsi="宋体" w:eastAsia="宋体" w:cs="宋体"/>
                <w:color w:val="auto"/>
              </w:rPr>
            </w:pPr>
            <w:r>
              <w:rPr>
                <w:rFonts w:hint="eastAsia" w:ascii="宋体" w:hAnsi="宋体" w:eastAsia="宋体" w:cs="宋体"/>
                <w:bCs/>
                <w:color w:val="auto"/>
              </w:rPr>
              <w:t>未按要求提供的视为无效投标。</w:t>
            </w:r>
          </w:p>
        </w:tc>
      </w:tr>
      <w:tr w14:paraId="774425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 w:hRule="atLeast"/>
          <w:jc w:val="center"/>
        </w:trPr>
        <w:tc>
          <w:tcPr>
            <w:tcW w:w="9352" w:type="dxa"/>
            <w:gridSpan w:val="3"/>
            <w:vAlign w:val="center"/>
          </w:tcPr>
          <w:p w14:paraId="4A2D1815">
            <w:pPr>
              <w:adjustRightInd w:val="0"/>
              <w:snapToGrid w:val="0"/>
              <w:spacing w:line="360" w:lineRule="auto"/>
              <w:rPr>
                <w:rFonts w:hint="eastAsia" w:ascii="宋体" w:hAnsi="宋体" w:eastAsia="宋体" w:cs="宋体"/>
                <w:b/>
                <w:bCs/>
                <w:color w:val="auto"/>
              </w:rPr>
            </w:pPr>
            <w:r>
              <w:rPr>
                <w:rFonts w:hint="eastAsia" w:ascii="宋体" w:hAnsi="宋体" w:eastAsia="宋体" w:cs="宋体"/>
                <w:b/>
                <w:color w:val="auto"/>
              </w:rPr>
              <w:t>四、响应文件的递交</w:t>
            </w:r>
          </w:p>
        </w:tc>
      </w:tr>
      <w:tr w14:paraId="20EFFD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 w:hRule="atLeast"/>
          <w:jc w:val="center"/>
        </w:trPr>
        <w:tc>
          <w:tcPr>
            <w:tcW w:w="1844" w:type="dxa"/>
            <w:vAlign w:val="center"/>
          </w:tcPr>
          <w:p w14:paraId="18D8476C">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第二章第22.2款</w:t>
            </w:r>
          </w:p>
        </w:tc>
        <w:tc>
          <w:tcPr>
            <w:tcW w:w="1689" w:type="dxa"/>
            <w:vAlign w:val="center"/>
          </w:tcPr>
          <w:p w14:paraId="2BDAF13B">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封套上应载明的信息</w:t>
            </w:r>
          </w:p>
        </w:tc>
        <w:tc>
          <w:tcPr>
            <w:tcW w:w="5819" w:type="dxa"/>
            <w:vAlign w:val="center"/>
          </w:tcPr>
          <w:p w14:paraId="71449851">
            <w:pPr>
              <w:adjustRightInd w:val="0"/>
              <w:snapToGrid w:val="0"/>
              <w:spacing w:line="360" w:lineRule="auto"/>
              <w:rPr>
                <w:rFonts w:hint="eastAsia" w:ascii="宋体" w:hAnsi="宋体" w:eastAsia="宋体" w:cs="宋体"/>
                <w:color w:val="auto"/>
              </w:rPr>
            </w:pPr>
            <w:r>
              <w:rPr>
                <w:rFonts w:hint="eastAsia" w:ascii="宋体" w:hAnsi="宋体" w:cs="宋体"/>
                <w:color w:val="auto"/>
                <w:u w:val="single"/>
                <w:lang w:eastAsia="zh-CN"/>
              </w:rPr>
              <w:t>邵东市眼镜城住宅区、新检察院家属区老旧小区改造项目</w:t>
            </w:r>
            <w:r>
              <w:rPr>
                <w:rFonts w:hint="eastAsia" w:ascii="宋体" w:hAnsi="宋体" w:eastAsia="宋体" w:cs="宋体"/>
                <w:color w:val="auto"/>
              </w:rPr>
              <w:t>竞</w:t>
            </w:r>
            <w:r>
              <w:rPr>
                <w:rFonts w:hint="eastAsia" w:ascii="宋体" w:hAnsi="宋体" w:eastAsia="宋体" w:cs="宋体"/>
                <w:color w:val="auto"/>
                <w:u w:val="none"/>
              </w:rPr>
              <w:t>争性磋商</w:t>
            </w:r>
            <w:r>
              <w:rPr>
                <w:rFonts w:hint="eastAsia" w:ascii="宋体" w:hAnsi="宋体" w:eastAsia="宋体" w:cs="宋体"/>
                <w:color w:val="auto"/>
              </w:rPr>
              <w:t>响应文件</w:t>
            </w:r>
          </w:p>
          <w:p w14:paraId="4AD92EDB">
            <w:pPr>
              <w:adjustRightInd w:val="0"/>
              <w:snapToGrid w:val="0"/>
              <w:spacing w:line="360" w:lineRule="auto"/>
              <w:rPr>
                <w:rFonts w:hint="default" w:ascii="宋体" w:hAnsi="宋体" w:cs="宋体"/>
                <w:color w:val="auto"/>
                <w:u w:val="single"/>
                <w:lang w:val="en-US" w:eastAsia="zh-CN"/>
              </w:rPr>
            </w:pPr>
            <w:r>
              <w:rPr>
                <w:rFonts w:hint="eastAsia" w:ascii="宋体" w:hAnsi="宋体" w:eastAsia="宋体" w:cs="宋体"/>
                <w:color w:val="auto"/>
                <w:lang w:eastAsia="zh-CN"/>
              </w:rPr>
              <w:t>政府采购计划编号</w:t>
            </w:r>
            <w:r>
              <w:rPr>
                <w:rFonts w:hint="eastAsia" w:ascii="宋体" w:hAnsi="宋体" w:eastAsia="宋体" w:cs="宋体"/>
                <w:color w:val="auto"/>
              </w:rPr>
              <w:t>：</w:t>
            </w:r>
            <w:r>
              <w:rPr>
                <w:rFonts w:hint="eastAsia" w:ascii="宋体" w:hAnsi="宋体" w:cs="宋体"/>
                <w:color w:val="auto"/>
                <w:u w:val="single"/>
                <w:lang w:eastAsia="zh-CN"/>
              </w:rPr>
              <w:t>邵东财采计202</w:t>
            </w:r>
            <w:r>
              <w:rPr>
                <w:rFonts w:hint="eastAsia" w:ascii="宋体" w:hAnsi="宋体" w:cs="宋体"/>
                <w:color w:val="auto"/>
                <w:u w:val="single"/>
                <w:lang w:val="en-US" w:eastAsia="zh-CN"/>
              </w:rPr>
              <w:t>6078</w:t>
            </w:r>
          </w:p>
          <w:p w14:paraId="32C5A701">
            <w:pPr>
              <w:adjustRightInd w:val="0"/>
              <w:snapToGrid w:val="0"/>
              <w:spacing w:line="360" w:lineRule="auto"/>
              <w:rPr>
                <w:rFonts w:hint="default" w:ascii="宋体" w:hAnsi="宋体" w:eastAsia="宋体" w:cs="宋体"/>
                <w:color w:val="auto"/>
                <w:lang w:val="en-US" w:eastAsia="zh-CN"/>
              </w:rPr>
            </w:pPr>
            <w:r>
              <w:rPr>
                <w:rFonts w:hint="eastAsia" w:ascii="宋体" w:hAnsi="宋体" w:eastAsia="宋体" w:cs="宋体"/>
                <w:color w:val="auto"/>
              </w:rPr>
              <w:t>委托代理编号：</w:t>
            </w:r>
            <w:r>
              <w:rPr>
                <w:rFonts w:hint="eastAsia" w:ascii="宋体" w:hAnsi="宋体" w:cs="宋体"/>
                <w:color w:val="auto"/>
                <w:u w:val="single"/>
                <w:lang w:eastAsia="zh-CN"/>
              </w:rPr>
              <w:t>ZSBJ（ZB）-GC（2）-202</w:t>
            </w:r>
            <w:r>
              <w:rPr>
                <w:rFonts w:hint="eastAsia" w:ascii="宋体" w:hAnsi="宋体" w:cs="宋体"/>
                <w:color w:val="auto"/>
                <w:u w:val="single"/>
                <w:lang w:val="en-US" w:eastAsia="zh-CN"/>
              </w:rPr>
              <w:t>6</w:t>
            </w:r>
            <w:r>
              <w:rPr>
                <w:rFonts w:hint="eastAsia" w:ascii="宋体" w:hAnsi="宋体" w:cs="宋体"/>
                <w:color w:val="auto"/>
                <w:u w:val="single"/>
                <w:lang w:eastAsia="zh-CN"/>
              </w:rPr>
              <w:t>-</w:t>
            </w:r>
            <w:r>
              <w:rPr>
                <w:rFonts w:hint="eastAsia" w:ascii="宋体" w:hAnsi="宋体" w:cs="宋体"/>
                <w:color w:val="auto"/>
                <w:u w:val="single"/>
                <w:lang w:val="en-US" w:eastAsia="zh-CN"/>
              </w:rPr>
              <w:t>112</w:t>
            </w:r>
          </w:p>
          <w:p w14:paraId="591F2E17">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供应商名称：</w:t>
            </w:r>
            <w:r>
              <w:rPr>
                <w:rFonts w:hint="eastAsia" w:ascii="宋体" w:hAnsi="宋体" w:eastAsia="宋体" w:cs="宋体"/>
                <w:color w:val="auto"/>
                <w:u w:val="single"/>
              </w:rPr>
              <w:t xml:space="preserve">                    </w:t>
            </w:r>
          </w:p>
          <w:p w14:paraId="2362D6C3">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在202</w:t>
            </w:r>
            <w:r>
              <w:rPr>
                <w:rFonts w:hint="eastAsia" w:ascii="宋体" w:hAnsi="宋体" w:cs="宋体"/>
                <w:color w:val="auto"/>
                <w:lang w:val="en-US" w:eastAsia="zh-CN"/>
              </w:rPr>
              <w:t>6</w:t>
            </w:r>
            <w:r>
              <w:rPr>
                <w:rFonts w:hint="eastAsia" w:ascii="宋体" w:hAnsi="宋体" w:eastAsia="宋体" w:cs="宋体"/>
                <w:color w:val="auto"/>
              </w:rPr>
              <w:t>年</w:t>
            </w:r>
            <w:r>
              <w:rPr>
                <w:rFonts w:hint="eastAsia" w:ascii="宋体" w:hAnsi="宋体" w:cs="宋体"/>
                <w:color w:val="auto"/>
                <w:lang w:val="en-US" w:eastAsia="zh-CN"/>
              </w:rPr>
              <w:t>08</w:t>
            </w:r>
            <w:r>
              <w:rPr>
                <w:rFonts w:hint="eastAsia" w:ascii="宋体" w:hAnsi="宋体" w:eastAsia="宋体" w:cs="宋体"/>
                <w:color w:val="auto"/>
              </w:rPr>
              <w:t>月</w:t>
            </w:r>
            <w:r>
              <w:rPr>
                <w:rFonts w:hint="eastAsia" w:ascii="宋体" w:hAnsi="宋体" w:cs="宋体"/>
                <w:color w:val="auto"/>
                <w:lang w:val="en-US" w:eastAsia="zh-CN"/>
              </w:rPr>
              <w:t>06</w:t>
            </w:r>
            <w:r>
              <w:rPr>
                <w:rFonts w:hint="eastAsia" w:ascii="宋体" w:hAnsi="宋体" w:eastAsia="宋体" w:cs="宋体"/>
                <w:color w:val="auto"/>
              </w:rPr>
              <w:t>日</w:t>
            </w:r>
            <w:r>
              <w:rPr>
                <w:rFonts w:hint="eastAsia" w:ascii="宋体" w:hAnsi="宋体" w:cs="宋体"/>
                <w:color w:val="auto"/>
                <w:lang w:val="en-US" w:eastAsia="zh-CN"/>
              </w:rPr>
              <w:t>09</w:t>
            </w:r>
            <w:r>
              <w:rPr>
                <w:rFonts w:hint="eastAsia" w:ascii="宋体" w:hAnsi="宋体" w:eastAsia="宋体" w:cs="宋体"/>
                <w:color w:val="auto"/>
              </w:rPr>
              <w:t>时</w:t>
            </w:r>
            <w:r>
              <w:rPr>
                <w:rFonts w:hint="eastAsia" w:ascii="宋体" w:hAnsi="宋体" w:cs="宋体"/>
                <w:color w:val="auto"/>
                <w:lang w:val="en-US" w:eastAsia="zh-CN"/>
              </w:rPr>
              <w:t>0</w:t>
            </w:r>
            <w:r>
              <w:rPr>
                <w:rFonts w:hint="eastAsia" w:ascii="宋体" w:hAnsi="宋体" w:eastAsia="宋体" w:cs="宋体"/>
                <w:color w:val="auto"/>
              </w:rPr>
              <w:t>0分之前不得启封</w:t>
            </w:r>
          </w:p>
        </w:tc>
      </w:tr>
      <w:tr w14:paraId="465234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844" w:type="dxa"/>
            <w:vAlign w:val="center"/>
          </w:tcPr>
          <w:p w14:paraId="208CC6CA">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第二章第24.1款</w:t>
            </w:r>
          </w:p>
        </w:tc>
        <w:tc>
          <w:tcPr>
            <w:tcW w:w="1689" w:type="dxa"/>
            <w:vAlign w:val="center"/>
          </w:tcPr>
          <w:p w14:paraId="55085AF5">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响应文件的递交地点</w:t>
            </w:r>
          </w:p>
        </w:tc>
        <w:tc>
          <w:tcPr>
            <w:tcW w:w="5819" w:type="dxa"/>
            <w:vAlign w:val="center"/>
          </w:tcPr>
          <w:p w14:paraId="5199D0F6">
            <w:pPr>
              <w:adjustRightInd w:val="0"/>
              <w:snapToGrid w:val="0"/>
              <w:spacing w:line="360" w:lineRule="auto"/>
              <w:rPr>
                <w:rFonts w:hint="eastAsia" w:ascii="宋体" w:hAnsi="宋体" w:eastAsia="宋体" w:cs="宋体"/>
                <w:bCs/>
                <w:color w:val="auto"/>
              </w:rPr>
            </w:pPr>
            <w:r>
              <w:rPr>
                <w:rFonts w:hint="eastAsia" w:ascii="宋体" w:hAnsi="宋体" w:cs="宋体"/>
                <w:bCs/>
                <w:color w:val="auto"/>
                <w:lang w:eastAsia="zh-CN"/>
              </w:rPr>
              <w:t>中顺佰嘉咨询有限公司</w:t>
            </w:r>
            <w:r>
              <w:rPr>
                <w:rFonts w:hint="eastAsia" w:ascii="宋体" w:hAnsi="宋体" w:eastAsia="宋体" w:cs="宋体"/>
                <w:bCs/>
                <w:color w:val="auto"/>
              </w:rPr>
              <w:t>（</w:t>
            </w:r>
            <w:r>
              <w:rPr>
                <w:rFonts w:hint="eastAsia" w:ascii="宋体" w:hAnsi="宋体" w:cs="宋体"/>
                <w:bCs/>
                <w:color w:val="auto"/>
                <w:lang w:eastAsia="zh-CN"/>
              </w:rPr>
              <w:t>邵东市星沙物流园东门8栋2楼</w:t>
            </w:r>
            <w:r>
              <w:rPr>
                <w:rFonts w:hint="eastAsia" w:ascii="宋体" w:hAnsi="宋体" w:eastAsia="宋体" w:cs="宋体"/>
                <w:bCs/>
                <w:color w:val="auto"/>
              </w:rPr>
              <w:t>）</w:t>
            </w:r>
          </w:p>
        </w:tc>
      </w:tr>
      <w:tr w14:paraId="65750F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9352" w:type="dxa"/>
            <w:gridSpan w:val="3"/>
            <w:vAlign w:val="center"/>
          </w:tcPr>
          <w:p w14:paraId="0ECFC6A5">
            <w:pPr>
              <w:adjustRightInd w:val="0"/>
              <w:snapToGrid w:val="0"/>
              <w:spacing w:line="360" w:lineRule="auto"/>
              <w:rPr>
                <w:rFonts w:hint="eastAsia" w:ascii="宋体" w:hAnsi="宋体" w:cs="宋体"/>
                <w:bCs/>
                <w:color w:val="auto"/>
                <w:lang w:eastAsia="zh-CN"/>
              </w:rPr>
            </w:pPr>
            <w:r>
              <w:rPr>
                <w:rFonts w:hint="eastAsia" w:ascii="宋体" w:hAnsi="宋体" w:cs="宋体"/>
                <w:color w:val="auto"/>
                <w:lang w:eastAsia="zh-CN"/>
              </w:rPr>
              <w:t>五、</w:t>
            </w:r>
            <w:r>
              <w:rPr>
                <w:rFonts w:hint="eastAsia" w:ascii="宋体" w:hAnsi="宋体" w:eastAsia="宋体" w:cs="宋体"/>
                <w:b/>
                <w:color w:val="auto"/>
                <w:kern w:val="0"/>
              </w:rPr>
              <w:t>实质性响应</w:t>
            </w:r>
          </w:p>
        </w:tc>
      </w:tr>
      <w:tr w14:paraId="227035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844" w:type="dxa"/>
            <w:vAlign w:val="center"/>
          </w:tcPr>
          <w:p w14:paraId="25E2AEEA">
            <w:pPr>
              <w:adjustRightInd w:val="0"/>
              <w:snapToGrid w:val="0"/>
              <w:spacing w:before="156" w:beforeLines="50"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第二章第29.1款</w:t>
            </w:r>
          </w:p>
        </w:tc>
        <w:tc>
          <w:tcPr>
            <w:tcW w:w="1689" w:type="dxa"/>
            <w:vAlign w:val="center"/>
          </w:tcPr>
          <w:p w14:paraId="196809D9">
            <w:pPr>
              <w:adjustRightInd w:val="0"/>
              <w:snapToGrid w:val="0"/>
              <w:spacing w:before="156" w:beforeLines="50"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实质性响应</w:t>
            </w:r>
          </w:p>
          <w:p w14:paraId="5B23CA06">
            <w:pPr>
              <w:adjustRightInd w:val="0"/>
              <w:snapToGrid w:val="0"/>
              <w:spacing w:before="156" w:beforeLines="50" w:line="360" w:lineRule="auto"/>
              <w:rPr>
                <w:rFonts w:hint="eastAsia" w:ascii="宋体" w:hAnsi="宋体" w:eastAsia="宋体" w:cs="宋体"/>
                <w:color w:val="auto"/>
                <w:lang w:val="en-US" w:eastAsia="zh-CN"/>
              </w:rPr>
            </w:pPr>
          </w:p>
        </w:tc>
        <w:tc>
          <w:tcPr>
            <w:tcW w:w="5819" w:type="dxa"/>
            <w:vAlign w:val="center"/>
          </w:tcPr>
          <w:p w14:paraId="1805BC99">
            <w:pPr>
              <w:adjustRightInd w:val="0"/>
              <w:snapToGrid w:val="0"/>
              <w:spacing w:before="156" w:beforeLines="50"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一般商务和技术条款偏离项数之和≥</w:t>
            </w:r>
            <w:r>
              <w:rPr>
                <w:rFonts w:hint="eastAsia" w:ascii="宋体" w:hAnsi="宋体" w:cs="宋体"/>
                <w:color w:val="auto"/>
                <w:lang w:val="en-US" w:eastAsia="zh-CN"/>
              </w:rPr>
              <w:t>0</w:t>
            </w:r>
            <w:r>
              <w:rPr>
                <w:rFonts w:hint="eastAsia" w:ascii="宋体" w:hAnsi="宋体" w:eastAsia="宋体" w:cs="宋体"/>
                <w:color w:val="auto"/>
                <w:lang w:val="en-US" w:eastAsia="zh-CN"/>
              </w:rPr>
              <w:t>项将导致无效响应。</w:t>
            </w:r>
          </w:p>
          <w:p w14:paraId="5C2F5714">
            <w:pPr>
              <w:adjustRightInd w:val="0"/>
              <w:snapToGrid w:val="0"/>
              <w:spacing w:before="156" w:beforeLines="50" w:line="360" w:lineRule="auto"/>
              <w:rPr>
                <w:rFonts w:hint="eastAsia" w:ascii="宋体" w:hAnsi="宋体" w:eastAsia="宋体" w:cs="宋体"/>
                <w:color w:val="auto"/>
                <w:lang w:val="en-US" w:eastAsia="zh-CN"/>
              </w:rPr>
            </w:pPr>
            <w:r>
              <w:rPr>
                <w:rFonts w:hint="eastAsia" w:ascii="宋体" w:hAnsi="宋体" w:eastAsia="宋体" w:cs="宋体"/>
                <w:color w:val="auto"/>
                <w:lang w:val="en-US" w:eastAsia="zh-CN"/>
              </w:rPr>
              <w:t>相同内容的条款不重复计算项数。</w:t>
            </w:r>
          </w:p>
        </w:tc>
      </w:tr>
      <w:tr w14:paraId="663CFD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 w:hRule="atLeast"/>
          <w:jc w:val="center"/>
        </w:trPr>
        <w:tc>
          <w:tcPr>
            <w:tcW w:w="9352" w:type="dxa"/>
            <w:gridSpan w:val="3"/>
            <w:vAlign w:val="center"/>
          </w:tcPr>
          <w:p w14:paraId="19835B13">
            <w:pPr>
              <w:adjustRightInd w:val="0"/>
              <w:snapToGrid w:val="0"/>
              <w:spacing w:line="360" w:lineRule="auto"/>
              <w:rPr>
                <w:rFonts w:hint="eastAsia" w:ascii="宋体" w:hAnsi="宋体" w:eastAsia="宋体" w:cs="宋体"/>
                <w:b/>
                <w:bCs/>
                <w:color w:val="auto"/>
              </w:rPr>
            </w:pPr>
            <w:r>
              <w:rPr>
                <w:rFonts w:hint="eastAsia" w:ascii="宋体" w:hAnsi="宋体" w:cs="宋体"/>
                <w:b/>
                <w:bCs/>
                <w:color w:val="auto"/>
                <w:lang w:eastAsia="zh-CN"/>
              </w:rPr>
              <w:t>六</w:t>
            </w:r>
            <w:r>
              <w:rPr>
                <w:rFonts w:hint="eastAsia" w:ascii="宋体" w:hAnsi="宋体" w:eastAsia="宋体" w:cs="宋体"/>
                <w:b/>
                <w:bCs/>
                <w:color w:val="auto"/>
              </w:rPr>
              <w:t>、响应文件的磋商与评审</w:t>
            </w:r>
          </w:p>
        </w:tc>
      </w:tr>
      <w:tr w14:paraId="1207FC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 w:hRule="atLeast"/>
          <w:jc w:val="center"/>
        </w:trPr>
        <w:tc>
          <w:tcPr>
            <w:tcW w:w="1844" w:type="dxa"/>
            <w:vAlign w:val="center"/>
          </w:tcPr>
          <w:p w14:paraId="3BF561A0">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第二章第3</w:t>
            </w:r>
            <w:r>
              <w:rPr>
                <w:rFonts w:hint="eastAsia" w:ascii="宋体" w:hAnsi="宋体" w:eastAsia="宋体" w:cs="宋体"/>
                <w:color w:val="auto"/>
                <w:lang w:val="en-US" w:eastAsia="zh-CN"/>
              </w:rPr>
              <w:t>3</w:t>
            </w:r>
            <w:r>
              <w:rPr>
                <w:rFonts w:hint="eastAsia" w:ascii="宋体" w:hAnsi="宋体" w:eastAsia="宋体" w:cs="宋体"/>
                <w:color w:val="auto"/>
              </w:rPr>
              <w:t>.2款</w:t>
            </w:r>
          </w:p>
        </w:tc>
        <w:tc>
          <w:tcPr>
            <w:tcW w:w="1689" w:type="dxa"/>
            <w:vAlign w:val="center"/>
          </w:tcPr>
          <w:p w14:paraId="7C44696A">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评审因素和标准</w:t>
            </w:r>
          </w:p>
        </w:tc>
        <w:tc>
          <w:tcPr>
            <w:tcW w:w="5819" w:type="dxa"/>
            <w:vAlign w:val="center"/>
          </w:tcPr>
          <w:p w14:paraId="1AD7741B">
            <w:pPr>
              <w:adjustRightInd w:val="0"/>
              <w:snapToGrid w:val="0"/>
              <w:spacing w:line="360" w:lineRule="auto"/>
              <w:rPr>
                <w:rFonts w:hint="eastAsia" w:ascii="宋体" w:hAnsi="宋体" w:eastAsia="宋体" w:cs="宋体"/>
                <w:bCs/>
                <w:color w:val="auto"/>
                <w:kern w:val="0"/>
              </w:rPr>
            </w:pPr>
            <w:r>
              <w:rPr>
                <w:rFonts w:hint="eastAsia" w:ascii="宋体" w:hAnsi="宋体" w:eastAsia="宋体" w:cs="宋体"/>
                <w:bCs/>
                <w:color w:val="auto"/>
              </w:rPr>
              <w:t>见附页4</w:t>
            </w:r>
          </w:p>
        </w:tc>
      </w:tr>
      <w:tr w14:paraId="1C42E2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 w:hRule="atLeast"/>
          <w:jc w:val="center"/>
        </w:trPr>
        <w:tc>
          <w:tcPr>
            <w:tcW w:w="1844" w:type="dxa"/>
            <w:vAlign w:val="center"/>
          </w:tcPr>
          <w:p w14:paraId="5C132E2D">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第二章第3</w:t>
            </w:r>
            <w:r>
              <w:rPr>
                <w:rFonts w:hint="eastAsia" w:ascii="宋体" w:hAnsi="宋体" w:cs="宋体"/>
                <w:color w:val="auto"/>
                <w:lang w:val="en-US" w:eastAsia="zh-CN"/>
              </w:rPr>
              <w:t>3</w:t>
            </w:r>
            <w:r>
              <w:rPr>
                <w:rFonts w:hint="eastAsia" w:ascii="宋体" w:hAnsi="宋体" w:eastAsia="宋体" w:cs="宋体"/>
                <w:color w:val="auto"/>
              </w:rPr>
              <w:t>.</w:t>
            </w:r>
            <w:r>
              <w:rPr>
                <w:rFonts w:hint="eastAsia" w:ascii="宋体" w:hAnsi="宋体" w:cs="宋体"/>
                <w:color w:val="auto"/>
                <w:lang w:val="en-US" w:eastAsia="zh-CN"/>
              </w:rPr>
              <w:t>3</w:t>
            </w:r>
            <w:r>
              <w:rPr>
                <w:rFonts w:hint="eastAsia" w:ascii="宋体" w:hAnsi="宋体" w:eastAsia="宋体" w:cs="宋体"/>
                <w:color w:val="auto"/>
              </w:rPr>
              <w:t>款</w:t>
            </w:r>
          </w:p>
        </w:tc>
        <w:tc>
          <w:tcPr>
            <w:tcW w:w="1689" w:type="dxa"/>
            <w:vAlign w:val="center"/>
          </w:tcPr>
          <w:p w14:paraId="4B7ECC83">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最后报价调整</w:t>
            </w:r>
          </w:p>
        </w:tc>
        <w:tc>
          <w:tcPr>
            <w:tcW w:w="5819" w:type="dxa"/>
            <w:vAlign w:val="center"/>
          </w:tcPr>
          <w:p w14:paraId="6D07F0EF">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bCs/>
                <w:color w:val="auto"/>
                <w:kern w:val="0"/>
              </w:rPr>
              <w:t>政府采购支持中小</w:t>
            </w:r>
            <w:r>
              <w:rPr>
                <w:rFonts w:hint="eastAsia" w:ascii="宋体" w:hAnsi="宋体" w:eastAsia="宋体" w:cs="宋体"/>
                <w:bCs/>
                <w:color w:val="auto"/>
                <w:kern w:val="0"/>
                <w:lang w:eastAsia="zh-Hans"/>
              </w:rPr>
              <w:t>微</w:t>
            </w:r>
            <w:r>
              <w:rPr>
                <w:rFonts w:hint="eastAsia" w:ascii="宋体" w:hAnsi="宋体" w:eastAsia="宋体" w:cs="宋体"/>
                <w:bCs/>
                <w:color w:val="auto"/>
                <w:kern w:val="0"/>
              </w:rPr>
              <w:t>企业发展</w:t>
            </w:r>
            <w:r>
              <w:rPr>
                <w:rFonts w:hint="eastAsia" w:ascii="宋体" w:hAnsi="宋体" w:eastAsia="宋体" w:cs="宋体"/>
                <w:color w:val="auto"/>
              </w:rPr>
              <w:t>（1.货物类供应商和产品制造商应同时满足中小微企业的条件；2.残疾人福利企业、监狱企业视同小型和微型企业）</w:t>
            </w:r>
            <w:r>
              <w:rPr>
                <w:rFonts w:hint="eastAsia" w:ascii="宋体" w:hAnsi="宋体" w:eastAsia="宋体" w:cs="宋体"/>
                <w:bCs/>
                <w:color w:val="auto"/>
                <w:kern w:val="0"/>
              </w:rPr>
              <w:t>：</w:t>
            </w:r>
            <w:r>
              <w:rPr>
                <w:rFonts w:hint="eastAsia" w:ascii="宋体" w:hAnsi="宋体" w:eastAsia="宋体" w:cs="宋体"/>
                <w:color w:val="auto"/>
              </w:rPr>
              <w:t>小型或微型企业，</w:t>
            </w:r>
            <w:r>
              <w:rPr>
                <w:rFonts w:hint="eastAsia" w:ascii="宋体" w:hAnsi="宋体" w:eastAsia="宋体" w:cs="宋体"/>
                <w:color w:val="auto"/>
                <w:kern w:val="0"/>
              </w:rPr>
              <w:t>价格</w:t>
            </w:r>
            <w:r>
              <w:rPr>
                <w:rFonts w:hint="eastAsia" w:ascii="宋体" w:hAnsi="宋体" w:eastAsia="宋体" w:cs="宋体"/>
                <w:color w:val="auto"/>
              </w:rPr>
              <w:t xml:space="preserve">扣除比例为 </w:t>
            </w:r>
            <w:r>
              <w:rPr>
                <w:rFonts w:hint="eastAsia" w:ascii="宋体" w:hAnsi="宋体" w:eastAsia="宋体" w:cs="宋体"/>
                <w:color w:val="auto"/>
                <w:u w:val="single"/>
              </w:rPr>
              <w:t xml:space="preserve"> </w:t>
            </w:r>
            <w:r>
              <w:rPr>
                <w:rFonts w:hint="eastAsia" w:ascii="宋体" w:hAnsi="宋体" w:cs="宋体"/>
                <w:color w:val="auto"/>
                <w:u w:val="single"/>
                <w:lang w:val="en-US" w:eastAsia="zh-CN"/>
              </w:rPr>
              <w:t>10</w:t>
            </w:r>
            <w:r>
              <w:rPr>
                <w:rFonts w:hint="eastAsia" w:ascii="宋体" w:hAnsi="宋体" w:eastAsia="宋体" w:cs="宋体"/>
                <w:color w:val="auto"/>
                <w:u w:val="single"/>
              </w:rPr>
              <w:t xml:space="preserve"> </w:t>
            </w:r>
            <w:r>
              <w:rPr>
                <w:rFonts w:hint="eastAsia" w:ascii="宋体" w:hAnsi="宋体" w:eastAsia="宋体" w:cs="宋体"/>
                <w:color w:val="auto"/>
              </w:rPr>
              <w:t>％；中型企业，</w:t>
            </w:r>
            <w:r>
              <w:rPr>
                <w:rFonts w:hint="eastAsia" w:ascii="宋体" w:hAnsi="宋体" w:eastAsia="宋体" w:cs="宋体"/>
                <w:color w:val="auto"/>
                <w:kern w:val="0"/>
              </w:rPr>
              <w:t>价格</w:t>
            </w:r>
            <w:r>
              <w:rPr>
                <w:rFonts w:hint="eastAsia" w:ascii="宋体" w:hAnsi="宋体" w:eastAsia="宋体" w:cs="宋体"/>
                <w:color w:val="auto"/>
              </w:rPr>
              <w:t xml:space="preserve">扣除比例为 </w:t>
            </w:r>
            <w:r>
              <w:rPr>
                <w:rFonts w:hint="eastAsia" w:ascii="宋体" w:hAnsi="宋体" w:eastAsia="宋体" w:cs="宋体"/>
                <w:color w:val="auto"/>
                <w:u w:val="single"/>
              </w:rPr>
              <w:t xml:space="preserve"> / </w:t>
            </w:r>
            <w:r>
              <w:rPr>
                <w:rFonts w:hint="eastAsia" w:ascii="宋体" w:hAnsi="宋体" w:eastAsia="宋体" w:cs="宋体"/>
                <w:color w:val="auto"/>
              </w:rPr>
              <w:t>％；联合体投标的，价格扣除比例为</w:t>
            </w:r>
            <w:r>
              <w:rPr>
                <w:rFonts w:hint="eastAsia" w:ascii="宋体" w:hAnsi="宋体" w:eastAsia="宋体" w:cs="宋体"/>
                <w:color w:val="auto"/>
                <w:u w:val="single"/>
              </w:rPr>
              <w:t xml:space="preserve">  /  </w:t>
            </w:r>
            <w:r>
              <w:rPr>
                <w:rFonts w:hint="eastAsia" w:ascii="宋体" w:hAnsi="宋体" w:eastAsia="宋体" w:cs="宋体"/>
                <w:color w:val="auto"/>
              </w:rPr>
              <w:t xml:space="preserve"> %。评审时，用扣除后的最后报价计算价格分。</w:t>
            </w:r>
          </w:p>
        </w:tc>
      </w:tr>
      <w:tr w14:paraId="177EF6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 w:hRule="atLeast"/>
          <w:jc w:val="center"/>
        </w:trPr>
        <w:tc>
          <w:tcPr>
            <w:tcW w:w="1844" w:type="dxa"/>
            <w:vAlign w:val="center"/>
          </w:tcPr>
          <w:p w14:paraId="67B244CD">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第二章第3</w:t>
            </w:r>
            <w:r>
              <w:rPr>
                <w:rFonts w:hint="eastAsia" w:ascii="宋体" w:hAnsi="宋体" w:cs="宋体"/>
                <w:color w:val="auto"/>
                <w:lang w:val="en-US" w:eastAsia="zh-CN"/>
              </w:rPr>
              <w:t>3</w:t>
            </w:r>
            <w:r>
              <w:rPr>
                <w:rFonts w:hint="eastAsia" w:ascii="宋体" w:hAnsi="宋体" w:eastAsia="宋体" w:cs="宋体"/>
                <w:color w:val="auto"/>
              </w:rPr>
              <w:t>.5款</w:t>
            </w:r>
          </w:p>
        </w:tc>
        <w:tc>
          <w:tcPr>
            <w:tcW w:w="1689" w:type="dxa"/>
            <w:vAlign w:val="center"/>
          </w:tcPr>
          <w:p w14:paraId="151D1335">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技术、商务、价格</w:t>
            </w:r>
            <w:r>
              <w:rPr>
                <w:rFonts w:hint="eastAsia" w:ascii="宋体" w:hAnsi="宋体" w:eastAsia="宋体" w:cs="宋体"/>
                <w:color w:val="auto"/>
                <w:kern w:val="0"/>
              </w:rPr>
              <w:t>得分或总得分</w:t>
            </w:r>
            <w:r>
              <w:rPr>
                <w:rFonts w:hint="eastAsia" w:ascii="宋体" w:hAnsi="宋体" w:eastAsia="宋体" w:cs="宋体"/>
                <w:color w:val="auto"/>
              </w:rPr>
              <w:t>调整</w:t>
            </w:r>
          </w:p>
        </w:tc>
        <w:tc>
          <w:tcPr>
            <w:tcW w:w="5819" w:type="dxa"/>
            <w:vAlign w:val="center"/>
          </w:tcPr>
          <w:p w14:paraId="45E11DB3">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宋体" w:hAnsi="宋体" w:eastAsia="宋体" w:cs="宋体"/>
                <w:color w:val="auto"/>
              </w:rPr>
            </w:pPr>
            <w:r>
              <w:rPr>
                <w:rFonts w:hint="eastAsia" w:ascii="宋体" w:hAnsi="宋体" w:eastAsia="宋体" w:cs="宋体"/>
                <w:color w:val="auto"/>
              </w:rPr>
              <w:t>符合第二章第9.1款规定，按第二章第31.6款规定及本款分值调整：</w:t>
            </w:r>
          </w:p>
          <w:p w14:paraId="799C4749">
            <w:pPr>
              <w:keepNext w:val="0"/>
              <w:keepLines w:val="0"/>
              <w:pageBreakBefore w:val="0"/>
              <w:widowControl w:val="0"/>
              <w:numPr>
                <w:ilvl w:val="0"/>
                <w:numId w:val="2"/>
              </w:numPr>
              <w:kinsoku/>
              <w:wordWrap/>
              <w:overflowPunct/>
              <w:topLinePunct w:val="0"/>
              <w:autoSpaceDE/>
              <w:autoSpaceDN/>
              <w:bidi w:val="0"/>
              <w:adjustRightInd w:val="0"/>
              <w:snapToGrid w:val="0"/>
              <w:spacing w:line="340" w:lineRule="exact"/>
              <w:textAlignment w:val="auto"/>
              <w:rPr>
                <w:rFonts w:hint="eastAsia" w:ascii="宋体" w:hAnsi="宋体" w:eastAsia="宋体" w:cs="宋体"/>
                <w:color w:val="auto"/>
              </w:rPr>
            </w:pPr>
            <w:r>
              <w:rPr>
                <w:rFonts w:hint="eastAsia" w:ascii="宋体" w:hAnsi="宋体" w:eastAsia="宋体" w:cs="宋体"/>
                <w:color w:val="auto"/>
              </w:rPr>
              <w:t>节能产品：</w:t>
            </w:r>
          </w:p>
          <w:p w14:paraId="741FDE6B">
            <w:pPr>
              <w:keepNext w:val="0"/>
              <w:keepLines w:val="0"/>
              <w:pageBreakBefore w:val="0"/>
              <w:widowControl w:val="0"/>
              <w:kinsoku/>
              <w:wordWrap/>
              <w:overflowPunct/>
              <w:topLinePunct w:val="0"/>
              <w:autoSpaceDE/>
              <w:autoSpaceDN/>
              <w:bidi w:val="0"/>
              <w:adjustRightInd w:val="0"/>
              <w:snapToGrid w:val="0"/>
              <w:spacing w:line="340" w:lineRule="exact"/>
              <w:ind w:firstLine="105" w:firstLineChars="50"/>
              <w:textAlignment w:val="auto"/>
              <w:rPr>
                <w:rFonts w:hint="eastAsia" w:ascii="宋体" w:hAnsi="宋体" w:eastAsia="宋体" w:cs="宋体"/>
                <w:color w:val="auto"/>
              </w:rPr>
            </w:pPr>
            <w:r>
              <w:rPr>
                <w:rFonts w:hint="eastAsia" w:ascii="宋体" w:hAnsi="宋体" w:eastAsia="宋体" w:cs="宋体"/>
                <w:color w:val="auto"/>
              </w:rPr>
              <w:t>技术加分＝技术分值× 加分比例×（节能产品最后报价÷最后总报价）；</w:t>
            </w:r>
          </w:p>
          <w:p w14:paraId="7954E2EF">
            <w:pPr>
              <w:keepNext w:val="0"/>
              <w:keepLines w:val="0"/>
              <w:pageBreakBefore w:val="0"/>
              <w:widowControl w:val="0"/>
              <w:kinsoku/>
              <w:wordWrap/>
              <w:overflowPunct/>
              <w:topLinePunct w:val="0"/>
              <w:autoSpaceDE/>
              <w:autoSpaceDN/>
              <w:bidi w:val="0"/>
              <w:adjustRightInd w:val="0"/>
              <w:snapToGrid w:val="0"/>
              <w:spacing w:line="340" w:lineRule="exact"/>
              <w:ind w:left="315" w:leftChars="50" w:hanging="210" w:hangingChars="100"/>
              <w:textAlignment w:val="auto"/>
              <w:rPr>
                <w:rFonts w:hint="eastAsia" w:ascii="宋体" w:hAnsi="宋体" w:eastAsia="宋体" w:cs="宋体"/>
                <w:color w:val="auto"/>
              </w:rPr>
            </w:pPr>
            <w:r>
              <w:rPr>
                <w:rFonts w:hint="eastAsia" w:ascii="宋体" w:hAnsi="宋体" w:eastAsia="宋体" w:cs="宋体"/>
                <w:color w:val="auto"/>
              </w:rPr>
              <w:t>价格加分＝价格分值×加分比例×（节能产品最后报价÷最后总报价）。</w:t>
            </w:r>
          </w:p>
          <w:p w14:paraId="1E5E18E7">
            <w:pPr>
              <w:keepNext w:val="0"/>
              <w:keepLines w:val="0"/>
              <w:pageBreakBefore w:val="0"/>
              <w:widowControl w:val="0"/>
              <w:kinsoku/>
              <w:wordWrap/>
              <w:overflowPunct/>
              <w:topLinePunct w:val="0"/>
              <w:autoSpaceDE/>
              <w:autoSpaceDN/>
              <w:bidi w:val="0"/>
              <w:adjustRightInd w:val="0"/>
              <w:snapToGrid w:val="0"/>
              <w:spacing w:line="340" w:lineRule="exact"/>
              <w:textAlignment w:val="auto"/>
              <w:rPr>
                <w:rFonts w:hint="eastAsia" w:ascii="宋体" w:hAnsi="宋体" w:eastAsia="宋体" w:cs="宋体"/>
                <w:color w:val="auto"/>
              </w:rPr>
            </w:pPr>
            <w:r>
              <w:rPr>
                <w:rFonts w:hint="eastAsia" w:ascii="宋体" w:hAnsi="宋体" w:eastAsia="宋体" w:cs="宋体"/>
                <w:color w:val="auto"/>
              </w:rPr>
              <w:t>2、环境标志产品：</w:t>
            </w:r>
          </w:p>
          <w:p w14:paraId="152F7822">
            <w:pPr>
              <w:keepNext w:val="0"/>
              <w:keepLines w:val="0"/>
              <w:pageBreakBefore w:val="0"/>
              <w:widowControl w:val="0"/>
              <w:kinsoku/>
              <w:wordWrap/>
              <w:overflowPunct/>
              <w:topLinePunct w:val="0"/>
              <w:autoSpaceDE/>
              <w:autoSpaceDN/>
              <w:bidi w:val="0"/>
              <w:adjustRightInd w:val="0"/>
              <w:snapToGrid w:val="0"/>
              <w:spacing w:line="340" w:lineRule="exact"/>
              <w:ind w:firstLine="105" w:firstLineChars="50"/>
              <w:textAlignment w:val="auto"/>
              <w:rPr>
                <w:rFonts w:hint="eastAsia" w:ascii="宋体" w:hAnsi="宋体" w:eastAsia="宋体" w:cs="宋体"/>
                <w:color w:val="auto"/>
              </w:rPr>
            </w:pPr>
            <w:r>
              <w:rPr>
                <w:rFonts w:hint="eastAsia" w:ascii="宋体" w:hAnsi="宋体" w:eastAsia="宋体" w:cs="宋体"/>
                <w:color w:val="auto"/>
              </w:rPr>
              <w:t>技术加分＝技术分值× 加分比例×（环境标志产品最后报价÷最后总报价）；</w:t>
            </w:r>
          </w:p>
          <w:p w14:paraId="6633B975">
            <w:pPr>
              <w:keepNext w:val="0"/>
              <w:keepLines w:val="0"/>
              <w:pageBreakBefore w:val="0"/>
              <w:widowControl w:val="0"/>
              <w:kinsoku/>
              <w:wordWrap/>
              <w:overflowPunct/>
              <w:topLinePunct w:val="0"/>
              <w:autoSpaceDE/>
              <w:autoSpaceDN/>
              <w:bidi w:val="0"/>
              <w:adjustRightInd w:val="0"/>
              <w:snapToGrid w:val="0"/>
              <w:spacing w:line="340" w:lineRule="exact"/>
              <w:ind w:left="315" w:leftChars="50" w:hanging="210" w:hangingChars="100"/>
              <w:textAlignment w:val="auto"/>
              <w:rPr>
                <w:rFonts w:hint="eastAsia" w:ascii="宋体" w:hAnsi="宋体" w:eastAsia="宋体" w:cs="宋体"/>
                <w:color w:val="auto"/>
              </w:rPr>
            </w:pPr>
            <w:r>
              <w:rPr>
                <w:rFonts w:hint="eastAsia" w:ascii="宋体" w:hAnsi="宋体" w:eastAsia="宋体" w:cs="宋体"/>
                <w:color w:val="auto"/>
              </w:rPr>
              <w:t>价格加分＝价格分值×加分比例×（环境标志产品最后报价÷最后总报价）。</w:t>
            </w:r>
          </w:p>
        </w:tc>
      </w:tr>
      <w:tr w14:paraId="0A7775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 w:hRule="atLeast"/>
          <w:jc w:val="center"/>
        </w:trPr>
        <w:tc>
          <w:tcPr>
            <w:tcW w:w="1844" w:type="dxa"/>
            <w:vAlign w:val="center"/>
          </w:tcPr>
          <w:p w14:paraId="357DD840">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第二章第3</w:t>
            </w:r>
            <w:r>
              <w:rPr>
                <w:rFonts w:hint="eastAsia" w:ascii="宋体" w:hAnsi="宋体" w:cs="宋体"/>
                <w:color w:val="auto"/>
                <w:lang w:val="en-US" w:eastAsia="zh-CN"/>
              </w:rPr>
              <w:t>3</w:t>
            </w:r>
            <w:r>
              <w:rPr>
                <w:rFonts w:hint="eastAsia" w:ascii="宋体" w:hAnsi="宋体" w:eastAsia="宋体" w:cs="宋体"/>
                <w:color w:val="auto"/>
              </w:rPr>
              <w:t>.6款</w:t>
            </w:r>
          </w:p>
        </w:tc>
        <w:tc>
          <w:tcPr>
            <w:tcW w:w="1689" w:type="dxa"/>
            <w:vAlign w:val="center"/>
          </w:tcPr>
          <w:p w14:paraId="7D06721C">
            <w:pPr>
              <w:adjustRightInd w:val="0"/>
              <w:snapToGrid w:val="0"/>
              <w:spacing w:before="50" w:line="360" w:lineRule="auto"/>
              <w:jc w:val="center"/>
              <w:rPr>
                <w:rFonts w:hint="eastAsia" w:ascii="宋体" w:hAnsi="宋体" w:eastAsia="宋体" w:cs="宋体"/>
                <w:color w:val="auto"/>
              </w:rPr>
            </w:pPr>
            <w:r>
              <w:rPr>
                <w:rFonts w:hint="eastAsia" w:ascii="宋体" w:hAnsi="宋体" w:eastAsia="宋体" w:cs="宋体"/>
                <w:color w:val="auto"/>
              </w:rPr>
              <w:t>多处或部分获得政府采购政策优惠的计算方法</w:t>
            </w:r>
          </w:p>
        </w:tc>
        <w:tc>
          <w:tcPr>
            <w:tcW w:w="5819" w:type="dxa"/>
            <w:vAlign w:val="center"/>
          </w:tcPr>
          <w:p w14:paraId="00393BFD">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rPr>
              <w:t>1、符合政府采购优先采购政策的，产品只能享受节能产品、环境标志产品等产品优惠中的一项(由供应商在响应文件中选择并填报政策功能编码，评审时进行加分) 。</w:t>
            </w:r>
          </w:p>
          <w:p w14:paraId="0859A917">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rPr>
              <w:t>2、供应商享受支持中小企业发展政策优惠的，可以与同时享受节能产品、环境标志产品等产品优惠中的一项累加。</w:t>
            </w:r>
          </w:p>
          <w:p w14:paraId="338C0E35">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rPr>
              <w:t>3、同一项目中部分产品属于优先采购政策的，评审时只对该部分产品的报价实行价格扣除或加分（按该部分产品的报价占总报价的百分比调整）。</w:t>
            </w:r>
          </w:p>
        </w:tc>
      </w:tr>
      <w:tr w14:paraId="2C6A98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80" w:hRule="atLeast"/>
          <w:jc w:val="center"/>
        </w:trPr>
        <w:tc>
          <w:tcPr>
            <w:tcW w:w="9352" w:type="dxa"/>
            <w:gridSpan w:val="3"/>
            <w:vAlign w:val="center"/>
          </w:tcPr>
          <w:p w14:paraId="476BC477">
            <w:pPr>
              <w:adjustRightInd w:val="0"/>
              <w:snapToGrid w:val="0"/>
              <w:spacing w:line="360" w:lineRule="auto"/>
              <w:rPr>
                <w:rFonts w:hint="eastAsia" w:ascii="宋体" w:hAnsi="宋体" w:eastAsia="宋体" w:cs="宋体"/>
                <w:color w:val="auto"/>
              </w:rPr>
            </w:pPr>
            <w:r>
              <w:rPr>
                <w:rFonts w:hint="eastAsia" w:ascii="宋体" w:hAnsi="宋体" w:cs="宋体"/>
                <w:b/>
                <w:color w:val="auto"/>
                <w:lang w:eastAsia="zh-CN"/>
              </w:rPr>
              <w:t>七</w:t>
            </w:r>
            <w:r>
              <w:rPr>
                <w:rFonts w:hint="eastAsia" w:ascii="宋体" w:hAnsi="宋体" w:eastAsia="宋体" w:cs="宋体"/>
                <w:b/>
                <w:color w:val="auto"/>
              </w:rPr>
              <w:t>、成交结果信息公布与授予合同</w:t>
            </w:r>
          </w:p>
        </w:tc>
      </w:tr>
      <w:tr w14:paraId="24267C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 w:hRule="atLeast"/>
          <w:jc w:val="center"/>
        </w:trPr>
        <w:tc>
          <w:tcPr>
            <w:tcW w:w="1844" w:type="dxa"/>
            <w:vAlign w:val="center"/>
          </w:tcPr>
          <w:p w14:paraId="1BA86F71">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第二章第3</w:t>
            </w:r>
            <w:r>
              <w:rPr>
                <w:rFonts w:hint="eastAsia" w:ascii="宋体" w:hAnsi="宋体" w:cs="宋体"/>
                <w:color w:val="auto"/>
                <w:lang w:val="en-US" w:eastAsia="zh-CN"/>
              </w:rPr>
              <w:t>9</w:t>
            </w:r>
            <w:r>
              <w:rPr>
                <w:rFonts w:hint="eastAsia" w:ascii="宋体" w:hAnsi="宋体" w:eastAsia="宋体" w:cs="宋体"/>
                <w:color w:val="auto"/>
              </w:rPr>
              <w:t>.1款、</w:t>
            </w:r>
          </w:p>
        </w:tc>
        <w:tc>
          <w:tcPr>
            <w:tcW w:w="1689" w:type="dxa"/>
            <w:vAlign w:val="center"/>
          </w:tcPr>
          <w:p w14:paraId="4C6BC0E2">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财政部门指定的媒体</w:t>
            </w:r>
          </w:p>
        </w:tc>
        <w:tc>
          <w:tcPr>
            <w:tcW w:w="5819" w:type="dxa"/>
            <w:vAlign w:val="center"/>
          </w:tcPr>
          <w:p w14:paraId="602EEB94">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rPr>
              <w:t>中国湖南政府采购网</w:t>
            </w:r>
          </w:p>
          <w:p w14:paraId="355BDEE7">
            <w:pPr>
              <w:adjustRightInd w:val="0"/>
              <w:snapToGrid w:val="0"/>
              <w:spacing w:line="360" w:lineRule="auto"/>
              <w:rPr>
                <w:rFonts w:hint="eastAsia" w:ascii="宋体" w:hAnsi="宋体" w:eastAsia="宋体" w:cs="宋体"/>
                <w:color w:val="auto"/>
                <w:u w:val="single"/>
              </w:rPr>
            </w:pPr>
            <w:r>
              <w:rPr>
                <w:rFonts w:hint="eastAsia" w:ascii="宋体" w:hAnsi="宋体" w:eastAsia="宋体" w:cs="宋体"/>
                <w:color w:val="auto"/>
              </w:rPr>
              <w:t>http://www.ccgp-hunan.gov.cn/</w:t>
            </w:r>
          </w:p>
        </w:tc>
      </w:tr>
      <w:tr w14:paraId="71F384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 w:hRule="atLeast"/>
          <w:jc w:val="center"/>
        </w:trPr>
        <w:tc>
          <w:tcPr>
            <w:tcW w:w="1844" w:type="dxa"/>
            <w:vAlign w:val="center"/>
          </w:tcPr>
          <w:p w14:paraId="06436383">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w:t>
            </w:r>
            <w:r>
              <w:rPr>
                <w:rFonts w:hint="eastAsia" w:ascii="宋体" w:hAnsi="宋体" w:cs="宋体"/>
                <w:color w:val="auto"/>
                <w:lang w:val="en-US" w:eastAsia="zh-CN"/>
              </w:rPr>
              <w:t>41</w:t>
            </w:r>
            <w:r>
              <w:rPr>
                <w:rFonts w:hint="eastAsia" w:ascii="宋体" w:hAnsi="宋体" w:eastAsia="宋体" w:cs="宋体"/>
                <w:color w:val="auto"/>
              </w:rPr>
              <w:t>.3款</w:t>
            </w:r>
          </w:p>
        </w:tc>
        <w:tc>
          <w:tcPr>
            <w:tcW w:w="1689" w:type="dxa"/>
            <w:vAlign w:val="center"/>
          </w:tcPr>
          <w:p w14:paraId="54A04939">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履约担保</w:t>
            </w:r>
          </w:p>
        </w:tc>
        <w:tc>
          <w:tcPr>
            <w:tcW w:w="5819" w:type="dxa"/>
            <w:vAlign w:val="center"/>
          </w:tcPr>
          <w:p w14:paraId="68C83BE7">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fldChar w:fldCharType="begin"/>
            </w:r>
            <w:r>
              <w:rPr>
                <w:rFonts w:hint="eastAsia" w:ascii="宋体" w:hAnsi="宋体" w:eastAsia="宋体" w:cs="宋体"/>
                <w:color w:val="auto"/>
              </w:rPr>
              <w:instrText xml:space="preserve"> eq \o\ac(□</w:instrText>
            </w:r>
            <w:r>
              <w:rPr>
                <w:rFonts w:hint="eastAsia" w:ascii="宋体" w:hAnsi="宋体" w:cs="宋体"/>
                <w:color w:val="auto"/>
                <w:lang w:eastAsia="zh-CN"/>
              </w:rPr>
              <w:instrText xml:space="preserve">,</w:instrText>
            </w:r>
            <w:r>
              <w:rPr>
                <w:rFonts w:hint="eastAsia" w:ascii="宋体" w:hAnsi="宋体" w:cs="宋体"/>
                <w:color w:val="auto"/>
                <w:position w:val="2"/>
                <w:sz w:val="13"/>
                <w:lang w:eastAsia="zh-CN"/>
              </w:rPr>
              <w:instrText xml:space="preserve">√</w:instrText>
            </w:r>
            <w:r>
              <w:rPr>
                <w:rFonts w:hint="eastAsia" w:ascii="宋体" w:hAnsi="宋体" w:eastAsia="宋体" w:cs="宋体"/>
                <w:color w:val="auto"/>
              </w:rPr>
              <w:instrText xml:space="preserve">)</w:instrText>
            </w:r>
            <w:r>
              <w:rPr>
                <w:rFonts w:hint="eastAsia" w:ascii="宋体" w:hAnsi="宋体" w:eastAsia="宋体" w:cs="宋体"/>
                <w:color w:val="auto"/>
              </w:rPr>
              <w:fldChar w:fldCharType="end"/>
            </w:r>
            <w:r>
              <w:rPr>
                <w:rFonts w:hint="eastAsia" w:ascii="宋体" w:hAnsi="宋体" w:cs="宋体"/>
                <w:color w:val="auto"/>
                <w:lang w:val="en-US" w:eastAsia="zh-CN"/>
              </w:rPr>
              <w:t xml:space="preserve">  </w:t>
            </w:r>
            <w:r>
              <w:rPr>
                <w:rFonts w:hint="eastAsia" w:ascii="宋体" w:hAnsi="宋体" w:eastAsia="宋体" w:cs="宋体"/>
                <w:color w:val="auto"/>
              </w:rPr>
              <w:t>不要求提供</w:t>
            </w:r>
          </w:p>
          <w:p w14:paraId="1E1C879C">
            <w:pPr>
              <w:adjustRightInd w:val="0"/>
              <w:snapToGrid w:val="0"/>
              <w:spacing w:line="360" w:lineRule="auto"/>
              <w:rPr>
                <w:rFonts w:hint="eastAsia" w:ascii="宋体" w:hAnsi="宋体" w:eastAsia="宋体" w:cs="宋体"/>
                <w:color w:val="auto"/>
                <w:lang w:eastAsia="zh-CN"/>
              </w:rPr>
            </w:pPr>
            <w:r>
              <w:rPr>
                <w:rFonts w:hint="eastAsia" w:ascii="宋体" w:hAnsi="宋体" w:cs="宋体"/>
                <w:color w:val="auto"/>
                <w:lang w:eastAsia="zh-CN"/>
              </w:rPr>
              <w:t>□</w:t>
            </w:r>
            <w:r>
              <w:rPr>
                <w:rFonts w:hint="eastAsia" w:ascii="宋体" w:hAnsi="宋体" w:cs="宋体"/>
                <w:color w:val="auto"/>
                <w:lang w:val="en-US" w:eastAsia="zh-CN"/>
              </w:rPr>
              <w:t xml:space="preserve">  </w:t>
            </w:r>
            <w:r>
              <w:rPr>
                <w:rFonts w:hint="eastAsia" w:ascii="宋体" w:hAnsi="宋体" w:eastAsia="宋体" w:cs="宋体"/>
                <w:color w:val="auto"/>
              </w:rPr>
              <w:t>要求提供，履约担保的金额为：</w:t>
            </w:r>
            <w:r>
              <w:rPr>
                <w:rFonts w:hint="eastAsia" w:ascii="宋体" w:hAnsi="宋体" w:cs="宋体"/>
                <w:color w:val="auto"/>
                <w:lang w:val="en-US" w:eastAsia="zh-CN"/>
              </w:rPr>
              <w:t>/</w:t>
            </w:r>
          </w:p>
        </w:tc>
      </w:tr>
      <w:tr w14:paraId="1EAB16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 w:hRule="atLeast"/>
          <w:jc w:val="center"/>
        </w:trPr>
        <w:tc>
          <w:tcPr>
            <w:tcW w:w="9352" w:type="dxa"/>
            <w:gridSpan w:val="3"/>
            <w:vAlign w:val="center"/>
          </w:tcPr>
          <w:p w14:paraId="3B863711">
            <w:pPr>
              <w:adjustRightInd w:val="0"/>
              <w:snapToGrid w:val="0"/>
              <w:spacing w:line="360" w:lineRule="auto"/>
              <w:rPr>
                <w:rFonts w:hint="eastAsia" w:ascii="宋体" w:hAnsi="宋体" w:eastAsia="宋体" w:cs="宋体"/>
                <w:b/>
                <w:color w:val="auto"/>
              </w:rPr>
            </w:pPr>
            <w:r>
              <w:rPr>
                <w:rFonts w:hint="eastAsia" w:ascii="宋体" w:hAnsi="宋体" w:cs="宋体"/>
                <w:b/>
                <w:color w:val="auto"/>
                <w:lang w:eastAsia="zh-CN"/>
              </w:rPr>
              <w:t>八</w:t>
            </w:r>
            <w:r>
              <w:rPr>
                <w:rFonts w:hint="eastAsia" w:ascii="宋体" w:hAnsi="宋体" w:eastAsia="宋体" w:cs="宋体"/>
                <w:b/>
                <w:color w:val="auto"/>
              </w:rPr>
              <w:t>、其他规定</w:t>
            </w:r>
          </w:p>
        </w:tc>
      </w:tr>
      <w:tr w14:paraId="13E0A6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 w:hRule="atLeast"/>
          <w:jc w:val="center"/>
        </w:trPr>
        <w:tc>
          <w:tcPr>
            <w:tcW w:w="1844" w:type="dxa"/>
            <w:vAlign w:val="center"/>
          </w:tcPr>
          <w:p w14:paraId="066C0163">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第二章第4</w:t>
            </w:r>
            <w:r>
              <w:rPr>
                <w:rFonts w:hint="eastAsia" w:ascii="宋体" w:hAnsi="宋体" w:cs="宋体"/>
                <w:color w:val="auto"/>
                <w:lang w:val="en-US" w:eastAsia="zh-CN"/>
              </w:rPr>
              <w:t>3</w:t>
            </w:r>
            <w:r>
              <w:rPr>
                <w:rFonts w:hint="eastAsia" w:ascii="宋体" w:hAnsi="宋体" w:eastAsia="宋体" w:cs="宋体"/>
                <w:color w:val="auto"/>
              </w:rPr>
              <w:t>.1款</w:t>
            </w:r>
          </w:p>
        </w:tc>
        <w:tc>
          <w:tcPr>
            <w:tcW w:w="1689" w:type="dxa"/>
            <w:vAlign w:val="center"/>
          </w:tcPr>
          <w:p w14:paraId="06639A45">
            <w:pPr>
              <w:adjustRightInd w:val="0"/>
              <w:snapToGrid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采购代理服务费</w:t>
            </w:r>
          </w:p>
        </w:tc>
        <w:tc>
          <w:tcPr>
            <w:tcW w:w="5819" w:type="dxa"/>
            <w:vAlign w:val="center"/>
          </w:tcPr>
          <w:p w14:paraId="0299C028">
            <w:pPr>
              <w:numPr>
                <w:ilvl w:val="0"/>
                <w:numId w:val="3"/>
              </w:numPr>
              <w:adjustRightInd w:val="0"/>
              <w:snapToGrid w:val="0"/>
              <w:spacing w:line="360" w:lineRule="auto"/>
              <w:rPr>
                <w:rFonts w:hint="eastAsia" w:ascii="宋体" w:hAnsi="宋体" w:eastAsia="宋体" w:cs="宋体"/>
                <w:color w:val="auto"/>
                <w:highlight w:val="none"/>
                <w:u w:val="single"/>
              </w:rPr>
            </w:pPr>
            <w:r>
              <w:rPr>
                <w:rFonts w:hint="eastAsia" w:ascii="宋体" w:hAnsi="宋体" w:eastAsia="宋体" w:cs="宋体"/>
                <w:color w:val="auto"/>
                <w:highlight w:val="none"/>
              </w:rPr>
              <w:t>收费标准：采购人向招标代理机构支付代理费</w:t>
            </w:r>
            <w:r>
              <w:rPr>
                <w:rFonts w:hint="eastAsia" w:ascii="宋体" w:hAnsi="宋体" w:cs="宋体"/>
                <w:color w:val="auto"/>
                <w:highlight w:val="none"/>
                <w:lang w:val="en-US" w:eastAsia="zh-CN"/>
              </w:rPr>
              <w:t>21720</w:t>
            </w:r>
            <w:r>
              <w:rPr>
                <w:rFonts w:hint="eastAsia" w:ascii="宋体" w:hAnsi="宋体" w:eastAsia="宋体" w:cs="宋体"/>
                <w:color w:val="auto"/>
                <w:highlight w:val="none"/>
              </w:rPr>
              <w:t>元</w:t>
            </w:r>
            <w:r>
              <w:rPr>
                <w:rFonts w:hint="eastAsia" w:ascii="宋体" w:hAnsi="宋体" w:cs="宋体"/>
                <w:color w:val="auto"/>
                <w:highlight w:val="none"/>
                <w:lang w:eastAsia="zh-CN"/>
              </w:rPr>
              <w:t>。</w:t>
            </w:r>
          </w:p>
        </w:tc>
      </w:tr>
      <w:tr w14:paraId="1B8345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 w:hRule="atLeast"/>
          <w:jc w:val="center"/>
        </w:trPr>
        <w:tc>
          <w:tcPr>
            <w:tcW w:w="1844" w:type="dxa"/>
            <w:vAlign w:val="center"/>
          </w:tcPr>
          <w:p w14:paraId="11CD7994">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第二章第4</w:t>
            </w:r>
            <w:r>
              <w:rPr>
                <w:rFonts w:hint="eastAsia" w:ascii="宋体" w:hAnsi="宋体" w:cs="宋体"/>
                <w:color w:val="auto"/>
                <w:lang w:val="en-US" w:eastAsia="zh-CN"/>
              </w:rPr>
              <w:t>4</w:t>
            </w:r>
            <w:r>
              <w:rPr>
                <w:rFonts w:hint="eastAsia" w:ascii="宋体" w:hAnsi="宋体" w:eastAsia="宋体" w:cs="宋体"/>
                <w:color w:val="auto"/>
              </w:rPr>
              <w:t>.1款</w:t>
            </w:r>
          </w:p>
        </w:tc>
        <w:tc>
          <w:tcPr>
            <w:tcW w:w="1689" w:type="dxa"/>
            <w:vAlign w:val="center"/>
          </w:tcPr>
          <w:p w14:paraId="12B1032A">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其他规定</w:t>
            </w:r>
          </w:p>
        </w:tc>
        <w:tc>
          <w:tcPr>
            <w:tcW w:w="5819" w:type="dxa"/>
            <w:vAlign w:val="center"/>
          </w:tcPr>
          <w:p w14:paraId="5E52AEB4">
            <w:pPr>
              <w:adjustRightInd w:val="0"/>
              <w:snapToGrid w:val="0"/>
              <w:spacing w:before="156" w:beforeLines="50" w:line="340" w:lineRule="exact"/>
              <w:rPr>
                <w:rFonts w:hint="eastAsia" w:ascii="宋体" w:hAnsi="宋体" w:eastAsia="宋体" w:cs="宋体"/>
                <w:b/>
                <w:bCs/>
                <w:color w:val="auto"/>
              </w:rPr>
            </w:pPr>
            <w:r>
              <w:rPr>
                <w:rFonts w:hint="eastAsia" w:ascii="宋体" w:hAnsi="宋体" w:eastAsia="宋体" w:cs="宋体"/>
                <w:b/>
                <w:bCs/>
                <w:color w:val="auto"/>
              </w:rPr>
              <w:t>对列入失信被执行人、重大税收违法失信主体、政府采购严重违法失信行为记录名单的供应商，应当拒绝其参与政府采购活动。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112F8D77">
            <w:pPr>
              <w:rPr>
                <w:rFonts w:hint="eastAsia" w:ascii="宋体" w:hAnsi="宋体" w:eastAsia="宋体" w:cs="宋体"/>
                <w:color w:val="auto"/>
              </w:rPr>
            </w:pPr>
            <w:r>
              <w:rPr>
                <w:rFonts w:hint="eastAsia" w:ascii="宋体" w:hAnsi="宋体" w:eastAsia="宋体" w:cs="宋体"/>
                <w:color w:val="auto"/>
              </w:rPr>
              <w:t>1、对信用信息查询的查询渠道：信用中国网站（http://</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"http://www.creditchina.gov.cn" </w:instrText>
            </w:r>
            <w:r>
              <w:rPr>
                <w:rFonts w:hint="eastAsia" w:ascii="宋体" w:hAnsi="宋体" w:eastAsia="宋体" w:cs="宋体"/>
                <w:color w:val="auto"/>
              </w:rPr>
              <w:fldChar w:fldCharType="separate"/>
            </w:r>
            <w:r>
              <w:rPr>
                <w:rFonts w:hint="eastAsia" w:ascii="宋体" w:hAnsi="宋体" w:eastAsia="宋体" w:cs="宋体"/>
                <w:color w:val="auto"/>
              </w:rPr>
              <w:t>www.creditchina.gov.cn</w:t>
            </w:r>
            <w:r>
              <w:rPr>
                <w:rFonts w:hint="eastAsia" w:ascii="宋体" w:hAnsi="宋体" w:eastAsia="宋体" w:cs="宋体"/>
                <w:color w:val="auto"/>
              </w:rPr>
              <w:fldChar w:fldCharType="end"/>
            </w:r>
            <w:r>
              <w:rPr>
                <w:rFonts w:hint="eastAsia" w:ascii="宋体" w:hAnsi="宋体" w:cs="宋体"/>
                <w:color w:val="auto"/>
                <w:lang w:val="en-US" w:eastAsia="zh-CN"/>
              </w:rPr>
              <w:t>/</w:t>
            </w:r>
            <w:r>
              <w:rPr>
                <w:rFonts w:hint="eastAsia" w:ascii="宋体" w:hAnsi="宋体" w:eastAsia="宋体" w:cs="宋体"/>
                <w:color w:val="auto"/>
              </w:rPr>
              <w:t>）、中国政府采购网（http://www.ccgp.gov.cn/）、</w:t>
            </w:r>
            <w:r>
              <w:rPr>
                <w:rFonts w:hint="eastAsia" w:ascii="宋体" w:hAnsi="宋体" w:cs="宋体"/>
                <w:color w:val="auto"/>
                <w:lang w:eastAsia="zh-CN"/>
              </w:rPr>
              <w:t>中国</w:t>
            </w:r>
            <w:r>
              <w:rPr>
                <w:rFonts w:hint="eastAsia" w:ascii="宋体" w:hAnsi="宋体" w:eastAsia="宋体" w:cs="宋体"/>
                <w:color w:val="auto"/>
              </w:rPr>
              <w:t>湖南省政府采购网（http://www.ccgp-hunan.gov.cn/）。</w:t>
            </w:r>
          </w:p>
          <w:p w14:paraId="049FA4C7">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rPr>
              <w:t>2、信用信息查询的截止时间：至本项目投标截止时间止。</w:t>
            </w:r>
          </w:p>
        </w:tc>
      </w:tr>
    </w:tbl>
    <w:p w14:paraId="602EB3E5">
      <w:pPr>
        <w:rPr>
          <w:rFonts w:hint="eastAsia" w:ascii="宋体" w:hAnsi="宋体" w:eastAsia="宋体" w:cs="宋体"/>
          <w:b/>
          <w:bCs/>
          <w:color w:val="auto"/>
        </w:rPr>
      </w:pPr>
      <w:r>
        <w:rPr>
          <w:rFonts w:hint="eastAsia" w:ascii="宋体" w:hAnsi="宋体" w:eastAsia="宋体" w:cs="宋体"/>
          <w:b/>
          <w:bCs/>
          <w:color w:val="auto"/>
        </w:rPr>
        <w:br w:type="page"/>
      </w:r>
    </w:p>
    <w:p w14:paraId="5A474D40">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附页1</w:t>
      </w:r>
    </w:p>
    <w:p w14:paraId="318FCA1E">
      <w:pPr>
        <w:adjustRightInd w:val="0"/>
        <w:snapToGrid w:val="0"/>
        <w:spacing w:line="360" w:lineRule="auto"/>
        <w:jc w:val="center"/>
        <w:outlineLvl w:val="2"/>
        <w:rPr>
          <w:rFonts w:hint="eastAsia" w:ascii="宋体" w:hAnsi="宋体" w:eastAsia="宋体" w:cs="宋体"/>
          <w:b/>
          <w:bCs/>
          <w:color w:val="auto"/>
          <w:sz w:val="28"/>
          <w:szCs w:val="28"/>
        </w:rPr>
      </w:pPr>
      <w:bookmarkStart w:id="49" w:name="_Toc24678"/>
      <w:bookmarkStart w:id="50" w:name="_Toc25713"/>
      <w:bookmarkStart w:id="51" w:name="_Toc27298"/>
      <w:r>
        <w:rPr>
          <w:rFonts w:hint="eastAsia" w:ascii="宋体" w:hAnsi="宋体" w:eastAsia="宋体" w:cs="宋体"/>
          <w:b/>
          <w:bCs/>
          <w:color w:val="auto"/>
          <w:kern w:val="0"/>
          <w:sz w:val="28"/>
          <w:szCs w:val="28"/>
        </w:rPr>
        <w:t>湖南省政府采购支持中小</w:t>
      </w:r>
      <w:r>
        <w:rPr>
          <w:rFonts w:hint="eastAsia" w:ascii="宋体" w:hAnsi="宋体" w:eastAsia="宋体" w:cs="宋体"/>
          <w:b/>
          <w:bCs/>
          <w:color w:val="auto"/>
          <w:kern w:val="0"/>
          <w:sz w:val="28"/>
          <w:szCs w:val="28"/>
          <w:lang w:eastAsia="zh-Hans"/>
        </w:rPr>
        <w:t>微</w:t>
      </w:r>
      <w:r>
        <w:rPr>
          <w:rFonts w:hint="eastAsia" w:ascii="宋体" w:hAnsi="宋体" w:eastAsia="宋体" w:cs="宋体"/>
          <w:b/>
          <w:bCs/>
          <w:color w:val="auto"/>
          <w:kern w:val="0"/>
          <w:sz w:val="28"/>
          <w:szCs w:val="28"/>
        </w:rPr>
        <w:t>企业融资合作银行及联系人名单</w:t>
      </w:r>
      <w:bookmarkEnd w:id="49"/>
      <w:bookmarkEnd w:id="50"/>
      <w:bookmarkEnd w:id="51"/>
    </w:p>
    <w:tbl>
      <w:tblPr>
        <w:tblStyle w:val="23"/>
        <w:tblW w:w="918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700"/>
        <w:gridCol w:w="1080"/>
        <w:gridCol w:w="3060"/>
        <w:gridCol w:w="2340"/>
      </w:tblGrid>
      <w:tr w14:paraId="3CE74A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700" w:type="dxa"/>
            <w:vAlign w:val="center"/>
          </w:tcPr>
          <w:p w14:paraId="2405E437">
            <w:pPr>
              <w:adjustRightInd w:val="0"/>
              <w:snapToGrid w:val="0"/>
              <w:spacing w:before="156" w:beforeLines="50" w:line="360" w:lineRule="auto"/>
              <w:jc w:val="center"/>
              <w:rPr>
                <w:rFonts w:hint="eastAsia" w:ascii="宋体" w:hAnsi="宋体" w:eastAsia="宋体" w:cs="宋体"/>
                <w:b/>
                <w:color w:val="auto"/>
              </w:rPr>
            </w:pPr>
            <w:r>
              <w:rPr>
                <w:rFonts w:hint="eastAsia" w:ascii="宋体" w:hAnsi="宋体" w:eastAsia="宋体" w:cs="宋体"/>
                <w:b/>
                <w:bCs/>
                <w:color w:val="auto"/>
                <w:kern w:val="0"/>
              </w:rPr>
              <w:t>银行名称</w:t>
            </w:r>
          </w:p>
        </w:tc>
        <w:tc>
          <w:tcPr>
            <w:tcW w:w="1080" w:type="dxa"/>
            <w:vAlign w:val="center"/>
          </w:tcPr>
          <w:p w14:paraId="0F957E2F">
            <w:pPr>
              <w:adjustRightInd w:val="0"/>
              <w:snapToGrid w:val="0"/>
              <w:spacing w:before="156" w:beforeLines="50" w:line="360" w:lineRule="auto"/>
              <w:jc w:val="center"/>
              <w:rPr>
                <w:rFonts w:hint="eastAsia" w:ascii="宋体" w:hAnsi="宋体" w:eastAsia="宋体" w:cs="宋体"/>
                <w:b/>
                <w:color w:val="auto"/>
              </w:rPr>
            </w:pPr>
            <w:r>
              <w:rPr>
                <w:rFonts w:hint="eastAsia" w:ascii="宋体" w:hAnsi="宋体" w:eastAsia="宋体" w:cs="宋体"/>
                <w:b/>
                <w:bCs/>
                <w:color w:val="auto"/>
                <w:kern w:val="0"/>
              </w:rPr>
              <w:t>联系人</w:t>
            </w:r>
          </w:p>
        </w:tc>
        <w:tc>
          <w:tcPr>
            <w:tcW w:w="3060" w:type="dxa"/>
            <w:vAlign w:val="center"/>
          </w:tcPr>
          <w:p w14:paraId="580CD69B">
            <w:pPr>
              <w:adjustRightInd w:val="0"/>
              <w:snapToGrid w:val="0"/>
              <w:spacing w:before="156" w:beforeLines="50" w:line="360" w:lineRule="auto"/>
              <w:jc w:val="center"/>
              <w:rPr>
                <w:rFonts w:hint="eastAsia" w:ascii="宋体" w:hAnsi="宋体" w:eastAsia="宋体" w:cs="宋体"/>
                <w:b/>
                <w:color w:val="auto"/>
              </w:rPr>
            </w:pPr>
            <w:r>
              <w:rPr>
                <w:rFonts w:hint="eastAsia" w:ascii="宋体" w:hAnsi="宋体" w:eastAsia="宋体" w:cs="宋体"/>
                <w:b/>
                <w:bCs/>
                <w:color w:val="auto"/>
                <w:kern w:val="0"/>
              </w:rPr>
              <w:t>职 务</w:t>
            </w:r>
          </w:p>
        </w:tc>
        <w:tc>
          <w:tcPr>
            <w:tcW w:w="2340" w:type="dxa"/>
            <w:vAlign w:val="center"/>
          </w:tcPr>
          <w:p w14:paraId="491915D7">
            <w:pPr>
              <w:adjustRightInd w:val="0"/>
              <w:snapToGrid w:val="0"/>
              <w:spacing w:before="156" w:beforeLines="50" w:line="360" w:lineRule="auto"/>
              <w:jc w:val="center"/>
              <w:rPr>
                <w:rFonts w:hint="eastAsia" w:ascii="宋体" w:hAnsi="宋体" w:eastAsia="宋体" w:cs="宋体"/>
                <w:b/>
                <w:color w:val="auto"/>
              </w:rPr>
            </w:pPr>
            <w:r>
              <w:rPr>
                <w:rFonts w:hint="eastAsia" w:ascii="宋体" w:hAnsi="宋体" w:eastAsia="宋体" w:cs="宋体"/>
                <w:b/>
                <w:bCs/>
                <w:color w:val="auto"/>
                <w:kern w:val="0"/>
              </w:rPr>
              <w:t>联系电话</w:t>
            </w:r>
          </w:p>
        </w:tc>
      </w:tr>
      <w:tr w14:paraId="56BDAD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2700" w:type="dxa"/>
            <w:vAlign w:val="center"/>
          </w:tcPr>
          <w:p w14:paraId="58EA37E1">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交通银行湖南省分行</w:t>
            </w:r>
          </w:p>
        </w:tc>
        <w:tc>
          <w:tcPr>
            <w:tcW w:w="1080" w:type="dxa"/>
            <w:vAlign w:val="center"/>
          </w:tcPr>
          <w:p w14:paraId="584726C1">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刘  波</w:t>
            </w:r>
          </w:p>
        </w:tc>
        <w:tc>
          <w:tcPr>
            <w:tcW w:w="3060" w:type="dxa"/>
            <w:vAlign w:val="center"/>
          </w:tcPr>
          <w:p w14:paraId="297A2771">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名城支行客户经理</w:t>
            </w:r>
          </w:p>
        </w:tc>
        <w:tc>
          <w:tcPr>
            <w:tcW w:w="2340" w:type="dxa"/>
            <w:vAlign w:val="center"/>
          </w:tcPr>
          <w:p w14:paraId="468B672C">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13874998873</w:t>
            </w:r>
          </w:p>
        </w:tc>
      </w:tr>
      <w:tr w14:paraId="1A71AB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0" w:hRule="atLeast"/>
        </w:trPr>
        <w:tc>
          <w:tcPr>
            <w:tcW w:w="2700" w:type="dxa"/>
            <w:vAlign w:val="center"/>
          </w:tcPr>
          <w:p w14:paraId="7497FE89">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交通银行湖南省分行</w:t>
            </w:r>
          </w:p>
        </w:tc>
        <w:tc>
          <w:tcPr>
            <w:tcW w:w="1080" w:type="dxa"/>
            <w:vAlign w:val="center"/>
          </w:tcPr>
          <w:p w14:paraId="57BC6049">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肖勇光</w:t>
            </w:r>
          </w:p>
        </w:tc>
        <w:tc>
          <w:tcPr>
            <w:tcW w:w="3060" w:type="dxa"/>
            <w:vAlign w:val="center"/>
          </w:tcPr>
          <w:p w14:paraId="3697F69A">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分行高级经理</w:t>
            </w:r>
          </w:p>
        </w:tc>
        <w:tc>
          <w:tcPr>
            <w:tcW w:w="2340" w:type="dxa"/>
            <w:vAlign w:val="center"/>
          </w:tcPr>
          <w:p w14:paraId="0C3778E9">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13755192647</w:t>
            </w:r>
          </w:p>
        </w:tc>
      </w:tr>
      <w:tr w14:paraId="43B6CB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trPr>
        <w:tc>
          <w:tcPr>
            <w:tcW w:w="2700" w:type="dxa"/>
            <w:vAlign w:val="center"/>
          </w:tcPr>
          <w:p w14:paraId="6C08B446">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中国民生银行长沙分行</w:t>
            </w:r>
          </w:p>
        </w:tc>
        <w:tc>
          <w:tcPr>
            <w:tcW w:w="1080" w:type="dxa"/>
            <w:vAlign w:val="center"/>
          </w:tcPr>
          <w:p w14:paraId="5495FB82">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黄飞燕</w:t>
            </w:r>
          </w:p>
        </w:tc>
        <w:tc>
          <w:tcPr>
            <w:tcW w:w="3060" w:type="dxa"/>
            <w:vAlign w:val="center"/>
          </w:tcPr>
          <w:p w14:paraId="7FCC4D0D">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营业部总经理</w:t>
            </w:r>
          </w:p>
        </w:tc>
        <w:tc>
          <w:tcPr>
            <w:tcW w:w="2340" w:type="dxa"/>
            <w:vAlign w:val="center"/>
          </w:tcPr>
          <w:p w14:paraId="3959AA0C">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13308463468</w:t>
            </w:r>
          </w:p>
        </w:tc>
      </w:tr>
      <w:tr w14:paraId="1A5101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trPr>
        <w:tc>
          <w:tcPr>
            <w:tcW w:w="2700" w:type="dxa"/>
            <w:vAlign w:val="center"/>
          </w:tcPr>
          <w:p w14:paraId="2E4E7AC6">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中国民生银行长沙分行</w:t>
            </w:r>
          </w:p>
        </w:tc>
        <w:tc>
          <w:tcPr>
            <w:tcW w:w="1080" w:type="dxa"/>
            <w:vAlign w:val="center"/>
          </w:tcPr>
          <w:p w14:paraId="4CB4FA5B">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蒋寒奇</w:t>
            </w:r>
          </w:p>
        </w:tc>
        <w:tc>
          <w:tcPr>
            <w:tcW w:w="3060" w:type="dxa"/>
            <w:vAlign w:val="center"/>
          </w:tcPr>
          <w:p w14:paraId="105A100A">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营业部中小企业客户经理</w:t>
            </w:r>
          </w:p>
        </w:tc>
        <w:tc>
          <w:tcPr>
            <w:tcW w:w="2340" w:type="dxa"/>
            <w:vAlign w:val="center"/>
          </w:tcPr>
          <w:p w14:paraId="67360DA1">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13548982975</w:t>
            </w:r>
          </w:p>
        </w:tc>
      </w:tr>
      <w:tr w14:paraId="3AABD2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 w:hRule="atLeast"/>
        </w:trPr>
        <w:tc>
          <w:tcPr>
            <w:tcW w:w="2700" w:type="dxa"/>
            <w:vAlign w:val="center"/>
          </w:tcPr>
          <w:p w14:paraId="693BB6B3">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兴业银行长沙分行</w:t>
            </w:r>
          </w:p>
        </w:tc>
        <w:tc>
          <w:tcPr>
            <w:tcW w:w="1080" w:type="dxa"/>
            <w:vAlign w:val="center"/>
          </w:tcPr>
          <w:p w14:paraId="2304A71B">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刘栅延</w:t>
            </w:r>
          </w:p>
        </w:tc>
        <w:tc>
          <w:tcPr>
            <w:tcW w:w="3060" w:type="dxa"/>
            <w:vAlign w:val="center"/>
          </w:tcPr>
          <w:p w14:paraId="1A77F34F">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支行行长</w:t>
            </w:r>
          </w:p>
        </w:tc>
        <w:tc>
          <w:tcPr>
            <w:tcW w:w="2340" w:type="dxa"/>
            <w:vAlign w:val="center"/>
          </w:tcPr>
          <w:p w14:paraId="30080097">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13337316405</w:t>
            </w:r>
          </w:p>
        </w:tc>
      </w:tr>
      <w:tr w14:paraId="45CBBF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2700" w:type="dxa"/>
            <w:vAlign w:val="center"/>
          </w:tcPr>
          <w:p w14:paraId="2B0D5A90">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兴业银行长沙分行</w:t>
            </w:r>
          </w:p>
        </w:tc>
        <w:tc>
          <w:tcPr>
            <w:tcW w:w="1080" w:type="dxa"/>
            <w:vAlign w:val="center"/>
          </w:tcPr>
          <w:p w14:paraId="695210F6">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蒋修远</w:t>
            </w:r>
          </w:p>
        </w:tc>
        <w:tc>
          <w:tcPr>
            <w:tcW w:w="3060" w:type="dxa"/>
            <w:vAlign w:val="center"/>
          </w:tcPr>
          <w:p w14:paraId="2E84BDE8">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支行客户经理</w:t>
            </w:r>
          </w:p>
        </w:tc>
        <w:tc>
          <w:tcPr>
            <w:tcW w:w="2340" w:type="dxa"/>
            <w:vAlign w:val="center"/>
          </w:tcPr>
          <w:p w14:paraId="799DF8D1">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18607310422</w:t>
            </w:r>
          </w:p>
        </w:tc>
      </w:tr>
      <w:tr w14:paraId="370CE46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trPr>
        <w:tc>
          <w:tcPr>
            <w:tcW w:w="2700" w:type="dxa"/>
            <w:vAlign w:val="center"/>
          </w:tcPr>
          <w:p w14:paraId="76C28E88">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中国光大银行长沙分行</w:t>
            </w:r>
          </w:p>
        </w:tc>
        <w:tc>
          <w:tcPr>
            <w:tcW w:w="1080" w:type="dxa"/>
            <w:vAlign w:val="center"/>
          </w:tcPr>
          <w:p w14:paraId="05996C11">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邓永胜</w:t>
            </w:r>
          </w:p>
        </w:tc>
        <w:tc>
          <w:tcPr>
            <w:tcW w:w="3060" w:type="dxa"/>
            <w:vAlign w:val="center"/>
          </w:tcPr>
          <w:p w14:paraId="23BAD16C">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岳麓支行副行长</w:t>
            </w:r>
          </w:p>
        </w:tc>
        <w:tc>
          <w:tcPr>
            <w:tcW w:w="2340" w:type="dxa"/>
            <w:vAlign w:val="center"/>
          </w:tcPr>
          <w:p w14:paraId="737864BC">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13617319650</w:t>
            </w:r>
          </w:p>
        </w:tc>
      </w:tr>
      <w:tr w14:paraId="134CC6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5" w:hRule="atLeast"/>
        </w:trPr>
        <w:tc>
          <w:tcPr>
            <w:tcW w:w="2700" w:type="dxa"/>
            <w:vAlign w:val="center"/>
          </w:tcPr>
          <w:p w14:paraId="6A2EB3C2">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中信银行长沙分行</w:t>
            </w:r>
          </w:p>
        </w:tc>
        <w:tc>
          <w:tcPr>
            <w:tcW w:w="1080" w:type="dxa"/>
            <w:vAlign w:val="center"/>
          </w:tcPr>
          <w:p w14:paraId="00A7E522">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蔡学军</w:t>
            </w:r>
          </w:p>
        </w:tc>
        <w:tc>
          <w:tcPr>
            <w:tcW w:w="3060" w:type="dxa"/>
            <w:vAlign w:val="center"/>
          </w:tcPr>
          <w:p w14:paraId="521428D8">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公司银行部负责人</w:t>
            </w:r>
          </w:p>
        </w:tc>
        <w:tc>
          <w:tcPr>
            <w:tcW w:w="2340" w:type="dxa"/>
            <w:vAlign w:val="center"/>
          </w:tcPr>
          <w:p w14:paraId="437760C9">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13055167195</w:t>
            </w:r>
          </w:p>
        </w:tc>
      </w:tr>
      <w:tr w14:paraId="0E9966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trPr>
        <w:tc>
          <w:tcPr>
            <w:tcW w:w="2700" w:type="dxa"/>
            <w:vAlign w:val="center"/>
          </w:tcPr>
          <w:p w14:paraId="738A3141">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中信银行长沙分行</w:t>
            </w:r>
          </w:p>
        </w:tc>
        <w:tc>
          <w:tcPr>
            <w:tcW w:w="1080" w:type="dxa"/>
            <w:vAlign w:val="center"/>
          </w:tcPr>
          <w:p w14:paraId="14D27E71">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宋学农</w:t>
            </w:r>
          </w:p>
        </w:tc>
        <w:tc>
          <w:tcPr>
            <w:tcW w:w="3060" w:type="dxa"/>
            <w:vAlign w:val="center"/>
          </w:tcPr>
          <w:p w14:paraId="1F1CDD32">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kern w:val="0"/>
              </w:rPr>
              <w:t>银行部综合管理部副总经理</w:t>
            </w:r>
          </w:p>
        </w:tc>
        <w:tc>
          <w:tcPr>
            <w:tcW w:w="2340" w:type="dxa"/>
            <w:vAlign w:val="center"/>
          </w:tcPr>
          <w:p w14:paraId="5279CA44">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0731-8</w:t>
            </w:r>
            <w:r>
              <w:rPr>
                <w:rFonts w:hint="eastAsia" w:ascii="宋体" w:hAnsi="宋体" w:cs="宋体"/>
                <w:color w:val="auto"/>
                <w:kern w:val="0"/>
                <w:lang w:eastAsia="zh-CN"/>
              </w:rPr>
              <w:t>103.529038</w:t>
            </w:r>
            <w:r>
              <w:rPr>
                <w:rFonts w:hint="eastAsia" w:ascii="宋体" w:hAnsi="宋体" w:eastAsia="宋体" w:cs="宋体"/>
                <w:color w:val="auto"/>
                <w:kern w:val="0"/>
              </w:rPr>
              <w:t>822141</w:t>
            </w:r>
          </w:p>
        </w:tc>
      </w:tr>
    </w:tbl>
    <w:p w14:paraId="296F594C">
      <w:pPr>
        <w:pStyle w:val="22"/>
        <w:ind w:left="0" w:leftChars="0"/>
        <w:rPr>
          <w:rFonts w:hint="eastAsia" w:ascii="宋体" w:hAnsi="宋体" w:eastAsia="宋体" w:cs="宋体"/>
          <w:color w:val="auto"/>
        </w:rPr>
      </w:pPr>
    </w:p>
    <w:p w14:paraId="03EB0045">
      <w:pPr>
        <w:pStyle w:val="22"/>
        <w:ind w:firstLine="562"/>
        <w:rPr>
          <w:rFonts w:hint="eastAsia" w:ascii="宋体" w:hAnsi="宋体" w:eastAsia="宋体" w:cs="宋体"/>
          <w:color w:val="auto"/>
        </w:rPr>
      </w:pPr>
      <w:r>
        <w:rPr>
          <w:rFonts w:hint="eastAsia" w:ascii="宋体" w:hAnsi="宋体" w:eastAsia="宋体" w:cs="宋体"/>
          <w:b/>
          <w:bCs/>
          <w:color w:val="auto"/>
          <w:sz w:val="28"/>
          <w:szCs w:val="28"/>
        </w:rPr>
        <w:t>长沙市政府采购支持中小</w:t>
      </w:r>
      <w:r>
        <w:rPr>
          <w:rFonts w:hint="eastAsia" w:ascii="宋体" w:hAnsi="宋体" w:eastAsia="宋体" w:cs="宋体"/>
          <w:b/>
          <w:bCs/>
          <w:color w:val="auto"/>
          <w:sz w:val="28"/>
          <w:szCs w:val="28"/>
          <w:lang w:eastAsia="zh-Hans"/>
        </w:rPr>
        <w:t>微</w:t>
      </w:r>
      <w:r>
        <w:rPr>
          <w:rFonts w:hint="eastAsia" w:ascii="宋体" w:hAnsi="宋体" w:eastAsia="宋体" w:cs="宋体"/>
          <w:b/>
          <w:bCs/>
          <w:color w:val="auto"/>
          <w:sz w:val="28"/>
          <w:szCs w:val="28"/>
        </w:rPr>
        <w:t>企业融资合作银行及联系人名单</w:t>
      </w:r>
    </w:p>
    <w:tbl>
      <w:tblPr>
        <w:tblStyle w:val="23"/>
        <w:tblW w:w="918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139"/>
        <w:gridCol w:w="1155"/>
        <w:gridCol w:w="3285"/>
        <w:gridCol w:w="2601"/>
      </w:tblGrid>
      <w:tr w14:paraId="2A269A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139" w:type="dxa"/>
            <w:vAlign w:val="center"/>
          </w:tcPr>
          <w:p w14:paraId="76860B91">
            <w:pPr>
              <w:adjustRightInd w:val="0"/>
              <w:snapToGrid w:val="0"/>
              <w:spacing w:before="156" w:beforeLines="50" w:line="360" w:lineRule="auto"/>
              <w:jc w:val="center"/>
              <w:rPr>
                <w:rFonts w:hint="eastAsia" w:ascii="宋体" w:hAnsi="宋体" w:eastAsia="宋体" w:cs="宋体"/>
                <w:b/>
                <w:color w:val="auto"/>
              </w:rPr>
            </w:pPr>
            <w:r>
              <w:rPr>
                <w:rFonts w:hint="eastAsia" w:ascii="宋体" w:hAnsi="宋体" w:eastAsia="宋体" w:cs="宋体"/>
                <w:b/>
                <w:color w:val="auto"/>
                <w:kern w:val="0"/>
              </w:rPr>
              <w:t>银行名称</w:t>
            </w:r>
          </w:p>
        </w:tc>
        <w:tc>
          <w:tcPr>
            <w:tcW w:w="1155" w:type="dxa"/>
            <w:vAlign w:val="center"/>
          </w:tcPr>
          <w:p w14:paraId="5703576B">
            <w:pPr>
              <w:adjustRightInd w:val="0"/>
              <w:snapToGrid w:val="0"/>
              <w:spacing w:before="156" w:beforeLines="50" w:line="360" w:lineRule="auto"/>
              <w:jc w:val="center"/>
              <w:rPr>
                <w:rFonts w:hint="eastAsia" w:ascii="宋体" w:hAnsi="宋体" w:eastAsia="宋体" w:cs="宋体"/>
                <w:b/>
                <w:color w:val="auto"/>
              </w:rPr>
            </w:pPr>
            <w:r>
              <w:rPr>
                <w:rFonts w:hint="eastAsia" w:ascii="宋体" w:hAnsi="宋体" w:eastAsia="宋体" w:cs="宋体"/>
                <w:b/>
                <w:color w:val="auto"/>
                <w:kern w:val="0"/>
              </w:rPr>
              <w:t>联系人</w:t>
            </w:r>
          </w:p>
        </w:tc>
        <w:tc>
          <w:tcPr>
            <w:tcW w:w="3285" w:type="dxa"/>
            <w:vAlign w:val="center"/>
          </w:tcPr>
          <w:p w14:paraId="524F9289">
            <w:pPr>
              <w:adjustRightInd w:val="0"/>
              <w:snapToGrid w:val="0"/>
              <w:spacing w:before="156" w:beforeLines="50" w:line="360" w:lineRule="auto"/>
              <w:jc w:val="center"/>
              <w:rPr>
                <w:rFonts w:hint="eastAsia" w:ascii="宋体" w:hAnsi="宋体" w:eastAsia="宋体" w:cs="宋体"/>
                <w:b/>
                <w:color w:val="auto"/>
              </w:rPr>
            </w:pPr>
            <w:r>
              <w:rPr>
                <w:rFonts w:hint="eastAsia" w:ascii="宋体" w:hAnsi="宋体" w:eastAsia="宋体" w:cs="宋体"/>
                <w:b/>
                <w:color w:val="auto"/>
                <w:kern w:val="0"/>
              </w:rPr>
              <w:t>职 务</w:t>
            </w:r>
          </w:p>
        </w:tc>
        <w:tc>
          <w:tcPr>
            <w:tcW w:w="2601" w:type="dxa"/>
            <w:vAlign w:val="center"/>
          </w:tcPr>
          <w:p w14:paraId="49C6B0B0">
            <w:pPr>
              <w:adjustRightInd w:val="0"/>
              <w:snapToGrid w:val="0"/>
              <w:spacing w:before="156" w:beforeLines="50" w:line="360" w:lineRule="auto"/>
              <w:jc w:val="center"/>
              <w:rPr>
                <w:rFonts w:hint="eastAsia" w:ascii="宋体" w:hAnsi="宋体" w:eastAsia="宋体" w:cs="宋体"/>
                <w:b/>
                <w:color w:val="auto"/>
              </w:rPr>
            </w:pPr>
            <w:r>
              <w:rPr>
                <w:rFonts w:hint="eastAsia" w:ascii="宋体" w:hAnsi="宋体" w:eastAsia="宋体" w:cs="宋体"/>
                <w:b/>
                <w:color w:val="auto"/>
                <w:kern w:val="0"/>
              </w:rPr>
              <w:t>联系电话</w:t>
            </w:r>
          </w:p>
        </w:tc>
      </w:tr>
      <w:tr w14:paraId="69D1AF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2139" w:type="dxa"/>
            <w:vAlign w:val="center"/>
          </w:tcPr>
          <w:p w14:paraId="547D8F47">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kern w:val="0"/>
              </w:rPr>
              <w:t>交通银行湖南省分行</w:t>
            </w:r>
          </w:p>
        </w:tc>
        <w:tc>
          <w:tcPr>
            <w:tcW w:w="1155" w:type="dxa"/>
            <w:vAlign w:val="center"/>
          </w:tcPr>
          <w:p w14:paraId="5DF82688">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谢俊峰</w:t>
            </w:r>
          </w:p>
        </w:tc>
        <w:tc>
          <w:tcPr>
            <w:tcW w:w="3285" w:type="dxa"/>
            <w:vAlign w:val="center"/>
          </w:tcPr>
          <w:p w14:paraId="089A534E">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湘江中路支行公司业务管理经理</w:t>
            </w:r>
          </w:p>
        </w:tc>
        <w:tc>
          <w:tcPr>
            <w:tcW w:w="2601" w:type="dxa"/>
            <w:vAlign w:val="center"/>
          </w:tcPr>
          <w:p w14:paraId="0F2A7250">
            <w:pPr>
              <w:adjustRightInd w:val="0"/>
              <w:snapToGrid w:val="0"/>
              <w:spacing w:before="156" w:beforeLines="50" w:line="360" w:lineRule="auto"/>
              <w:jc w:val="left"/>
              <w:rPr>
                <w:rFonts w:hint="eastAsia" w:ascii="宋体" w:hAnsi="宋体" w:eastAsia="宋体" w:cs="宋体"/>
                <w:color w:val="auto"/>
              </w:rPr>
            </w:pPr>
            <w:r>
              <w:rPr>
                <w:rFonts w:hint="eastAsia" w:ascii="宋体" w:hAnsi="宋体" w:eastAsia="宋体" w:cs="宋体"/>
                <w:color w:val="auto"/>
              </w:rPr>
              <w:t>84919503；13687320956</w:t>
            </w:r>
          </w:p>
        </w:tc>
      </w:tr>
      <w:tr w14:paraId="3D6C32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0" w:hRule="atLeast"/>
        </w:trPr>
        <w:tc>
          <w:tcPr>
            <w:tcW w:w="2139" w:type="dxa"/>
            <w:vAlign w:val="center"/>
          </w:tcPr>
          <w:p w14:paraId="4746EAC8">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光大银行长沙分行</w:t>
            </w:r>
          </w:p>
        </w:tc>
        <w:tc>
          <w:tcPr>
            <w:tcW w:w="1155" w:type="dxa"/>
            <w:vAlign w:val="center"/>
          </w:tcPr>
          <w:p w14:paraId="3A94F4BF">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唐红英</w:t>
            </w:r>
          </w:p>
        </w:tc>
        <w:tc>
          <w:tcPr>
            <w:tcW w:w="3285" w:type="dxa"/>
            <w:vAlign w:val="center"/>
          </w:tcPr>
          <w:p w14:paraId="4AAF78E3">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溁湾支行行长</w:t>
            </w:r>
          </w:p>
        </w:tc>
        <w:tc>
          <w:tcPr>
            <w:tcW w:w="2601" w:type="dxa"/>
            <w:vAlign w:val="center"/>
          </w:tcPr>
          <w:p w14:paraId="70911050">
            <w:pPr>
              <w:adjustRightInd w:val="0"/>
              <w:snapToGrid w:val="0"/>
              <w:spacing w:before="156" w:beforeLines="50" w:line="360" w:lineRule="auto"/>
              <w:jc w:val="left"/>
              <w:rPr>
                <w:rFonts w:hint="eastAsia" w:ascii="宋体" w:hAnsi="宋体" w:eastAsia="宋体" w:cs="宋体"/>
                <w:color w:val="auto"/>
              </w:rPr>
            </w:pPr>
            <w:r>
              <w:rPr>
                <w:rFonts w:hint="eastAsia" w:ascii="宋体" w:hAnsi="宋体" w:eastAsia="宋体" w:cs="宋体"/>
                <w:color w:val="auto"/>
              </w:rPr>
              <w:t>89907253；18673166920</w:t>
            </w:r>
          </w:p>
        </w:tc>
      </w:tr>
      <w:tr w14:paraId="50E319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0" w:hRule="atLeast"/>
        </w:trPr>
        <w:tc>
          <w:tcPr>
            <w:tcW w:w="2139" w:type="dxa"/>
            <w:vAlign w:val="center"/>
          </w:tcPr>
          <w:p w14:paraId="2BDE8354">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建设银行湖南省分行</w:t>
            </w:r>
          </w:p>
        </w:tc>
        <w:tc>
          <w:tcPr>
            <w:tcW w:w="1155" w:type="dxa"/>
            <w:vAlign w:val="center"/>
          </w:tcPr>
          <w:p w14:paraId="423206E8">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颜国恒</w:t>
            </w:r>
          </w:p>
        </w:tc>
        <w:tc>
          <w:tcPr>
            <w:tcW w:w="3285" w:type="dxa"/>
            <w:vAlign w:val="center"/>
          </w:tcPr>
          <w:p w14:paraId="6ECE7614">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芙蓉中路支行</w:t>
            </w:r>
          </w:p>
        </w:tc>
        <w:tc>
          <w:tcPr>
            <w:tcW w:w="2601" w:type="dxa"/>
            <w:vAlign w:val="center"/>
          </w:tcPr>
          <w:p w14:paraId="6995D78A">
            <w:pPr>
              <w:adjustRightInd w:val="0"/>
              <w:snapToGrid w:val="0"/>
              <w:spacing w:before="156" w:beforeLines="50" w:line="360" w:lineRule="auto"/>
              <w:jc w:val="left"/>
              <w:rPr>
                <w:rFonts w:hint="eastAsia" w:ascii="宋体" w:hAnsi="宋体" w:eastAsia="宋体" w:cs="宋体"/>
                <w:color w:val="auto"/>
              </w:rPr>
            </w:pPr>
            <w:r>
              <w:rPr>
                <w:rFonts w:hint="eastAsia" w:ascii="宋体" w:hAnsi="宋体" w:eastAsia="宋体" w:cs="宋体"/>
                <w:color w:val="auto"/>
              </w:rPr>
              <w:t>88665238；13574801920</w:t>
            </w:r>
          </w:p>
        </w:tc>
      </w:tr>
      <w:tr w14:paraId="344239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2139" w:type="dxa"/>
            <w:vAlign w:val="center"/>
          </w:tcPr>
          <w:p w14:paraId="414E4C76">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农业银行湖南省分行</w:t>
            </w:r>
          </w:p>
        </w:tc>
        <w:tc>
          <w:tcPr>
            <w:tcW w:w="1155" w:type="dxa"/>
            <w:vAlign w:val="center"/>
          </w:tcPr>
          <w:p w14:paraId="7090526B">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李 宁</w:t>
            </w:r>
          </w:p>
        </w:tc>
        <w:tc>
          <w:tcPr>
            <w:tcW w:w="3285" w:type="dxa"/>
            <w:vAlign w:val="center"/>
          </w:tcPr>
          <w:p w14:paraId="0C8E31F8">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天心区支行副行长</w:t>
            </w:r>
          </w:p>
        </w:tc>
        <w:tc>
          <w:tcPr>
            <w:tcW w:w="2601" w:type="dxa"/>
            <w:vAlign w:val="center"/>
          </w:tcPr>
          <w:p w14:paraId="6E0EEF45">
            <w:pPr>
              <w:adjustRightInd w:val="0"/>
              <w:snapToGrid w:val="0"/>
              <w:spacing w:before="156" w:beforeLines="50" w:line="360" w:lineRule="auto"/>
              <w:jc w:val="left"/>
              <w:rPr>
                <w:rFonts w:hint="eastAsia" w:ascii="宋体" w:hAnsi="宋体" w:eastAsia="宋体" w:cs="宋体"/>
                <w:color w:val="auto"/>
              </w:rPr>
            </w:pPr>
            <w:r>
              <w:rPr>
                <w:rFonts w:hint="eastAsia" w:ascii="宋体" w:hAnsi="宋体" w:eastAsia="宋体" w:cs="宋体"/>
                <w:color w:val="auto"/>
              </w:rPr>
              <w:t>85114839；13975813058</w:t>
            </w:r>
          </w:p>
        </w:tc>
      </w:tr>
      <w:tr w14:paraId="194EC3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0" w:hRule="atLeast"/>
        </w:trPr>
        <w:tc>
          <w:tcPr>
            <w:tcW w:w="2139" w:type="dxa"/>
            <w:vAlign w:val="center"/>
          </w:tcPr>
          <w:p w14:paraId="037A0463">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中国银行湖南省分行</w:t>
            </w:r>
          </w:p>
        </w:tc>
        <w:tc>
          <w:tcPr>
            <w:tcW w:w="1155" w:type="dxa"/>
            <w:vAlign w:val="center"/>
          </w:tcPr>
          <w:p w14:paraId="4150B27A">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刘 毅</w:t>
            </w:r>
          </w:p>
        </w:tc>
        <w:tc>
          <w:tcPr>
            <w:tcW w:w="3285" w:type="dxa"/>
            <w:vAlign w:val="center"/>
          </w:tcPr>
          <w:p w14:paraId="55DDCE36">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丽臣路支行行长</w:t>
            </w:r>
          </w:p>
        </w:tc>
        <w:tc>
          <w:tcPr>
            <w:tcW w:w="2601" w:type="dxa"/>
            <w:vAlign w:val="center"/>
          </w:tcPr>
          <w:p w14:paraId="5B42F379">
            <w:pPr>
              <w:adjustRightInd w:val="0"/>
              <w:snapToGrid w:val="0"/>
              <w:spacing w:before="156" w:beforeLines="50" w:line="360" w:lineRule="auto"/>
              <w:jc w:val="left"/>
              <w:rPr>
                <w:rFonts w:hint="eastAsia" w:ascii="宋体" w:hAnsi="宋体" w:eastAsia="宋体" w:cs="宋体"/>
                <w:color w:val="auto"/>
              </w:rPr>
            </w:pPr>
            <w:r>
              <w:rPr>
                <w:rFonts w:hint="eastAsia" w:ascii="宋体" w:hAnsi="宋体" w:eastAsia="宋体" w:cs="宋体"/>
                <w:color w:val="auto"/>
              </w:rPr>
              <w:t>82741897；13808436058</w:t>
            </w:r>
          </w:p>
        </w:tc>
      </w:tr>
      <w:tr w14:paraId="5D2CAF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0" w:hRule="atLeast"/>
        </w:trPr>
        <w:tc>
          <w:tcPr>
            <w:tcW w:w="2139" w:type="dxa"/>
            <w:vAlign w:val="center"/>
          </w:tcPr>
          <w:p w14:paraId="586DBD49">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长沙银行</w:t>
            </w:r>
          </w:p>
        </w:tc>
        <w:tc>
          <w:tcPr>
            <w:tcW w:w="1155" w:type="dxa"/>
            <w:vAlign w:val="center"/>
          </w:tcPr>
          <w:p w14:paraId="033DDCE4">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廖 科</w:t>
            </w:r>
          </w:p>
        </w:tc>
        <w:tc>
          <w:tcPr>
            <w:tcW w:w="3285" w:type="dxa"/>
            <w:vAlign w:val="center"/>
          </w:tcPr>
          <w:p w14:paraId="1B85D61E">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金城支行公司业务部总经理</w:t>
            </w:r>
          </w:p>
        </w:tc>
        <w:tc>
          <w:tcPr>
            <w:tcW w:w="2601" w:type="dxa"/>
            <w:vAlign w:val="center"/>
          </w:tcPr>
          <w:p w14:paraId="61FFB805">
            <w:pPr>
              <w:adjustRightInd w:val="0"/>
              <w:snapToGrid w:val="0"/>
              <w:spacing w:before="156" w:beforeLines="50" w:line="360" w:lineRule="auto"/>
              <w:jc w:val="left"/>
              <w:rPr>
                <w:rFonts w:hint="eastAsia" w:ascii="宋体" w:hAnsi="宋体" w:eastAsia="宋体" w:cs="宋体"/>
                <w:color w:val="auto"/>
              </w:rPr>
            </w:pPr>
            <w:r>
              <w:rPr>
                <w:rFonts w:hint="eastAsia" w:ascii="宋体" w:hAnsi="宋体" w:eastAsia="宋体" w:cs="宋体"/>
                <w:color w:val="auto"/>
              </w:rPr>
              <w:t>84413595；13707319275</w:t>
            </w:r>
          </w:p>
        </w:tc>
      </w:tr>
      <w:tr w14:paraId="218E24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trPr>
        <w:tc>
          <w:tcPr>
            <w:tcW w:w="2139" w:type="dxa"/>
            <w:vAlign w:val="center"/>
          </w:tcPr>
          <w:p w14:paraId="4FB1869F">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邮政银行长沙分行</w:t>
            </w:r>
          </w:p>
        </w:tc>
        <w:tc>
          <w:tcPr>
            <w:tcW w:w="1155" w:type="dxa"/>
            <w:vAlign w:val="center"/>
          </w:tcPr>
          <w:p w14:paraId="60F58D2D">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严春燕</w:t>
            </w:r>
          </w:p>
        </w:tc>
        <w:tc>
          <w:tcPr>
            <w:tcW w:w="3285" w:type="dxa"/>
            <w:vAlign w:val="center"/>
          </w:tcPr>
          <w:p w14:paraId="5D74C57C">
            <w:pPr>
              <w:adjustRightInd w:val="0"/>
              <w:snapToGrid w:val="0"/>
              <w:spacing w:before="156" w:beforeLines="50" w:line="360" w:lineRule="auto"/>
              <w:jc w:val="center"/>
              <w:rPr>
                <w:rFonts w:hint="eastAsia" w:ascii="宋体" w:hAnsi="宋体" w:eastAsia="宋体" w:cs="宋体"/>
                <w:color w:val="auto"/>
              </w:rPr>
            </w:pPr>
            <w:r>
              <w:rPr>
                <w:rFonts w:hint="eastAsia" w:ascii="宋体" w:hAnsi="宋体" w:eastAsia="宋体" w:cs="宋体"/>
                <w:color w:val="auto"/>
              </w:rPr>
              <w:t>岳麓支行副行长</w:t>
            </w:r>
          </w:p>
        </w:tc>
        <w:tc>
          <w:tcPr>
            <w:tcW w:w="2601" w:type="dxa"/>
            <w:vAlign w:val="center"/>
          </w:tcPr>
          <w:p w14:paraId="77F1E4DF">
            <w:pPr>
              <w:adjustRightInd w:val="0"/>
              <w:snapToGrid w:val="0"/>
              <w:spacing w:before="156" w:beforeLines="50" w:line="360" w:lineRule="auto"/>
              <w:jc w:val="left"/>
              <w:rPr>
                <w:rFonts w:hint="eastAsia" w:ascii="宋体" w:hAnsi="宋体" w:eastAsia="宋体" w:cs="宋体"/>
                <w:color w:val="auto"/>
              </w:rPr>
            </w:pPr>
            <w:r>
              <w:rPr>
                <w:rFonts w:hint="eastAsia" w:ascii="宋体" w:hAnsi="宋体" w:eastAsia="宋体" w:cs="宋体"/>
                <w:color w:val="auto"/>
              </w:rPr>
              <w:t>85579</w:t>
            </w:r>
            <w:r>
              <w:rPr>
                <w:rFonts w:hint="eastAsia" w:ascii="宋体" w:hAnsi="宋体" w:cs="宋体"/>
                <w:color w:val="auto"/>
                <w:lang w:eastAsia="zh-CN"/>
              </w:rPr>
              <w:t>103.529038</w:t>
            </w:r>
            <w:r>
              <w:rPr>
                <w:rFonts w:hint="eastAsia" w:ascii="宋体" w:hAnsi="宋体" w:eastAsia="宋体" w:cs="宋体"/>
                <w:color w:val="auto"/>
              </w:rPr>
              <w:t>9；13875864330</w:t>
            </w:r>
          </w:p>
        </w:tc>
      </w:tr>
    </w:tbl>
    <w:p w14:paraId="4E1E625D">
      <w:pPr>
        <w:adjustRightInd w:val="0"/>
        <w:snapToGrid w:val="0"/>
        <w:spacing w:line="360" w:lineRule="auto"/>
        <w:rPr>
          <w:rFonts w:hint="eastAsia" w:ascii="宋体" w:hAnsi="宋体" w:eastAsia="宋体" w:cs="宋体"/>
          <w:b/>
          <w:bCs/>
          <w:color w:val="auto"/>
        </w:rPr>
      </w:pPr>
    </w:p>
    <w:p w14:paraId="2012D0CE">
      <w:pPr>
        <w:adjustRightInd w:val="0"/>
        <w:snapToGrid w:val="0"/>
        <w:spacing w:line="360" w:lineRule="auto"/>
        <w:rPr>
          <w:rFonts w:hint="eastAsia" w:ascii="宋体" w:hAnsi="宋体" w:eastAsia="宋体" w:cs="宋体"/>
          <w:b/>
          <w:bCs/>
          <w:color w:val="auto"/>
        </w:rPr>
      </w:pPr>
    </w:p>
    <w:p w14:paraId="0C7A1C4C">
      <w:pPr>
        <w:adjustRightInd w:val="0"/>
        <w:snapToGrid w:val="0"/>
        <w:spacing w:line="360" w:lineRule="auto"/>
        <w:rPr>
          <w:rFonts w:hint="eastAsia" w:ascii="宋体" w:hAnsi="宋体" w:eastAsia="宋体" w:cs="宋体"/>
          <w:b/>
          <w:bCs/>
          <w:color w:val="auto"/>
        </w:rPr>
      </w:pPr>
    </w:p>
    <w:p w14:paraId="3E565E1B">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附页2</w:t>
      </w:r>
    </w:p>
    <w:p w14:paraId="7DF6BD9B">
      <w:pPr>
        <w:adjustRightInd w:val="0"/>
        <w:snapToGrid w:val="0"/>
        <w:spacing w:line="360" w:lineRule="auto"/>
        <w:jc w:val="center"/>
        <w:outlineLvl w:val="2"/>
        <w:rPr>
          <w:rFonts w:hint="eastAsia" w:ascii="宋体" w:hAnsi="宋体" w:eastAsia="宋体" w:cs="宋体"/>
          <w:b/>
          <w:bCs/>
          <w:color w:val="auto"/>
          <w:sz w:val="28"/>
          <w:szCs w:val="28"/>
        </w:rPr>
      </w:pPr>
      <w:bookmarkStart w:id="52" w:name="_Toc21006"/>
      <w:bookmarkStart w:id="53" w:name="_Toc1575"/>
      <w:bookmarkStart w:id="54" w:name="_Toc28226"/>
      <w:r>
        <w:rPr>
          <w:rFonts w:hint="eastAsia" w:ascii="宋体" w:hAnsi="宋体" w:eastAsia="宋体" w:cs="宋体"/>
          <w:b/>
          <w:bCs/>
          <w:color w:val="auto"/>
          <w:kern w:val="0"/>
          <w:sz w:val="28"/>
          <w:szCs w:val="28"/>
        </w:rPr>
        <w:t>湖南省政府采购信用担保试点工作的</w:t>
      </w:r>
      <w:r>
        <w:rPr>
          <w:rFonts w:hint="eastAsia" w:ascii="宋体" w:hAnsi="宋体" w:eastAsia="宋体" w:cs="宋体"/>
          <w:b/>
          <w:color w:val="auto"/>
          <w:sz w:val="28"/>
          <w:szCs w:val="28"/>
        </w:rPr>
        <w:t>信用担保机构名单</w:t>
      </w:r>
      <w:bookmarkEnd w:id="52"/>
      <w:bookmarkEnd w:id="53"/>
      <w:bookmarkEnd w:id="54"/>
    </w:p>
    <w:tbl>
      <w:tblPr>
        <w:tblStyle w:val="23"/>
        <w:tblW w:w="918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320"/>
        <w:gridCol w:w="1080"/>
        <w:gridCol w:w="3780"/>
      </w:tblGrid>
      <w:tr w14:paraId="5A8B9C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trPr>
        <w:tc>
          <w:tcPr>
            <w:tcW w:w="4320" w:type="dxa"/>
            <w:vAlign w:val="center"/>
          </w:tcPr>
          <w:p w14:paraId="072BCB86">
            <w:pPr>
              <w:adjustRightInd w:val="0"/>
              <w:snapToGrid w:val="0"/>
              <w:spacing w:line="240" w:lineRule="exact"/>
              <w:jc w:val="center"/>
              <w:rPr>
                <w:rFonts w:hint="eastAsia" w:ascii="宋体" w:hAnsi="宋体" w:eastAsia="宋体" w:cs="宋体"/>
                <w:b/>
                <w:bCs/>
                <w:color w:val="auto"/>
                <w:kern w:val="0"/>
              </w:rPr>
            </w:pPr>
            <w:r>
              <w:rPr>
                <w:rFonts w:hint="eastAsia" w:ascii="宋体" w:hAnsi="宋体" w:eastAsia="宋体" w:cs="宋体"/>
                <w:b/>
                <w:color w:val="auto"/>
              </w:rPr>
              <w:t>信用担保机构</w:t>
            </w:r>
          </w:p>
        </w:tc>
        <w:tc>
          <w:tcPr>
            <w:tcW w:w="1080" w:type="dxa"/>
            <w:vAlign w:val="center"/>
          </w:tcPr>
          <w:p w14:paraId="0CCC45B8">
            <w:pPr>
              <w:adjustRightInd w:val="0"/>
              <w:snapToGrid w:val="0"/>
              <w:spacing w:line="240" w:lineRule="exact"/>
              <w:jc w:val="center"/>
              <w:rPr>
                <w:rFonts w:hint="eastAsia" w:ascii="宋体" w:hAnsi="宋体" w:eastAsia="宋体" w:cs="宋体"/>
                <w:b/>
                <w:bCs/>
                <w:color w:val="auto"/>
                <w:kern w:val="0"/>
              </w:rPr>
            </w:pPr>
            <w:r>
              <w:rPr>
                <w:rFonts w:hint="eastAsia" w:ascii="宋体" w:hAnsi="宋体" w:eastAsia="宋体" w:cs="宋体"/>
                <w:b/>
                <w:color w:val="auto"/>
              </w:rPr>
              <w:t>联系人</w:t>
            </w:r>
          </w:p>
        </w:tc>
        <w:tc>
          <w:tcPr>
            <w:tcW w:w="3780" w:type="dxa"/>
            <w:vAlign w:val="center"/>
          </w:tcPr>
          <w:p w14:paraId="6DCE4C8E">
            <w:pPr>
              <w:adjustRightInd w:val="0"/>
              <w:snapToGrid w:val="0"/>
              <w:spacing w:line="240" w:lineRule="exact"/>
              <w:jc w:val="center"/>
              <w:rPr>
                <w:rFonts w:hint="eastAsia" w:ascii="宋体" w:hAnsi="宋体" w:eastAsia="宋体" w:cs="宋体"/>
                <w:b/>
                <w:bCs/>
                <w:color w:val="auto"/>
                <w:kern w:val="0"/>
              </w:rPr>
            </w:pPr>
            <w:r>
              <w:rPr>
                <w:rFonts w:hint="eastAsia" w:ascii="宋体" w:hAnsi="宋体" w:eastAsia="宋体" w:cs="宋体"/>
                <w:b/>
                <w:color w:val="auto"/>
              </w:rPr>
              <w:t>联系电话</w:t>
            </w:r>
          </w:p>
        </w:tc>
      </w:tr>
      <w:tr w14:paraId="49099A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4320" w:type="dxa"/>
            <w:vAlign w:val="center"/>
          </w:tcPr>
          <w:p w14:paraId="0E4E8C3D">
            <w:pPr>
              <w:adjustRightInd w:val="0"/>
              <w:snapToGrid w:val="0"/>
              <w:spacing w:line="360" w:lineRule="auto"/>
              <w:jc w:val="left"/>
              <w:rPr>
                <w:rFonts w:hint="eastAsia" w:ascii="宋体" w:hAnsi="宋体" w:eastAsia="宋体" w:cs="宋体"/>
                <w:bCs/>
                <w:color w:val="auto"/>
                <w:kern w:val="0"/>
              </w:rPr>
            </w:pPr>
            <w:r>
              <w:rPr>
                <w:rFonts w:hint="eastAsia" w:ascii="宋体" w:hAnsi="宋体" w:eastAsia="宋体" w:cs="宋体"/>
                <w:color w:val="auto"/>
              </w:rPr>
              <w:t>中国投资担保公司</w:t>
            </w:r>
          </w:p>
        </w:tc>
        <w:tc>
          <w:tcPr>
            <w:tcW w:w="1080" w:type="dxa"/>
            <w:vAlign w:val="center"/>
          </w:tcPr>
          <w:p w14:paraId="73D127A8">
            <w:pPr>
              <w:adjustRightInd w:val="0"/>
              <w:snapToGrid w:val="0"/>
              <w:spacing w:line="360" w:lineRule="auto"/>
              <w:jc w:val="center"/>
              <w:rPr>
                <w:rFonts w:hint="eastAsia" w:ascii="宋体" w:hAnsi="宋体" w:eastAsia="宋体" w:cs="宋体"/>
                <w:bCs/>
                <w:color w:val="auto"/>
                <w:kern w:val="0"/>
              </w:rPr>
            </w:pPr>
            <w:r>
              <w:rPr>
                <w:rFonts w:hint="eastAsia" w:ascii="宋体" w:hAnsi="宋体" w:eastAsia="宋体" w:cs="宋体"/>
                <w:color w:val="auto"/>
              </w:rPr>
              <w:t>何  嘉</w:t>
            </w:r>
          </w:p>
        </w:tc>
        <w:tc>
          <w:tcPr>
            <w:tcW w:w="3780" w:type="dxa"/>
            <w:vAlign w:val="center"/>
          </w:tcPr>
          <w:p w14:paraId="17C1A0A7">
            <w:pPr>
              <w:adjustRightInd w:val="0"/>
              <w:snapToGrid w:val="0"/>
              <w:spacing w:line="360" w:lineRule="auto"/>
              <w:jc w:val="left"/>
              <w:rPr>
                <w:rFonts w:hint="eastAsia" w:ascii="宋体" w:hAnsi="宋体" w:eastAsia="宋体" w:cs="宋体"/>
                <w:bCs/>
                <w:color w:val="auto"/>
                <w:kern w:val="0"/>
              </w:rPr>
            </w:pPr>
            <w:r>
              <w:rPr>
                <w:rFonts w:hint="eastAsia" w:ascii="宋体" w:hAnsi="宋体" w:eastAsia="宋体" w:cs="宋体"/>
                <w:color w:val="auto"/>
              </w:rPr>
              <w:t>010-88822659/13718642233</w:t>
            </w:r>
          </w:p>
        </w:tc>
      </w:tr>
      <w:tr w14:paraId="39475F2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5" w:hRule="atLeast"/>
        </w:trPr>
        <w:tc>
          <w:tcPr>
            <w:tcW w:w="4320" w:type="dxa"/>
            <w:vAlign w:val="center"/>
          </w:tcPr>
          <w:p w14:paraId="56031D23">
            <w:pPr>
              <w:adjustRightInd w:val="0"/>
              <w:snapToGrid w:val="0"/>
              <w:spacing w:line="360" w:lineRule="auto"/>
              <w:jc w:val="left"/>
              <w:rPr>
                <w:rFonts w:hint="eastAsia" w:ascii="宋体" w:hAnsi="宋体" w:eastAsia="宋体" w:cs="宋体"/>
                <w:bCs/>
                <w:color w:val="auto"/>
                <w:kern w:val="0"/>
              </w:rPr>
            </w:pPr>
            <w:r>
              <w:rPr>
                <w:rFonts w:hint="eastAsia" w:ascii="宋体" w:hAnsi="宋体" w:eastAsia="宋体" w:cs="宋体"/>
                <w:color w:val="auto"/>
              </w:rPr>
              <w:t>湖南省中小企业信用担保有限责任公司</w:t>
            </w:r>
          </w:p>
        </w:tc>
        <w:tc>
          <w:tcPr>
            <w:tcW w:w="1080" w:type="dxa"/>
            <w:vAlign w:val="center"/>
          </w:tcPr>
          <w:p w14:paraId="37DFE763">
            <w:pPr>
              <w:adjustRightInd w:val="0"/>
              <w:snapToGrid w:val="0"/>
              <w:spacing w:line="360" w:lineRule="auto"/>
              <w:jc w:val="center"/>
              <w:rPr>
                <w:rFonts w:hint="eastAsia" w:ascii="宋体" w:hAnsi="宋体" w:eastAsia="宋体" w:cs="宋体"/>
                <w:bCs/>
                <w:color w:val="auto"/>
                <w:kern w:val="0"/>
              </w:rPr>
            </w:pPr>
            <w:r>
              <w:rPr>
                <w:rFonts w:hint="eastAsia" w:ascii="宋体" w:hAnsi="宋体" w:eastAsia="宋体" w:cs="宋体"/>
                <w:color w:val="auto"/>
              </w:rPr>
              <w:t>蔡建雄</w:t>
            </w:r>
          </w:p>
        </w:tc>
        <w:tc>
          <w:tcPr>
            <w:tcW w:w="3780" w:type="dxa"/>
            <w:vAlign w:val="center"/>
          </w:tcPr>
          <w:p w14:paraId="337AA548">
            <w:pPr>
              <w:adjustRightInd w:val="0"/>
              <w:snapToGrid w:val="0"/>
              <w:spacing w:line="360" w:lineRule="auto"/>
              <w:jc w:val="left"/>
              <w:rPr>
                <w:rFonts w:hint="eastAsia" w:ascii="宋体" w:hAnsi="宋体" w:eastAsia="宋体" w:cs="宋体"/>
                <w:bCs/>
                <w:color w:val="auto"/>
                <w:kern w:val="0"/>
              </w:rPr>
            </w:pPr>
            <w:r>
              <w:rPr>
                <w:rFonts w:hint="eastAsia" w:ascii="宋体" w:hAnsi="宋体" w:eastAsia="宋体" w:cs="宋体"/>
                <w:color w:val="auto"/>
              </w:rPr>
              <w:t>0731-84172390-201/15573193555</w:t>
            </w:r>
          </w:p>
        </w:tc>
      </w:tr>
      <w:tr w14:paraId="5B1B26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98" w:hRule="atLeast"/>
        </w:trPr>
        <w:tc>
          <w:tcPr>
            <w:tcW w:w="4320" w:type="dxa"/>
            <w:vAlign w:val="center"/>
          </w:tcPr>
          <w:p w14:paraId="2F4715EC">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湖南农业信用担保有限公司</w:t>
            </w:r>
          </w:p>
        </w:tc>
        <w:tc>
          <w:tcPr>
            <w:tcW w:w="1080" w:type="dxa"/>
            <w:vAlign w:val="center"/>
          </w:tcPr>
          <w:p w14:paraId="11218A6C">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彭  球</w:t>
            </w:r>
          </w:p>
          <w:p w14:paraId="03CEFC66">
            <w:pPr>
              <w:adjustRightInd w:val="0"/>
              <w:snapToGrid w:val="0"/>
              <w:spacing w:line="360" w:lineRule="auto"/>
              <w:jc w:val="center"/>
              <w:rPr>
                <w:rFonts w:hint="eastAsia" w:ascii="宋体" w:hAnsi="宋体" w:eastAsia="宋体" w:cs="宋体"/>
                <w:bCs/>
                <w:color w:val="auto"/>
                <w:kern w:val="0"/>
              </w:rPr>
            </w:pPr>
            <w:r>
              <w:rPr>
                <w:rFonts w:hint="eastAsia" w:ascii="宋体" w:hAnsi="宋体" w:eastAsia="宋体" w:cs="宋体"/>
                <w:color w:val="auto"/>
              </w:rPr>
              <w:t>邓霞英</w:t>
            </w:r>
          </w:p>
        </w:tc>
        <w:tc>
          <w:tcPr>
            <w:tcW w:w="3780" w:type="dxa"/>
            <w:vAlign w:val="center"/>
          </w:tcPr>
          <w:p w14:paraId="75121063">
            <w:pPr>
              <w:adjustRightInd w:val="0"/>
              <w:snapToGrid w:val="0"/>
              <w:spacing w:line="360" w:lineRule="auto"/>
              <w:jc w:val="left"/>
              <w:rPr>
                <w:rFonts w:hint="eastAsia" w:ascii="宋体" w:hAnsi="宋体" w:eastAsia="宋体" w:cs="宋体"/>
                <w:bCs/>
                <w:color w:val="auto"/>
                <w:kern w:val="0"/>
              </w:rPr>
            </w:pPr>
            <w:r>
              <w:rPr>
                <w:rFonts w:hint="eastAsia" w:ascii="宋体" w:hAnsi="宋体" w:eastAsia="宋体" w:cs="宋体"/>
                <w:color w:val="auto"/>
              </w:rPr>
              <w:t>0731-89761702/13875980906 0731-89761706/13574125851</w:t>
            </w:r>
          </w:p>
        </w:tc>
      </w:tr>
    </w:tbl>
    <w:p w14:paraId="733714FD">
      <w:pPr>
        <w:adjustRightInd w:val="0"/>
        <w:snapToGrid w:val="0"/>
        <w:spacing w:line="360" w:lineRule="auto"/>
        <w:rPr>
          <w:rFonts w:hint="eastAsia" w:ascii="宋体" w:hAnsi="宋体" w:eastAsia="宋体" w:cs="宋体"/>
          <w:b/>
          <w:color w:val="auto"/>
        </w:rPr>
        <w:sectPr>
          <w:headerReference r:id="rId10" w:type="default"/>
          <w:footerReference r:id="rId11" w:type="default"/>
          <w:pgSz w:w="11906" w:h="16838"/>
          <w:pgMar w:top="1440" w:right="1179" w:bottom="1440" w:left="1179" w:header="851" w:footer="992" w:gutter="0"/>
          <w:pgNumType w:fmt="decimal"/>
          <w:cols w:space="720" w:num="1"/>
          <w:docGrid w:type="lines" w:linePitch="312" w:charSpace="0"/>
        </w:sectPr>
      </w:pPr>
    </w:p>
    <w:p w14:paraId="1EC3A6DE">
      <w:pPr>
        <w:jc w:val="left"/>
        <w:rPr>
          <w:rFonts w:hint="eastAsia" w:ascii="宋体" w:hAnsi="宋体" w:eastAsia="宋体" w:cs="宋体"/>
          <w:b/>
          <w:bCs/>
          <w:color w:val="auto"/>
        </w:rPr>
      </w:pPr>
      <w:r>
        <w:rPr>
          <w:rFonts w:hint="eastAsia" w:ascii="宋体" w:hAnsi="宋体" w:eastAsia="宋体" w:cs="宋体"/>
          <w:b/>
          <w:bCs/>
          <w:color w:val="auto"/>
        </w:rPr>
        <w:t xml:space="preserve">附页3    </w:t>
      </w:r>
    </w:p>
    <w:p w14:paraId="3AAD5B73">
      <w:pPr>
        <w:adjustRightInd w:val="0"/>
        <w:snapToGrid w:val="0"/>
        <w:spacing w:line="360" w:lineRule="auto"/>
        <w:jc w:val="center"/>
        <w:outlineLvl w:val="2"/>
        <w:rPr>
          <w:rFonts w:hint="eastAsia" w:ascii="宋体" w:hAnsi="宋体" w:eastAsia="宋体" w:cs="宋体"/>
          <w:b/>
          <w:color w:val="auto"/>
          <w:kern w:val="0"/>
          <w:sz w:val="28"/>
          <w:szCs w:val="28"/>
        </w:rPr>
      </w:pPr>
      <w:bookmarkStart w:id="55" w:name="_Toc22222"/>
      <w:bookmarkStart w:id="56" w:name="_Toc12037"/>
      <w:bookmarkStart w:id="57" w:name="_Toc17119"/>
      <w:r>
        <w:rPr>
          <w:rFonts w:hint="eastAsia" w:ascii="宋体" w:hAnsi="宋体" w:eastAsia="宋体" w:cs="宋体"/>
          <w:b/>
          <w:color w:val="auto"/>
          <w:kern w:val="0"/>
          <w:sz w:val="28"/>
          <w:szCs w:val="28"/>
        </w:rPr>
        <w:t>政府采购履约担保函</w:t>
      </w:r>
      <w:bookmarkEnd w:id="55"/>
      <w:bookmarkEnd w:id="56"/>
      <w:bookmarkEnd w:id="57"/>
    </w:p>
    <w:p w14:paraId="3C01EB9F">
      <w:pPr>
        <w:adjustRightInd w:val="0"/>
        <w:snapToGrid w:val="0"/>
        <w:spacing w:line="360" w:lineRule="auto"/>
        <w:ind w:firstLine="6510" w:firstLineChars="3100"/>
        <w:rPr>
          <w:rFonts w:hint="eastAsia" w:ascii="宋体" w:hAnsi="宋体" w:eastAsia="宋体" w:cs="宋体"/>
          <w:b/>
          <w:color w:val="auto"/>
          <w:kern w:val="0"/>
        </w:rPr>
      </w:pPr>
      <w:r>
        <w:rPr>
          <w:rFonts w:hint="eastAsia" w:ascii="宋体" w:hAnsi="宋体" w:eastAsia="宋体" w:cs="宋体"/>
          <w:color w:val="auto"/>
          <w:kern w:val="0"/>
        </w:rPr>
        <w:t>编号：</w:t>
      </w:r>
      <w:r>
        <w:rPr>
          <w:rFonts w:hint="eastAsia" w:ascii="宋体" w:hAnsi="宋体" w:eastAsia="宋体" w:cs="宋体"/>
          <w:color w:val="auto"/>
          <w:kern w:val="0"/>
          <w:u w:val="single"/>
        </w:rPr>
        <w:t xml:space="preserve">              </w:t>
      </w:r>
    </w:p>
    <w:p w14:paraId="632751B7">
      <w:pPr>
        <w:adjustRightInd w:val="0"/>
        <w:snapToGrid w:val="0"/>
        <w:spacing w:line="360" w:lineRule="auto"/>
        <w:rPr>
          <w:rFonts w:hint="eastAsia" w:ascii="宋体" w:hAnsi="宋体" w:eastAsia="宋体" w:cs="宋体"/>
          <w:color w:val="auto"/>
          <w:kern w:val="0"/>
        </w:rPr>
      </w:pPr>
      <w:r>
        <w:rPr>
          <w:rFonts w:hint="eastAsia" w:ascii="宋体" w:hAnsi="宋体" w:eastAsia="宋体" w:cs="宋体"/>
          <w:color w:val="auto"/>
          <w:kern w:val="0"/>
        </w:rPr>
        <w:t xml:space="preserve"> </w:t>
      </w:r>
      <w:r>
        <w:rPr>
          <w:rFonts w:hint="eastAsia" w:ascii="宋体" w:hAnsi="宋体" w:eastAsia="宋体" w:cs="宋体"/>
          <w:color w:val="auto"/>
          <w:kern w:val="0"/>
          <w:u w:val="single"/>
        </w:rPr>
        <w:t xml:space="preserve">                     </w:t>
      </w:r>
      <w:r>
        <w:rPr>
          <w:rFonts w:hint="eastAsia" w:ascii="宋体" w:hAnsi="宋体" w:eastAsia="宋体" w:cs="宋体"/>
          <w:color w:val="auto"/>
          <w:kern w:val="0"/>
        </w:rPr>
        <w:t xml:space="preserve">（采购人）： </w:t>
      </w:r>
    </w:p>
    <w:p w14:paraId="2C741579">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鉴于你方与</w:t>
      </w:r>
      <w:r>
        <w:rPr>
          <w:rFonts w:hint="eastAsia" w:ascii="宋体" w:hAnsi="宋体" w:eastAsia="宋体" w:cs="宋体"/>
          <w:color w:val="auto"/>
          <w:kern w:val="0"/>
          <w:u w:val="single"/>
        </w:rPr>
        <w:t xml:space="preserve">                   </w:t>
      </w:r>
      <w:r>
        <w:rPr>
          <w:rFonts w:hint="eastAsia" w:ascii="宋体" w:hAnsi="宋体" w:eastAsia="宋体" w:cs="宋体"/>
          <w:color w:val="auto"/>
          <w:kern w:val="0"/>
        </w:rPr>
        <w:t>（以下简称供应商）于</w:t>
      </w:r>
      <w:r>
        <w:rPr>
          <w:rFonts w:hint="eastAsia" w:ascii="宋体" w:hAnsi="宋体" w:eastAsia="宋体" w:cs="宋体"/>
          <w:color w:val="auto"/>
          <w:kern w:val="0"/>
          <w:u w:val="single"/>
        </w:rPr>
        <w:t xml:space="preserve">     </w:t>
      </w:r>
      <w:r>
        <w:rPr>
          <w:rFonts w:hint="eastAsia" w:ascii="宋体" w:hAnsi="宋体" w:eastAsia="宋体" w:cs="宋体"/>
          <w:color w:val="auto"/>
          <w:kern w:val="0"/>
        </w:rPr>
        <w:t>年</w:t>
      </w:r>
      <w:r>
        <w:rPr>
          <w:rFonts w:hint="eastAsia" w:ascii="宋体" w:hAnsi="宋体" w:eastAsia="宋体" w:cs="宋体"/>
          <w:color w:val="auto"/>
          <w:kern w:val="0"/>
          <w:u w:val="single"/>
        </w:rPr>
        <w:t xml:space="preserve">   </w:t>
      </w:r>
      <w:r>
        <w:rPr>
          <w:rFonts w:hint="eastAsia" w:ascii="宋体" w:hAnsi="宋体" w:eastAsia="宋体" w:cs="宋体"/>
          <w:color w:val="auto"/>
          <w:kern w:val="0"/>
        </w:rPr>
        <w:t>月</w:t>
      </w:r>
      <w:r>
        <w:rPr>
          <w:rFonts w:hint="eastAsia" w:ascii="宋体" w:hAnsi="宋体" w:eastAsia="宋体" w:cs="宋体"/>
          <w:color w:val="auto"/>
          <w:kern w:val="0"/>
          <w:u w:val="single"/>
        </w:rPr>
        <w:t xml:space="preserve">   </w:t>
      </w:r>
      <w:r>
        <w:rPr>
          <w:rFonts w:hint="eastAsia" w:ascii="宋体" w:hAnsi="宋体" w:eastAsia="宋体" w:cs="宋体"/>
          <w:color w:val="auto"/>
          <w:kern w:val="0"/>
        </w:rPr>
        <w:t>日</w:t>
      </w:r>
      <w:r>
        <w:rPr>
          <w:rFonts w:hint="eastAsia" w:ascii="宋体" w:hAnsi="宋体" w:cs="宋体"/>
          <w:color w:val="auto"/>
          <w:kern w:val="0"/>
          <w:lang w:eastAsia="zh-CN"/>
        </w:rPr>
        <w:t>签订</w:t>
      </w:r>
      <w:r>
        <w:rPr>
          <w:rFonts w:hint="eastAsia" w:ascii="宋体" w:hAnsi="宋体" w:eastAsia="宋体" w:cs="宋体"/>
          <w:color w:val="auto"/>
          <w:kern w:val="0"/>
        </w:rPr>
        <w:t>编号为</w:t>
      </w:r>
      <w:r>
        <w:rPr>
          <w:rFonts w:hint="eastAsia" w:ascii="宋体" w:hAnsi="宋体" w:eastAsia="宋体" w:cs="宋体"/>
          <w:color w:val="auto"/>
          <w:kern w:val="0"/>
          <w:u w:val="single"/>
        </w:rPr>
        <w:t xml:space="preserve">           </w:t>
      </w:r>
      <w:r>
        <w:rPr>
          <w:rFonts w:hint="eastAsia" w:ascii="宋体" w:hAnsi="宋体" w:eastAsia="宋体" w:cs="宋体"/>
          <w:color w:val="auto"/>
          <w:kern w:val="0"/>
        </w:rPr>
        <w:t>的《</w:t>
      </w:r>
      <w:r>
        <w:rPr>
          <w:rFonts w:hint="eastAsia" w:ascii="宋体" w:hAnsi="宋体" w:eastAsia="宋体" w:cs="宋体"/>
          <w:color w:val="auto"/>
          <w:kern w:val="0"/>
          <w:u w:val="single"/>
        </w:rPr>
        <w:t xml:space="preserve">            </w:t>
      </w:r>
      <w:r>
        <w:rPr>
          <w:rFonts w:hint="eastAsia" w:ascii="宋体" w:hAnsi="宋体" w:eastAsia="宋体" w:cs="宋体"/>
          <w:color w:val="auto"/>
          <w:kern w:val="0"/>
        </w:rPr>
        <w:t>政府采购合同》（以下简称主合同），且依据该合同的约定，供应商应在</w:t>
      </w:r>
      <w:r>
        <w:rPr>
          <w:rFonts w:hint="eastAsia" w:ascii="宋体" w:hAnsi="宋体" w:eastAsia="宋体" w:cs="宋体"/>
          <w:color w:val="auto"/>
          <w:kern w:val="0"/>
          <w:u w:val="single"/>
        </w:rPr>
        <w:t xml:space="preserve">     </w:t>
      </w:r>
      <w:r>
        <w:rPr>
          <w:rFonts w:hint="eastAsia" w:ascii="宋体" w:hAnsi="宋体" w:eastAsia="宋体" w:cs="宋体"/>
          <w:color w:val="auto"/>
          <w:kern w:val="0"/>
        </w:rPr>
        <w:t>年</w:t>
      </w:r>
      <w:r>
        <w:rPr>
          <w:rFonts w:hint="eastAsia" w:ascii="宋体" w:hAnsi="宋体" w:eastAsia="宋体" w:cs="宋体"/>
          <w:color w:val="auto"/>
          <w:kern w:val="0"/>
          <w:u w:val="single"/>
        </w:rPr>
        <w:t xml:space="preserve">   </w:t>
      </w:r>
      <w:r>
        <w:rPr>
          <w:rFonts w:hint="eastAsia" w:ascii="宋体" w:hAnsi="宋体" w:eastAsia="宋体" w:cs="宋体"/>
          <w:color w:val="auto"/>
          <w:kern w:val="0"/>
        </w:rPr>
        <w:t>月</w:t>
      </w:r>
      <w:r>
        <w:rPr>
          <w:rFonts w:hint="eastAsia" w:ascii="宋体" w:hAnsi="宋体" w:eastAsia="宋体" w:cs="宋体"/>
          <w:color w:val="auto"/>
          <w:kern w:val="0"/>
          <w:u w:val="single"/>
        </w:rPr>
        <w:t xml:space="preserve">   </w:t>
      </w:r>
      <w:r>
        <w:rPr>
          <w:rFonts w:hint="eastAsia" w:ascii="宋体" w:hAnsi="宋体" w:eastAsia="宋体" w:cs="宋体"/>
          <w:color w:val="auto"/>
          <w:kern w:val="0"/>
        </w:rPr>
        <w:t>日前向你方交纳履约保证金，且可以履约担保函的形式交纳履约保证金。应供应商的申请，我方以保证的方式向你方提供如下履约保证金担保：</w:t>
      </w:r>
    </w:p>
    <w:p w14:paraId="3317457E">
      <w:pPr>
        <w:adjustRightInd w:val="0"/>
        <w:snapToGrid w:val="0"/>
        <w:spacing w:line="360" w:lineRule="auto"/>
        <w:ind w:firstLine="422" w:firstLineChars="200"/>
        <w:outlineLvl w:val="1"/>
        <w:rPr>
          <w:rFonts w:hint="eastAsia" w:ascii="宋体" w:hAnsi="宋体" w:eastAsia="宋体" w:cs="宋体"/>
          <w:b/>
          <w:color w:val="auto"/>
          <w:kern w:val="0"/>
        </w:rPr>
      </w:pPr>
      <w:bookmarkStart w:id="58" w:name="_Toc22972"/>
      <w:bookmarkStart w:id="59" w:name="_Toc29546"/>
      <w:bookmarkStart w:id="60" w:name="_Toc26448"/>
      <w:r>
        <w:rPr>
          <w:rFonts w:hint="eastAsia" w:ascii="宋体" w:hAnsi="宋体" w:eastAsia="宋体" w:cs="宋体"/>
          <w:b/>
          <w:color w:val="auto"/>
          <w:kern w:val="0"/>
        </w:rPr>
        <w:t>一、保证责任的情形及保证金额</w:t>
      </w:r>
      <w:bookmarkEnd w:id="58"/>
      <w:bookmarkEnd w:id="59"/>
      <w:bookmarkEnd w:id="60"/>
    </w:p>
    <w:p w14:paraId="0EEDBE1F">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（一）在供应商出现下列情形之一时，我方承担保证责任：</w:t>
      </w:r>
    </w:p>
    <w:p w14:paraId="6452819C">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1．将中标项目转让给他人，或者在投标文件中未说明，且未经采购人同意，将中标项目分包给他人的；</w:t>
      </w:r>
    </w:p>
    <w:p w14:paraId="2B09B5B6">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 xml:space="preserve">2．主合同约定的应当缴纳履约保证金的情形: </w:t>
      </w:r>
    </w:p>
    <w:p w14:paraId="109E9543">
      <w:pPr>
        <w:adjustRightInd w:val="0"/>
        <w:snapToGrid w:val="0"/>
        <w:spacing w:line="360" w:lineRule="auto"/>
        <w:ind w:firstLine="420" w:firstLineChars="200"/>
        <w:rPr>
          <w:rFonts w:hint="eastAsia" w:ascii="宋体" w:hAnsi="宋体" w:eastAsia="宋体" w:cs="宋体"/>
          <w:b/>
          <w:color w:val="auto"/>
          <w:kern w:val="0"/>
        </w:rPr>
      </w:pPr>
      <w:r>
        <w:rPr>
          <w:rFonts w:hint="eastAsia" w:ascii="宋体" w:hAnsi="宋体" w:eastAsia="宋体" w:cs="宋体"/>
          <w:color w:val="auto"/>
          <w:kern w:val="0"/>
        </w:rPr>
        <w:t xml:space="preserve">（1）未按主合同约定的质量、数量和期限供应货物/提供服务/完成工程的； </w:t>
      </w:r>
    </w:p>
    <w:p w14:paraId="33822FC7">
      <w:pPr>
        <w:adjustRightInd w:val="0"/>
        <w:snapToGrid w:val="0"/>
        <w:spacing w:line="360" w:lineRule="auto"/>
        <w:ind w:firstLine="420" w:firstLineChars="200"/>
        <w:rPr>
          <w:rFonts w:hint="eastAsia" w:ascii="宋体" w:hAnsi="宋体" w:eastAsia="宋体" w:cs="宋体"/>
          <w:color w:val="auto"/>
          <w:kern w:val="0"/>
          <w:u w:val="single"/>
        </w:rPr>
      </w:pPr>
      <w:r>
        <w:rPr>
          <w:rFonts w:hint="eastAsia" w:ascii="宋体" w:hAnsi="宋体" w:eastAsia="宋体" w:cs="宋体"/>
          <w:color w:val="auto"/>
          <w:kern w:val="0"/>
        </w:rPr>
        <w:t>（2）</w:t>
      </w:r>
      <w:r>
        <w:rPr>
          <w:rFonts w:hint="eastAsia" w:ascii="宋体" w:hAnsi="宋体" w:eastAsia="宋体" w:cs="宋体"/>
          <w:color w:val="auto"/>
          <w:kern w:val="0"/>
          <w:u w:val="single"/>
        </w:rPr>
        <w:t xml:space="preserve">                                                  </w:t>
      </w:r>
      <w:r>
        <w:rPr>
          <w:rFonts w:hint="eastAsia" w:ascii="宋体" w:hAnsi="宋体" w:eastAsia="宋体" w:cs="宋体"/>
          <w:color w:val="auto"/>
          <w:kern w:val="0"/>
        </w:rPr>
        <w:t>。</w:t>
      </w:r>
    </w:p>
    <w:p w14:paraId="27B66758">
      <w:pPr>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（二）我方的保证范围是主合同约定的合同价款总额的</w:t>
      </w:r>
      <w:r>
        <w:rPr>
          <w:rFonts w:hint="eastAsia" w:ascii="宋体" w:hAnsi="宋体" w:eastAsia="宋体" w:cs="宋体"/>
          <w:color w:val="auto"/>
          <w:kern w:val="0"/>
          <w:u w:val="single"/>
        </w:rPr>
        <w:t xml:space="preserve">   </w:t>
      </w:r>
      <w:r>
        <w:rPr>
          <w:rFonts w:hint="eastAsia" w:ascii="宋体" w:hAnsi="宋体" w:eastAsia="宋体" w:cs="宋体"/>
          <w:color w:val="auto"/>
          <w:kern w:val="0"/>
        </w:rPr>
        <w:t>%数额为</w:t>
      </w:r>
      <w:r>
        <w:rPr>
          <w:rFonts w:hint="eastAsia" w:ascii="宋体" w:hAnsi="宋体" w:eastAsia="宋体" w:cs="宋体"/>
          <w:color w:val="auto"/>
          <w:kern w:val="0"/>
          <w:u w:val="single"/>
        </w:rPr>
        <w:t xml:space="preserve">      </w:t>
      </w:r>
      <w:r>
        <w:rPr>
          <w:rFonts w:hint="eastAsia" w:ascii="宋体" w:hAnsi="宋体" w:eastAsia="宋体" w:cs="宋体"/>
          <w:color w:val="auto"/>
          <w:kern w:val="0"/>
        </w:rPr>
        <w:t>元（大写</w:t>
      </w:r>
      <w:r>
        <w:rPr>
          <w:rFonts w:hint="eastAsia" w:ascii="宋体" w:hAnsi="宋体" w:eastAsia="宋体" w:cs="宋体"/>
          <w:color w:val="auto"/>
          <w:kern w:val="0"/>
          <w:u w:val="single"/>
        </w:rPr>
        <w:t xml:space="preserve">                </w:t>
      </w:r>
      <w:r>
        <w:rPr>
          <w:rFonts w:hint="eastAsia" w:ascii="宋体" w:hAnsi="宋体" w:eastAsia="宋体" w:cs="宋体"/>
          <w:color w:val="auto"/>
          <w:kern w:val="0"/>
        </w:rPr>
        <w:t>），币种为</w:t>
      </w:r>
      <w:r>
        <w:rPr>
          <w:rFonts w:hint="eastAsia" w:ascii="宋体" w:hAnsi="宋体" w:eastAsia="宋体" w:cs="宋体"/>
          <w:color w:val="auto"/>
          <w:kern w:val="0"/>
          <w:u w:val="single"/>
        </w:rPr>
        <w:t xml:space="preserve">        </w:t>
      </w:r>
      <w:r>
        <w:rPr>
          <w:rFonts w:hint="eastAsia" w:ascii="宋体" w:hAnsi="宋体" w:eastAsia="宋体" w:cs="宋体"/>
          <w:color w:val="auto"/>
          <w:kern w:val="0"/>
        </w:rPr>
        <w:t>。（即主合同履约保证金金额）</w:t>
      </w:r>
    </w:p>
    <w:p w14:paraId="6600CD9E">
      <w:pPr>
        <w:adjustRightInd w:val="0"/>
        <w:snapToGrid w:val="0"/>
        <w:spacing w:line="360" w:lineRule="auto"/>
        <w:ind w:firstLine="422" w:firstLineChars="200"/>
        <w:outlineLvl w:val="1"/>
        <w:rPr>
          <w:rFonts w:hint="eastAsia" w:ascii="宋体" w:hAnsi="宋体" w:eastAsia="宋体" w:cs="宋体"/>
          <w:b/>
          <w:color w:val="auto"/>
          <w:kern w:val="0"/>
        </w:rPr>
      </w:pPr>
      <w:bookmarkStart w:id="61" w:name="_Toc287"/>
      <w:bookmarkStart w:id="62" w:name="_Toc28564"/>
      <w:bookmarkStart w:id="63" w:name="_Toc4318"/>
      <w:r>
        <w:rPr>
          <w:rFonts w:hint="eastAsia" w:ascii="宋体" w:hAnsi="宋体" w:eastAsia="宋体" w:cs="宋体"/>
          <w:b/>
          <w:color w:val="auto"/>
          <w:kern w:val="0"/>
        </w:rPr>
        <w:t>二、保证的方式及保证期间</w:t>
      </w:r>
      <w:bookmarkEnd w:id="61"/>
      <w:bookmarkEnd w:id="62"/>
      <w:bookmarkEnd w:id="63"/>
      <w:r>
        <w:rPr>
          <w:rFonts w:hint="eastAsia" w:ascii="宋体" w:hAnsi="宋体" w:eastAsia="宋体" w:cs="宋体"/>
          <w:b/>
          <w:color w:val="auto"/>
          <w:kern w:val="0"/>
        </w:rPr>
        <w:t xml:space="preserve"> </w:t>
      </w:r>
    </w:p>
    <w:p w14:paraId="12DFEDCF">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 xml:space="preserve">我方保证的方式为：连带责任保证。 </w:t>
      </w:r>
    </w:p>
    <w:p w14:paraId="169F2BF4">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我方保证的期间为：自本合同生效之日起至供应商按照主合同约定的供货/完工期限届满后</w:t>
      </w:r>
      <w:r>
        <w:rPr>
          <w:rFonts w:hint="eastAsia" w:ascii="宋体" w:hAnsi="宋体" w:eastAsia="宋体" w:cs="宋体"/>
          <w:color w:val="auto"/>
          <w:kern w:val="0"/>
          <w:u w:val="single"/>
        </w:rPr>
        <w:t xml:space="preserve">    </w:t>
      </w:r>
      <w:r>
        <w:rPr>
          <w:rFonts w:hint="eastAsia" w:ascii="宋体" w:hAnsi="宋体" w:eastAsia="宋体" w:cs="宋体"/>
          <w:color w:val="auto"/>
          <w:kern w:val="0"/>
        </w:rPr>
        <w:t>日内。</w:t>
      </w:r>
    </w:p>
    <w:p w14:paraId="219659B5">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 xml:space="preserve">如果供应商未按主合同约定向贵方供应货物/提供服务/完成工程的，由我方在保证金额内向你方支付上述款项。 </w:t>
      </w:r>
    </w:p>
    <w:p w14:paraId="7879FC81">
      <w:pPr>
        <w:adjustRightInd w:val="0"/>
        <w:snapToGrid w:val="0"/>
        <w:spacing w:line="360" w:lineRule="auto"/>
        <w:ind w:firstLine="422" w:firstLineChars="200"/>
        <w:outlineLvl w:val="1"/>
        <w:rPr>
          <w:rFonts w:hint="eastAsia" w:ascii="宋体" w:hAnsi="宋体" w:eastAsia="宋体" w:cs="宋体"/>
          <w:b/>
          <w:color w:val="auto"/>
          <w:kern w:val="0"/>
        </w:rPr>
      </w:pPr>
      <w:bookmarkStart w:id="64" w:name="_Toc14981"/>
      <w:bookmarkStart w:id="65" w:name="_Toc7038"/>
      <w:bookmarkStart w:id="66" w:name="_Toc7059"/>
      <w:r>
        <w:rPr>
          <w:rFonts w:hint="eastAsia" w:ascii="宋体" w:hAnsi="宋体" w:eastAsia="宋体" w:cs="宋体"/>
          <w:b/>
          <w:color w:val="auto"/>
          <w:kern w:val="0"/>
        </w:rPr>
        <w:t>三、承担保证责任的程序</w:t>
      </w:r>
      <w:bookmarkEnd w:id="64"/>
      <w:bookmarkEnd w:id="65"/>
      <w:bookmarkEnd w:id="66"/>
    </w:p>
    <w:p w14:paraId="3446F313">
      <w:pPr>
        <w:adjustRightInd w:val="0"/>
        <w:snapToGrid w:val="0"/>
        <w:spacing w:line="360" w:lineRule="auto"/>
        <w:ind w:firstLine="420" w:firstLineChars="200"/>
        <w:rPr>
          <w:rFonts w:hint="eastAsia" w:ascii="宋体" w:hAnsi="宋体" w:eastAsia="宋体" w:cs="宋体"/>
          <w:b/>
          <w:color w:val="auto"/>
          <w:kern w:val="0"/>
        </w:rPr>
      </w:pPr>
      <w:r>
        <w:rPr>
          <w:rFonts w:hint="eastAsia" w:ascii="宋体" w:hAnsi="宋体" w:eastAsia="宋体" w:cs="宋体"/>
          <w:color w:val="auto"/>
          <w:kern w:val="0"/>
        </w:rPr>
        <w:t>1．你方要求我方承担保证责任的，应在本保函保证期间内向我方发出书面索赔通知。索赔通知应写明要求索赔的金额，支付款项应到达</w:t>
      </w:r>
      <w:r>
        <w:rPr>
          <w:rFonts w:hint="eastAsia" w:ascii="宋体" w:hAnsi="宋体" w:cs="宋体"/>
          <w:color w:val="auto"/>
          <w:kern w:val="0"/>
          <w:lang w:eastAsia="zh-CN"/>
        </w:rPr>
        <w:t>的账号</w:t>
      </w:r>
      <w:r>
        <w:rPr>
          <w:rFonts w:hint="eastAsia" w:ascii="宋体" w:hAnsi="宋体" w:eastAsia="宋体" w:cs="宋体"/>
          <w:color w:val="auto"/>
          <w:kern w:val="0"/>
        </w:rPr>
        <w:t xml:space="preserve">。并附有证明供应商违约事实的证明材料。 </w:t>
      </w:r>
    </w:p>
    <w:p w14:paraId="35DE5712">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如果你方与供应商因货物质量问题产生争议，你方还需同时提供</w:t>
      </w:r>
      <w:r>
        <w:rPr>
          <w:rFonts w:hint="eastAsia" w:ascii="宋体" w:hAnsi="宋体" w:eastAsia="宋体" w:cs="宋体"/>
          <w:color w:val="auto"/>
          <w:kern w:val="0"/>
          <w:u w:val="single"/>
        </w:rPr>
        <w:t xml:space="preserve">        </w:t>
      </w:r>
      <w:r>
        <w:rPr>
          <w:rFonts w:hint="eastAsia" w:ascii="宋体" w:hAnsi="宋体" w:eastAsia="宋体" w:cs="宋体"/>
          <w:color w:val="auto"/>
          <w:kern w:val="0"/>
        </w:rPr>
        <w:t>部门出具的质量检测报告，或经诉讼（仲裁）程序裁决后的裁决书、调解书，本保证人即按照检测结果或裁决书、调解书决定是否承担保证责任。</w:t>
      </w:r>
    </w:p>
    <w:p w14:paraId="3F6DF011">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2．我方收到你方的书面索赔通知及相应证明材料，在</w:t>
      </w:r>
      <w:r>
        <w:rPr>
          <w:rFonts w:hint="eastAsia" w:ascii="宋体" w:hAnsi="宋体" w:eastAsia="宋体" w:cs="宋体"/>
          <w:color w:val="auto"/>
          <w:kern w:val="0"/>
          <w:u w:val="single"/>
        </w:rPr>
        <w:t xml:space="preserve">    </w:t>
      </w:r>
      <w:r>
        <w:rPr>
          <w:rFonts w:hint="eastAsia" w:ascii="宋体" w:hAnsi="宋体" w:eastAsia="宋体" w:cs="宋体"/>
          <w:color w:val="auto"/>
          <w:kern w:val="0"/>
        </w:rPr>
        <w:t>工作日内进行核定后按照本保函的承诺承担保证责任。</w:t>
      </w:r>
    </w:p>
    <w:p w14:paraId="6E7C0DE4">
      <w:pPr>
        <w:adjustRightInd w:val="0"/>
        <w:snapToGrid w:val="0"/>
        <w:spacing w:line="360" w:lineRule="auto"/>
        <w:ind w:firstLine="422" w:firstLineChars="200"/>
        <w:outlineLvl w:val="1"/>
        <w:rPr>
          <w:rFonts w:hint="eastAsia" w:ascii="宋体" w:hAnsi="宋体" w:eastAsia="宋体" w:cs="宋体"/>
          <w:b/>
          <w:color w:val="auto"/>
          <w:kern w:val="0"/>
        </w:rPr>
      </w:pPr>
      <w:bookmarkStart w:id="67" w:name="_Toc16882"/>
      <w:bookmarkStart w:id="68" w:name="_Toc19760"/>
      <w:bookmarkStart w:id="69" w:name="_Toc12982"/>
      <w:r>
        <w:rPr>
          <w:rFonts w:hint="eastAsia" w:ascii="宋体" w:hAnsi="宋体" w:eastAsia="宋体" w:cs="宋体"/>
          <w:b/>
          <w:color w:val="auto"/>
          <w:kern w:val="0"/>
        </w:rPr>
        <w:t>四、保证责任的终止</w:t>
      </w:r>
      <w:bookmarkEnd w:id="67"/>
      <w:bookmarkEnd w:id="68"/>
      <w:bookmarkEnd w:id="69"/>
    </w:p>
    <w:p w14:paraId="4C345A98">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1．保证期间届满你方未向我方书面主张保证责任的，自保证期间届满次日起，我方保证责任自动终止。保证期间届满前，主合同约定的货物\工程\服务全部验收合格的，自验收合格日起，我方保证责任自动终止。</w:t>
      </w:r>
    </w:p>
    <w:p w14:paraId="1E23935F">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2．我方按照本保函向你方履行了保证责任后，自我方向你方支付款项（支付款项从我方账户划出）之日起，保证责任即终止。</w:t>
      </w:r>
    </w:p>
    <w:p w14:paraId="6AF5292C">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3．按照法律法规的规定或出现应终止我方保证责任的其它情形的，我方在本保函项下的保证责任亦终止。</w:t>
      </w:r>
    </w:p>
    <w:p w14:paraId="2E3A8C6E">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14:paraId="5D5EF168">
      <w:pPr>
        <w:adjustRightInd w:val="0"/>
        <w:snapToGrid w:val="0"/>
        <w:spacing w:line="360" w:lineRule="auto"/>
        <w:ind w:firstLine="422" w:firstLineChars="200"/>
        <w:outlineLvl w:val="1"/>
        <w:rPr>
          <w:rFonts w:hint="eastAsia" w:ascii="宋体" w:hAnsi="宋体" w:eastAsia="宋体" w:cs="宋体"/>
          <w:b/>
          <w:color w:val="auto"/>
          <w:kern w:val="0"/>
        </w:rPr>
      </w:pPr>
      <w:bookmarkStart w:id="70" w:name="_Toc9993"/>
      <w:bookmarkStart w:id="71" w:name="_Toc12506"/>
      <w:bookmarkStart w:id="72" w:name="_Toc25931"/>
      <w:r>
        <w:rPr>
          <w:rFonts w:hint="eastAsia" w:ascii="宋体" w:hAnsi="宋体" w:eastAsia="宋体" w:cs="宋体"/>
          <w:b/>
          <w:color w:val="auto"/>
          <w:kern w:val="0"/>
        </w:rPr>
        <w:t>五、免责条款</w:t>
      </w:r>
      <w:bookmarkEnd w:id="70"/>
      <w:bookmarkEnd w:id="71"/>
      <w:bookmarkEnd w:id="72"/>
    </w:p>
    <w:p w14:paraId="54A900F4">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1．因你方违反主合同约定致使供应商不能履行义务的，我方不承担保证责任。</w:t>
      </w:r>
    </w:p>
    <w:p w14:paraId="42A135D9">
      <w:pPr>
        <w:adjustRightInd w:val="0"/>
        <w:snapToGrid w:val="0"/>
        <w:spacing w:line="360" w:lineRule="auto"/>
        <w:ind w:firstLine="420" w:firstLineChars="200"/>
        <w:rPr>
          <w:rFonts w:hint="eastAsia" w:ascii="宋体" w:hAnsi="宋体" w:eastAsia="宋体" w:cs="宋体"/>
          <w:b/>
          <w:color w:val="auto"/>
          <w:kern w:val="0"/>
        </w:rPr>
      </w:pPr>
      <w:r>
        <w:rPr>
          <w:rFonts w:hint="eastAsia" w:ascii="宋体" w:hAnsi="宋体" w:eastAsia="宋体" w:cs="宋体"/>
          <w:color w:val="auto"/>
          <w:kern w:val="0"/>
        </w:rPr>
        <w:t>2．依照法律法规的规定或你方与供应商的另行约定，全部或者部分免除供应商应缴纳的保证金义务的，我方亦免除相应的保证责任。</w:t>
      </w:r>
    </w:p>
    <w:p w14:paraId="56968C90">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3．因不可抗力造成供应商不能履行供货义务的，我方不承担保证责任。</w:t>
      </w:r>
    </w:p>
    <w:p w14:paraId="7DB8ED7B">
      <w:pPr>
        <w:adjustRightInd w:val="0"/>
        <w:snapToGrid w:val="0"/>
        <w:spacing w:line="360" w:lineRule="auto"/>
        <w:ind w:firstLine="422" w:firstLineChars="200"/>
        <w:outlineLvl w:val="1"/>
        <w:rPr>
          <w:rFonts w:hint="eastAsia" w:ascii="宋体" w:hAnsi="宋体" w:eastAsia="宋体" w:cs="宋体"/>
          <w:b/>
          <w:color w:val="auto"/>
          <w:kern w:val="0"/>
        </w:rPr>
      </w:pPr>
      <w:bookmarkStart w:id="73" w:name="_Toc18065"/>
      <w:bookmarkStart w:id="74" w:name="_Toc27891"/>
      <w:bookmarkStart w:id="75" w:name="_Toc11290"/>
      <w:r>
        <w:rPr>
          <w:rFonts w:hint="eastAsia" w:ascii="宋体" w:hAnsi="宋体" w:eastAsia="宋体" w:cs="宋体"/>
          <w:b/>
          <w:color w:val="auto"/>
          <w:kern w:val="0"/>
        </w:rPr>
        <w:t>六、争议的解决</w:t>
      </w:r>
      <w:bookmarkEnd w:id="73"/>
      <w:bookmarkEnd w:id="74"/>
      <w:bookmarkEnd w:id="75"/>
    </w:p>
    <w:p w14:paraId="7195E619">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因本保函发生的纠纷，由你我双方协商解决，协商不成的，通过诉讼程序解决，诉讼管辖地法院为</w:t>
      </w:r>
      <w:r>
        <w:rPr>
          <w:rFonts w:hint="eastAsia" w:ascii="宋体" w:hAnsi="宋体" w:eastAsia="宋体" w:cs="宋体"/>
          <w:color w:val="auto"/>
          <w:kern w:val="0"/>
          <w:u w:val="single"/>
        </w:rPr>
        <w:t xml:space="preserve">          </w:t>
      </w:r>
      <w:r>
        <w:rPr>
          <w:rFonts w:hint="eastAsia" w:ascii="宋体" w:hAnsi="宋体" w:eastAsia="宋体" w:cs="宋体"/>
          <w:color w:val="auto"/>
          <w:kern w:val="0"/>
        </w:rPr>
        <w:t>法院。</w:t>
      </w:r>
    </w:p>
    <w:p w14:paraId="0F9B75D3">
      <w:pPr>
        <w:adjustRightInd w:val="0"/>
        <w:snapToGrid w:val="0"/>
        <w:spacing w:line="360" w:lineRule="auto"/>
        <w:ind w:firstLine="422" w:firstLineChars="200"/>
        <w:outlineLvl w:val="1"/>
        <w:rPr>
          <w:rFonts w:hint="eastAsia" w:ascii="宋体" w:hAnsi="宋体" w:eastAsia="宋体" w:cs="宋体"/>
          <w:b/>
          <w:color w:val="auto"/>
          <w:kern w:val="0"/>
        </w:rPr>
      </w:pPr>
      <w:bookmarkStart w:id="76" w:name="_Toc6187"/>
      <w:bookmarkStart w:id="77" w:name="_Toc20875"/>
      <w:bookmarkStart w:id="78" w:name="_Toc1753"/>
      <w:r>
        <w:rPr>
          <w:rFonts w:hint="eastAsia" w:ascii="宋体" w:hAnsi="宋体" w:eastAsia="宋体" w:cs="宋体"/>
          <w:b/>
          <w:color w:val="auto"/>
          <w:kern w:val="0"/>
        </w:rPr>
        <w:t>七、保函的生效</w:t>
      </w:r>
      <w:bookmarkEnd w:id="76"/>
      <w:bookmarkEnd w:id="77"/>
      <w:bookmarkEnd w:id="78"/>
      <w:r>
        <w:rPr>
          <w:rFonts w:hint="eastAsia" w:ascii="宋体" w:hAnsi="宋体" w:eastAsia="宋体" w:cs="宋体"/>
          <w:b/>
          <w:color w:val="auto"/>
          <w:kern w:val="0"/>
        </w:rPr>
        <w:t xml:space="preserve"> </w:t>
      </w:r>
    </w:p>
    <w:p w14:paraId="3FF47E56">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 xml:space="preserve">本保函自我方加盖公章之日起生效。 </w:t>
      </w:r>
    </w:p>
    <w:p w14:paraId="13E8FF54">
      <w:pPr>
        <w:tabs>
          <w:tab w:val="left" w:pos="2850"/>
        </w:tabs>
        <w:adjustRightInd w:val="0"/>
        <w:snapToGrid w:val="0"/>
        <w:spacing w:line="360" w:lineRule="auto"/>
        <w:rPr>
          <w:rFonts w:hint="eastAsia" w:ascii="宋体" w:hAnsi="宋体" w:eastAsia="宋体" w:cs="宋体"/>
          <w:color w:val="auto"/>
          <w:kern w:val="0"/>
        </w:rPr>
      </w:pPr>
      <w:r>
        <w:rPr>
          <w:rFonts w:hint="eastAsia" w:ascii="宋体" w:hAnsi="宋体" w:eastAsia="宋体" w:cs="宋体"/>
          <w:color w:val="auto"/>
          <w:kern w:val="0"/>
        </w:rPr>
        <w:t xml:space="preserve"> </w:t>
      </w:r>
      <w:r>
        <w:rPr>
          <w:rFonts w:hint="eastAsia" w:ascii="宋体" w:hAnsi="宋体" w:eastAsia="宋体" w:cs="宋体"/>
          <w:color w:val="auto"/>
          <w:kern w:val="0"/>
        </w:rPr>
        <w:tab/>
      </w:r>
      <w:r>
        <w:rPr>
          <w:rFonts w:hint="eastAsia" w:ascii="宋体" w:hAnsi="宋体" w:eastAsia="宋体" w:cs="宋体"/>
          <w:color w:val="auto"/>
          <w:kern w:val="0"/>
        </w:rPr>
        <w:t xml:space="preserve">          保证人：（公章） </w:t>
      </w:r>
    </w:p>
    <w:p w14:paraId="19EBBC6C">
      <w:pPr>
        <w:adjustRightInd w:val="0"/>
        <w:snapToGrid w:val="0"/>
        <w:spacing w:line="360" w:lineRule="auto"/>
        <w:rPr>
          <w:rFonts w:hint="eastAsia" w:ascii="宋体" w:hAnsi="宋体" w:eastAsia="宋体" w:cs="宋体"/>
          <w:color w:val="auto"/>
          <w:kern w:val="0"/>
        </w:rPr>
      </w:pPr>
      <w:r>
        <w:rPr>
          <w:rFonts w:hint="eastAsia" w:ascii="宋体" w:hAnsi="宋体" w:eastAsia="宋体" w:cs="宋体"/>
          <w:color w:val="auto"/>
          <w:kern w:val="0"/>
        </w:rPr>
        <w:t xml:space="preserve">                                    </w:t>
      </w:r>
      <w:r>
        <w:rPr>
          <w:rFonts w:hint="eastAsia" w:ascii="宋体" w:hAnsi="宋体" w:eastAsia="宋体" w:cs="宋体"/>
          <w:color w:val="auto"/>
          <w:kern w:val="0"/>
          <w:u w:val="single"/>
        </w:rPr>
        <w:t xml:space="preserve">       </w:t>
      </w:r>
      <w:r>
        <w:rPr>
          <w:rFonts w:hint="eastAsia" w:ascii="宋体" w:hAnsi="宋体" w:eastAsia="宋体" w:cs="宋体"/>
          <w:color w:val="auto"/>
          <w:kern w:val="0"/>
        </w:rPr>
        <w:t xml:space="preserve"> 年</w:t>
      </w:r>
      <w:r>
        <w:rPr>
          <w:rFonts w:hint="eastAsia" w:ascii="宋体" w:hAnsi="宋体" w:eastAsia="宋体" w:cs="宋体"/>
          <w:color w:val="auto"/>
          <w:kern w:val="0"/>
          <w:u w:val="single"/>
        </w:rPr>
        <w:t xml:space="preserve">   </w:t>
      </w:r>
      <w:r>
        <w:rPr>
          <w:rFonts w:hint="eastAsia" w:ascii="宋体" w:hAnsi="宋体" w:eastAsia="宋体" w:cs="宋体"/>
          <w:color w:val="auto"/>
          <w:kern w:val="0"/>
        </w:rPr>
        <w:t>月</w:t>
      </w:r>
      <w:r>
        <w:rPr>
          <w:rFonts w:hint="eastAsia" w:ascii="宋体" w:hAnsi="宋体" w:eastAsia="宋体" w:cs="宋体"/>
          <w:color w:val="auto"/>
          <w:kern w:val="0"/>
          <w:u w:val="single"/>
        </w:rPr>
        <w:t xml:space="preserve">   </w:t>
      </w:r>
      <w:r>
        <w:rPr>
          <w:rFonts w:hint="eastAsia" w:ascii="宋体" w:hAnsi="宋体" w:eastAsia="宋体" w:cs="宋体"/>
          <w:color w:val="auto"/>
          <w:kern w:val="0"/>
        </w:rPr>
        <w:t>日</w:t>
      </w:r>
    </w:p>
    <w:p w14:paraId="6B26E9F7">
      <w:pPr>
        <w:rPr>
          <w:rFonts w:hint="eastAsia" w:ascii="宋体" w:hAnsi="宋体" w:eastAsia="宋体" w:cs="宋体"/>
          <w:color w:val="auto"/>
        </w:rPr>
      </w:pPr>
    </w:p>
    <w:p w14:paraId="164C61EB">
      <w:pPr>
        <w:rPr>
          <w:rFonts w:hint="eastAsia" w:ascii="宋体" w:hAnsi="宋体" w:eastAsia="宋体" w:cs="宋体"/>
          <w:color w:val="auto"/>
        </w:rPr>
      </w:pPr>
    </w:p>
    <w:p w14:paraId="536881C2">
      <w:pPr>
        <w:rPr>
          <w:rFonts w:hint="eastAsia" w:ascii="宋体" w:hAnsi="宋体" w:eastAsia="宋体" w:cs="宋体"/>
          <w:color w:val="auto"/>
        </w:rPr>
      </w:pPr>
    </w:p>
    <w:p w14:paraId="0951B7F9">
      <w:pPr>
        <w:rPr>
          <w:rFonts w:hint="eastAsia" w:ascii="宋体" w:hAnsi="宋体" w:eastAsia="宋体" w:cs="宋体"/>
          <w:color w:val="auto"/>
        </w:rPr>
      </w:pPr>
    </w:p>
    <w:p w14:paraId="7203B593">
      <w:pPr>
        <w:rPr>
          <w:rFonts w:hint="eastAsia" w:ascii="宋体" w:hAnsi="宋体" w:eastAsia="宋体" w:cs="宋体"/>
          <w:color w:val="auto"/>
        </w:rPr>
      </w:pPr>
    </w:p>
    <w:p w14:paraId="0AE6A98D">
      <w:pPr>
        <w:rPr>
          <w:rFonts w:hint="eastAsia" w:ascii="宋体" w:hAnsi="宋体" w:eastAsia="宋体" w:cs="宋体"/>
          <w:color w:val="auto"/>
        </w:rPr>
      </w:pPr>
    </w:p>
    <w:p w14:paraId="15C07CF2">
      <w:pPr>
        <w:rPr>
          <w:rFonts w:hint="eastAsia" w:ascii="宋体" w:hAnsi="宋体" w:eastAsia="宋体" w:cs="宋体"/>
          <w:color w:val="auto"/>
        </w:rPr>
      </w:pPr>
    </w:p>
    <w:p w14:paraId="6D2C4541">
      <w:pPr>
        <w:rPr>
          <w:rFonts w:hint="eastAsia" w:ascii="宋体" w:hAnsi="宋体" w:eastAsia="宋体" w:cs="宋体"/>
          <w:color w:val="auto"/>
        </w:rPr>
      </w:pPr>
    </w:p>
    <w:p w14:paraId="2024731B">
      <w:pPr>
        <w:rPr>
          <w:rFonts w:hint="eastAsia" w:ascii="宋体" w:hAnsi="宋体" w:eastAsia="宋体" w:cs="宋体"/>
          <w:color w:val="auto"/>
        </w:rPr>
      </w:pPr>
    </w:p>
    <w:p w14:paraId="09628C33">
      <w:pPr>
        <w:rPr>
          <w:rFonts w:hint="eastAsia" w:ascii="宋体" w:hAnsi="宋体" w:eastAsia="宋体" w:cs="宋体"/>
          <w:color w:val="auto"/>
        </w:rPr>
      </w:pPr>
    </w:p>
    <w:p w14:paraId="4838BB62">
      <w:pPr>
        <w:rPr>
          <w:rFonts w:hint="eastAsia" w:ascii="宋体" w:hAnsi="宋体" w:eastAsia="宋体" w:cs="宋体"/>
          <w:color w:val="auto"/>
        </w:rPr>
      </w:pPr>
    </w:p>
    <w:p w14:paraId="7115FBB8">
      <w:pPr>
        <w:rPr>
          <w:rFonts w:hint="eastAsia" w:ascii="宋体" w:hAnsi="宋体" w:eastAsia="宋体" w:cs="宋体"/>
          <w:color w:val="auto"/>
        </w:rPr>
      </w:pPr>
    </w:p>
    <w:p w14:paraId="286260DC">
      <w:pPr>
        <w:rPr>
          <w:rFonts w:hint="eastAsia" w:ascii="宋体" w:hAnsi="宋体" w:eastAsia="宋体" w:cs="宋体"/>
          <w:color w:val="auto"/>
        </w:rPr>
      </w:pPr>
    </w:p>
    <w:p w14:paraId="2E24E44C">
      <w:pPr>
        <w:rPr>
          <w:rFonts w:hint="eastAsia" w:ascii="宋体" w:hAnsi="宋体" w:eastAsia="宋体" w:cs="宋体"/>
          <w:color w:val="auto"/>
        </w:rPr>
      </w:pPr>
    </w:p>
    <w:p w14:paraId="76DC1445">
      <w:pPr>
        <w:rPr>
          <w:rFonts w:hint="eastAsia" w:ascii="宋体" w:hAnsi="宋体" w:eastAsia="宋体" w:cs="宋体"/>
          <w:color w:val="auto"/>
        </w:rPr>
      </w:pPr>
    </w:p>
    <w:p w14:paraId="45E7241F">
      <w:pPr>
        <w:rPr>
          <w:rFonts w:hint="eastAsia" w:ascii="宋体" w:hAnsi="宋体" w:eastAsia="宋体" w:cs="宋体"/>
          <w:color w:val="auto"/>
        </w:rPr>
      </w:pPr>
    </w:p>
    <w:p w14:paraId="79384EC0">
      <w:pPr>
        <w:rPr>
          <w:rFonts w:hint="eastAsia" w:ascii="宋体" w:hAnsi="宋体" w:eastAsia="宋体" w:cs="宋体"/>
          <w:color w:val="auto"/>
        </w:rPr>
      </w:pPr>
    </w:p>
    <w:p w14:paraId="74FB969F">
      <w:pPr>
        <w:rPr>
          <w:rFonts w:hint="eastAsia" w:ascii="宋体" w:hAnsi="宋体" w:eastAsia="宋体" w:cs="宋体"/>
          <w:color w:val="auto"/>
        </w:rPr>
      </w:pPr>
    </w:p>
    <w:p w14:paraId="142BC693">
      <w:pPr>
        <w:jc w:val="left"/>
        <w:rPr>
          <w:rFonts w:hint="eastAsia" w:ascii="宋体" w:hAnsi="宋体" w:eastAsia="宋体" w:cs="宋体"/>
          <w:color w:val="auto"/>
        </w:rPr>
      </w:pPr>
    </w:p>
    <w:p w14:paraId="4901BBE9">
      <w:pPr>
        <w:spacing w:line="400" w:lineRule="exact"/>
        <w:rPr>
          <w:rFonts w:hint="eastAsia" w:ascii="宋体" w:hAnsi="宋体" w:eastAsia="宋体" w:cs="宋体"/>
          <w:color w:val="auto"/>
        </w:rPr>
      </w:pPr>
    </w:p>
    <w:p w14:paraId="3BD0778A">
      <w:pPr>
        <w:jc w:val="both"/>
        <w:outlineLvl w:val="2"/>
        <w:rPr>
          <w:rFonts w:hint="eastAsia" w:ascii="宋体" w:hAnsi="宋体" w:eastAsia="宋体" w:cs="宋体"/>
          <w:color w:val="auto"/>
        </w:rPr>
      </w:pPr>
    </w:p>
    <w:p w14:paraId="3D800A21">
      <w:pPr>
        <w:jc w:val="both"/>
        <w:outlineLvl w:val="2"/>
        <w:rPr>
          <w:rFonts w:hint="eastAsia" w:ascii="宋体" w:hAnsi="宋体" w:eastAsia="宋体" w:cs="宋体"/>
          <w:color w:val="auto"/>
        </w:rPr>
      </w:pPr>
      <w:r>
        <w:rPr>
          <w:rFonts w:hint="eastAsia" w:ascii="宋体" w:hAnsi="宋体" w:eastAsia="宋体" w:cs="宋体"/>
          <w:color w:val="auto"/>
        </w:rPr>
        <w:t>附页4</w:t>
      </w:r>
    </w:p>
    <w:tbl>
      <w:tblPr>
        <w:tblStyle w:val="23"/>
        <w:tblW w:w="884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4"/>
        <w:gridCol w:w="4677"/>
        <w:gridCol w:w="3432"/>
      </w:tblGrid>
      <w:tr w14:paraId="1F2ECA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jc w:val="center"/>
        </w:trPr>
        <w:tc>
          <w:tcPr>
            <w:tcW w:w="73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36745BA1">
            <w:pPr>
              <w:spacing w:before="154" w:line="232" w:lineRule="auto"/>
              <w:ind w:left="123"/>
              <w:rPr>
                <w:rFonts w:hint="eastAsia" w:ascii="宋体" w:hAnsi="宋体" w:eastAsia="宋体" w:cs="宋体"/>
                <w:color w:val="auto"/>
                <w:spacing w:val="0"/>
                <w:position w:val="0"/>
                <w:sz w:val="21"/>
                <w:szCs w:val="21"/>
              </w:rPr>
            </w:pPr>
            <w:bookmarkStart w:id="79" w:name="_Toc11402"/>
            <w:bookmarkStart w:id="80" w:name="_Toc25594"/>
            <w:bookmarkStart w:id="81" w:name="_Toc25547"/>
            <w:r>
              <w:rPr>
                <w:rFonts w:hint="eastAsia" w:ascii="宋体" w:hAnsi="宋体" w:eastAsia="宋体" w:cs="宋体"/>
                <w:color w:val="auto"/>
                <w:spacing w:val="0"/>
                <w:position w:val="0"/>
                <w:sz w:val="21"/>
                <w:szCs w:val="21"/>
              </w:rPr>
              <w:t>序号</w:t>
            </w:r>
          </w:p>
        </w:tc>
        <w:tc>
          <w:tcPr>
            <w:tcW w:w="4677"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76F83FE6">
            <w:pPr>
              <w:spacing w:before="154" w:line="230" w:lineRule="auto"/>
              <w:ind w:left="2114"/>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项     目</w:t>
            </w:r>
          </w:p>
        </w:tc>
        <w:tc>
          <w:tcPr>
            <w:tcW w:w="3432"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6D843212">
            <w:pPr>
              <w:spacing w:before="154" w:line="230" w:lineRule="auto"/>
              <w:ind w:left="1440"/>
              <w:rPr>
                <w:rFonts w:hint="eastAsia" w:ascii="宋体" w:hAnsi="宋体" w:eastAsia="宋体" w:cs="宋体"/>
                <w:color w:val="auto"/>
                <w:spacing w:val="0"/>
                <w:position w:val="0"/>
                <w:sz w:val="21"/>
                <w:szCs w:val="21"/>
                <w:lang w:eastAsia="zh-CN"/>
              </w:rPr>
            </w:pPr>
            <w:r>
              <w:rPr>
                <w:rFonts w:hint="eastAsia" w:ascii="宋体" w:hAnsi="宋体" w:eastAsia="宋体" w:cs="宋体"/>
                <w:color w:val="auto"/>
                <w:spacing w:val="0"/>
                <w:position w:val="0"/>
                <w:sz w:val="21"/>
                <w:szCs w:val="21"/>
                <w:lang w:val="en-US" w:eastAsia="zh-CN"/>
              </w:rPr>
              <w:t>权值的取值</w:t>
            </w:r>
          </w:p>
        </w:tc>
      </w:tr>
      <w:tr w14:paraId="37BCFB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8" w:hRule="atLeast"/>
          <w:jc w:val="center"/>
        </w:trPr>
        <w:tc>
          <w:tcPr>
            <w:tcW w:w="73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39BC3272">
            <w:pPr>
              <w:spacing w:before="154" w:line="194" w:lineRule="auto"/>
              <w:ind w:left="344"/>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1</w:t>
            </w:r>
          </w:p>
        </w:tc>
        <w:tc>
          <w:tcPr>
            <w:tcW w:w="4677"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43537D41">
            <w:pPr>
              <w:spacing w:before="126" w:line="229" w:lineRule="auto"/>
              <w:ind w:left="2067"/>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报价 (A1)</w:t>
            </w:r>
          </w:p>
        </w:tc>
        <w:tc>
          <w:tcPr>
            <w:tcW w:w="3432"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7B80A5B4">
            <w:pPr>
              <w:spacing w:before="154" w:line="192" w:lineRule="auto"/>
              <w:ind w:left="1713"/>
              <w:rPr>
                <w:rFonts w:hint="default" w:ascii="宋体" w:hAnsi="宋体" w:eastAsia="宋体" w:cs="宋体"/>
                <w:color w:val="auto"/>
                <w:spacing w:val="0"/>
                <w:position w:val="0"/>
                <w:sz w:val="21"/>
                <w:szCs w:val="21"/>
                <w:lang w:val="en-US" w:eastAsia="zh-CN"/>
              </w:rPr>
            </w:pPr>
            <w:r>
              <w:rPr>
                <w:rFonts w:hint="eastAsia" w:ascii="宋体" w:hAnsi="宋体" w:cs="宋体"/>
                <w:color w:val="auto"/>
                <w:spacing w:val="0"/>
                <w:position w:val="0"/>
                <w:sz w:val="21"/>
                <w:szCs w:val="21"/>
                <w:lang w:val="en-US" w:eastAsia="zh-CN"/>
              </w:rPr>
              <w:t>30</w:t>
            </w:r>
          </w:p>
        </w:tc>
      </w:tr>
      <w:tr w14:paraId="67CC9F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jc w:val="center"/>
        </w:trPr>
        <w:tc>
          <w:tcPr>
            <w:tcW w:w="73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37E67AA1">
            <w:pPr>
              <w:spacing w:before="161" w:line="194" w:lineRule="auto"/>
              <w:ind w:left="333"/>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2</w:t>
            </w:r>
          </w:p>
        </w:tc>
        <w:tc>
          <w:tcPr>
            <w:tcW w:w="4677"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2622B80B">
            <w:pPr>
              <w:spacing w:before="133" w:line="230" w:lineRule="auto"/>
              <w:ind w:left="2069"/>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技术 (A2)</w:t>
            </w:r>
          </w:p>
        </w:tc>
        <w:tc>
          <w:tcPr>
            <w:tcW w:w="3432"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1F7A25DE">
            <w:pPr>
              <w:spacing w:before="151" w:line="192" w:lineRule="auto"/>
              <w:ind w:left="1713"/>
              <w:rPr>
                <w:rFonts w:hint="default" w:ascii="宋体" w:hAnsi="宋体" w:eastAsia="宋体" w:cs="宋体"/>
                <w:color w:val="auto"/>
                <w:spacing w:val="0"/>
                <w:position w:val="0"/>
                <w:sz w:val="21"/>
                <w:szCs w:val="21"/>
                <w:lang w:val="en-US" w:eastAsia="zh-CN"/>
              </w:rPr>
            </w:pPr>
            <w:r>
              <w:rPr>
                <w:rFonts w:hint="eastAsia" w:ascii="宋体" w:hAnsi="宋体" w:cs="宋体"/>
                <w:color w:val="auto"/>
                <w:spacing w:val="0"/>
                <w:position w:val="0"/>
                <w:sz w:val="21"/>
                <w:szCs w:val="21"/>
                <w:lang w:val="en-US" w:eastAsia="zh-CN"/>
              </w:rPr>
              <w:t>50</w:t>
            </w:r>
          </w:p>
        </w:tc>
      </w:tr>
      <w:tr w14:paraId="3CF976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jc w:val="center"/>
        </w:trPr>
        <w:tc>
          <w:tcPr>
            <w:tcW w:w="734" w:type="dxa"/>
            <w:tcBorders>
              <w:top w:val="single" w:color="000000" w:sz="2" w:space="0"/>
              <w:left w:val="single" w:color="000000" w:sz="2" w:space="0"/>
              <w:bottom w:val="single" w:color="000000" w:sz="2" w:space="0"/>
              <w:right w:val="single" w:color="000000" w:sz="4" w:space="0"/>
              <w:tl2br w:val="nil"/>
              <w:tr2bl w:val="nil"/>
            </w:tcBorders>
            <w:noWrap w:val="0"/>
            <w:vAlign w:val="top"/>
          </w:tcPr>
          <w:p w14:paraId="6A59022E">
            <w:pPr>
              <w:spacing w:before="161" w:line="192" w:lineRule="auto"/>
              <w:ind w:left="334"/>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3</w:t>
            </w:r>
          </w:p>
        </w:tc>
        <w:tc>
          <w:tcPr>
            <w:tcW w:w="4677" w:type="dxa"/>
            <w:tcBorders>
              <w:top w:val="single" w:color="000000" w:sz="2" w:space="0"/>
              <w:left w:val="single" w:color="000000" w:sz="4" w:space="0"/>
              <w:bottom w:val="single" w:color="000000" w:sz="2" w:space="0"/>
              <w:right w:val="single" w:color="000000" w:sz="4" w:space="0"/>
              <w:tl2br w:val="nil"/>
              <w:tr2bl w:val="nil"/>
            </w:tcBorders>
            <w:noWrap w:val="0"/>
            <w:vAlign w:val="top"/>
          </w:tcPr>
          <w:p w14:paraId="0ED1EC0D">
            <w:pPr>
              <w:spacing w:before="133" w:line="230" w:lineRule="auto"/>
              <w:ind w:left="2072"/>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商务 (A3)</w:t>
            </w:r>
          </w:p>
        </w:tc>
        <w:tc>
          <w:tcPr>
            <w:tcW w:w="3432"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66B48C06">
            <w:pPr>
              <w:spacing w:before="135" w:line="192" w:lineRule="auto"/>
              <w:ind w:left="1713"/>
              <w:rPr>
                <w:rFonts w:hint="default" w:ascii="宋体" w:hAnsi="宋体" w:eastAsia="宋体" w:cs="宋体"/>
                <w:color w:val="auto"/>
                <w:spacing w:val="0"/>
                <w:position w:val="0"/>
                <w:sz w:val="21"/>
                <w:szCs w:val="21"/>
                <w:lang w:val="en-US" w:eastAsia="zh-CN"/>
              </w:rPr>
            </w:pPr>
            <w:r>
              <w:rPr>
                <w:rFonts w:hint="eastAsia" w:ascii="宋体" w:hAnsi="宋体" w:cs="宋体"/>
                <w:color w:val="auto"/>
                <w:spacing w:val="0"/>
                <w:position w:val="0"/>
                <w:sz w:val="21"/>
                <w:szCs w:val="21"/>
                <w:lang w:val="en-US" w:eastAsia="zh-CN"/>
              </w:rPr>
              <w:t>20</w:t>
            </w:r>
          </w:p>
        </w:tc>
      </w:tr>
      <w:tr w14:paraId="11ABF8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jc w:val="center"/>
        </w:trPr>
        <w:tc>
          <w:tcPr>
            <w:tcW w:w="5411" w:type="dxa"/>
            <w:gridSpan w:val="2"/>
            <w:tcBorders>
              <w:top w:val="single" w:color="000000" w:sz="2" w:space="0"/>
              <w:left w:val="single" w:color="000000" w:sz="2" w:space="0"/>
              <w:bottom w:val="single" w:color="000000" w:sz="2" w:space="0"/>
              <w:right w:val="single" w:color="000000" w:sz="4" w:space="0"/>
              <w:tl2br w:val="nil"/>
              <w:tr2bl w:val="nil"/>
            </w:tcBorders>
            <w:noWrap w:val="0"/>
            <w:vAlign w:val="top"/>
          </w:tcPr>
          <w:p w14:paraId="3AF29AA4">
            <w:pPr>
              <w:spacing w:before="133" w:line="232" w:lineRule="auto"/>
              <w:ind w:left="3031"/>
              <w:rPr>
                <w:rFonts w:hint="eastAsia" w:ascii="宋体" w:hAnsi="宋体" w:eastAsia="宋体" w:cs="宋体"/>
                <w:color w:val="auto"/>
                <w:spacing w:val="0"/>
                <w:position w:val="0"/>
                <w:sz w:val="21"/>
                <w:szCs w:val="21"/>
              </w:rPr>
            </w:pPr>
            <w:r>
              <w:rPr>
                <w:rFonts w:hint="eastAsia" w:ascii="宋体" w:hAnsi="宋体" w:eastAsia="宋体" w:cs="宋体"/>
                <w:color w:val="auto"/>
                <w:spacing w:val="0"/>
                <w:position w:val="0"/>
                <w:sz w:val="21"/>
                <w:szCs w:val="21"/>
              </w:rPr>
              <w:t>合计</w:t>
            </w:r>
          </w:p>
        </w:tc>
        <w:tc>
          <w:tcPr>
            <w:tcW w:w="3432" w:type="dxa"/>
            <w:tcBorders>
              <w:top w:val="single" w:color="000000" w:sz="2" w:space="0"/>
              <w:left w:val="single" w:color="000000" w:sz="4" w:space="0"/>
              <w:bottom w:val="single" w:color="000000" w:sz="2" w:space="0"/>
              <w:right w:val="single" w:color="000000" w:sz="2" w:space="0"/>
              <w:tl2br w:val="nil"/>
              <w:tr2bl w:val="nil"/>
            </w:tcBorders>
            <w:noWrap w:val="0"/>
            <w:vAlign w:val="top"/>
          </w:tcPr>
          <w:p w14:paraId="476161BD">
            <w:pPr>
              <w:spacing w:before="161" w:line="194" w:lineRule="auto"/>
              <w:ind w:left="1725"/>
              <w:rPr>
                <w:rFonts w:hint="default" w:ascii="宋体" w:hAnsi="宋体" w:eastAsia="宋体" w:cs="宋体"/>
                <w:color w:val="auto"/>
                <w:spacing w:val="0"/>
                <w:position w:val="0"/>
                <w:sz w:val="21"/>
                <w:szCs w:val="21"/>
                <w:lang w:val="en-US" w:eastAsia="zh-CN"/>
              </w:rPr>
            </w:pPr>
            <w:r>
              <w:rPr>
                <w:rFonts w:hint="eastAsia" w:ascii="宋体" w:hAnsi="宋体" w:cs="宋体"/>
                <w:color w:val="auto"/>
                <w:spacing w:val="0"/>
                <w:position w:val="0"/>
                <w:sz w:val="21"/>
                <w:szCs w:val="21"/>
                <w:lang w:val="en-US" w:eastAsia="zh-CN"/>
              </w:rPr>
              <w:t>100</w:t>
            </w:r>
          </w:p>
        </w:tc>
      </w:tr>
    </w:tbl>
    <w:p w14:paraId="5566097C">
      <w:pPr>
        <w:jc w:val="center"/>
        <w:outlineLvl w:val="2"/>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评审因素和标准</w:t>
      </w:r>
      <w:bookmarkEnd w:id="79"/>
      <w:bookmarkEnd w:id="80"/>
      <w:bookmarkEnd w:id="81"/>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530"/>
        <w:gridCol w:w="870"/>
        <w:gridCol w:w="5428"/>
      </w:tblGrid>
      <w:tr w14:paraId="4D452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929" w:type="dxa"/>
            <w:gridSpan w:val="4"/>
            <w:noWrap w:val="0"/>
            <w:vAlign w:val="center"/>
          </w:tcPr>
          <w:p w14:paraId="3306EAD7">
            <w:pPr>
              <w:widowControl/>
              <w:adjustRightInd w:val="0"/>
              <w:snapToGrid w:val="0"/>
              <w:spacing w:line="560" w:lineRule="exact"/>
              <w:jc w:val="center"/>
              <w:rPr>
                <w:rFonts w:ascii="宋体" w:hAnsi="宋体" w:cs="宋体"/>
                <w:color w:val="auto"/>
                <w:kern w:val="0"/>
                <w:szCs w:val="21"/>
                <w:highlight w:val="none"/>
                <w:u w:val="none" w:color="000000"/>
                <w:lang w:val="zh-TW" w:eastAsia="en-US"/>
              </w:rPr>
            </w:pPr>
            <w:r>
              <w:rPr>
                <w:rFonts w:hint="eastAsia" w:ascii="宋体" w:hAnsi="宋体" w:cs="宋体"/>
                <w:b/>
                <w:bCs/>
                <w:color w:val="auto"/>
                <w:kern w:val="0"/>
                <w:szCs w:val="21"/>
                <w:highlight w:val="none"/>
                <w:u w:val="none" w:color="000000"/>
                <w:lang w:val="zh-TW" w:eastAsia="en-US"/>
              </w:rPr>
              <w:t>综合评分表</w:t>
            </w:r>
          </w:p>
        </w:tc>
      </w:tr>
      <w:tr w14:paraId="4E2D7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01" w:type="dxa"/>
            <w:noWrap w:val="0"/>
            <w:vAlign w:val="center"/>
          </w:tcPr>
          <w:p w14:paraId="4BB405C0">
            <w:pPr>
              <w:widowControl/>
              <w:adjustRightInd w:val="0"/>
              <w:snapToGrid w:val="0"/>
              <w:jc w:val="center"/>
              <w:rPr>
                <w:rFonts w:ascii="宋体" w:hAnsi="宋体" w:cs="宋体"/>
                <w:b/>
                <w:bCs/>
                <w:color w:val="auto"/>
                <w:kern w:val="0"/>
                <w:szCs w:val="21"/>
                <w:highlight w:val="none"/>
                <w:u w:val="none" w:color="000000"/>
                <w:lang w:val="zh-TW" w:eastAsia="en-US"/>
              </w:rPr>
            </w:pPr>
            <w:r>
              <w:rPr>
                <w:rFonts w:hint="eastAsia" w:ascii="宋体" w:hAnsi="宋体" w:cs="宋体"/>
                <w:b/>
                <w:bCs/>
                <w:color w:val="auto"/>
                <w:kern w:val="0"/>
                <w:szCs w:val="21"/>
                <w:highlight w:val="none"/>
                <w:u w:val="none" w:color="000000"/>
                <w:lang w:val="zh-TW" w:eastAsia="en-US"/>
              </w:rPr>
              <w:t>评审因素</w:t>
            </w:r>
          </w:p>
        </w:tc>
        <w:tc>
          <w:tcPr>
            <w:tcW w:w="1530" w:type="dxa"/>
            <w:noWrap w:val="0"/>
            <w:vAlign w:val="center"/>
          </w:tcPr>
          <w:p w14:paraId="7978843B">
            <w:pPr>
              <w:widowControl/>
              <w:adjustRightInd w:val="0"/>
              <w:snapToGrid w:val="0"/>
              <w:jc w:val="center"/>
              <w:rPr>
                <w:rFonts w:ascii="宋体" w:hAnsi="宋体" w:cs="宋体"/>
                <w:b/>
                <w:bCs/>
                <w:color w:val="auto"/>
                <w:kern w:val="0"/>
                <w:szCs w:val="21"/>
                <w:highlight w:val="none"/>
                <w:u w:val="none" w:color="000000"/>
                <w:lang w:val="zh-TW" w:eastAsia="en-US"/>
              </w:rPr>
            </w:pPr>
            <w:r>
              <w:rPr>
                <w:rFonts w:hint="eastAsia" w:ascii="宋体" w:hAnsi="宋体" w:cs="宋体"/>
                <w:b/>
                <w:bCs/>
                <w:color w:val="auto"/>
                <w:kern w:val="0"/>
                <w:szCs w:val="21"/>
                <w:highlight w:val="none"/>
                <w:u w:val="none" w:color="000000"/>
                <w:lang w:val="zh-TW" w:eastAsia="en-US"/>
              </w:rPr>
              <w:t>计分因素</w:t>
            </w:r>
          </w:p>
        </w:tc>
        <w:tc>
          <w:tcPr>
            <w:tcW w:w="870" w:type="dxa"/>
            <w:noWrap w:val="0"/>
            <w:vAlign w:val="center"/>
          </w:tcPr>
          <w:p w14:paraId="33F5B3FF">
            <w:pPr>
              <w:widowControl/>
              <w:adjustRightInd w:val="0"/>
              <w:snapToGrid w:val="0"/>
              <w:jc w:val="center"/>
              <w:rPr>
                <w:rFonts w:ascii="宋体" w:hAnsi="宋体" w:cs="宋体"/>
                <w:b/>
                <w:bCs/>
                <w:color w:val="auto"/>
                <w:kern w:val="0"/>
                <w:szCs w:val="21"/>
                <w:highlight w:val="none"/>
                <w:u w:val="none" w:color="000000"/>
                <w:lang w:val="zh-TW" w:eastAsia="en-US"/>
              </w:rPr>
            </w:pPr>
            <w:r>
              <w:rPr>
                <w:rFonts w:hint="eastAsia" w:ascii="宋体" w:hAnsi="宋体" w:cs="宋体"/>
                <w:b/>
                <w:bCs/>
                <w:color w:val="auto"/>
                <w:kern w:val="0"/>
                <w:szCs w:val="21"/>
                <w:highlight w:val="none"/>
                <w:u w:val="none" w:color="000000"/>
                <w:lang w:val="zh-TW" w:eastAsia="en-US"/>
              </w:rPr>
              <w:t>分值</w:t>
            </w:r>
          </w:p>
        </w:tc>
        <w:tc>
          <w:tcPr>
            <w:tcW w:w="5428" w:type="dxa"/>
            <w:noWrap w:val="0"/>
            <w:vAlign w:val="center"/>
          </w:tcPr>
          <w:p w14:paraId="5C974C2A">
            <w:pPr>
              <w:widowControl/>
              <w:adjustRightInd w:val="0"/>
              <w:snapToGrid w:val="0"/>
              <w:jc w:val="center"/>
              <w:rPr>
                <w:rFonts w:ascii="宋体" w:hAnsi="宋体" w:cs="宋体"/>
                <w:b/>
                <w:bCs/>
                <w:color w:val="auto"/>
                <w:kern w:val="0"/>
                <w:szCs w:val="21"/>
                <w:highlight w:val="none"/>
                <w:u w:val="none" w:color="000000"/>
                <w:lang w:val="zh-TW" w:eastAsia="en-US"/>
              </w:rPr>
            </w:pPr>
            <w:r>
              <w:rPr>
                <w:rFonts w:hint="eastAsia" w:ascii="宋体" w:hAnsi="宋体" w:cs="宋体"/>
                <w:b/>
                <w:bCs/>
                <w:color w:val="auto"/>
                <w:kern w:val="0"/>
                <w:szCs w:val="21"/>
                <w:highlight w:val="none"/>
                <w:u w:val="none" w:color="000000"/>
                <w:lang w:val="zh-TW" w:eastAsia="en-US"/>
              </w:rPr>
              <w:t>评分标准</w:t>
            </w:r>
          </w:p>
        </w:tc>
      </w:tr>
      <w:tr w14:paraId="4B1C9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jc w:val="center"/>
        </w:trPr>
        <w:tc>
          <w:tcPr>
            <w:tcW w:w="1101" w:type="dxa"/>
            <w:noWrap w:val="0"/>
            <w:vAlign w:val="center"/>
          </w:tcPr>
          <w:p w14:paraId="704F1DF4">
            <w:pPr>
              <w:widowControl/>
              <w:adjustRightInd w:val="0"/>
              <w:snapToGrid w:val="0"/>
              <w:spacing w:line="560" w:lineRule="exact"/>
              <w:jc w:val="center"/>
              <w:rPr>
                <w:rFonts w:hint="eastAsia" w:ascii="Times New Roman" w:hAnsi="Times New Roman"/>
                <w:color w:val="auto"/>
                <w:szCs w:val="24"/>
                <w:highlight w:val="none"/>
                <w:lang w:val="en-US" w:eastAsia="zh-CN"/>
              </w:rPr>
            </w:pPr>
            <w:r>
              <w:rPr>
                <w:rFonts w:hint="eastAsia" w:ascii="Times New Roman" w:hAnsi="Times New Roman"/>
                <w:color w:val="auto"/>
                <w:szCs w:val="24"/>
                <w:highlight w:val="none"/>
                <w:lang w:val="en-US" w:eastAsia="zh-CN"/>
              </w:rPr>
              <w:t>价格部分</w:t>
            </w:r>
          </w:p>
          <w:p w14:paraId="72B4865E">
            <w:pPr>
              <w:widowControl/>
              <w:adjustRightInd w:val="0"/>
              <w:snapToGrid w:val="0"/>
              <w:spacing w:line="560" w:lineRule="exact"/>
              <w:jc w:val="center"/>
              <w:rPr>
                <w:rFonts w:hint="eastAsia" w:eastAsia="宋体"/>
                <w:color w:val="auto"/>
                <w:szCs w:val="24"/>
                <w:highlight w:val="none"/>
                <w:lang w:eastAsia="zh-CN"/>
              </w:rPr>
            </w:pPr>
            <w:r>
              <w:rPr>
                <w:rFonts w:hint="eastAsia" w:ascii="Times New Roman" w:hAnsi="Times New Roman"/>
                <w:color w:val="auto"/>
                <w:szCs w:val="24"/>
                <w:highlight w:val="none"/>
                <w:lang w:val="en-US" w:eastAsia="zh-CN"/>
              </w:rPr>
              <w:t>（</w:t>
            </w:r>
            <w:r>
              <w:rPr>
                <w:rFonts w:hint="eastAsia"/>
                <w:color w:val="auto"/>
                <w:szCs w:val="24"/>
                <w:highlight w:val="none"/>
                <w:lang w:val="en-US" w:eastAsia="zh-CN"/>
              </w:rPr>
              <w:t>30</w:t>
            </w:r>
            <w:r>
              <w:rPr>
                <w:rFonts w:hint="eastAsia" w:ascii="Times New Roman" w:hAnsi="Times New Roman"/>
                <w:color w:val="auto"/>
                <w:szCs w:val="24"/>
                <w:highlight w:val="none"/>
                <w:lang w:val="en-US" w:eastAsia="zh-CN"/>
              </w:rPr>
              <w:t>分）</w:t>
            </w:r>
          </w:p>
        </w:tc>
        <w:tc>
          <w:tcPr>
            <w:tcW w:w="1530" w:type="dxa"/>
            <w:noWrap w:val="0"/>
            <w:vAlign w:val="center"/>
          </w:tcPr>
          <w:p w14:paraId="45903292">
            <w:pPr>
              <w:widowControl/>
              <w:adjustRightInd w:val="0"/>
              <w:snapToGrid w:val="0"/>
              <w:spacing w:line="560" w:lineRule="exact"/>
              <w:jc w:val="center"/>
              <w:rPr>
                <w:rFonts w:hint="default" w:ascii="宋体" w:hAnsi="宋体" w:eastAsia="宋体" w:cs="宋体"/>
                <w:color w:val="auto"/>
                <w:kern w:val="0"/>
                <w:szCs w:val="21"/>
                <w:highlight w:val="none"/>
                <w:u w:val="none" w:color="000000"/>
                <w:lang w:val="en-US" w:eastAsia="zh-CN"/>
              </w:rPr>
            </w:pPr>
            <w:r>
              <w:rPr>
                <w:rFonts w:hint="eastAsia" w:ascii="宋体" w:hAnsi="宋体" w:cs="宋体"/>
                <w:color w:val="auto"/>
                <w:kern w:val="0"/>
                <w:szCs w:val="21"/>
                <w:highlight w:val="none"/>
                <w:u w:val="none" w:color="000000"/>
                <w:lang w:val="en-US" w:eastAsia="zh-CN"/>
              </w:rPr>
              <w:t>投标报价</w:t>
            </w:r>
          </w:p>
        </w:tc>
        <w:tc>
          <w:tcPr>
            <w:tcW w:w="870" w:type="dxa"/>
            <w:noWrap w:val="0"/>
            <w:vAlign w:val="center"/>
          </w:tcPr>
          <w:p w14:paraId="581B62AF">
            <w:pPr>
              <w:widowControl/>
              <w:adjustRightInd w:val="0"/>
              <w:snapToGrid w:val="0"/>
              <w:spacing w:line="560" w:lineRule="exact"/>
              <w:jc w:val="center"/>
              <w:rPr>
                <w:rFonts w:ascii="宋体" w:hAnsi="宋体" w:cs="宋体"/>
                <w:color w:val="auto"/>
                <w:kern w:val="0"/>
                <w:szCs w:val="21"/>
                <w:highlight w:val="none"/>
                <w:u w:val="none" w:color="000000"/>
              </w:rPr>
            </w:pPr>
            <w:r>
              <w:rPr>
                <w:rFonts w:hint="eastAsia" w:ascii="宋体" w:hAnsi="宋体" w:cs="宋体"/>
                <w:color w:val="auto"/>
                <w:kern w:val="0"/>
                <w:szCs w:val="21"/>
                <w:highlight w:val="none"/>
                <w:u w:val="none" w:color="000000"/>
                <w:lang w:val="en-US" w:eastAsia="zh-CN"/>
              </w:rPr>
              <w:t>30</w:t>
            </w:r>
            <w:r>
              <w:rPr>
                <w:rFonts w:hint="eastAsia" w:ascii="宋体" w:hAnsi="宋体" w:cs="宋体"/>
                <w:color w:val="auto"/>
                <w:kern w:val="0"/>
                <w:szCs w:val="21"/>
                <w:highlight w:val="none"/>
                <w:u w:val="none" w:color="000000"/>
              </w:rPr>
              <w:t>分</w:t>
            </w:r>
          </w:p>
        </w:tc>
        <w:tc>
          <w:tcPr>
            <w:tcW w:w="5428" w:type="dxa"/>
            <w:noWrap w:val="0"/>
            <w:vAlign w:val="center"/>
          </w:tcPr>
          <w:p w14:paraId="7C4012FF">
            <w:pPr>
              <w:widowControl/>
              <w:adjustRightInd w:val="0"/>
              <w:snapToGrid w:val="0"/>
              <w:spacing w:line="240" w:lineRule="atLeast"/>
              <w:rPr>
                <w:rFonts w:hint="eastAsia" w:ascii="宋体" w:hAnsi="宋体" w:cs="宋体"/>
                <w:color w:val="auto"/>
                <w:kern w:val="0"/>
                <w:szCs w:val="21"/>
                <w:highlight w:val="none"/>
              </w:rPr>
            </w:pPr>
            <w:r>
              <w:rPr>
                <w:rFonts w:hint="eastAsia" w:ascii="宋体" w:hAnsi="宋体" w:cs="宋体"/>
                <w:color w:val="auto"/>
                <w:szCs w:val="21"/>
                <w:highlight w:val="none"/>
              </w:rPr>
              <w:t>经磋商小组一致认定满足磋商文件要求，</w:t>
            </w:r>
            <w:r>
              <w:rPr>
                <w:rFonts w:hint="eastAsia" w:ascii="宋体" w:hAnsi="宋体" w:cs="宋体"/>
                <w:color w:val="auto"/>
                <w:kern w:val="0"/>
                <w:szCs w:val="21"/>
                <w:highlight w:val="none"/>
              </w:rPr>
              <w:t>经调整后的最后报价最低的供应商的价格为磋商基准价，其价格分为满分。其他供应商的价格分按照下列公式计算：</w:t>
            </w:r>
          </w:p>
          <w:p w14:paraId="6AF3E0BD">
            <w:pPr>
              <w:widowControl/>
              <w:adjustRightInd w:val="0"/>
              <w:snapToGrid w:val="0"/>
              <w:spacing w:line="240" w:lineRule="atLeast"/>
              <w:rPr>
                <w:rFonts w:ascii="宋体" w:hAnsi="宋体" w:cs="宋体"/>
                <w:color w:val="auto"/>
                <w:kern w:val="0"/>
                <w:szCs w:val="21"/>
                <w:highlight w:val="none"/>
              </w:rPr>
            </w:pPr>
            <w:r>
              <w:rPr>
                <w:rFonts w:hint="eastAsia" w:ascii="宋体" w:hAnsi="宋体" w:cs="宋体"/>
                <w:color w:val="auto"/>
                <w:kern w:val="0"/>
                <w:szCs w:val="21"/>
                <w:highlight w:val="none"/>
              </w:rPr>
              <w:t>磋商报价得分=（磋商基准价/最后磋商报价）×</w:t>
            </w:r>
            <w:r>
              <w:rPr>
                <w:rFonts w:hint="eastAsia" w:ascii="宋体" w:hAnsi="宋体" w:cs="宋体"/>
                <w:color w:val="auto"/>
                <w:kern w:val="0"/>
                <w:szCs w:val="21"/>
                <w:highlight w:val="none"/>
                <w:lang w:val="en-US" w:eastAsia="zh-CN"/>
              </w:rPr>
              <w:t>30</w:t>
            </w:r>
            <w:r>
              <w:rPr>
                <w:rFonts w:hint="eastAsia" w:ascii="宋体" w:hAnsi="宋体" w:cs="宋体"/>
                <w:color w:val="auto"/>
                <w:szCs w:val="21"/>
                <w:highlight w:val="none"/>
              </w:rPr>
              <w:t>。</w:t>
            </w:r>
          </w:p>
        </w:tc>
      </w:tr>
      <w:tr w14:paraId="285B6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Merge w:val="restart"/>
            <w:noWrap w:val="0"/>
            <w:vAlign w:val="center"/>
          </w:tcPr>
          <w:p w14:paraId="07099B3D">
            <w:pPr>
              <w:widowControl/>
              <w:adjustRightInd w:val="0"/>
              <w:snapToGrid w:val="0"/>
              <w:spacing w:line="560" w:lineRule="exact"/>
              <w:jc w:val="center"/>
              <w:rPr>
                <w:rFonts w:hint="eastAsia"/>
                <w:color w:val="auto"/>
                <w:szCs w:val="24"/>
                <w:highlight w:val="none"/>
                <w:lang w:val="en-US" w:eastAsia="zh-CN"/>
              </w:rPr>
            </w:pPr>
            <w:r>
              <w:rPr>
                <w:rFonts w:hint="eastAsia" w:ascii="Times New Roman" w:eastAsia="宋体"/>
                <w:color w:val="auto"/>
                <w:szCs w:val="24"/>
                <w:highlight w:val="none"/>
                <w:lang w:val="en-US" w:eastAsia="zh-CN"/>
              </w:rPr>
              <w:t>技术部分</w:t>
            </w:r>
          </w:p>
          <w:p w14:paraId="1B3638F0">
            <w:pPr>
              <w:widowControl w:val="0"/>
              <w:spacing w:after="120"/>
              <w:ind w:left="0" w:leftChars="0" w:firstLine="0" w:firstLineChars="0"/>
              <w:jc w:val="both"/>
              <w:rPr>
                <w:rFonts w:hint="default" w:ascii="Times New Roman" w:hAnsi="Times New Roman" w:eastAsia="宋体" w:cs="Times New Roman"/>
                <w:color w:val="auto"/>
                <w:kern w:val="2"/>
                <w:sz w:val="21"/>
                <w:szCs w:val="24"/>
                <w:highlight w:val="none"/>
                <w:lang w:val="en-US" w:eastAsia="zh-CN" w:bidi="ar-SA"/>
              </w:rPr>
            </w:pPr>
            <w:r>
              <w:rPr>
                <w:rFonts w:hint="eastAsia" w:ascii="Times New Roman" w:hAnsi="Times New Roman" w:eastAsia="宋体" w:cs="Times New Roman"/>
                <w:color w:val="auto"/>
                <w:kern w:val="2"/>
                <w:sz w:val="21"/>
                <w:szCs w:val="24"/>
                <w:highlight w:val="none"/>
                <w:lang w:val="en-US" w:eastAsia="zh-CN" w:bidi="ar-SA"/>
              </w:rPr>
              <w:t>（</w:t>
            </w:r>
            <w:r>
              <w:rPr>
                <w:rFonts w:hint="eastAsia" w:cs="Times New Roman"/>
                <w:color w:val="auto"/>
                <w:kern w:val="2"/>
                <w:sz w:val="21"/>
                <w:szCs w:val="24"/>
                <w:highlight w:val="none"/>
                <w:lang w:val="en-US" w:eastAsia="zh-CN" w:bidi="ar-SA"/>
              </w:rPr>
              <w:t>5</w:t>
            </w:r>
            <w:r>
              <w:rPr>
                <w:rFonts w:hint="eastAsia" w:ascii="Times New Roman" w:hAnsi="Times New Roman" w:eastAsia="宋体" w:cs="Times New Roman"/>
                <w:color w:val="auto"/>
                <w:kern w:val="2"/>
                <w:sz w:val="21"/>
                <w:szCs w:val="24"/>
                <w:highlight w:val="none"/>
                <w:lang w:val="en-US" w:eastAsia="zh-CN" w:bidi="ar-SA"/>
              </w:rPr>
              <w:t>0分）</w:t>
            </w:r>
          </w:p>
        </w:tc>
        <w:tc>
          <w:tcPr>
            <w:tcW w:w="1530" w:type="dxa"/>
            <w:noWrap w:val="0"/>
            <w:vAlign w:val="center"/>
          </w:tcPr>
          <w:p w14:paraId="07C0E6C8">
            <w:pPr>
              <w:jc w:val="center"/>
              <w:rPr>
                <w:rFonts w:hint="eastAsia" w:ascii="宋体" w:hAnsi="宋体" w:eastAsia="宋体" w:cs="宋体"/>
                <w:color w:val="auto"/>
                <w:szCs w:val="24"/>
                <w:lang w:val="en-US" w:eastAsia="zh-CN"/>
              </w:rPr>
            </w:pPr>
            <w:r>
              <w:rPr>
                <w:rFonts w:hint="eastAsia" w:ascii="宋体" w:hAnsi="宋体" w:eastAsia="宋体" w:cs="宋体"/>
                <w:color w:val="auto"/>
                <w:szCs w:val="24"/>
                <w:lang w:val="en-US" w:eastAsia="zh-CN"/>
              </w:rPr>
              <w:t>施工方案与技术措施</w:t>
            </w:r>
          </w:p>
          <w:p w14:paraId="2CD7CD17">
            <w:pPr>
              <w:widowControl/>
              <w:adjustRightInd w:val="0"/>
              <w:snapToGrid w:val="0"/>
              <w:spacing w:line="240" w:lineRule="atLeast"/>
              <w:jc w:val="center"/>
              <w:rPr>
                <w:rFonts w:hint="default" w:ascii="宋体" w:hAnsi="宋体" w:eastAsia="宋体" w:cs="宋体"/>
                <w:color w:val="auto"/>
                <w:kern w:val="0"/>
                <w:szCs w:val="21"/>
                <w:highlight w:val="none"/>
                <w:lang w:val="en-US" w:eastAsia="zh-CN"/>
              </w:rPr>
            </w:pPr>
          </w:p>
        </w:tc>
        <w:tc>
          <w:tcPr>
            <w:tcW w:w="870" w:type="dxa"/>
            <w:noWrap w:val="0"/>
            <w:vAlign w:val="center"/>
          </w:tcPr>
          <w:p w14:paraId="584B440C">
            <w:pPr>
              <w:widowControl/>
              <w:adjustRightInd w:val="0"/>
              <w:snapToGrid w:val="0"/>
              <w:spacing w:line="240" w:lineRule="atLeast"/>
              <w:jc w:val="center"/>
              <w:rPr>
                <w:rFonts w:hint="eastAsia" w:ascii="宋体" w:hAnsi="宋体" w:cs="宋体"/>
                <w:color w:val="auto"/>
                <w:kern w:val="0"/>
                <w:szCs w:val="21"/>
                <w:highlight w:val="none"/>
              </w:rPr>
            </w:pPr>
            <w:r>
              <w:rPr>
                <w:rFonts w:hint="eastAsia" w:ascii="宋体" w:hAnsi="宋体" w:cs="宋体"/>
                <w:color w:val="auto"/>
                <w:kern w:val="0"/>
                <w:szCs w:val="21"/>
                <w:highlight w:val="none"/>
                <w:lang w:val="en-US" w:eastAsia="zh-CN"/>
              </w:rPr>
              <w:t>10</w:t>
            </w:r>
            <w:r>
              <w:rPr>
                <w:rFonts w:hint="eastAsia" w:ascii="宋体" w:hAnsi="宋体" w:cs="宋体"/>
                <w:color w:val="auto"/>
                <w:kern w:val="0"/>
                <w:szCs w:val="21"/>
                <w:highlight w:val="none"/>
              </w:rPr>
              <w:t>分</w:t>
            </w:r>
          </w:p>
        </w:tc>
        <w:tc>
          <w:tcPr>
            <w:tcW w:w="5428" w:type="dxa"/>
            <w:noWrap w:val="0"/>
            <w:vAlign w:val="center"/>
          </w:tcPr>
          <w:p w14:paraId="3FFB49BB">
            <w:pPr>
              <w:widowControl/>
              <w:adjustRightInd w:val="0"/>
              <w:snapToGrid w:val="0"/>
              <w:spacing w:line="240" w:lineRule="atLeast"/>
              <w:rPr>
                <w:rFonts w:hint="default" w:ascii="宋体" w:hAnsi="宋体" w:cs="宋体"/>
                <w:color w:val="auto"/>
                <w:kern w:val="0"/>
                <w:szCs w:val="21"/>
                <w:highlight w:val="none"/>
                <w:lang w:val="en-US" w:eastAsia="zh-CN"/>
              </w:rPr>
            </w:pPr>
            <w:r>
              <w:rPr>
                <w:rFonts w:hint="eastAsia" w:ascii="宋体" w:hAnsi="宋体"/>
                <w:color w:val="auto"/>
                <w:sz w:val="21"/>
                <w:szCs w:val="24"/>
                <w:lang w:val="en-US" w:eastAsia="zh-CN"/>
              </w:rPr>
              <w:t>①</w:t>
            </w:r>
            <w:r>
              <w:rPr>
                <w:rFonts w:hint="default" w:ascii="宋体" w:hAnsi="宋体" w:eastAsia="宋体"/>
                <w:color w:val="auto"/>
                <w:sz w:val="21"/>
                <w:szCs w:val="24"/>
              </w:rPr>
              <w:t>对项目总体概况表述清晰、完整；</w:t>
            </w:r>
            <w:r>
              <w:rPr>
                <w:rFonts w:hint="eastAsia" w:ascii="宋体" w:hAnsi="宋体"/>
                <w:color w:val="auto"/>
                <w:sz w:val="21"/>
                <w:szCs w:val="24"/>
                <w:lang w:val="en-US" w:eastAsia="zh-CN"/>
              </w:rPr>
              <w:t>②</w:t>
            </w:r>
            <w:r>
              <w:rPr>
                <w:rFonts w:hint="default" w:ascii="宋体" w:hAnsi="宋体" w:eastAsia="宋体"/>
                <w:color w:val="auto"/>
                <w:sz w:val="21"/>
                <w:szCs w:val="24"/>
              </w:rPr>
              <w:t>部署及措施先进、可靠；</w:t>
            </w:r>
            <w:r>
              <w:rPr>
                <w:rFonts w:hint="eastAsia" w:ascii="宋体" w:hAnsi="宋体"/>
                <w:color w:val="auto"/>
                <w:sz w:val="21"/>
                <w:szCs w:val="24"/>
                <w:lang w:val="en-US" w:eastAsia="zh-CN"/>
              </w:rPr>
              <w:t>③</w:t>
            </w:r>
            <w:r>
              <w:rPr>
                <w:rFonts w:hint="default" w:ascii="宋体" w:hAnsi="宋体" w:eastAsia="宋体"/>
                <w:color w:val="auto"/>
                <w:sz w:val="21"/>
                <w:szCs w:val="24"/>
              </w:rPr>
              <w:t>对项目主要及关键方案有深入的表述，对重点、难点分析透彻，</w:t>
            </w:r>
            <w:r>
              <w:rPr>
                <w:rFonts w:hint="eastAsia" w:ascii="宋体" w:hAnsi="宋体"/>
                <w:color w:val="auto"/>
                <w:sz w:val="21"/>
                <w:szCs w:val="24"/>
                <w:lang w:val="en-US" w:eastAsia="zh-CN"/>
              </w:rPr>
              <w:t>④</w:t>
            </w:r>
            <w:r>
              <w:rPr>
                <w:rFonts w:hint="default" w:ascii="宋体" w:hAnsi="宋体" w:eastAsia="宋体"/>
                <w:color w:val="auto"/>
                <w:sz w:val="21"/>
                <w:szCs w:val="24"/>
              </w:rPr>
              <w:t>解决方案切实可行；</w:t>
            </w:r>
            <w:r>
              <w:rPr>
                <w:rFonts w:hint="eastAsia" w:ascii="宋体" w:hAnsi="宋体"/>
                <w:color w:val="auto"/>
                <w:sz w:val="21"/>
                <w:szCs w:val="24"/>
                <w:lang w:val="en-US" w:eastAsia="zh-CN"/>
              </w:rPr>
              <w:t>⑤</w:t>
            </w:r>
            <w:r>
              <w:rPr>
                <w:rFonts w:hint="default" w:ascii="宋体" w:hAnsi="宋体" w:eastAsia="宋体"/>
                <w:color w:val="auto"/>
                <w:sz w:val="21"/>
                <w:szCs w:val="24"/>
              </w:rPr>
              <w:t>施工平面布置有针对性、</w:t>
            </w:r>
            <w:r>
              <w:rPr>
                <w:rFonts w:hint="eastAsia" w:ascii="宋体" w:hAnsi="宋体" w:eastAsia="宋体"/>
                <w:color w:val="auto"/>
                <w:sz w:val="21"/>
                <w:szCs w:val="24"/>
                <w:lang w:eastAsia="zh-CN"/>
              </w:rPr>
              <w:t>能</w:t>
            </w:r>
            <w:r>
              <w:rPr>
                <w:rFonts w:hint="default" w:ascii="宋体" w:hAnsi="宋体" w:eastAsia="宋体"/>
                <w:color w:val="auto"/>
                <w:sz w:val="21"/>
                <w:szCs w:val="24"/>
              </w:rPr>
              <w:t>满足施工需要，符合安全、文明生产要求，计</w:t>
            </w:r>
            <w:r>
              <w:rPr>
                <w:rFonts w:hint="eastAsia" w:ascii="宋体" w:hAnsi="宋体" w:eastAsia="宋体"/>
                <w:color w:val="auto"/>
                <w:sz w:val="21"/>
                <w:szCs w:val="24"/>
                <w:lang w:val="en-US" w:eastAsia="zh-CN"/>
              </w:rPr>
              <w:t>1</w:t>
            </w:r>
            <w:r>
              <w:rPr>
                <w:rFonts w:hint="eastAsia" w:ascii="宋体" w:hAnsi="宋体"/>
                <w:color w:val="auto"/>
                <w:sz w:val="21"/>
                <w:szCs w:val="24"/>
                <w:lang w:val="en-US" w:eastAsia="zh-CN"/>
              </w:rPr>
              <w:t>0</w:t>
            </w:r>
            <w:r>
              <w:rPr>
                <w:rFonts w:hint="eastAsia" w:ascii="宋体" w:hAnsi="宋体"/>
                <w:color w:val="auto"/>
                <w:sz w:val="21"/>
                <w:szCs w:val="24"/>
                <w:lang w:eastAsia="zh-CN"/>
              </w:rPr>
              <w:t>分。</w:t>
            </w:r>
            <w:r>
              <w:rPr>
                <w:rFonts w:hint="eastAsia" w:ascii="宋体" w:hAnsi="宋体"/>
                <w:color w:val="auto"/>
                <w:sz w:val="21"/>
                <w:szCs w:val="24"/>
                <w:lang w:val="en-US" w:eastAsia="zh-CN"/>
              </w:rPr>
              <w:t>每缺一项扣2分，每项不够详细完整或不符合本项目实际情况扣1分，扣完为止。</w:t>
            </w:r>
          </w:p>
        </w:tc>
      </w:tr>
      <w:tr w14:paraId="2D191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Merge w:val="continue"/>
            <w:noWrap w:val="0"/>
            <w:vAlign w:val="center"/>
          </w:tcPr>
          <w:p w14:paraId="46383F3C">
            <w:pPr>
              <w:widowControl w:val="0"/>
              <w:spacing w:after="120"/>
              <w:ind w:left="0" w:leftChars="0" w:firstLine="0" w:firstLineChars="0"/>
              <w:jc w:val="both"/>
              <w:rPr>
                <w:rFonts w:hint="eastAsia" w:ascii="Times New Roman" w:hAnsi="Times New Roman" w:eastAsia="宋体" w:cs="Times New Roman"/>
                <w:color w:val="auto"/>
                <w:kern w:val="2"/>
                <w:sz w:val="21"/>
                <w:szCs w:val="24"/>
                <w:highlight w:val="none"/>
                <w:lang w:val="en-US" w:eastAsia="zh-CN" w:bidi="ar-SA"/>
              </w:rPr>
            </w:pPr>
          </w:p>
        </w:tc>
        <w:tc>
          <w:tcPr>
            <w:tcW w:w="1530" w:type="dxa"/>
            <w:noWrap w:val="0"/>
            <w:vAlign w:val="center"/>
          </w:tcPr>
          <w:p w14:paraId="1FDED7A8">
            <w:pPr>
              <w:widowControl/>
              <w:adjustRightInd w:val="0"/>
              <w:snapToGrid w:val="0"/>
              <w:spacing w:line="240" w:lineRule="atLeast"/>
              <w:jc w:val="center"/>
              <w:rPr>
                <w:rFonts w:hint="eastAsia" w:ascii="宋体" w:hAnsi="宋体" w:cs="宋体"/>
                <w:color w:val="auto"/>
                <w:kern w:val="0"/>
                <w:szCs w:val="21"/>
                <w:highlight w:val="none"/>
                <w:lang w:val="en-US" w:eastAsia="zh-CN"/>
              </w:rPr>
            </w:pPr>
            <w:r>
              <w:rPr>
                <w:rFonts w:hint="eastAsia" w:ascii="宋体" w:hAnsi="宋体" w:eastAsia="宋体" w:cs="宋体"/>
                <w:color w:val="auto"/>
                <w:szCs w:val="21"/>
                <w:lang w:val="en-US" w:eastAsia="zh-CN"/>
              </w:rPr>
              <w:t>质量体系与措施</w:t>
            </w:r>
          </w:p>
        </w:tc>
        <w:tc>
          <w:tcPr>
            <w:tcW w:w="870" w:type="dxa"/>
            <w:noWrap w:val="0"/>
            <w:vAlign w:val="center"/>
          </w:tcPr>
          <w:p w14:paraId="7A2C5F39">
            <w:pPr>
              <w:widowControl/>
              <w:adjustRightInd w:val="0"/>
              <w:snapToGrid w:val="0"/>
              <w:spacing w:line="240" w:lineRule="atLeast"/>
              <w:jc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10分</w:t>
            </w:r>
          </w:p>
        </w:tc>
        <w:tc>
          <w:tcPr>
            <w:tcW w:w="5428" w:type="dxa"/>
            <w:noWrap w:val="0"/>
            <w:vAlign w:val="center"/>
          </w:tcPr>
          <w:p w14:paraId="0D6B0BBE">
            <w:pPr>
              <w:widowControl/>
              <w:adjustRightInd w:val="0"/>
              <w:snapToGrid w:val="0"/>
              <w:spacing w:line="240" w:lineRule="atLeast"/>
              <w:rPr>
                <w:rFonts w:hint="eastAsia"/>
                <w:color w:val="auto"/>
                <w:szCs w:val="24"/>
                <w:lang w:val="en-US" w:eastAsia="zh-CN"/>
              </w:rPr>
            </w:pPr>
            <w:r>
              <w:rPr>
                <w:rFonts w:hint="eastAsia" w:ascii="宋体" w:hAnsi="宋体"/>
                <w:color w:val="auto"/>
                <w:sz w:val="21"/>
                <w:szCs w:val="24"/>
                <w:lang w:val="en-US" w:eastAsia="zh-CN"/>
              </w:rPr>
              <w:t>①</w:t>
            </w:r>
            <w:r>
              <w:rPr>
                <w:rFonts w:hint="eastAsia" w:ascii="宋体" w:hAnsi="宋体"/>
                <w:color w:val="auto"/>
                <w:sz w:val="21"/>
                <w:szCs w:val="24"/>
                <w:lang w:eastAsia="zh-CN"/>
              </w:rPr>
              <w:t>质量目标明确，完全满足磋商文件的要求；</w:t>
            </w:r>
            <w:r>
              <w:rPr>
                <w:rFonts w:hint="eastAsia" w:ascii="宋体" w:hAnsi="宋体"/>
                <w:color w:val="auto"/>
                <w:sz w:val="21"/>
                <w:szCs w:val="24"/>
                <w:lang w:val="en-US" w:eastAsia="zh-CN"/>
              </w:rPr>
              <w:t>②</w:t>
            </w:r>
            <w:r>
              <w:rPr>
                <w:rFonts w:hint="eastAsia" w:ascii="宋体" w:hAnsi="宋体"/>
                <w:color w:val="auto"/>
                <w:sz w:val="21"/>
                <w:szCs w:val="24"/>
                <w:lang w:eastAsia="zh-CN"/>
              </w:rPr>
              <w:t>管理机构健全，</w:t>
            </w:r>
            <w:r>
              <w:rPr>
                <w:rFonts w:hint="eastAsia" w:ascii="宋体" w:hAnsi="宋体"/>
                <w:color w:val="auto"/>
                <w:sz w:val="21"/>
                <w:szCs w:val="24"/>
                <w:lang w:val="en-US" w:eastAsia="zh-CN"/>
              </w:rPr>
              <w:t>③</w:t>
            </w:r>
            <w:r>
              <w:rPr>
                <w:rFonts w:hint="eastAsia" w:ascii="宋体" w:hAnsi="宋体"/>
                <w:color w:val="auto"/>
                <w:sz w:val="21"/>
                <w:szCs w:val="24"/>
                <w:lang w:eastAsia="zh-CN"/>
              </w:rPr>
              <w:t>职责分工明确；</w:t>
            </w:r>
            <w:r>
              <w:rPr>
                <w:rFonts w:hint="eastAsia" w:ascii="宋体" w:hAnsi="宋体"/>
                <w:color w:val="auto"/>
                <w:sz w:val="21"/>
                <w:szCs w:val="24"/>
                <w:lang w:val="en-US" w:eastAsia="zh-CN"/>
              </w:rPr>
              <w:t>④</w:t>
            </w:r>
            <w:r>
              <w:rPr>
                <w:rFonts w:hint="eastAsia" w:ascii="宋体" w:hAnsi="宋体"/>
                <w:color w:val="auto"/>
                <w:sz w:val="21"/>
                <w:szCs w:val="24"/>
                <w:lang w:eastAsia="zh-CN"/>
              </w:rPr>
              <w:t>管理制度齐全；</w:t>
            </w:r>
            <w:r>
              <w:rPr>
                <w:rFonts w:hint="eastAsia" w:ascii="宋体" w:hAnsi="宋体"/>
                <w:color w:val="auto"/>
                <w:sz w:val="21"/>
                <w:szCs w:val="24"/>
                <w:lang w:val="en-US" w:eastAsia="zh-CN"/>
              </w:rPr>
              <w:t>⑤</w:t>
            </w:r>
            <w:r>
              <w:rPr>
                <w:rFonts w:hint="eastAsia" w:ascii="宋体" w:hAnsi="宋体"/>
                <w:color w:val="auto"/>
                <w:sz w:val="21"/>
                <w:szCs w:val="24"/>
                <w:lang w:eastAsia="zh-CN"/>
              </w:rPr>
              <w:t>实施与监控措施科学、有效，计</w:t>
            </w:r>
            <w:r>
              <w:rPr>
                <w:rFonts w:hint="eastAsia" w:ascii="宋体" w:hAnsi="宋体"/>
                <w:color w:val="auto"/>
                <w:sz w:val="21"/>
                <w:szCs w:val="24"/>
                <w:lang w:val="en-US" w:eastAsia="zh-CN"/>
              </w:rPr>
              <w:t>10</w:t>
            </w:r>
            <w:r>
              <w:rPr>
                <w:rFonts w:hint="eastAsia" w:ascii="宋体" w:hAnsi="宋体"/>
                <w:color w:val="auto"/>
                <w:sz w:val="21"/>
                <w:szCs w:val="24"/>
                <w:lang w:eastAsia="zh-CN"/>
              </w:rPr>
              <w:t>分。</w:t>
            </w:r>
            <w:r>
              <w:rPr>
                <w:rFonts w:hint="eastAsia" w:ascii="宋体" w:hAnsi="宋体"/>
                <w:color w:val="auto"/>
                <w:sz w:val="21"/>
                <w:szCs w:val="24"/>
                <w:lang w:val="en-US" w:eastAsia="zh-CN"/>
              </w:rPr>
              <w:t>每缺一项扣2分，每项不够详细完整或不符合本项目实际情况扣1分，扣完为止。</w:t>
            </w:r>
          </w:p>
        </w:tc>
      </w:tr>
      <w:tr w14:paraId="23D4E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Merge w:val="continue"/>
            <w:noWrap w:val="0"/>
            <w:vAlign w:val="center"/>
          </w:tcPr>
          <w:p w14:paraId="5CF25AC1">
            <w:pPr>
              <w:widowControl w:val="0"/>
              <w:spacing w:after="120"/>
              <w:ind w:left="0" w:leftChars="0" w:firstLine="0" w:firstLineChars="0"/>
              <w:jc w:val="both"/>
              <w:rPr>
                <w:rFonts w:hint="eastAsia" w:ascii="Times New Roman" w:hAnsi="Times New Roman" w:eastAsia="宋体" w:cs="Times New Roman"/>
                <w:color w:val="auto"/>
                <w:kern w:val="2"/>
                <w:sz w:val="21"/>
                <w:szCs w:val="24"/>
                <w:highlight w:val="none"/>
                <w:lang w:val="en-US" w:eastAsia="zh-CN" w:bidi="ar-SA"/>
              </w:rPr>
            </w:pPr>
          </w:p>
        </w:tc>
        <w:tc>
          <w:tcPr>
            <w:tcW w:w="1530" w:type="dxa"/>
            <w:noWrap w:val="0"/>
            <w:vAlign w:val="center"/>
          </w:tcPr>
          <w:p w14:paraId="0DBC4CC9">
            <w:pPr>
              <w:widowControl/>
              <w:adjustRightInd w:val="0"/>
              <w:snapToGrid w:val="0"/>
              <w:spacing w:line="240" w:lineRule="atLeast"/>
              <w:jc w:val="center"/>
              <w:rPr>
                <w:rFonts w:hint="eastAsia" w:ascii="宋体" w:hAnsi="宋体" w:cs="宋体"/>
                <w:color w:val="auto"/>
                <w:kern w:val="0"/>
                <w:szCs w:val="21"/>
                <w:highlight w:val="none"/>
                <w:lang w:val="en-US" w:eastAsia="zh-CN"/>
              </w:rPr>
            </w:pPr>
            <w:r>
              <w:rPr>
                <w:rFonts w:hint="eastAsia" w:ascii="宋体" w:hAnsi="宋体" w:eastAsia="宋体" w:cs="宋体"/>
                <w:color w:val="auto"/>
                <w:szCs w:val="21"/>
                <w:lang w:val="en-US" w:eastAsia="zh-CN"/>
              </w:rPr>
              <w:t>安全管理体系与措施</w:t>
            </w:r>
          </w:p>
        </w:tc>
        <w:tc>
          <w:tcPr>
            <w:tcW w:w="870" w:type="dxa"/>
            <w:noWrap w:val="0"/>
            <w:vAlign w:val="center"/>
          </w:tcPr>
          <w:p w14:paraId="66611596">
            <w:pPr>
              <w:widowControl/>
              <w:adjustRightInd w:val="0"/>
              <w:snapToGrid w:val="0"/>
              <w:spacing w:line="240" w:lineRule="atLeast"/>
              <w:jc w:val="both"/>
              <w:rPr>
                <w:rFonts w:hint="eastAsia" w:ascii="宋体" w:hAnsi="宋体" w:cs="宋体"/>
                <w:color w:val="auto"/>
                <w:kern w:val="0"/>
                <w:szCs w:val="21"/>
                <w:highlight w:val="none"/>
                <w:lang w:val="en-US" w:eastAsia="zh-CN"/>
              </w:rPr>
            </w:pPr>
            <w:r>
              <w:rPr>
                <w:rFonts w:hint="eastAsia" w:ascii="宋体" w:hAnsi="宋体" w:eastAsia="宋体" w:cs="宋体"/>
                <w:color w:val="auto"/>
                <w:szCs w:val="21"/>
                <w:lang w:val="en-US" w:eastAsia="zh-CN"/>
              </w:rPr>
              <w:t>1</w:t>
            </w:r>
            <w:r>
              <w:rPr>
                <w:rFonts w:hint="eastAsia" w:ascii="宋体" w:hAnsi="宋体" w:cs="宋体"/>
                <w:color w:val="auto"/>
                <w:szCs w:val="21"/>
                <w:lang w:val="en-US" w:eastAsia="zh-CN"/>
              </w:rPr>
              <w:t>0</w:t>
            </w:r>
            <w:r>
              <w:rPr>
                <w:rFonts w:hint="eastAsia" w:ascii="宋体" w:hAnsi="宋体" w:eastAsia="宋体" w:cs="宋体"/>
                <w:color w:val="auto"/>
                <w:szCs w:val="21"/>
                <w:lang w:val="en-US" w:eastAsia="zh-CN"/>
              </w:rPr>
              <w:t>分</w:t>
            </w:r>
          </w:p>
        </w:tc>
        <w:tc>
          <w:tcPr>
            <w:tcW w:w="5428" w:type="dxa"/>
            <w:noWrap w:val="0"/>
            <w:vAlign w:val="center"/>
          </w:tcPr>
          <w:p w14:paraId="046DC151">
            <w:pPr>
              <w:widowControl/>
              <w:adjustRightInd w:val="0"/>
              <w:snapToGrid w:val="0"/>
              <w:spacing w:line="240" w:lineRule="atLeast"/>
              <w:rPr>
                <w:rFonts w:hint="eastAsia"/>
                <w:color w:val="auto"/>
                <w:szCs w:val="24"/>
                <w:lang w:val="en-US" w:eastAsia="zh-CN"/>
              </w:rPr>
            </w:pPr>
            <w:r>
              <w:rPr>
                <w:rFonts w:hint="eastAsia" w:ascii="宋体" w:hAnsi="宋体"/>
                <w:color w:val="auto"/>
                <w:sz w:val="21"/>
                <w:szCs w:val="24"/>
                <w:lang w:val="en-US" w:eastAsia="zh-CN"/>
              </w:rPr>
              <w:t>①</w:t>
            </w:r>
            <w:r>
              <w:rPr>
                <w:rFonts w:hint="default" w:ascii="宋体" w:hAnsi="宋体" w:eastAsia="宋体"/>
                <w:color w:val="auto"/>
                <w:sz w:val="21"/>
                <w:szCs w:val="24"/>
              </w:rPr>
              <w:t>安全目标明确，完全满足磋商文件的要求；</w:t>
            </w:r>
            <w:r>
              <w:rPr>
                <w:rFonts w:hint="eastAsia" w:ascii="宋体" w:hAnsi="宋体"/>
                <w:color w:val="auto"/>
                <w:sz w:val="21"/>
                <w:szCs w:val="24"/>
                <w:lang w:val="en-US" w:eastAsia="zh-CN"/>
              </w:rPr>
              <w:t>②</w:t>
            </w:r>
            <w:r>
              <w:rPr>
                <w:rFonts w:hint="default" w:ascii="宋体" w:hAnsi="宋体" w:eastAsia="宋体"/>
                <w:color w:val="auto"/>
                <w:sz w:val="21"/>
                <w:szCs w:val="24"/>
              </w:rPr>
              <w:t>管理机构健全，</w:t>
            </w:r>
            <w:r>
              <w:rPr>
                <w:rFonts w:hint="eastAsia" w:ascii="宋体" w:hAnsi="宋体"/>
                <w:color w:val="auto"/>
                <w:sz w:val="21"/>
                <w:szCs w:val="24"/>
                <w:lang w:val="en-US" w:eastAsia="zh-CN"/>
              </w:rPr>
              <w:t>③</w:t>
            </w:r>
            <w:r>
              <w:rPr>
                <w:rFonts w:hint="default" w:ascii="宋体" w:hAnsi="宋体" w:eastAsia="宋体"/>
                <w:color w:val="auto"/>
                <w:sz w:val="21"/>
                <w:szCs w:val="24"/>
              </w:rPr>
              <w:t>职责分工明确；</w:t>
            </w:r>
            <w:r>
              <w:rPr>
                <w:rFonts w:hint="eastAsia" w:ascii="宋体" w:hAnsi="宋体"/>
                <w:color w:val="auto"/>
                <w:sz w:val="21"/>
                <w:szCs w:val="24"/>
                <w:lang w:val="en-US" w:eastAsia="zh-CN"/>
              </w:rPr>
              <w:t>④</w:t>
            </w:r>
            <w:r>
              <w:rPr>
                <w:rFonts w:hint="default" w:ascii="宋体" w:hAnsi="宋体" w:eastAsia="宋体"/>
                <w:color w:val="auto"/>
                <w:sz w:val="21"/>
                <w:szCs w:val="24"/>
              </w:rPr>
              <w:t>管理制度齐全；</w:t>
            </w:r>
            <w:r>
              <w:rPr>
                <w:rFonts w:hint="eastAsia" w:ascii="宋体" w:hAnsi="宋体"/>
                <w:color w:val="auto"/>
                <w:sz w:val="21"/>
                <w:szCs w:val="24"/>
                <w:lang w:val="en-US" w:eastAsia="zh-CN"/>
              </w:rPr>
              <w:t>⑤</w:t>
            </w:r>
            <w:r>
              <w:rPr>
                <w:rFonts w:hint="default" w:ascii="宋体" w:hAnsi="宋体" w:eastAsia="宋体"/>
                <w:color w:val="auto"/>
                <w:sz w:val="21"/>
                <w:szCs w:val="24"/>
              </w:rPr>
              <w:t>实施与监控措施</w:t>
            </w:r>
            <w:r>
              <w:rPr>
                <w:rFonts w:hint="eastAsia" w:ascii="宋体" w:hAnsi="宋体" w:eastAsia="宋体"/>
                <w:color w:val="auto"/>
                <w:sz w:val="21"/>
                <w:szCs w:val="24"/>
                <w:lang w:eastAsia="zh-CN"/>
              </w:rPr>
              <w:t>详细</w:t>
            </w:r>
            <w:r>
              <w:rPr>
                <w:rFonts w:hint="default" w:ascii="宋体" w:hAnsi="宋体" w:eastAsia="宋体"/>
                <w:color w:val="auto"/>
                <w:sz w:val="21"/>
                <w:szCs w:val="24"/>
              </w:rPr>
              <w:t>、有效，计</w:t>
            </w:r>
            <w:r>
              <w:rPr>
                <w:rFonts w:hint="eastAsia" w:ascii="宋体" w:hAnsi="宋体" w:eastAsia="宋体"/>
                <w:color w:val="auto"/>
                <w:sz w:val="21"/>
                <w:szCs w:val="24"/>
                <w:lang w:val="en-US" w:eastAsia="zh-CN"/>
              </w:rPr>
              <w:t>1</w:t>
            </w:r>
            <w:r>
              <w:rPr>
                <w:rFonts w:hint="eastAsia" w:ascii="宋体" w:hAnsi="宋体"/>
                <w:color w:val="auto"/>
                <w:sz w:val="21"/>
                <w:szCs w:val="24"/>
                <w:lang w:val="en-US" w:eastAsia="zh-CN"/>
              </w:rPr>
              <w:t>0</w:t>
            </w:r>
            <w:r>
              <w:rPr>
                <w:rFonts w:hint="eastAsia" w:ascii="宋体" w:hAnsi="宋体"/>
                <w:color w:val="auto"/>
                <w:sz w:val="21"/>
                <w:szCs w:val="24"/>
                <w:lang w:eastAsia="zh-CN"/>
              </w:rPr>
              <w:t>分。</w:t>
            </w:r>
            <w:r>
              <w:rPr>
                <w:rFonts w:hint="eastAsia" w:ascii="宋体" w:hAnsi="宋体"/>
                <w:color w:val="auto"/>
                <w:sz w:val="21"/>
                <w:szCs w:val="24"/>
                <w:lang w:val="en-US" w:eastAsia="zh-CN"/>
              </w:rPr>
              <w:t>每缺一项扣2分，每项不够详细完整或不符合本项目实际情况扣1分，扣完为止。</w:t>
            </w:r>
          </w:p>
        </w:tc>
      </w:tr>
      <w:tr w14:paraId="102C4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Merge w:val="continue"/>
            <w:noWrap w:val="0"/>
            <w:vAlign w:val="center"/>
          </w:tcPr>
          <w:p w14:paraId="34E2518A">
            <w:pPr>
              <w:widowControl w:val="0"/>
              <w:spacing w:after="120"/>
              <w:ind w:left="0" w:leftChars="0" w:firstLine="0" w:firstLineChars="0"/>
              <w:jc w:val="both"/>
              <w:rPr>
                <w:rFonts w:hint="eastAsia" w:ascii="Times New Roman" w:hAnsi="Times New Roman" w:eastAsia="宋体" w:cs="Times New Roman"/>
                <w:color w:val="auto"/>
                <w:kern w:val="2"/>
                <w:sz w:val="21"/>
                <w:szCs w:val="24"/>
                <w:highlight w:val="none"/>
                <w:lang w:val="en-US" w:eastAsia="zh-CN" w:bidi="ar-SA"/>
              </w:rPr>
            </w:pPr>
          </w:p>
        </w:tc>
        <w:tc>
          <w:tcPr>
            <w:tcW w:w="1530" w:type="dxa"/>
            <w:noWrap w:val="0"/>
            <w:vAlign w:val="center"/>
          </w:tcPr>
          <w:p w14:paraId="225E1582">
            <w:pPr>
              <w:widowControl/>
              <w:adjustRightInd w:val="0"/>
              <w:snapToGrid w:val="0"/>
              <w:spacing w:line="240" w:lineRule="atLeast"/>
              <w:jc w:val="center"/>
              <w:rPr>
                <w:rFonts w:hint="eastAsia" w:ascii="宋体" w:hAnsi="宋体" w:cs="宋体"/>
                <w:color w:val="auto"/>
                <w:kern w:val="0"/>
                <w:szCs w:val="21"/>
                <w:highlight w:val="none"/>
                <w:lang w:val="en-US" w:eastAsia="zh-CN"/>
              </w:rPr>
            </w:pPr>
            <w:r>
              <w:rPr>
                <w:rFonts w:hint="eastAsia" w:ascii="宋体" w:hAnsi="宋体" w:eastAsia="宋体" w:cs="宋体"/>
                <w:color w:val="auto"/>
                <w:szCs w:val="21"/>
                <w:lang w:val="en-US" w:eastAsia="zh-CN"/>
              </w:rPr>
              <w:t>环境保护管理体系保护与措施</w:t>
            </w:r>
          </w:p>
        </w:tc>
        <w:tc>
          <w:tcPr>
            <w:tcW w:w="870" w:type="dxa"/>
            <w:noWrap w:val="0"/>
            <w:vAlign w:val="center"/>
          </w:tcPr>
          <w:p w14:paraId="24E7E4EE">
            <w:pPr>
              <w:widowControl/>
              <w:adjustRightInd w:val="0"/>
              <w:snapToGrid w:val="0"/>
              <w:spacing w:line="240" w:lineRule="atLeast"/>
              <w:jc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10分</w:t>
            </w:r>
          </w:p>
        </w:tc>
        <w:tc>
          <w:tcPr>
            <w:tcW w:w="5428" w:type="dxa"/>
            <w:noWrap w:val="0"/>
            <w:vAlign w:val="center"/>
          </w:tcPr>
          <w:p w14:paraId="344DE5C7">
            <w:pPr>
              <w:widowControl/>
              <w:adjustRightInd w:val="0"/>
              <w:snapToGrid w:val="0"/>
              <w:spacing w:line="240" w:lineRule="atLeast"/>
              <w:rPr>
                <w:rFonts w:hint="eastAsia"/>
                <w:color w:val="auto"/>
                <w:szCs w:val="24"/>
                <w:lang w:val="en-US" w:eastAsia="zh-CN"/>
              </w:rPr>
            </w:pPr>
            <w:r>
              <w:rPr>
                <w:rFonts w:hint="eastAsia" w:ascii="宋体" w:hAnsi="宋体"/>
                <w:color w:val="auto"/>
                <w:sz w:val="21"/>
                <w:szCs w:val="24"/>
                <w:lang w:val="en-US" w:eastAsia="zh-CN"/>
              </w:rPr>
              <w:t>①</w:t>
            </w:r>
            <w:r>
              <w:rPr>
                <w:rFonts w:hint="default" w:ascii="宋体" w:hAnsi="宋体" w:eastAsia="宋体"/>
                <w:color w:val="auto"/>
                <w:sz w:val="21"/>
                <w:szCs w:val="24"/>
              </w:rPr>
              <w:t>环境管理目标明确，完全满足磋商文件的要求；</w:t>
            </w:r>
            <w:r>
              <w:rPr>
                <w:rFonts w:hint="eastAsia" w:ascii="宋体" w:hAnsi="宋体"/>
                <w:color w:val="auto"/>
                <w:sz w:val="21"/>
                <w:szCs w:val="24"/>
                <w:lang w:val="en-US" w:eastAsia="zh-CN"/>
              </w:rPr>
              <w:t>②</w:t>
            </w:r>
            <w:r>
              <w:rPr>
                <w:rFonts w:hint="default" w:ascii="宋体" w:hAnsi="宋体" w:eastAsia="宋体"/>
                <w:color w:val="auto"/>
                <w:sz w:val="21"/>
                <w:szCs w:val="24"/>
              </w:rPr>
              <w:t>管理机构健全，</w:t>
            </w:r>
            <w:r>
              <w:rPr>
                <w:rFonts w:hint="eastAsia" w:ascii="宋体" w:hAnsi="宋体"/>
                <w:color w:val="auto"/>
                <w:sz w:val="21"/>
                <w:szCs w:val="24"/>
                <w:lang w:val="en-US" w:eastAsia="zh-CN"/>
              </w:rPr>
              <w:t>③</w:t>
            </w:r>
            <w:r>
              <w:rPr>
                <w:rFonts w:hint="default" w:ascii="宋体" w:hAnsi="宋体" w:eastAsia="宋体"/>
                <w:color w:val="auto"/>
                <w:sz w:val="21"/>
                <w:szCs w:val="24"/>
              </w:rPr>
              <w:t>职责分工明确；</w:t>
            </w:r>
            <w:r>
              <w:rPr>
                <w:rFonts w:hint="eastAsia" w:ascii="宋体" w:hAnsi="宋体"/>
                <w:color w:val="auto"/>
                <w:sz w:val="21"/>
                <w:szCs w:val="24"/>
                <w:lang w:val="en-US" w:eastAsia="zh-CN"/>
              </w:rPr>
              <w:t>④</w:t>
            </w:r>
            <w:r>
              <w:rPr>
                <w:rFonts w:hint="default" w:ascii="宋体" w:hAnsi="宋体" w:eastAsia="宋体"/>
                <w:color w:val="auto"/>
                <w:sz w:val="21"/>
                <w:szCs w:val="24"/>
              </w:rPr>
              <w:t>管理制度齐全；</w:t>
            </w:r>
            <w:r>
              <w:rPr>
                <w:rFonts w:hint="eastAsia" w:ascii="宋体" w:hAnsi="宋体"/>
                <w:color w:val="auto"/>
                <w:sz w:val="21"/>
                <w:szCs w:val="24"/>
                <w:lang w:val="en-US" w:eastAsia="zh-CN"/>
              </w:rPr>
              <w:t>⑤</w:t>
            </w:r>
            <w:r>
              <w:rPr>
                <w:rFonts w:hint="default" w:ascii="宋体" w:hAnsi="宋体" w:eastAsia="宋体"/>
                <w:color w:val="auto"/>
                <w:sz w:val="21"/>
                <w:szCs w:val="24"/>
              </w:rPr>
              <w:t>实施与监控措施</w:t>
            </w:r>
            <w:r>
              <w:rPr>
                <w:rFonts w:hint="eastAsia" w:ascii="宋体" w:hAnsi="宋体" w:eastAsia="宋体"/>
                <w:color w:val="auto"/>
                <w:sz w:val="21"/>
                <w:szCs w:val="24"/>
                <w:lang w:eastAsia="zh-CN"/>
              </w:rPr>
              <w:t>详细</w:t>
            </w:r>
            <w:r>
              <w:rPr>
                <w:rFonts w:hint="default" w:ascii="宋体" w:hAnsi="宋体" w:eastAsia="宋体"/>
                <w:color w:val="auto"/>
                <w:sz w:val="21"/>
                <w:szCs w:val="24"/>
              </w:rPr>
              <w:t>、有效，计</w:t>
            </w:r>
            <w:r>
              <w:rPr>
                <w:rFonts w:hint="eastAsia" w:ascii="宋体" w:hAnsi="宋体" w:eastAsia="宋体"/>
                <w:color w:val="auto"/>
                <w:sz w:val="21"/>
                <w:szCs w:val="24"/>
                <w:lang w:val="en-US" w:eastAsia="zh-CN"/>
              </w:rPr>
              <w:t>1</w:t>
            </w:r>
            <w:r>
              <w:rPr>
                <w:rFonts w:hint="eastAsia" w:ascii="宋体" w:hAnsi="宋体"/>
                <w:color w:val="auto"/>
                <w:sz w:val="21"/>
                <w:szCs w:val="24"/>
                <w:lang w:val="en-US" w:eastAsia="zh-CN"/>
              </w:rPr>
              <w:t>0</w:t>
            </w:r>
            <w:r>
              <w:rPr>
                <w:rFonts w:hint="eastAsia" w:ascii="宋体" w:hAnsi="宋体"/>
                <w:color w:val="auto"/>
                <w:sz w:val="21"/>
                <w:szCs w:val="24"/>
                <w:lang w:eastAsia="zh-CN"/>
              </w:rPr>
              <w:t>分。</w:t>
            </w:r>
            <w:r>
              <w:rPr>
                <w:rFonts w:hint="eastAsia" w:ascii="宋体" w:hAnsi="宋体"/>
                <w:color w:val="auto"/>
                <w:sz w:val="21"/>
                <w:szCs w:val="24"/>
                <w:lang w:val="en-US" w:eastAsia="zh-CN"/>
              </w:rPr>
              <w:t>每缺一项扣2分，每项不够详细完整或不符合本项目实际情况扣1分，扣完为止。</w:t>
            </w:r>
          </w:p>
        </w:tc>
      </w:tr>
      <w:tr w14:paraId="648C2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6" w:hRule="atLeast"/>
          <w:jc w:val="center"/>
        </w:trPr>
        <w:tc>
          <w:tcPr>
            <w:tcW w:w="1101" w:type="dxa"/>
            <w:vMerge w:val="continue"/>
            <w:noWrap w:val="0"/>
            <w:vAlign w:val="center"/>
          </w:tcPr>
          <w:p w14:paraId="23F487C0">
            <w:pPr>
              <w:widowControl w:val="0"/>
              <w:spacing w:after="120"/>
              <w:ind w:left="0" w:leftChars="0" w:firstLine="0" w:firstLineChars="0"/>
              <w:jc w:val="both"/>
              <w:rPr>
                <w:rFonts w:hint="eastAsia" w:ascii="Times New Roman" w:hAnsi="Times New Roman" w:eastAsia="宋体" w:cs="Times New Roman"/>
                <w:color w:val="auto"/>
                <w:kern w:val="2"/>
                <w:sz w:val="21"/>
                <w:szCs w:val="24"/>
                <w:highlight w:val="none"/>
                <w:lang w:val="en-US" w:eastAsia="zh-CN" w:bidi="ar-SA"/>
              </w:rPr>
            </w:pPr>
          </w:p>
        </w:tc>
        <w:tc>
          <w:tcPr>
            <w:tcW w:w="1530" w:type="dxa"/>
            <w:noWrap w:val="0"/>
            <w:vAlign w:val="center"/>
          </w:tcPr>
          <w:p w14:paraId="125D66AA">
            <w:pPr>
              <w:widowControl/>
              <w:adjustRightInd w:val="0"/>
              <w:snapToGrid w:val="0"/>
              <w:spacing w:line="240" w:lineRule="atLeast"/>
              <w:jc w:val="center"/>
              <w:rPr>
                <w:rFonts w:hint="eastAsia" w:ascii="宋体" w:hAnsi="宋体" w:cs="宋体"/>
                <w:color w:val="auto"/>
                <w:kern w:val="0"/>
                <w:szCs w:val="21"/>
                <w:highlight w:val="none"/>
                <w:lang w:val="en-US" w:eastAsia="zh-CN"/>
              </w:rPr>
            </w:pPr>
            <w:r>
              <w:rPr>
                <w:rFonts w:hint="eastAsia" w:ascii="宋体" w:hAnsi="宋体" w:eastAsia="宋体" w:cs="宋体"/>
                <w:color w:val="auto"/>
                <w:szCs w:val="21"/>
                <w:lang w:val="en-US" w:eastAsia="zh-CN"/>
              </w:rPr>
              <w:t>工程进度计划与保证措施</w:t>
            </w:r>
          </w:p>
        </w:tc>
        <w:tc>
          <w:tcPr>
            <w:tcW w:w="870" w:type="dxa"/>
            <w:noWrap w:val="0"/>
            <w:vAlign w:val="center"/>
          </w:tcPr>
          <w:p w14:paraId="419861B9">
            <w:pPr>
              <w:widowControl/>
              <w:adjustRightInd w:val="0"/>
              <w:snapToGrid w:val="0"/>
              <w:spacing w:line="240" w:lineRule="atLeast"/>
              <w:jc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5分</w:t>
            </w:r>
          </w:p>
        </w:tc>
        <w:tc>
          <w:tcPr>
            <w:tcW w:w="5428" w:type="dxa"/>
            <w:noWrap w:val="0"/>
            <w:vAlign w:val="center"/>
          </w:tcPr>
          <w:p w14:paraId="0AEA9A60">
            <w:pPr>
              <w:numPr>
                <w:ilvl w:val="0"/>
                <w:numId w:val="0"/>
              </w:numPr>
              <w:spacing w:beforeLines="0" w:afterLines="0"/>
              <w:ind w:leftChars="0"/>
              <w:jc w:val="left"/>
              <w:rPr>
                <w:rFonts w:hint="eastAsia"/>
                <w:color w:val="auto"/>
                <w:szCs w:val="24"/>
                <w:lang w:val="en-US" w:eastAsia="zh-CN"/>
              </w:rPr>
            </w:pPr>
            <w:r>
              <w:rPr>
                <w:rFonts w:hint="eastAsia" w:ascii="宋体" w:hAnsi="宋体"/>
                <w:color w:val="auto"/>
                <w:sz w:val="21"/>
                <w:szCs w:val="24"/>
                <w:lang w:val="en-US" w:eastAsia="zh-CN"/>
              </w:rPr>
              <w:t>①</w:t>
            </w:r>
            <w:r>
              <w:rPr>
                <w:rFonts w:hint="eastAsia" w:ascii="宋体" w:hAnsi="宋体"/>
                <w:color w:val="000000"/>
                <w:sz w:val="21"/>
                <w:szCs w:val="24"/>
                <w:lang w:eastAsia="zh-CN"/>
              </w:rPr>
              <w:t>总工期及节点工期满足磋商文件要求；</w:t>
            </w:r>
            <w:r>
              <w:rPr>
                <w:rFonts w:hint="eastAsia" w:ascii="宋体" w:hAnsi="宋体"/>
                <w:color w:val="000000"/>
                <w:sz w:val="21"/>
                <w:szCs w:val="24"/>
                <w:lang w:val="en-US" w:eastAsia="zh-CN"/>
              </w:rPr>
              <w:t>②</w:t>
            </w:r>
            <w:r>
              <w:rPr>
                <w:rFonts w:hint="eastAsia" w:ascii="宋体" w:hAnsi="宋体"/>
                <w:color w:val="000000"/>
                <w:sz w:val="21"/>
                <w:szCs w:val="24"/>
                <w:lang w:eastAsia="zh-CN"/>
              </w:rPr>
              <w:t>施工进度计划内容详细，</w:t>
            </w:r>
            <w:r>
              <w:rPr>
                <w:rFonts w:hint="eastAsia" w:ascii="宋体" w:hAnsi="宋体"/>
                <w:color w:val="000000"/>
                <w:sz w:val="21"/>
                <w:szCs w:val="24"/>
                <w:lang w:val="en-US" w:eastAsia="zh-CN"/>
              </w:rPr>
              <w:t>③</w:t>
            </w:r>
            <w:r>
              <w:rPr>
                <w:rFonts w:hint="eastAsia" w:ascii="宋体" w:hAnsi="宋体"/>
                <w:color w:val="000000"/>
                <w:sz w:val="21"/>
                <w:szCs w:val="24"/>
                <w:lang w:eastAsia="zh-CN"/>
              </w:rPr>
              <w:t>线路清晰、准确、完整，</w:t>
            </w:r>
            <w:r>
              <w:rPr>
                <w:rFonts w:hint="eastAsia" w:ascii="宋体" w:hAnsi="宋体"/>
                <w:color w:val="000000"/>
                <w:sz w:val="21"/>
                <w:szCs w:val="24"/>
                <w:lang w:val="en-US" w:eastAsia="zh-CN"/>
              </w:rPr>
              <w:t>④</w:t>
            </w:r>
            <w:r>
              <w:rPr>
                <w:rFonts w:hint="eastAsia" w:ascii="宋体" w:hAnsi="宋体"/>
                <w:color w:val="000000"/>
                <w:sz w:val="21"/>
                <w:szCs w:val="24"/>
                <w:lang w:eastAsia="zh-CN"/>
              </w:rPr>
              <w:t>计划编制合理、可行；</w:t>
            </w:r>
            <w:r>
              <w:rPr>
                <w:rFonts w:hint="eastAsia" w:ascii="宋体" w:hAnsi="宋体"/>
                <w:color w:val="000000"/>
                <w:sz w:val="21"/>
                <w:szCs w:val="24"/>
                <w:lang w:val="en-US" w:eastAsia="zh-CN"/>
              </w:rPr>
              <w:t>⑤</w:t>
            </w:r>
            <w:r>
              <w:rPr>
                <w:rFonts w:hint="eastAsia" w:ascii="宋体" w:hAnsi="宋体"/>
                <w:color w:val="000000"/>
                <w:sz w:val="21"/>
                <w:szCs w:val="24"/>
                <w:lang w:eastAsia="zh-CN"/>
              </w:rPr>
              <w:t>措施有力、合理、可行，计</w:t>
            </w:r>
            <w:r>
              <w:rPr>
                <w:rFonts w:hint="eastAsia" w:ascii="宋体" w:hAnsi="宋体"/>
                <w:color w:val="000000"/>
                <w:sz w:val="21"/>
                <w:szCs w:val="24"/>
                <w:lang w:val="en-US" w:eastAsia="zh-CN"/>
              </w:rPr>
              <w:t>5</w:t>
            </w:r>
            <w:r>
              <w:rPr>
                <w:rFonts w:hint="eastAsia" w:ascii="宋体" w:hAnsi="宋体"/>
                <w:color w:val="000000"/>
                <w:sz w:val="21"/>
                <w:szCs w:val="24"/>
                <w:lang w:eastAsia="zh-CN"/>
              </w:rPr>
              <w:t>分。</w:t>
            </w:r>
            <w:r>
              <w:rPr>
                <w:rFonts w:hint="eastAsia" w:ascii="宋体" w:hAnsi="宋体"/>
                <w:color w:val="auto"/>
                <w:sz w:val="21"/>
                <w:szCs w:val="24"/>
                <w:lang w:val="en-US" w:eastAsia="zh-CN"/>
              </w:rPr>
              <w:t>每缺一项扣1分，每项不够详细完整或不符合本项目实际情况扣0.5分，扣完为止。</w:t>
            </w:r>
          </w:p>
        </w:tc>
      </w:tr>
      <w:tr w14:paraId="68493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1101" w:type="dxa"/>
            <w:vMerge w:val="continue"/>
            <w:noWrap w:val="0"/>
            <w:vAlign w:val="center"/>
          </w:tcPr>
          <w:p w14:paraId="77A156F4">
            <w:pPr>
              <w:widowControl w:val="0"/>
              <w:spacing w:after="120"/>
              <w:ind w:left="0" w:leftChars="0" w:firstLine="0" w:firstLineChars="0"/>
              <w:jc w:val="both"/>
              <w:rPr>
                <w:rFonts w:hint="eastAsia" w:ascii="Times New Roman" w:hAnsi="Times New Roman" w:eastAsia="宋体" w:cs="Times New Roman"/>
                <w:color w:val="auto"/>
                <w:kern w:val="2"/>
                <w:sz w:val="21"/>
                <w:szCs w:val="24"/>
                <w:highlight w:val="none"/>
                <w:lang w:val="en-US" w:eastAsia="zh-CN" w:bidi="ar-SA"/>
              </w:rPr>
            </w:pPr>
          </w:p>
        </w:tc>
        <w:tc>
          <w:tcPr>
            <w:tcW w:w="1530" w:type="dxa"/>
            <w:noWrap w:val="0"/>
            <w:vAlign w:val="center"/>
          </w:tcPr>
          <w:p w14:paraId="2D8E85F5">
            <w:pPr>
              <w:widowControl/>
              <w:adjustRightInd w:val="0"/>
              <w:snapToGrid w:val="0"/>
              <w:spacing w:line="240" w:lineRule="atLeast"/>
              <w:jc w:val="center"/>
              <w:rPr>
                <w:rFonts w:hint="eastAsia" w:ascii="宋体" w:hAnsi="宋体" w:cs="宋体"/>
                <w:color w:val="auto"/>
                <w:kern w:val="0"/>
                <w:szCs w:val="21"/>
                <w:highlight w:val="none"/>
                <w:lang w:val="en-US" w:eastAsia="zh-CN"/>
              </w:rPr>
            </w:pPr>
            <w:r>
              <w:rPr>
                <w:rFonts w:hint="eastAsia" w:ascii="宋体" w:hAnsi="宋体" w:eastAsia="宋体" w:cs="宋体"/>
                <w:color w:val="auto"/>
                <w:szCs w:val="21"/>
                <w:lang w:val="en-US" w:eastAsia="zh-CN"/>
              </w:rPr>
              <w:t>资源配备计划</w:t>
            </w:r>
          </w:p>
        </w:tc>
        <w:tc>
          <w:tcPr>
            <w:tcW w:w="870" w:type="dxa"/>
            <w:noWrap w:val="0"/>
            <w:vAlign w:val="center"/>
          </w:tcPr>
          <w:p w14:paraId="6A3221C0">
            <w:pPr>
              <w:widowControl/>
              <w:adjustRightInd w:val="0"/>
              <w:snapToGrid w:val="0"/>
              <w:spacing w:line="240" w:lineRule="atLeast"/>
              <w:jc w:val="center"/>
              <w:rPr>
                <w:rFonts w:hint="default" w:ascii="宋体" w:hAnsi="宋体" w:cs="宋体"/>
                <w:color w:val="auto"/>
                <w:kern w:val="0"/>
                <w:szCs w:val="21"/>
                <w:highlight w:val="none"/>
                <w:lang w:val="en-US" w:eastAsia="zh-CN"/>
              </w:rPr>
            </w:pPr>
            <w:r>
              <w:rPr>
                <w:rFonts w:hint="eastAsia" w:ascii="宋体" w:hAnsi="宋体" w:cs="宋体"/>
                <w:color w:val="auto"/>
                <w:kern w:val="0"/>
                <w:szCs w:val="21"/>
                <w:highlight w:val="none"/>
                <w:lang w:val="en-US" w:eastAsia="zh-CN"/>
              </w:rPr>
              <w:t>5分</w:t>
            </w:r>
          </w:p>
        </w:tc>
        <w:tc>
          <w:tcPr>
            <w:tcW w:w="5428" w:type="dxa"/>
            <w:noWrap w:val="0"/>
            <w:vAlign w:val="center"/>
          </w:tcPr>
          <w:p w14:paraId="1EB6BEF0">
            <w:pPr>
              <w:widowControl/>
              <w:adjustRightInd w:val="0"/>
              <w:snapToGrid w:val="0"/>
              <w:spacing w:line="240" w:lineRule="atLeast"/>
              <w:rPr>
                <w:rFonts w:hint="eastAsia"/>
                <w:color w:val="auto"/>
                <w:szCs w:val="24"/>
                <w:lang w:val="en-US" w:eastAsia="zh-CN"/>
              </w:rPr>
            </w:pPr>
            <w:r>
              <w:rPr>
                <w:rFonts w:hint="eastAsia" w:ascii="宋体" w:hAnsi="宋体"/>
                <w:color w:val="000000"/>
                <w:sz w:val="21"/>
                <w:szCs w:val="24"/>
                <w:lang w:val="en-US" w:eastAsia="zh-CN"/>
              </w:rPr>
              <w:t>①</w:t>
            </w:r>
            <w:r>
              <w:rPr>
                <w:rFonts w:hint="default" w:ascii="宋体" w:hAnsi="宋体" w:eastAsia="宋体"/>
                <w:color w:val="000000"/>
                <w:sz w:val="21"/>
                <w:szCs w:val="24"/>
              </w:rPr>
              <w:t>资源投入计划与</w:t>
            </w:r>
            <w:r>
              <w:rPr>
                <w:rFonts w:hint="eastAsia" w:ascii="宋体" w:hAnsi="宋体"/>
                <w:color w:val="000000"/>
                <w:sz w:val="21"/>
                <w:szCs w:val="24"/>
                <w:lang w:val="en-US" w:eastAsia="zh-CN"/>
              </w:rPr>
              <w:t>②</w:t>
            </w:r>
            <w:r>
              <w:rPr>
                <w:rFonts w:hint="default" w:ascii="宋体" w:hAnsi="宋体" w:eastAsia="宋体"/>
                <w:color w:val="000000"/>
                <w:sz w:val="21"/>
                <w:szCs w:val="24"/>
              </w:rPr>
              <w:t>施工部署、</w:t>
            </w:r>
            <w:r>
              <w:rPr>
                <w:rFonts w:hint="eastAsia" w:ascii="宋体" w:hAnsi="宋体"/>
                <w:color w:val="000000"/>
                <w:sz w:val="21"/>
                <w:szCs w:val="24"/>
                <w:lang w:val="en-US" w:eastAsia="zh-CN"/>
              </w:rPr>
              <w:t>③</w:t>
            </w:r>
            <w:r>
              <w:rPr>
                <w:rFonts w:hint="default" w:ascii="宋体" w:hAnsi="宋体" w:eastAsia="宋体"/>
                <w:color w:val="000000"/>
                <w:sz w:val="21"/>
                <w:szCs w:val="24"/>
              </w:rPr>
              <w:t>施工方法及</w:t>
            </w:r>
            <w:r>
              <w:rPr>
                <w:rFonts w:hint="eastAsia" w:ascii="宋体" w:hAnsi="宋体"/>
                <w:color w:val="000000"/>
                <w:sz w:val="21"/>
                <w:szCs w:val="24"/>
                <w:lang w:val="en-US" w:eastAsia="zh-CN"/>
              </w:rPr>
              <w:t>④</w:t>
            </w:r>
            <w:r>
              <w:rPr>
                <w:rFonts w:hint="default" w:ascii="宋体" w:hAnsi="宋体" w:eastAsia="宋体"/>
                <w:color w:val="000000"/>
                <w:sz w:val="21"/>
                <w:szCs w:val="24"/>
              </w:rPr>
              <w:t>进度计划呼应，较好满足施工需要，</w:t>
            </w:r>
            <w:r>
              <w:rPr>
                <w:rFonts w:hint="eastAsia" w:ascii="宋体" w:hAnsi="宋体"/>
                <w:color w:val="000000"/>
                <w:sz w:val="21"/>
                <w:szCs w:val="24"/>
                <w:lang w:val="en-US" w:eastAsia="zh-CN"/>
              </w:rPr>
              <w:t>⑤</w:t>
            </w:r>
            <w:r>
              <w:rPr>
                <w:rFonts w:hint="default" w:ascii="宋体" w:hAnsi="宋体" w:eastAsia="宋体"/>
                <w:color w:val="000000"/>
                <w:sz w:val="21"/>
                <w:szCs w:val="24"/>
              </w:rPr>
              <w:t>调配投入计划</w:t>
            </w:r>
            <w:r>
              <w:rPr>
                <w:rFonts w:hint="eastAsia" w:ascii="宋体" w:hAnsi="宋体" w:eastAsia="宋体"/>
                <w:color w:val="000000"/>
                <w:sz w:val="21"/>
                <w:szCs w:val="24"/>
                <w:lang w:eastAsia="zh-CN"/>
              </w:rPr>
              <w:t>完整、详细</w:t>
            </w:r>
            <w:r>
              <w:rPr>
                <w:rFonts w:hint="default" w:ascii="宋体" w:hAnsi="宋体" w:eastAsia="宋体"/>
                <w:color w:val="000000"/>
                <w:sz w:val="21"/>
                <w:szCs w:val="24"/>
              </w:rPr>
              <w:t>、准确，计</w:t>
            </w:r>
            <w:r>
              <w:rPr>
                <w:rFonts w:hint="eastAsia" w:ascii="宋体" w:hAnsi="宋体"/>
                <w:color w:val="000000"/>
                <w:sz w:val="21"/>
                <w:szCs w:val="24"/>
                <w:lang w:val="en-US" w:eastAsia="zh-CN"/>
              </w:rPr>
              <w:t>10</w:t>
            </w:r>
            <w:r>
              <w:rPr>
                <w:rFonts w:hint="eastAsia" w:ascii="宋体" w:hAnsi="宋体"/>
                <w:color w:val="000000"/>
                <w:sz w:val="21"/>
                <w:szCs w:val="24"/>
                <w:lang w:eastAsia="zh-CN"/>
              </w:rPr>
              <w:t>分</w:t>
            </w:r>
            <w:r>
              <w:rPr>
                <w:rFonts w:hint="eastAsia" w:ascii="宋体" w:hAnsi="宋体"/>
                <w:color w:val="000000"/>
                <w:sz w:val="21"/>
                <w:szCs w:val="24"/>
                <w:lang w:val="en-US" w:eastAsia="zh-CN"/>
              </w:rPr>
              <w:t>。</w:t>
            </w:r>
            <w:r>
              <w:rPr>
                <w:rFonts w:hint="eastAsia" w:ascii="宋体" w:hAnsi="宋体"/>
                <w:color w:val="auto"/>
                <w:sz w:val="21"/>
                <w:szCs w:val="24"/>
                <w:lang w:val="en-US" w:eastAsia="zh-CN"/>
              </w:rPr>
              <w:t>每缺一项扣2分，每项不够详细完整或不符合本项目实际情况扣1分，扣完为止。</w:t>
            </w:r>
          </w:p>
        </w:tc>
      </w:tr>
      <w:tr w14:paraId="0AFB4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1101" w:type="dxa"/>
            <w:noWrap w:val="0"/>
            <w:vAlign w:val="center"/>
          </w:tcPr>
          <w:p w14:paraId="032F9C55">
            <w:pPr>
              <w:widowControl/>
              <w:adjustRightInd w:val="0"/>
              <w:snapToGrid w:val="0"/>
              <w:spacing w:line="560" w:lineRule="exact"/>
              <w:jc w:val="center"/>
              <w:rPr>
                <w:rFonts w:hint="eastAsia" w:ascii="Times New Roman" w:hAnsi="Times New Roman" w:eastAsia="宋体"/>
                <w:color w:val="auto"/>
                <w:szCs w:val="24"/>
                <w:highlight w:val="none"/>
                <w:lang w:val="zh-TW" w:eastAsia="en-US"/>
              </w:rPr>
            </w:pPr>
            <w:r>
              <w:rPr>
                <w:rFonts w:hint="eastAsia" w:ascii="Times New Roman" w:hAnsi="Times New Roman" w:eastAsia="宋体"/>
                <w:color w:val="auto"/>
                <w:szCs w:val="24"/>
                <w:highlight w:val="none"/>
                <w:lang w:val="zh-TW" w:eastAsia="en-US"/>
              </w:rPr>
              <w:t>商务部分</w:t>
            </w:r>
          </w:p>
          <w:p w14:paraId="5A834772">
            <w:pPr>
              <w:adjustRightInd w:val="0"/>
              <w:snapToGrid w:val="0"/>
              <w:spacing w:line="560" w:lineRule="exact"/>
              <w:jc w:val="center"/>
              <w:rPr>
                <w:rFonts w:ascii="宋体" w:hAnsi="宋体" w:cs="宋体"/>
                <w:color w:val="auto"/>
                <w:kern w:val="0"/>
                <w:szCs w:val="21"/>
                <w:highlight w:val="none"/>
                <w:u w:val="none" w:color="000000"/>
                <w:lang w:val="zh-TW"/>
              </w:rPr>
            </w:pPr>
            <w:r>
              <w:rPr>
                <w:rFonts w:hint="eastAsia" w:ascii="Times New Roman" w:hAnsi="Times New Roman" w:eastAsia="宋体"/>
                <w:color w:val="auto"/>
                <w:szCs w:val="24"/>
                <w:highlight w:val="none"/>
                <w:lang w:val="zh-TW" w:eastAsia="zh-CN"/>
              </w:rPr>
              <w:t>（</w:t>
            </w:r>
            <w:r>
              <w:rPr>
                <w:rFonts w:hint="eastAsia"/>
                <w:color w:val="auto"/>
                <w:szCs w:val="24"/>
                <w:highlight w:val="none"/>
                <w:lang w:val="en-US" w:eastAsia="zh-CN"/>
              </w:rPr>
              <w:t>2</w:t>
            </w:r>
            <w:r>
              <w:rPr>
                <w:rFonts w:hint="eastAsia" w:eastAsia="宋体"/>
                <w:color w:val="auto"/>
                <w:szCs w:val="24"/>
                <w:highlight w:val="none"/>
                <w:lang w:val="en-US" w:eastAsia="zh-CN"/>
              </w:rPr>
              <w:t>0</w:t>
            </w:r>
            <w:r>
              <w:rPr>
                <w:rFonts w:hint="eastAsia" w:ascii="Times New Roman" w:hAnsi="Times New Roman" w:eastAsia="宋体"/>
                <w:color w:val="auto"/>
                <w:szCs w:val="24"/>
                <w:highlight w:val="none"/>
                <w:lang w:val="en-US" w:eastAsia="zh-CN"/>
              </w:rPr>
              <w:t>分</w:t>
            </w:r>
            <w:r>
              <w:rPr>
                <w:rFonts w:hint="eastAsia" w:ascii="Times New Roman" w:hAnsi="Times New Roman" w:eastAsia="宋体"/>
                <w:color w:val="auto"/>
                <w:szCs w:val="24"/>
                <w:highlight w:val="none"/>
                <w:lang w:val="zh-TW" w:eastAsia="zh-CN"/>
              </w:rPr>
              <w:t>）</w:t>
            </w:r>
          </w:p>
        </w:tc>
        <w:tc>
          <w:tcPr>
            <w:tcW w:w="1530" w:type="dxa"/>
            <w:tcBorders>
              <w:top w:val="single" w:color="auto" w:sz="4" w:space="0"/>
              <w:bottom w:val="single" w:color="auto" w:sz="4" w:space="0"/>
            </w:tcBorders>
            <w:noWrap w:val="0"/>
            <w:vAlign w:val="center"/>
          </w:tcPr>
          <w:p w14:paraId="22996EFB">
            <w:pPr>
              <w:adjustRightInd w:val="0"/>
              <w:snapToGrid w:val="0"/>
              <w:spacing w:line="560" w:lineRule="exact"/>
              <w:jc w:val="center"/>
              <w:rPr>
                <w:rFonts w:hint="default" w:ascii="宋体" w:hAnsi="宋体" w:cs="宋体"/>
                <w:color w:val="auto"/>
                <w:kern w:val="0"/>
                <w:szCs w:val="21"/>
                <w:highlight w:val="none"/>
                <w:u w:val="none" w:color="000000"/>
                <w:lang w:val="en-US" w:eastAsia="zh-CN"/>
              </w:rPr>
            </w:pPr>
            <w:r>
              <w:rPr>
                <w:rFonts w:hint="eastAsia" w:ascii="宋体" w:hAnsi="宋体" w:cs="宋体"/>
                <w:color w:val="auto"/>
                <w:kern w:val="0"/>
                <w:szCs w:val="21"/>
                <w:highlight w:val="none"/>
                <w:u w:val="none" w:color="000000"/>
                <w:lang w:val="en-US" w:eastAsia="zh-CN"/>
              </w:rPr>
              <w:t>业绩</w:t>
            </w:r>
          </w:p>
        </w:tc>
        <w:tc>
          <w:tcPr>
            <w:tcW w:w="870" w:type="dxa"/>
            <w:tcBorders>
              <w:top w:val="single" w:color="auto" w:sz="4" w:space="0"/>
              <w:bottom w:val="single" w:color="auto" w:sz="4" w:space="0"/>
            </w:tcBorders>
            <w:noWrap w:val="0"/>
            <w:vAlign w:val="center"/>
          </w:tcPr>
          <w:p w14:paraId="36F93CBB">
            <w:pPr>
              <w:adjustRightInd w:val="0"/>
              <w:snapToGrid w:val="0"/>
              <w:spacing w:line="560" w:lineRule="exact"/>
              <w:jc w:val="center"/>
              <w:rPr>
                <w:rFonts w:hint="default" w:ascii="宋体" w:hAnsi="宋体" w:cs="宋体"/>
                <w:color w:val="auto"/>
                <w:kern w:val="0"/>
                <w:szCs w:val="21"/>
                <w:highlight w:val="none"/>
                <w:u w:val="none" w:color="000000"/>
                <w:lang w:val="en-US" w:eastAsia="zh-CN"/>
              </w:rPr>
            </w:pPr>
            <w:r>
              <w:rPr>
                <w:rFonts w:hint="eastAsia" w:ascii="宋体" w:hAnsi="宋体" w:cs="宋体"/>
                <w:color w:val="auto"/>
                <w:kern w:val="0"/>
                <w:szCs w:val="21"/>
                <w:highlight w:val="none"/>
                <w:u w:val="none" w:color="000000"/>
                <w:lang w:val="en-US" w:eastAsia="zh-CN"/>
              </w:rPr>
              <w:t>20分</w:t>
            </w:r>
          </w:p>
        </w:tc>
        <w:tc>
          <w:tcPr>
            <w:tcW w:w="5428" w:type="dxa"/>
            <w:tcBorders>
              <w:top w:val="single" w:color="auto" w:sz="4" w:space="0"/>
              <w:bottom w:val="single" w:color="auto" w:sz="4" w:space="0"/>
            </w:tcBorders>
            <w:noWrap w:val="0"/>
            <w:vAlign w:val="center"/>
          </w:tcPr>
          <w:p w14:paraId="553975AB">
            <w:pPr>
              <w:adjustRightInd w:val="0"/>
              <w:snapToGrid w:val="0"/>
              <w:jc w:val="left"/>
              <w:rPr>
                <w:rFonts w:hint="eastAsia" w:ascii="宋体" w:hAnsi="宋体" w:cs="宋体"/>
                <w:bCs/>
                <w:color w:val="auto"/>
                <w:szCs w:val="21"/>
              </w:rPr>
            </w:pPr>
            <w:r>
              <w:rPr>
                <w:rFonts w:hint="eastAsia" w:ascii="宋体" w:hAnsi="宋体" w:cs="宋体"/>
                <w:bCs/>
                <w:color w:val="auto"/>
                <w:szCs w:val="21"/>
                <w:lang w:val="en-US" w:eastAsia="zh-CN"/>
              </w:rPr>
              <w:t>2023年7月1日</w:t>
            </w:r>
            <w:r>
              <w:rPr>
                <w:rFonts w:hint="eastAsia" w:ascii="宋体" w:hAnsi="宋体" w:cs="宋体"/>
                <w:bCs/>
                <w:color w:val="auto"/>
                <w:szCs w:val="21"/>
              </w:rPr>
              <w:t>至本项目投标截止时</w:t>
            </w:r>
            <w:r>
              <w:rPr>
                <w:rFonts w:hint="eastAsia" w:ascii="宋体" w:hAnsi="宋体" w:cs="宋体"/>
                <w:bCs/>
                <w:color w:val="auto"/>
                <w:szCs w:val="21"/>
                <w:lang w:eastAsia="zh-CN"/>
              </w:rPr>
              <w:t>间</w:t>
            </w:r>
            <w:r>
              <w:rPr>
                <w:rFonts w:hint="eastAsia" w:ascii="宋体" w:hAnsi="宋体" w:cs="宋体"/>
                <w:bCs/>
                <w:color w:val="auto"/>
                <w:szCs w:val="21"/>
              </w:rPr>
              <w:t>止，供应商</w:t>
            </w:r>
            <w:r>
              <w:rPr>
                <w:rFonts w:hint="eastAsia" w:ascii="宋体" w:hAnsi="宋体" w:cs="宋体"/>
                <w:bCs/>
                <w:color w:val="auto"/>
                <w:szCs w:val="21"/>
                <w:lang w:val="en-US" w:eastAsia="zh-CN"/>
              </w:rPr>
              <w:t>提供建筑工程类似业绩的</w:t>
            </w:r>
            <w:r>
              <w:rPr>
                <w:rFonts w:hint="eastAsia" w:ascii="宋体" w:hAnsi="宋体" w:cs="宋体"/>
                <w:bCs/>
                <w:color w:val="auto"/>
                <w:szCs w:val="21"/>
              </w:rPr>
              <w:t>，每</w:t>
            </w:r>
            <w:r>
              <w:rPr>
                <w:rFonts w:hint="eastAsia" w:ascii="宋体" w:hAnsi="宋体" w:cs="宋体"/>
                <w:bCs/>
                <w:color w:val="auto"/>
                <w:szCs w:val="21"/>
                <w:lang w:eastAsia="zh-CN"/>
              </w:rPr>
              <w:t>提供一</w:t>
            </w:r>
            <w:r>
              <w:rPr>
                <w:rFonts w:hint="eastAsia" w:ascii="宋体" w:hAnsi="宋体" w:cs="宋体"/>
                <w:bCs/>
                <w:color w:val="auto"/>
                <w:szCs w:val="21"/>
              </w:rPr>
              <w:t>个计</w:t>
            </w:r>
            <w:r>
              <w:rPr>
                <w:rFonts w:hint="eastAsia" w:ascii="宋体" w:hAnsi="宋体" w:cs="宋体"/>
                <w:bCs/>
                <w:color w:val="auto"/>
                <w:szCs w:val="21"/>
                <w:lang w:val="en-US" w:eastAsia="zh-CN"/>
              </w:rPr>
              <w:t>10</w:t>
            </w:r>
            <w:r>
              <w:rPr>
                <w:rFonts w:hint="eastAsia" w:ascii="宋体" w:hAnsi="宋体" w:cs="宋体"/>
                <w:bCs/>
                <w:color w:val="auto"/>
                <w:szCs w:val="21"/>
              </w:rPr>
              <w:t>分</w:t>
            </w:r>
            <w:r>
              <w:rPr>
                <w:rFonts w:hint="eastAsia" w:ascii="宋体" w:hAnsi="宋体" w:cs="宋体"/>
                <w:bCs/>
                <w:color w:val="auto"/>
                <w:szCs w:val="21"/>
                <w:lang w:eastAsia="zh-CN"/>
              </w:rPr>
              <w:t>，</w:t>
            </w:r>
            <w:r>
              <w:rPr>
                <w:rFonts w:hint="eastAsia" w:ascii="宋体" w:hAnsi="宋体" w:cs="宋体"/>
                <w:bCs/>
                <w:color w:val="auto"/>
                <w:szCs w:val="21"/>
              </w:rPr>
              <w:t>最高得</w:t>
            </w:r>
            <w:r>
              <w:rPr>
                <w:rFonts w:hint="eastAsia" w:ascii="宋体" w:hAnsi="宋体" w:cs="宋体"/>
                <w:bCs/>
                <w:color w:val="auto"/>
                <w:szCs w:val="21"/>
                <w:lang w:val="en-US" w:eastAsia="zh-CN"/>
              </w:rPr>
              <w:t>2</w:t>
            </w:r>
            <w:r>
              <w:rPr>
                <w:rFonts w:hint="eastAsia" w:ascii="宋体" w:hAnsi="宋体" w:eastAsia="宋体" w:cs="宋体"/>
                <w:bCs/>
                <w:color w:val="auto"/>
                <w:szCs w:val="21"/>
                <w:lang w:val="en-US" w:eastAsia="zh-CN"/>
              </w:rPr>
              <w:t>0</w:t>
            </w:r>
            <w:r>
              <w:rPr>
                <w:rFonts w:hint="eastAsia" w:ascii="宋体" w:hAnsi="宋体" w:cs="宋体"/>
                <w:bCs/>
                <w:color w:val="auto"/>
                <w:szCs w:val="21"/>
              </w:rPr>
              <w:t>分。</w:t>
            </w:r>
          </w:p>
          <w:p w14:paraId="27A15626">
            <w:pPr>
              <w:adjustRightInd w:val="0"/>
              <w:snapToGrid w:val="0"/>
              <w:jc w:val="left"/>
              <w:rPr>
                <w:rFonts w:hint="default" w:ascii="宋体" w:hAnsi="宋体" w:cs="宋体"/>
                <w:b/>
                <w:bCs w:val="0"/>
                <w:color w:val="auto"/>
                <w:szCs w:val="21"/>
                <w:lang w:val="en-US" w:eastAsia="zh-CN"/>
              </w:rPr>
            </w:pPr>
            <w:r>
              <w:rPr>
                <w:rFonts w:hint="eastAsia" w:ascii="宋体" w:hAnsi="宋体" w:eastAsia="宋体" w:cs="宋体"/>
                <w:b/>
                <w:bCs/>
                <w:color w:val="auto"/>
              </w:rPr>
              <w:t>（注：类似业绩时间以</w:t>
            </w:r>
            <w:r>
              <w:rPr>
                <w:rFonts w:hint="eastAsia" w:ascii="宋体" w:hAnsi="宋体" w:cs="宋体"/>
                <w:b/>
                <w:bCs/>
                <w:color w:val="auto"/>
                <w:lang w:eastAsia="zh-CN"/>
              </w:rPr>
              <w:t>竣工验收</w:t>
            </w:r>
            <w:r>
              <w:rPr>
                <w:rFonts w:hint="eastAsia" w:ascii="宋体" w:hAnsi="宋体" w:eastAsia="宋体" w:cs="宋体"/>
                <w:b/>
                <w:bCs/>
                <w:color w:val="auto"/>
              </w:rPr>
              <w:t>日期为准，提供</w:t>
            </w:r>
            <w:r>
              <w:rPr>
                <w:rFonts w:hint="eastAsia" w:ascii="宋体" w:hAnsi="宋体" w:cs="宋体"/>
                <w:b/>
                <w:bCs/>
                <w:color w:val="auto"/>
                <w:lang w:val="en-US" w:eastAsia="zh-CN"/>
              </w:rPr>
              <w:t>中标（成交）通知书（如有）、</w:t>
            </w:r>
            <w:r>
              <w:rPr>
                <w:rFonts w:hint="eastAsia" w:ascii="宋体" w:hAnsi="宋体" w:eastAsia="宋体" w:cs="宋体"/>
                <w:b/>
                <w:bCs/>
                <w:color w:val="auto"/>
              </w:rPr>
              <w:t>合同复印件</w:t>
            </w:r>
            <w:r>
              <w:rPr>
                <w:rFonts w:hint="eastAsia" w:ascii="宋体" w:hAnsi="宋体" w:cs="宋体"/>
                <w:b/>
                <w:bCs/>
                <w:color w:val="auto"/>
                <w:lang w:eastAsia="zh-CN"/>
              </w:rPr>
              <w:t>及竣工验收表或竣工验收备案表</w:t>
            </w:r>
            <w:r>
              <w:rPr>
                <w:rFonts w:hint="eastAsia" w:ascii="宋体" w:hAnsi="宋体" w:eastAsia="宋体" w:cs="宋体"/>
                <w:b/>
                <w:bCs/>
                <w:color w:val="auto"/>
              </w:rPr>
              <w:t>并加盖供应商公章</w:t>
            </w:r>
            <w:r>
              <w:rPr>
                <w:rFonts w:hint="eastAsia" w:ascii="宋体" w:hAnsi="宋体" w:eastAsia="宋体" w:cs="宋体"/>
                <w:b/>
                <w:bCs/>
                <w:color w:val="auto"/>
                <w:lang w:eastAsia="zh-CN"/>
              </w:rPr>
              <w:t>，</w:t>
            </w:r>
            <w:r>
              <w:rPr>
                <w:rFonts w:hint="eastAsia" w:ascii="宋体" w:hAnsi="宋体" w:eastAsia="宋体" w:cs="宋体"/>
                <w:b/>
                <w:bCs/>
                <w:color w:val="auto"/>
              </w:rPr>
              <w:t>否则不计分）。</w:t>
            </w:r>
          </w:p>
        </w:tc>
      </w:tr>
    </w:tbl>
    <w:p w14:paraId="009D9C3F">
      <w:pPr>
        <w:rPr>
          <w:rFonts w:hint="eastAsia" w:ascii="宋体" w:hAnsi="宋体" w:eastAsia="宋体" w:cs="宋体"/>
          <w:b/>
          <w:bCs/>
          <w:color w:val="auto"/>
          <w:sz w:val="24"/>
        </w:rPr>
      </w:pPr>
      <w:r>
        <w:rPr>
          <w:rFonts w:hint="eastAsia" w:ascii="宋体" w:hAnsi="宋体" w:eastAsia="宋体" w:cs="宋体"/>
          <w:b/>
          <w:bCs/>
          <w:color w:val="auto"/>
          <w:sz w:val="24"/>
        </w:rPr>
        <w:br w:type="page"/>
      </w:r>
      <w:bookmarkStart w:id="185" w:name="_GoBack"/>
      <w:bookmarkEnd w:id="185"/>
      <w:bookmarkStart w:id="82" w:name="_Toc3299"/>
      <w:bookmarkStart w:id="83" w:name="_Toc17136"/>
    </w:p>
    <w:p w14:paraId="6BE22C7F">
      <w:pPr>
        <w:adjustRightInd w:val="0"/>
        <w:snapToGrid w:val="0"/>
        <w:spacing w:line="360" w:lineRule="auto"/>
        <w:jc w:val="center"/>
        <w:outlineLvl w:val="1"/>
        <w:rPr>
          <w:rFonts w:hint="eastAsia" w:ascii="宋体" w:hAnsi="宋体" w:eastAsia="宋体" w:cs="宋体"/>
          <w:color w:val="auto"/>
          <w:sz w:val="24"/>
        </w:rPr>
      </w:pPr>
      <w:r>
        <w:rPr>
          <w:rFonts w:hint="eastAsia" w:ascii="宋体" w:hAnsi="宋体" w:eastAsia="宋体" w:cs="宋体"/>
          <w:b/>
          <w:bCs/>
          <w:color w:val="auto"/>
          <w:sz w:val="24"/>
        </w:rPr>
        <w:t>磋商须知正文</w:t>
      </w:r>
      <w:bookmarkEnd w:id="82"/>
      <w:bookmarkEnd w:id="83"/>
    </w:p>
    <w:p w14:paraId="08D79C91">
      <w:pPr>
        <w:adjustRightInd w:val="0"/>
        <w:snapToGrid w:val="0"/>
        <w:spacing w:line="360" w:lineRule="auto"/>
        <w:outlineLvl w:val="2"/>
        <w:rPr>
          <w:rFonts w:hint="eastAsia" w:ascii="宋体" w:hAnsi="宋体" w:eastAsia="宋体" w:cs="宋体"/>
          <w:color w:val="auto"/>
          <w:sz w:val="24"/>
        </w:rPr>
      </w:pPr>
      <w:bookmarkStart w:id="84" w:name="_Toc18353"/>
      <w:bookmarkStart w:id="85" w:name="_Toc21052"/>
      <w:bookmarkStart w:id="86" w:name="_Toc22423"/>
      <w:r>
        <w:rPr>
          <w:rFonts w:hint="eastAsia" w:ascii="宋体" w:hAnsi="宋体" w:eastAsia="宋体" w:cs="宋体"/>
          <w:color w:val="auto"/>
          <w:sz w:val="24"/>
        </w:rPr>
        <w:t>一、说明</w:t>
      </w:r>
      <w:bookmarkEnd w:id="84"/>
      <w:bookmarkEnd w:id="85"/>
      <w:bookmarkEnd w:id="86"/>
    </w:p>
    <w:p w14:paraId="46B3990A">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1.适用范围</w:t>
      </w:r>
    </w:p>
    <w:p w14:paraId="73F9E4CB">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1.1 本磋商文件仅适用于磋商须知前附表(以下简称</w:t>
      </w:r>
      <w:r>
        <w:rPr>
          <w:rFonts w:hint="eastAsia" w:ascii="宋体" w:hAnsi="宋体" w:eastAsia="宋体" w:cs="宋体"/>
          <w:b/>
          <w:color w:val="auto"/>
        </w:rPr>
        <w:t>磋商须知前附表)</w:t>
      </w:r>
      <w:r>
        <w:rPr>
          <w:rFonts w:hint="eastAsia" w:ascii="宋体" w:hAnsi="宋体" w:eastAsia="宋体" w:cs="宋体"/>
          <w:color w:val="auto"/>
        </w:rPr>
        <w:t>中所叙述的采购项目。</w:t>
      </w:r>
    </w:p>
    <w:p w14:paraId="46D050B2">
      <w:pPr>
        <w:pStyle w:val="40"/>
        <w:rPr>
          <w:rFonts w:hint="eastAsia"/>
          <w:color w:val="auto"/>
        </w:rPr>
      </w:pPr>
      <w:r>
        <w:rPr>
          <w:rFonts w:hint="eastAsia" w:ascii="宋体" w:hAnsi="宋体" w:cs="宋体"/>
          <w:color w:val="auto"/>
          <w:szCs w:val="21"/>
        </w:rPr>
        <w:t>1.2</w:t>
      </w:r>
      <w:r>
        <w:rPr>
          <w:rFonts w:hint="eastAsia" w:ascii="宋体" w:hAnsi="宋体" w:cs="宋体"/>
          <w:b/>
          <w:color w:val="auto"/>
          <w:szCs w:val="21"/>
        </w:rPr>
        <w:t>磋商须知前附表</w:t>
      </w:r>
      <w:r>
        <w:rPr>
          <w:rFonts w:hint="eastAsia" w:asciiTheme="minorEastAsia" w:hAnsiTheme="minorEastAsia" w:eastAsiaTheme="minorEastAsia"/>
          <w:color w:val="auto"/>
          <w:szCs w:val="21"/>
        </w:rPr>
        <w:t>规定采购项目专门面向中小企业采购的，如投标人为非中小企业，其</w:t>
      </w:r>
      <w:r>
        <w:rPr>
          <w:rFonts w:hint="eastAsia" w:asciiTheme="minorEastAsia" w:hAnsiTheme="minorEastAsia" w:eastAsiaTheme="minorEastAsia"/>
          <w:b/>
          <w:color w:val="auto"/>
          <w:szCs w:val="21"/>
        </w:rPr>
        <w:t>投标无效</w:t>
      </w:r>
      <w:r>
        <w:rPr>
          <w:rFonts w:hint="eastAsia" w:asciiTheme="minorEastAsia" w:hAnsiTheme="minorEastAsia" w:eastAsiaTheme="minorEastAsia"/>
          <w:color w:val="auto"/>
          <w:szCs w:val="21"/>
        </w:rPr>
        <w:t>。</w:t>
      </w:r>
    </w:p>
    <w:p w14:paraId="35693E11">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2.定义</w:t>
      </w:r>
    </w:p>
    <w:p w14:paraId="51099499">
      <w:pPr>
        <w:adjustRightInd w:val="0"/>
        <w:snapToGrid w:val="0"/>
        <w:spacing w:line="360" w:lineRule="auto"/>
        <w:ind w:firstLine="420" w:firstLineChars="200"/>
        <w:rPr>
          <w:rFonts w:hint="eastAsia" w:ascii="宋体" w:hAnsi="宋体" w:eastAsia="宋体" w:cs="宋体"/>
          <w:b/>
          <w:color w:val="auto"/>
        </w:rPr>
      </w:pPr>
      <w:r>
        <w:rPr>
          <w:rFonts w:hint="eastAsia" w:ascii="宋体" w:hAnsi="宋体" w:eastAsia="宋体" w:cs="宋体"/>
          <w:color w:val="auto"/>
        </w:rPr>
        <w:t>2.1 “采购人”是指依法进行政府采购的国家机关、事业单位、团体组织。本次政府采购的采购人名称、地址、电话、联系人见</w:t>
      </w:r>
      <w:r>
        <w:rPr>
          <w:rFonts w:hint="eastAsia" w:ascii="宋体" w:hAnsi="宋体" w:eastAsia="宋体" w:cs="宋体"/>
          <w:b/>
          <w:color w:val="auto"/>
        </w:rPr>
        <w:t>磋商须知前附表</w:t>
      </w:r>
      <w:r>
        <w:rPr>
          <w:rFonts w:hint="eastAsia" w:ascii="宋体" w:hAnsi="宋体" w:eastAsia="宋体" w:cs="宋体"/>
          <w:color w:val="auto"/>
        </w:rPr>
        <w:t>。</w:t>
      </w:r>
    </w:p>
    <w:p w14:paraId="0F9F4A2F">
      <w:pPr>
        <w:adjustRightInd w:val="0"/>
        <w:snapToGrid w:val="0"/>
        <w:spacing w:line="360" w:lineRule="auto"/>
        <w:ind w:firstLine="420" w:firstLineChars="200"/>
        <w:rPr>
          <w:rFonts w:hint="eastAsia" w:ascii="宋体" w:hAnsi="宋体" w:eastAsia="宋体" w:cs="宋体"/>
          <w:b/>
          <w:color w:val="auto"/>
        </w:rPr>
      </w:pPr>
      <w:r>
        <w:rPr>
          <w:rFonts w:hint="eastAsia" w:ascii="宋体" w:hAnsi="宋体" w:eastAsia="宋体" w:cs="宋体"/>
          <w:color w:val="auto"/>
        </w:rPr>
        <w:t>2.2 “采购代理机构”是指接受采购人委托，代理采购项目的集中采购机构和其他采购代理机构。本次政府采购的采购代理机构名称、地址、电话、联系人见</w:t>
      </w:r>
      <w:r>
        <w:rPr>
          <w:rFonts w:hint="eastAsia" w:ascii="宋体" w:hAnsi="宋体" w:eastAsia="宋体" w:cs="宋体"/>
          <w:b/>
          <w:color w:val="auto"/>
        </w:rPr>
        <w:t>磋商须知前附表。</w:t>
      </w:r>
    </w:p>
    <w:p w14:paraId="37B43343">
      <w:pPr>
        <w:adjustRightInd w:val="0"/>
        <w:snapToGrid w:val="0"/>
        <w:spacing w:line="360" w:lineRule="auto"/>
        <w:ind w:firstLine="420" w:firstLineChars="200"/>
        <w:rPr>
          <w:rFonts w:hint="eastAsia" w:ascii="宋体" w:hAnsi="宋体" w:eastAsia="宋体" w:cs="宋体"/>
          <w:bCs/>
          <w:color w:val="auto"/>
          <w:kern w:val="36"/>
        </w:rPr>
      </w:pPr>
      <w:r>
        <w:rPr>
          <w:rFonts w:hint="eastAsia" w:ascii="宋体" w:hAnsi="宋体" w:eastAsia="宋体" w:cs="宋体"/>
          <w:color w:val="auto"/>
        </w:rPr>
        <w:t>2.3 “供应商”是指响应磋商文件要求、参加竞争性磋商采购的法人、其他组织或者自然人。本次政府采购项目</w:t>
      </w:r>
      <w:r>
        <w:rPr>
          <w:rFonts w:hint="eastAsia" w:ascii="宋体" w:hAnsi="宋体" w:eastAsia="宋体" w:cs="宋体"/>
          <w:color w:val="auto"/>
          <w:kern w:val="0"/>
        </w:rPr>
        <w:t>邀请</w:t>
      </w:r>
      <w:r>
        <w:rPr>
          <w:rFonts w:hint="eastAsia" w:ascii="宋体" w:hAnsi="宋体" w:eastAsia="宋体" w:cs="宋体"/>
          <w:color w:val="auto"/>
        </w:rPr>
        <w:t>的</w:t>
      </w:r>
      <w:r>
        <w:rPr>
          <w:rFonts w:hint="eastAsia" w:ascii="宋体" w:hAnsi="宋体" w:eastAsia="宋体" w:cs="宋体"/>
          <w:color w:val="auto"/>
          <w:kern w:val="0"/>
        </w:rPr>
        <w:t>供应商通过</w:t>
      </w:r>
      <w:r>
        <w:rPr>
          <w:rFonts w:hint="eastAsia" w:ascii="宋体" w:hAnsi="宋体" w:eastAsia="宋体" w:cs="宋体"/>
          <w:b/>
          <w:color w:val="auto"/>
        </w:rPr>
        <w:t>磋商须知前附表</w:t>
      </w:r>
      <w:r>
        <w:rPr>
          <w:rFonts w:hint="eastAsia" w:ascii="宋体" w:hAnsi="宋体" w:eastAsia="宋体" w:cs="宋体"/>
          <w:color w:val="auto"/>
        </w:rPr>
        <w:t>所述方式</w:t>
      </w:r>
      <w:r>
        <w:rPr>
          <w:rFonts w:hint="eastAsia" w:ascii="宋体" w:hAnsi="宋体" w:eastAsia="宋体" w:cs="宋体"/>
          <w:color w:val="auto"/>
          <w:kern w:val="0"/>
        </w:rPr>
        <w:t>，邀请符合资格条件的供应商提交响应文件（含资格证明资料），参与竞争性磋商采购活动。</w:t>
      </w:r>
    </w:p>
    <w:p w14:paraId="7BF35032">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rPr>
        <w:t>2.4 “磋商小组”是指</w:t>
      </w:r>
      <w:r>
        <w:rPr>
          <w:rFonts w:hint="eastAsia" w:ascii="宋体" w:hAnsi="宋体" w:eastAsia="宋体" w:cs="宋体"/>
          <w:color w:val="auto"/>
          <w:kern w:val="0"/>
        </w:rPr>
        <w:t>依据财政部</w:t>
      </w:r>
      <w:r>
        <w:rPr>
          <w:rFonts w:hint="eastAsia" w:ascii="宋体" w:hAnsi="宋体" w:eastAsia="宋体" w:cs="宋体"/>
          <w:bCs/>
          <w:color w:val="auto"/>
          <w:kern w:val="36"/>
        </w:rPr>
        <w:t>《政府采购竞争性磋商采购方式管理暂行办法》有关规定组建，依法依规</w:t>
      </w:r>
      <w:r>
        <w:rPr>
          <w:rFonts w:hint="eastAsia" w:ascii="宋体" w:hAnsi="宋体" w:eastAsia="宋体" w:cs="宋体"/>
          <w:color w:val="auto"/>
          <w:kern w:val="0"/>
        </w:rPr>
        <w:t>履行其职责和义务的机构。</w:t>
      </w:r>
    </w:p>
    <w:p w14:paraId="2D324D54">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2.5 “货物”是指各种形态和种类的物品，包括原资料、燃料、设备、产品等，详见《政府采购品目分类目录》(</w:t>
      </w:r>
      <w:r>
        <w:rPr>
          <w:rStyle w:val="26"/>
          <w:rFonts w:hint="eastAsia" w:ascii="宋体" w:hAnsi="宋体" w:eastAsia="宋体" w:cs="宋体"/>
          <w:b w:val="0"/>
          <w:color w:val="auto"/>
        </w:rPr>
        <w:t>财库[2013]189号</w:t>
      </w:r>
      <w:r>
        <w:rPr>
          <w:rFonts w:hint="eastAsia" w:ascii="宋体" w:hAnsi="宋体" w:eastAsia="宋体" w:cs="宋体"/>
          <w:color w:val="auto"/>
        </w:rPr>
        <w:t>)。</w:t>
      </w:r>
    </w:p>
    <w:p w14:paraId="6B846411">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2.6 “工程”是指建设工程，包括建筑物和构筑物的新建、改建、扩建、装修、拆除、修缮等，详见《政府采购品目分类目录》(</w:t>
      </w:r>
      <w:r>
        <w:rPr>
          <w:rStyle w:val="26"/>
          <w:rFonts w:hint="eastAsia" w:ascii="宋体" w:hAnsi="宋体" w:eastAsia="宋体" w:cs="宋体"/>
          <w:b w:val="0"/>
          <w:color w:val="auto"/>
        </w:rPr>
        <w:t>财库[2013]189号</w:t>
      </w:r>
      <w:r>
        <w:rPr>
          <w:rFonts w:hint="eastAsia" w:ascii="宋体" w:hAnsi="宋体" w:eastAsia="宋体" w:cs="宋体"/>
          <w:color w:val="auto"/>
        </w:rPr>
        <w:t>)。</w:t>
      </w:r>
    </w:p>
    <w:p w14:paraId="3FFE8194">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2.7 “服务”是指除货物和工程以外的其他政府采购对象，详见《政府采购品目分类目录》(</w:t>
      </w:r>
      <w:r>
        <w:rPr>
          <w:rStyle w:val="26"/>
          <w:rFonts w:hint="eastAsia" w:ascii="宋体" w:hAnsi="宋体" w:eastAsia="宋体" w:cs="宋体"/>
          <w:b w:val="0"/>
          <w:color w:val="auto"/>
        </w:rPr>
        <w:t>财库[2013]189号</w:t>
      </w:r>
      <w:r>
        <w:rPr>
          <w:rFonts w:hint="eastAsia" w:ascii="宋体" w:hAnsi="宋体" w:eastAsia="宋体" w:cs="宋体"/>
          <w:color w:val="auto"/>
        </w:rPr>
        <w:t>)。</w:t>
      </w:r>
    </w:p>
    <w:p w14:paraId="67B39B8D">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2.8 “节能产品”或者“环保产品”是指财政部发布的《节能产品政府采购品目清单》或者《环境标志产品政府采购品目清单》的产品。</w:t>
      </w:r>
    </w:p>
    <w:p w14:paraId="612EBED6">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2.9 “进口产品”是指通过中国海关报关验放进入中国境内且产自关境外的产品，详见《关于政府采购进口产品管理有关问题的通知》(财库[2007]119号)。</w:t>
      </w:r>
    </w:p>
    <w:p w14:paraId="76C3A2B0">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3.供应商的资格要求</w:t>
      </w:r>
    </w:p>
    <w:p w14:paraId="5D535C8C">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3.1 供应商应当符合</w:t>
      </w:r>
      <w:r>
        <w:rPr>
          <w:rFonts w:hint="eastAsia" w:ascii="宋体" w:hAnsi="宋体" w:eastAsia="宋体" w:cs="宋体"/>
          <w:b/>
          <w:color w:val="auto"/>
        </w:rPr>
        <w:t>磋商须知前附表</w:t>
      </w:r>
      <w:r>
        <w:rPr>
          <w:rFonts w:hint="eastAsia" w:ascii="宋体" w:hAnsi="宋体" w:eastAsia="宋体" w:cs="宋体"/>
          <w:color w:val="auto"/>
        </w:rPr>
        <w:t>中规定的资格条件要求。</w:t>
      </w:r>
    </w:p>
    <w:p w14:paraId="69447A7F">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 xml:space="preserve">3.2供应商为联合体形式的，除应满足本章第3.1款资格条件要求及第3.3款规定外，还应遵守以下规定： </w:t>
      </w:r>
    </w:p>
    <w:p w14:paraId="34B8F569">
      <w:pPr>
        <w:adjustRightInd w:val="0"/>
        <w:snapToGrid w:val="0"/>
        <w:spacing w:line="360" w:lineRule="auto"/>
        <w:ind w:firstLine="420" w:firstLineChars="200"/>
        <w:jc w:val="left"/>
        <w:rPr>
          <w:rFonts w:hint="eastAsia" w:ascii="宋体" w:hAnsi="宋体" w:eastAsia="宋体" w:cs="宋体"/>
          <w:color w:val="auto"/>
          <w:kern w:val="0"/>
          <w:lang w:val="zh-CN"/>
        </w:rPr>
      </w:pPr>
      <w:r>
        <w:rPr>
          <w:rFonts w:hint="eastAsia" w:ascii="宋体" w:hAnsi="宋体" w:eastAsia="宋体" w:cs="宋体"/>
          <w:color w:val="auto"/>
          <w:kern w:val="0"/>
          <w:lang w:val="zh-CN"/>
        </w:rPr>
        <w:t>（1）联合体各方应按磋商文件提供的格式签订联合体协议书，明确联合体牵头人和各方权利义务(含承担工作及工作量比例)；</w:t>
      </w:r>
    </w:p>
    <w:p w14:paraId="00253162">
      <w:pPr>
        <w:adjustRightInd w:val="0"/>
        <w:snapToGrid w:val="0"/>
        <w:spacing w:line="360" w:lineRule="auto"/>
        <w:ind w:firstLine="420" w:firstLineChars="200"/>
        <w:jc w:val="left"/>
        <w:rPr>
          <w:rFonts w:hint="eastAsia" w:ascii="宋体" w:hAnsi="宋体" w:eastAsia="宋体" w:cs="宋体"/>
          <w:color w:val="auto"/>
          <w:kern w:val="0"/>
          <w:lang w:val="zh-CN"/>
        </w:rPr>
      </w:pPr>
      <w:r>
        <w:rPr>
          <w:rFonts w:hint="eastAsia" w:ascii="宋体" w:hAnsi="宋体" w:eastAsia="宋体" w:cs="宋体"/>
          <w:color w:val="auto"/>
          <w:kern w:val="0"/>
          <w:lang w:val="zh-CN"/>
        </w:rPr>
        <w:t>（2）联合体中有同类资质的供应商按照联合体分工承担相同工作的，应当按照资质等级较低的供应商确定资质等级；</w:t>
      </w:r>
    </w:p>
    <w:p w14:paraId="28ED3BBE">
      <w:pPr>
        <w:adjustRightInd w:val="0"/>
        <w:snapToGrid w:val="0"/>
        <w:spacing w:line="360" w:lineRule="auto"/>
        <w:ind w:firstLine="420" w:firstLineChars="200"/>
        <w:jc w:val="left"/>
        <w:rPr>
          <w:rFonts w:hint="eastAsia" w:ascii="宋体" w:hAnsi="宋体" w:eastAsia="宋体" w:cs="宋体"/>
          <w:color w:val="auto"/>
          <w:kern w:val="0"/>
          <w:lang w:val="zh-CN"/>
        </w:rPr>
      </w:pPr>
      <w:r>
        <w:rPr>
          <w:rFonts w:hint="eastAsia" w:ascii="宋体" w:hAnsi="宋体" w:eastAsia="宋体" w:cs="宋体"/>
          <w:color w:val="auto"/>
          <w:kern w:val="0"/>
          <w:lang w:val="zh-CN"/>
        </w:rPr>
        <w:t>（3）以联合体形式参加政府采购活动的，联合体各方不得再单独参加或者与其他供应商另外组成联合体参加同一合同项下的政府采购活动。</w:t>
      </w:r>
    </w:p>
    <w:p w14:paraId="7F3778B9">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3.3 供应商不得存在下列情形之一：</w:t>
      </w:r>
    </w:p>
    <w:p w14:paraId="3D9E0FF2">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（l）与采购人、采购代理机构存在</w:t>
      </w:r>
      <w:r>
        <w:rPr>
          <w:rFonts w:hint="eastAsia" w:ascii="宋体" w:hAnsi="宋体" w:eastAsia="宋体" w:cs="宋体"/>
          <w:bCs/>
          <w:color w:val="auto"/>
        </w:rPr>
        <w:t>隶属关系或者其他利害关系</w:t>
      </w:r>
      <w:r>
        <w:rPr>
          <w:rFonts w:hint="eastAsia" w:ascii="宋体" w:hAnsi="宋体" w:eastAsia="宋体" w:cs="宋体"/>
          <w:color w:val="auto"/>
        </w:rPr>
        <w:t>。</w:t>
      </w:r>
    </w:p>
    <w:p w14:paraId="2D7A5341">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（2）与其他供应商的法定代表人（或者负责人）为同一人，或者与其他供应商存在直接控股、管理关系。</w:t>
      </w:r>
    </w:p>
    <w:p w14:paraId="2824D0F8">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w:t>
      </w:r>
      <w:r>
        <w:rPr>
          <w:rFonts w:hint="eastAsia" w:ascii="宋体" w:hAnsi="宋体" w:eastAsia="宋体" w:cs="宋体"/>
          <w:bCs/>
          <w:color w:val="auto"/>
        </w:rPr>
        <w:t>受到刑事处罚，或者受到</w:t>
      </w:r>
      <w:r>
        <w:rPr>
          <w:rFonts w:hint="eastAsia" w:hAnsi="宋体" w:cs="宋体"/>
          <w:color w:val="auto"/>
          <w:lang w:val="en-US" w:eastAsia="zh-CN"/>
        </w:rPr>
        <w:t>200</w:t>
      </w:r>
      <w:r>
        <w:rPr>
          <w:rFonts w:hint="eastAsia" w:ascii="宋体" w:hAnsi="宋体" w:eastAsia="宋体" w:cs="宋体"/>
          <w:color w:val="auto"/>
        </w:rPr>
        <w:t>万元以上</w:t>
      </w:r>
      <w:r>
        <w:rPr>
          <w:rFonts w:hint="eastAsia" w:ascii="宋体" w:hAnsi="宋体" w:eastAsia="宋体" w:cs="宋体"/>
          <w:bCs/>
          <w:color w:val="auto"/>
        </w:rPr>
        <w:t>的罚款、责令停产停业、在一至三年内禁止参加政府采购活动、暂扣或者吊销许可证、暂扣或者吊销执照等情形之一的行政处罚，或者存在</w:t>
      </w:r>
      <w:r>
        <w:rPr>
          <w:rFonts w:hint="eastAsia" w:ascii="宋体" w:hAnsi="宋体" w:eastAsia="宋体" w:cs="宋体"/>
          <w:color w:val="auto"/>
        </w:rPr>
        <w:t>财政部门认定的其他重大违法记录。</w:t>
      </w:r>
    </w:p>
    <w:p w14:paraId="3227688C">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 xml:space="preserve">4.参与磋商的费用 </w:t>
      </w:r>
    </w:p>
    <w:p w14:paraId="4686D98A">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4.1 无论磋商的结果如何，供应商应自行承担所有与竞争性磋商采购活动有关的全部费用。</w:t>
      </w:r>
    </w:p>
    <w:p w14:paraId="3CABF82A">
      <w:pPr>
        <w:pStyle w:val="12"/>
        <w:adjustRightInd w:val="0"/>
        <w:snapToGrid w:val="0"/>
        <w:spacing w:line="360" w:lineRule="auto"/>
        <w:rPr>
          <w:rFonts w:hint="eastAsia" w:ascii="宋体" w:hAnsi="宋体" w:eastAsia="宋体" w:cs="宋体"/>
          <w:b/>
          <w:bCs/>
          <w:color w:val="auto"/>
        </w:rPr>
      </w:pPr>
      <w:r>
        <w:rPr>
          <w:rFonts w:hint="eastAsia" w:ascii="宋体" w:hAnsi="宋体" w:eastAsia="宋体" w:cs="宋体"/>
          <w:b/>
          <w:color w:val="auto"/>
        </w:rPr>
        <w:t>5．</w:t>
      </w:r>
      <w:r>
        <w:rPr>
          <w:rFonts w:hint="eastAsia" w:ascii="宋体" w:hAnsi="宋体" w:eastAsia="宋体" w:cs="宋体"/>
          <w:b/>
          <w:bCs/>
          <w:color w:val="auto"/>
        </w:rPr>
        <w:t>授权委托</w:t>
      </w:r>
    </w:p>
    <w:p w14:paraId="7C208141">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5.1供应商代表为供应商法定代表人的，应具备法定代表人身份证明。供应商代表不是供应商法定代表人的，应具备法定代表人授权书，并附法定代表人身份证明。</w:t>
      </w:r>
      <w:r>
        <w:rPr>
          <w:rFonts w:hint="eastAsia" w:hAnsi="宋体" w:cs="宋体"/>
          <w:color w:val="auto"/>
          <w:lang w:eastAsia="zh-CN"/>
        </w:rPr>
        <w:t>请</w:t>
      </w:r>
      <w:r>
        <w:rPr>
          <w:rFonts w:hint="eastAsia" w:hAnsi="宋体" w:cs="宋体"/>
          <w:color w:val="auto"/>
        </w:rPr>
        <w:t>法定代表人</w:t>
      </w:r>
      <w:r>
        <w:rPr>
          <w:rFonts w:hint="eastAsia" w:ascii="宋体" w:hAnsi="宋体" w:eastAsia="宋体" w:cs="宋体"/>
          <w:color w:val="auto"/>
          <w:highlight w:val="none"/>
        </w:rPr>
        <w:t>持个人身份证</w:t>
      </w:r>
      <w:r>
        <w:rPr>
          <w:rFonts w:hint="eastAsia" w:hAnsi="宋体" w:cs="宋体"/>
          <w:color w:val="auto"/>
          <w:highlight w:val="none"/>
          <w:lang w:eastAsia="zh-CN"/>
        </w:rPr>
        <w:t>原件</w:t>
      </w:r>
      <w:r>
        <w:rPr>
          <w:rFonts w:hint="eastAsia" w:ascii="宋体" w:hAnsi="宋体" w:eastAsia="宋体" w:cs="宋体"/>
          <w:color w:val="auto"/>
          <w:highlight w:val="none"/>
        </w:rPr>
        <w:t>、法定代表人身份证明(或者</w:t>
      </w:r>
      <w:r>
        <w:rPr>
          <w:rFonts w:hint="eastAsia" w:hAnsi="宋体" w:cs="宋体"/>
          <w:color w:val="auto"/>
        </w:rPr>
        <w:t>委托代理人</w:t>
      </w:r>
      <w:r>
        <w:rPr>
          <w:rFonts w:hint="eastAsia" w:ascii="宋体" w:hAnsi="宋体" w:eastAsia="宋体" w:cs="宋体"/>
          <w:color w:val="auto"/>
          <w:highlight w:val="none"/>
        </w:rPr>
        <w:t>持个人身份证</w:t>
      </w:r>
      <w:r>
        <w:rPr>
          <w:rFonts w:hint="eastAsia" w:hAnsi="宋体" w:cs="宋体"/>
          <w:color w:val="auto"/>
          <w:highlight w:val="none"/>
          <w:lang w:eastAsia="zh-CN"/>
        </w:rPr>
        <w:t>原件</w:t>
      </w:r>
      <w:r>
        <w:rPr>
          <w:rFonts w:hint="eastAsia" w:ascii="宋体" w:hAnsi="宋体" w:eastAsia="宋体" w:cs="宋体"/>
          <w:color w:val="auto"/>
          <w:highlight w:val="none"/>
        </w:rPr>
        <w:t>、授权委托书并附法定代表人身份证明</w:t>
      </w:r>
      <w:r>
        <w:rPr>
          <w:rFonts w:hint="eastAsia" w:ascii="宋体" w:hAnsi="宋体" w:eastAsia="宋体" w:cs="宋体"/>
          <w:color w:val="auto"/>
          <w:highlight w:val="none"/>
          <w:lang w:val="en-US" w:eastAsia="zh-CN"/>
        </w:rPr>
        <w:t>）</w:t>
      </w:r>
      <w:r>
        <w:rPr>
          <w:rFonts w:hint="eastAsia" w:hAnsi="宋体" w:cs="宋体"/>
          <w:color w:val="auto"/>
        </w:rPr>
        <w:t>准时参加磋商会议，否则，其磋商响应文件将被拒绝。</w:t>
      </w:r>
    </w:p>
    <w:p w14:paraId="1E0AB8BE">
      <w:pPr>
        <w:pStyle w:val="12"/>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6．联合体形式</w:t>
      </w:r>
    </w:p>
    <w:p w14:paraId="34D84EF1">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6.1除</w:t>
      </w:r>
      <w:r>
        <w:rPr>
          <w:rFonts w:hint="eastAsia" w:ascii="宋体" w:hAnsi="宋体" w:eastAsia="宋体" w:cs="宋体"/>
          <w:b/>
          <w:color w:val="auto"/>
        </w:rPr>
        <w:t>磋商须知前附表</w:t>
      </w:r>
      <w:r>
        <w:rPr>
          <w:rFonts w:hint="eastAsia" w:ascii="宋体" w:hAnsi="宋体" w:eastAsia="宋体" w:cs="宋体"/>
          <w:color w:val="auto"/>
        </w:rPr>
        <w:t>中另有规定，本次磋商采购不接受为联合体形式的供应商。</w:t>
      </w:r>
    </w:p>
    <w:p w14:paraId="5779368C">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6.2供应商为联合体形式的，除应符合本章第3条规定外，还应遵守以下规定：</w:t>
      </w:r>
    </w:p>
    <w:p w14:paraId="6BE8A0BA">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（l）联合体各方必须签订联合体协议书，明确联合体牵头人和各方的义务、工作、合同工作量比例；</w:t>
      </w:r>
    </w:p>
    <w:p w14:paraId="455A3106">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（2）联合体各方均应当符合本章第3.1</w:t>
      </w:r>
      <w:r>
        <w:rPr>
          <w:rFonts w:hint="eastAsia" w:ascii="宋体" w:hAnsi="宋体" w:eastAsia="宋体" w:cs="宋体"/>
          <w:color w:val="auto"/>
          <w:kern w:val="0"/>
          <w:lang w:val="zh-CN"/>
        </w:rPr>
        <w:t>款</w:t>
      </w:r>
      <w:r>
        <w:rPr>
          <w:rFonts w:hint="eastAsia" w:ascii="宋体" w:hAnsi="宋体" w:eastAsia="宋体" w:cs="宋体"/>
          <w:color w:val="auto"/>
        </w:rPr>
        <w:t>规定的供应商基本资格条件；</w:t>
      </w:r>
    </w:p>
    <w:p w14:paraId="6F0C4694">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（3）除</w:t>
      </w:r>
      <w:r>
        <w:rPr>
          <w:rFonts w:hint="eastAsia" w:ascii="宋体" w:hAnsi="宋体" w:eastAsia="宋体" w:cs="宋体"/>
          <w:b/>
          <w:color w:val="auto"/>
        </w:rPr>
        <w:t>磋商须知前附表</w:t>
      </w:r>
      <w:r>
        <w:rPr>
          <w:rFonts w:hint="eastAsia" w:ascii="宋体" w:hAnsi="宋体" w:eastAsia="宋体" w:cs="宋体"/>
          <w:color w:val="auto"/>
        </w:rPr>
        <w:t>中另有规定，联合体各方中至少有一方应当符合本章第3.1</w:t>
      </w:r>
      <w:r>
        <w:rPr>
          <w:rFonts w:hint="eastAsia" w:ascii="宋体" w:hAnsi="宋体" w:eastAsia="宋体" w:cs="宋体"/>
          <w:color w:val="auto"/>
          <w:kern w:val="0"/>
          <w:lang w:val="zh-CN"/>
        </w:rPr>
        <w:t>款</w:t>
      </w:r>
      <w:r>
        <w:rPr>
          <w:rFonts w:hint="eastAsia" w:ascii="宋体" w:hAnsi="宋体" w:eastAsia="宋体" w:cs="宋体"/>
          <w:color w:val="auto"/>
        </w:rPr>
        <w:t>规定的供应商特定资格条件；</w:t>
      </w:r>
    </w:p>
    <w:p w14:paraId="2BDBE744">
      <w:pPr>
        <w:adjustRightInd w:val="0"/>
        <w:snapToGrid w:val="0"/>
        <w:spacing w:line="360" w:lineRule="auto"/>
        <w:ind w:firstLine="420" w:firstLineChars="200"/>
        <w:jc w:val="left"/>
        <w:rPr>
          <w:rFonts w:hint="eastAsia" w:ascii="宋体" w:hAnsi="宋体" w:eastAsia="宋体" w:cs="宋体"/>
          <w:color w:val="auto"/>
          <w:kern w:val="0"/>
          <w:lang w:val="zh-CN"/>
        </w:rPr>
      </w:pPr>
      <w:r>
        <w:rPr>
          <w:rFonts w:hint="eastAsia" w:ascii="宋体" w:hAnsi="宋体" w:eastAsia="宋体" w:cs="宋体"/>
          <w:color w:val="auto"/>
        </w:rPr>
        <w:t>（4）</w:t>
      </w:r>
      <w:r>
        <w:rPr>
          <w:rFonts w:hint="eastAsia" w:ascii="宋体" w:hAnsi="宋体" w:eastAsia="宋体" w:cs="宋体"/>
          <w:color w:val="auto"/>
          <w:kern w:val="0"/>
          <w:lang w:val="zh-CN"/>
        </w:rPr>
        <w:t>联合体各方不得再单独或与其他供应商组成新的联合体参加同一项目的采购活动。</w:t>
      </w:r>
    </w:p>
    <w:p w14:paraId="1F2C7381">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7.现场勘察</w:t>
      </w:r>
    </w:p>
    <w:p w14:paraId="53979B25">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7.1供应商应按</w:t>
      </w:r>
      <w:r>
        <w:rPr>
          <w:rFonts w:hint="eastAsia" w:ascii="宋体" w:hAnsi="宋体" w:eastAsia="宋体" w:cs="宋体"/>
          <w:b/>
          <w:color w:val="auto"/>
        </w:rPr>
        <w:t>磋商须知前附表</w:t>
      </w:r>
      <w:r>
        <w:rPr>
          <w:rFonts w:hint="eastAsia" w:ascii="宋体" w:hAnsi="宋体" w:eastAsia="宋体" w:cs="宋体"/>
          <w:color w:val="auto"/>
        </w:rPr>
        <w:t>中规定对采购项目现场和周围环境的现场考察。</w:t>
      </w:r>
    </w:p>
    <w:p w14:paraId="7539576C">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7.2勘察现场的费用由供应商自己承担，勘察期间所发生的人身伤害及财产损失由供应商自己负责。</w:t>
      </w:r>
    </w:p>
    <w:p w14:paraId="505BB303">
      <w:pPr>
        <w:adjustRightInd w:val="0"/>
        <w:snapToGrid w:val="0"/>
        <w:spacing w:line="360" w:lineRule="auto"/>
        <w:ind w:firstLine="420" w:firstLineChars="200"/>
        <w:jc w:val="left"/>
        <w:rPr>
          <w:rFonts w:hint="eastAsia" w:ascii="宋体" w:hAnsi="宋体" w:eastAsia="宋体" w:cs="宋体"/>
          <w:b/>
          <w:color w:val="auto"/>
        </w:rPr>
      </w:pPr>
      <w:r>
        <w:rPr>
          <w:rFonts w:hint="eastAsia" w:ascii="宋体" w:hAnsi="宋体" w:eastAsia="宋体" w:cs="宋体"/>
          <w:color w:val="auto"/>
        </w:rPr>
        <w:t>7.3采购人不对供应商据此而做出的推论、理解和结论负责。一旦成交，供应商不得以任何借口，提出额外补偿，或延长合同期限的要求。</w:t>
      </w:r>
    </w:p>
    <w:p w14:paraId="30841274">
      <w:pPr>
        <w:adjustRightInd w:val="0"/>
        <w:snapToGrid w:val="0"/>
        <w:spacing w:line="360" w:lineRule="auto"/>
        <w:jc w:val="left"/>
        <w:rPr>
          <w:rFonts w:hint="eastAsia" w:ascii="宋体" w:hAnsi="宋体" w:eastAsia="宋体" w:cs="宋体"/>
          <w:b/>
          <w:color w:val="auto"/>
        </w:rPr>
      </w:pPr>
      <w:r>
        <w:rPr>
          <w:rFonts w:hint="eastAsia" w:ascii="宋体" w:hAnsi="宋体" w:eastAsia="宋体" w:cs="宋体"/>
          <w:b/>
          <w:color w:val="auto"/>
        </w:rPr>
        <w:t>8.采购进口产品</w:t>
      </w:r>
    </w:p>
    <w:p w14:paraId="0AEFD395">
      <w:pPr>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rPr>
        <w:t>8.1除</w:t>
      </w:r>
      <w:r>
        <w:rPr>
          <w:rFonts w:hint="eastAsia" w:ascii="宋体" w:hAnsi="宋体" w:eastAsia="宋体" w:cs="宋体"/>
          <w:b/>
          <w:color w:val="auto"/>
        </w:rPr>
        <w:t>磋商文件前附表</w:t>
      </w:r>
      <w:r>
        <w:rPr>
          <w:rFonts w:hint="eastAsia" w:ascii="宋体" w:hAnsi="宋体" w:eastAsia="宋体" w:cs="宋体"/>
          <w:color w:val="auto"/>
        </w:rPr>
        <w:t>另有规定外，本项目</w:t>
      </w:r>
      <w:r>
        <w:rPr>
          <w:rFonts w:hint="eastAsia" w:ascii="宋体" w:hAnsi="宋体" w:eastAsia="宋体" w:cs="宋体"/>
          <w:color w:val="auto"/>
          <w:kern w:val="0"/>
        </w:rPr>
        <w:t>拒绝进口产品参加</w:t>
      </w:r>
      <w:r>
        <w:rPr>
          <w:rFonts w:hint="eastAsia" w:ascii="宋体" w:hAnsi="宋体" w:eastAsia="宋体" w:cs="宋体"/>
          <w:color w:val="auto"/>
        </w:rPr>
        <w:t>竞争性磋商采购活动</w:t>
      </w:r>
      <w:r>
        <w:rPr>
          <w:rFonts w:hint="eastAsia" w:ascii="宋体" w:hAnsi="宋体" w:eastAsia="宋体" w:cs="宋体"/>
          <w:color w:val="auto"/>
          <w:kern w:val="0"/>
        </w:rPr>
        <w:t>。</w:t>
      </w:r>
    </w:p>
    <w:p w14:paraId="0AB7A9FB">
      <w:pPr>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8.2</w:t>
      </w:r>
      <w:r>
        <w:rPr>
          <w:rFonts w:hint="eastAsia" w:ascii="宋体" w:hAnsi="宋体" w:eastAsia="宋体" w:cs="宋体"/>
          <w:color w:val="auto"/>
        </w:rPr>
        <w:t>本章第7.1</w:t>
      </w:r>
      <w:r>
        <w:rPr>
          <w:rFonts w:hint="eastAsia" w:ascii="宋体" w:hAnsi="宋体" w:eastAsia="宋体" w:cs="宋体"/>
          <w:color w:val="auto"/>
          <w:kern w:val="0"/>
          <w:lang w:val="zh-CN"/>
        </w:rPr>
        <w:t>款</w:t>
      </w:r>
      <w:r>
        <w:rPr>
          <w:rFonts w:hint="eastAsia" w:ascii="宋体" w:hAnsi="宋体" w:eastAsia="宋体" w:cs="宋体"/>
          <w:color w:val="auto"/>
        </w:rPr>
        <w:t>规定</w:t>
      </w:r>
      <w:r>
        <w:rPr>
          <w:rFonts w:hint="eastAsia" w:ascii="宋体" w:hAnsi="宋体" w:eastAsia="宋体" w:cs="宋体"/>
          <w:color w:val="auto"/>
          <w:kern w:val="0"/>
        </w:rPr>
        <w:t>同意购买进口产品的，</w:t>
      </w:r>
      <w:r>
        <w:rPr>
          <w:rFonts w:hint="eastAsia" w:ascii="宋体" w:hAnsi="宋体" w:eastAsia="宋体" w:cs="宋体"/>
          <w:color w:val="auto"/>
        </w:rPr>
        <w:t>本项目</w:t>
      </w:r>
      <w:r>
        <w:rPr>
          <w:rFonts w:hint="eastAsia" w:ascii="宋体" w:hAnsi="宋体" w:eastAsia="宋体" w:cs="宋体"/>
          <w:color w:val="auto"/>
          <w:kern w:val="0"/>
          <w:lang w:val="zh-CN"/>
        </w:rPr>
        <w:t>采购活动</w:t>
      </w:r>
      <w:r>
        <w:rPr>
          <w:rFonts w:hint="eastAsia" w:ascii="宋体" w:hAnsi="宋体" w:eastAsia="宋体" w:cs="宋体"/>
          <w:color w:val="auto"/>
          <w:kern w:val="0"/>
        </w:rPr>
        <w:t>不限制满足</w:t>
      </w:r>
      <w:r>
        <w:rPr>
          <w:rFonts w:hint="eastAsia" w:ascii="宋体" w:hAnsi="宋体" w:eastAsia="宋体" w:cs="宋体"/>
          <w:color w:val="auto"/>
        </w:rPr>
        <w:t>磋商文件要求</w:t>
      </w:r>
      <w:r>
        <w:rPr>
          <w:rFonts w:hint="eastAsia" w:ascii="宋体" w:hAnsi="宋体" w:eastAsia="宋体" w:cs="宋体"/>
          <w:color w:val="auto"/>
          <w:kern w:val="0"/>
        </w:rPr>
        <w:t>的国内产品参与</w:t>
      </w:r>
      <w:r>
        <w:rPr>
          <w:rFonts w:hint="eastAsia" w:ascii="宋体" w:hAnsi="宋体" w:eastAsia="宋体" w:cs="宋体"/>
          <w:color w:val="auto"/>
        </w:rPr>
        <w:t>竞争性磋商</w:t>
      </w:r>
      <w:r>
        <w:rPr>
          <w:rFonts w:hint="eastAsia" w:ascii="宋体" w:hAnsi="宋体" w:eastAsia="宋体" w:cs="宋体"/>
          <w:color w:val="auto"/>
          <w:kern w:val="0"/>
        </w:rPr>
        <w:t>。</w:t>
      </w:r>
    </w:p>
    <w:p w14:paraId="44A02919">
      <w:pPr>
        <w:adjustRightInd w:val="0"/>
        <w:snapToGrid w:val="0"/>
        <w:spacing w:line="360" w:lineRule="auto"/>
        <w:jc w:val="left"/>
        <w:rPr>
          <w:rFonts w:hint="eastAsia" w:ascii="宋体" w:hAnsi="宋体" w:eastAsia="宋体" w:cs="宋体"/>
          <w:b/>
          <w:color w:val="auto"/>
        </w:rPr>
      </w:pPr>
      <w:r>
        <w:rPr>
          <w:rFonts w:hint="eastAsia" w:ascii="宋体" w:hAnsi="宋体" w:eastAsia="宋体" w:cs="宋体"/>
          <w:b/>
          <w:bCs/>
          <w:color w:val="auto"/>
        </w:rPr>
        <w:t>9.</w:t>
      </w:r>
      <w:r>
        <w:rPr>
          <w:rFonts w:hint="eastAsia" w:ascii="宋体" w:hAnsi="宋体" w:eastAsia="宋体" w:cs="宋体"/>
          <w:b/>
          <w:color w:val="auto"/>
        </w:rPr>
        <w:t xml:space="preserve"> 政府采购政策支持</w:t>
      </w:r>
    </w:p>
    <w:p w14:paraId="1FB116F2">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rPr>
        <w:t>9.1</w:t>
      </w:r>
      <w:r>
        <w:rPr>
          <w:rFonts w:hint="eastAsia" w:ascii="宋体" w:hAnsi="宋体" w:eastAsia="宋体" w:cs="宋体"/>
          <w:color w:val="auto"/>
          <w:kern w:val="0"/>
        </w:rPr>
        <w:t>对列入财政部、国家发展改革委发布的《节能产品政府采购品目清单》且属于应当“强制采购的节能产品”，按照规定实行强制采购。实行政府采购强制采购的节能产品见</w:t>
      </w:r>
      <w:r>
        <w:rPr>
          <w:rFonts w:hint="eastAsia" w:ascii="宋体" w:hAnsi="宋体" w:eastAsia="宋体" w:cs="宋体"/>
          <w:b/>
          <w:color w:val="auto"/>
          <w:kern w:val="0"/>
        </w:rPr>
        <w:t>磋商文件前附表。</w:t>
      </w:r>
    </w:p>
    <w:p w14:paraId="6021E2B1">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kern w:val="0"/>
        </w:rPr>
        <w:t>9.2对列入财政部、国家发展改革委发布的《节能产品政府采购品目清单》的“非强制采购节能产品”，财政部、环境保护部发布的《环境标志产品政府采购品目清单》的“环境标志产品”，以及中小</w:t>
      </w:r>
      <w:r>
        <w:rPr>
          <w:rFonts w:hint="eastAsia" w:ascii="宋体" w:hAnsi="宋体" w:eastAsia="宋体" w:cs="宋体"/>
          <w:color w:val="auto"/>
          <w:kern w:val="0"/>
          <w:lang w:eastAsia="zh-Hans"/>
        </w:rPr>
        <w:t>微</w:t>
      </w:r>
      <w:r>
        <w:rPr>
          <w:rFonts w:hint="eastAsia" w:ascii="宋体" w:hAnsi="宋体" w:eastAsia="宋体" w:cs="宋体"/>
          <w:color w:val="auto"/>
          <w:kern w:val="0"/>
        </w:rPr>
        <w:t>企业，实行优先采购，按照省级以上财政部门有关政策规定，评审时进行价格扣除。实行政府采购优先采购的优惠率见</w:t>
      </w:r>
      <w:r>
        <w:rPr>
          <w:rFonts w:hint="eastAsia" w:ascii="宋体" w:hAnsi="宋体" w:eastAsia="宋体" w:cs="宋体"/>
          <w:b/>
          <w:color w:val="auto"/>
          <w:kern w:val="0"/>
        </w:rPr>
        <w:t>磋商文件前附表。</w:t>
      </w:r>
    </w:p>
    <w:p w14:paraId="00C375D7">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9.3产品同时属于“非强制采购节能产品”、“环境标志产品”的，评审时只有其中一项能享受优先待遇(供应商自行选择，并在报价文件中并填报相关信息及数据)；中小</w:t>
      </w:r>
      <w:r>
        <w:rPr>
          <w:rFonts w:hint="eastAsia" w:ascii="宋体" w:hAnsi="宋体" w:eastAsia="宋体" w:cs="宋体"/>
          <w:color w:val="auto"/>
          <w:kern w:val="0"/>
          <w:lang w:eastAsia="zh-Hans"/>
        </w:rPr>
        <w:t>微</w:t>
      </w:r>
      <w:r>
        <w:rPr>
          <w:rFonts w:hint="eastAsia" w:ascii="宋体" w:hAnsi="宋体" w:eastAsia="宋体" w:cs="宋体"/>
          <w:color w:val="auto"/>
          <w:kern w:val="0"/>
        </w:rPr>
        <w:t>企业可以与同时属于“非强制采购节能产品”、“环境标志产品”中的一项重复计算。</w:t>
      </w:r>
    </w:p>
    <w:p w14:paraId="52770421">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9.4同一项目中部分产品属于优先采购政策的，评审时只对该部分产品的报价实行价格扣除及加分。</w:t>
      </w:r>
    </w:p>
    <w:p w14:paraId="415494FE">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9.5符合本章第9.1</w:t>
      </w:r>
      <w:r>
        <w:rPr>
          <w:rFonts w:hint="eastAsia" w:ascii="宋体" w:hAnsi="宋体" w:eastAsia="宋体" w:cs="宋体"/>
          <w:color w:val="auto"/>
          <w:kern w:val="0"/>
          <w:lang w:val="zh-CN"/>
        </w:rPr>
        <w:t>款、</w:t>
      </w:r>
      <w:r>
        <w:rPr>
          <w:rFonts w:hint="eastAsia" w:ascii="宋体" w:hAnsi="宋体" w:eastAsia="宋体" w:cs="宋体"/>
          <w:color w:val="auto"/>
        </w:rPr>
        <w:t>第9.2</w:t>
      </w:r>
      <w:r>
        <w:rPr>
          <w:rFonts w:hint="eastAsia" w:ascii="宋体" w:hAnsi="宋体" w:eastAsia="宋体" w:cs="宋体"/>
          <w:color w:val="auto"/>
          <w:kern w:val="0"/>
          <w:lang w:val="zh-CN"/>
        </w:rPr>
        <w:t>款</w:t>
      </w:r>
      <w:r>
        <w:rPr>
          <w:rFonts w:hint="eastAsia" w:ascii="宋体" w:hAnsi="宋体" w:eastAsia="宋体" w:cs="宋体"/>
          <w:color w:val="auto"/>
        </w:rPr>
        <w:t>规定的，应提供相关证明资料。</w:t>
      </w:r>
    </w:p>
    <w:p w14:paraId="4EDF1497">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9.6供应商有融资、担保需求的，具体办理流程可向</w:t>
      </w:r>
      <w:r>
        <w:rPr>
          <w:rFonts w:hint="eastAsia" w:ascii="宋体" w:hAnsi="宋体" w:eastAsia="宋体" w:cs="宋体"/>
          <w:b/>
          <w:color w:val="auto"/>
        </w:rPr>
        <w:t>磋商须知前附表</w:t>
      </w:r>
      <w:r>
        <w:rPr>
          <w:rFonts w:hint="eastAsia" w:ascii="宋体" w:hAnsi="宋体" w:eastAsia="宋体" w:cs="宋体"/>
          <w:color w:val="auto"/>
        </w:rPr>
        <w:t>所列金融机构和担保机构询问。</w:t>
      </w:r>
    </w:p>
    <w:p w14:paraId="626CBFF7">
      <w:pPr>
        <w:adjustRightInd w:val="0"/>
        <w:snapToGrid w:val="0"/>
        <w:spacing w:line="360" w:lineRule="auto"/>
        <w:ind w:left="902" w:hanging="902" w:hangingChars="376"/>
        <w:outlineLvl w:val="2"/>
        <w:rPr>
          <w:rFonts w:hint="eastAsia" w:ascii="宋体" w:hAnsi="宋体" w:eastAsia="宋体" w:cs="宋体"/>
          <w:color w:val="auto"/>
          <w:sz w:val="24"/>
        </w:rPr>
      </w:pPr>
      <w:bookmarkStart w:id="87" w:name="_Toc21223"/>
      <w:bookmarkStart w:id="88" w:name="_Toc24511"/>
      <w:bookmarkStart w:id="89" w:name="_Toc1651"/>
      <w:r>
        <w:rPr>
          <w:rFonts w:hint="eastAsia" w:ascii="宋体" w:hAnsi="宋体" w:eastAsia="宋体" w:cs="宋体"/>
          <w:color w:val="auto"/>
          <w:sz w:val="24"/>
        </w:rPr>
        <w:t>二、磋商文件</w:t>
      </w:r>
      <w:bookmarkEnd w:id="87"/>
      <w:bookmarkEnd w:id="88"/>
      <w:bookmarkEnd w:id="89"/>
    </w:p>
    <w:p w14:paraId="28628D8E">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10．磋商文件的组成</w:t>
      </w:r>
    </w:p>
    <w:p w14:paraId="43201CA0">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10.1 磋商文件由下列文件组成：</w:t>
      </w:r>
    </w:p>
    <w:p w14:paraId="31EC76CA">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第一章 磋商邀请</w:t>
      </w:r>
    </w:p>
    <w:p w14:paraId="39AECDD7">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第二章 磋商须知</w:t>
      </w:r>
    </w:p>
    <w:p w14:paraId="26C806A6">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第三章 政府采购合同格式条款</w:t>
      </w:r>
    </w:p>
    <w:p w14:paraId="1D19B5AC">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第四章 采购需求</w:t>
      </w:r>
    </w:p>
    <w:p w14:paraId="1039A417">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第五章 响应文件组成</w:t>
      </w:r>
    </w:p>
    <w:p w14:paraId="4F77360F">
      <w:pPr>
        <w:pStyle w:val="12"/>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rPr>
        <w:t>10.2</w:t>
      </w:r>
      <w:r>
        <w:rPr>
          <w:rFonts w:hint="eastAsia" w:ascii="宋体" w:hAnsi="宋体" w:eastAsia="宋体" w:cs="宋体"/>
          <w:color w:val="auto"/>
          <w:kern w:val="0"/>
        </w:rPr>
        <w:t>磋商小组根据与供应商磋商情况可能实质性变动的内容，包括采购需求中的技术、服务要求以及合同条款，</w:t>
      </w:r>
      <w:r>
        <w:rPr>
          <w:rFonts w:hint="eastAsia" w:ascii="宋体" w:hAnsi="宋体" w:eastAsia="宋体" w:cs="宋体"/>
          <w:color w:val="auto"/>
        </w:rPr>
        <w:t>在</w:t>
      </w:r>
      <w:r>
        <w:rPr>
          <w:rFonts w:hint="eastAsia" w:ascii="宋体" w:hAnsi="宋体" w:eastAsia="宋体" w:cs="宋体"/>
          <w:b/>
          <w:color w:val="auto"/>
        </w:rPr>
        <w:t>磋商须知前附表</w:t>
      </w:r>
      <w:r>
        <w:rPr>
          <w:rFonts w:hint="eastAsia" w:ascii="宋体" w:hAnsi="宋体" w:eastAsia="宋体" w:cs="宋体"/>
          <w:color w:val="auto"/>
        </w:rPr>
        <w:t>中明确。</w:t>
      </w:r>
    </w:p>
    <w:p w14:paraId="798AC07B">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10.3供应商应仔细阅读</w:t>
      </w:r>
      <w:r>
        <w:rPr>
          <w:rFonts w:hint="eastAsia" w:ascii="宋体" w:hAnsi="宋体" w:eastAsia="宋体" w:cs="宋体"/>
          <w:bCs/>
          <w:color w:val="auto"/>
        </w:rPr>
        <w:t>磋商</w:t>
      </w:r>
      <w:r>
        <w:rPr>
          <w:rFonts w:hint="eastAsia" w:ascii="宋体" w:hAnsi="宋体" w:eastAsia="宋体" w:cs="宋体"/>
          <w:color w:val="auto"/>
        </w:rPr>
        <w:t>文件的全部内容，按照</w:t>
      </w:r>
      <w:r>
        <w:rPr>
          <w:rFonts w:hint="eastAsia" w:ascii="宋体" w:hAnsi="宋体" w:eastAsia="宋体" w:cs="宋体"/>
          <w:bCs/>
          <w:color w:val="auto"/>
        </w:rPr>
        <w:t>磋商</w:t>
      </w:r>
      <w:r>
        <w:rPr>
          <w:rFonts w:hint="eastAsia" w:ascii="宋体" w:hAnsi="宋体" w:eastAsia="宋体" w:cs="宋体"/>
          <w:color w:val="auto"/>
        </w:rPr>
        <w:t>文件要求编制响应文件。任何对</w:t>
      </w:r>
      <w:r>
        <w:rPr>
          <w:rFonts w:hint="eastAsia" w:ascii="宋体" w:hAnsi="宋体" w:eastAsia="宋体" w:cs="宋体"/>
          <w:bCs/>
          <w:color w:val="auto"/>
        </w:rPr>
        <w:t>磋商</w:t>
      </w:r>
      <w:r>
        <w:rPr>
          <w:rFonts w:hint="eastAsia" w:ascii="宋体" w:hAnsi="宋体" w:eastAsia="宋体" w:cs="宋体"/>
          <w:color w:val="auto"/>
        </w:rPr>
        <w:t>文件的忽略或误解不能作为响应文件存在缺陷或瑕疵的理由，其风险由供应商承担。</w:t>
      </w:r>
    </w:p>
    <w:p w14:paraId="5634B051">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11. 磋商文件的提供期限</w:t>
      </w:r>
    </w:p>
    <w:p w14:paraId="6B5BFB23">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11.1磋商文件的提供期限自开始发出之日起不得少于五个工作日。具体提供期限见</w:t>
      </w:r>
      <w:r>
        <w:rPr>
          <w:rFonts w:hint="eastAsia" w:ascii="宋体" w:hAnsi="宋体" w:eastAsia="宋体" w:cs="宋体"/>
          <w:b/>
          <w:color w:val="auto"/>
        </w:rPr>
        <w:t>磋商文件前附表</w:t>
      </w:r>
      <w:r>
        <w:rPr>
          <w:rFonts w:hint="eastAsia" w:ascii="宋体" w:hAnsi="宋体" w:eastAsia="宋体" w:cs="宋体"/>
          <w:color w:val="auto"/>
        </w:rPr>
        <w:t>。</w:t>
      </w:r>
    </w:p>
    <w:p w14:paraId="68195BC7">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11.2供应商应持</w:t>
      </w:r>
      <w:r>
        <w:rPr>
          <w:rFonts w:hint="eastAsia" w:ascii="宋体" w:hAnsi="宋体" w:eastAsia="宋体" w:cs="宋体"/>
          <w:b/>
          <w:color w:val="auto"/>
        </w:rPr>
        <w:t>磋商文件前附表</w:t>
      </w:r>
      <w:r>
        <w:rPr>
          <w:rFonts w:hint="eastAsia" w:ascii="宋体" w:hAnsi="宋体" w:eastAsia="宋体" w:cs="宋体"/>
          <w:color w:val="auto"/>
        </w:rPr>
        <w:t>规定的资料领取或购买磋商文件。</w:t>
      </w:r>
    </w:p>
    <w:p w14:paraId="5C41094D">
      <w:pPr>
        <w:pStyle w:val="12"/>
        <w:adjustRightInd w:val="0"/>
        <w:snapToGrid w:val="0"/>
        <w:spacing w:line="360" w:lineRule="auto"/>
        <w:rPr>
          <w:rFonts w:hint="eastAsia" w:ascii="宋体" w:hAnsi="宋体" w:eastAsia="宋体" w:cs="宋体"/>
          <w:color w:val="auto"/>
        </w:rPr>
      </w:pPr>
      <w:r>
        <w:rPr>
          <w:rFonts w:hint="eastAsia" w:ascii="宋体" w:hAnsi="宋体" w:eastAsia="宋体" w:cs="宋体"/>
          <w:b/>
          <w:color w:val="auto"/>
        </w:rPr>
        <w:t>12.</w:t>
      </w:r>
      <w:r>
        <w:rPr>
          <w:rFonts w:hint="eastAsia" w:ascii="宋体" w:hAnsi="宋体" w:eastAsia="宋体" w:cs="宋体"/>
          <w:b/>
          <w:color w:val="auto"/>
          <w:kern w:val="0"/>
        </w:rPr>
        <w:t>提交首次响应文件</w:t>
      </w:r>
      <w:r>
        <w:rPr>
          <w:rFonts w:hint="eastAsia" w:ascii="宋体" w:hAnsi="宋体" w:eastAsia="宋体" w:cs="宋体"/>
          <w:b/>
          <w:color w:val="auto"/>
        </w:rPr>
        <w:t>的</w:t>
      </w:r>
      <w:r>
        <w:rPr>
          <w:rFonts w:hint="eastAsia" w:ascii="宋体" w:hAnsi="宋体" w:eastAsia="宋体" w:cs="宋体"/>
          <w:b/>
          <w:color w:val="auto"/>
          <w:kern w:val="0"/>
        </w:rPr>
        <w:t>截止</w:t>
      </w:r>
      <w:r>
        <w:rPr>
          <w:rFonts w:hint="eastAsia" w:ascii="宋体" w:hAnsi="宋体" w:eastAsia="宋体" w:cs="宋体"/>
          <w:b/>
          <w:color w:val="auto"/>
        </w:rPr>
        <w:t>时间</w:t>
      </w:r>
    </w:p>
    <w:p w14:paraId="1E5699D7">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12.1</w:t>
      </w:r>
      <w:r>
        <w:rPr>
          <w:rFonts w:hint="eastAsia" w:ascii="宋体" w:hAnsi="宋体" w:eastAsia="宋体" w:cs="宋体"/>
          <w:color w:val="auto"/>
          <w:kern w:val="0"/>
        </w:rPr>
        <w:t>供应商提交首次响应文件截止</w:t>
      </w:r>
      <w:r>
        <w:rPr>
          <w:rFonts w:hint="eastAsia" w:ascii="宋体" w:hAnsi="宋体" w:eastAsia="宋体" w:cs="宋体"/>
          <w:color w:val="auto"/>
        </w:rPr>
        <w:t>时间见</w:t>
      </w:r>
      <w:r>
        <w:rPr>
          <w:rFonts w:hint="eastAsia" w:ascii="宋体" w:hAnsi="宋体" w:eastAsia="宋体" w:cs="宋体"/>
          <w:b/>
          <w:color w:val="auto"/>
        </w:rPr>
        <w:t>磋商须知前附表</w:t>
      </w:r>
      <w:r>
        <w:rPr>
          <w:rFonts w:hint="eastAsia" w:ascii="宋体" w:hAnsi="宋体" w:eastAsia="宋体" w:cs="宋体"/>
          <w:color w:val="auto"/>
        </w:rPr>
        <w:t>。</w:t>
      </w:r>
    </w:p>
    <w:p w14:paraId="1F54E82C">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13.磋商文件的澄清</w:t>
      </w:r>
      <w:r>
        <w:rPr>
          <w:rFonts w:hint="eastAsia" w:ascii="宋体" w:hAnsi="宋体" w:eastAsia="宋体" w:cs="宋体"/>
          <w:b/>
          <w:color w:val="auto"/>
          <w:kern w:val="0"/>
          <w:lang w:val="zh-CN"/>
        </w:rPr>
        <w:t>或者</w:t>
      </w:r>
      <w:r>
        <w:rPr>
          <w:rFonts w:hint="eastAsia" w:ascii="宋体" w:hAnsi="宋体" w:eastAsia="宋体" w:cs="宋体"/>
          <w:b/>
          <w:bCs/>
          <w:color w:val="auto"/>
        </w:rPr>
        <w:t>修改</w:t>
      </w:r>
    </w:p>
    <w:p w14:paraId="74125AAF">
      <w:pPr>
        <w:adjustRightInd w:val="0"/>
        <w:snapToGrid w:val="0"/>
        <w:spacing w:line="360" w:lineRule="auto"/>
        <w:ind w:right="-105" w:rightChars="-50" w:firstLine="420" w:firstLineChars="200"/>
        <w:rPr>
          <w:rFonts w:hint="eastAsia" w:ascii="宋体" w:hAnsi="宋体" w:eastAsia="宋体" w:cs="宋体"/>
          <w:color w:val="auto"/>
          <w:kern w:val="0"/>
        </w:rPr>
      </w:pPr>
      <w:r>
        <w:rPr>
          <w:rFonts w:hint="eastAsia" w:ascii="宋体" w:hAnsi="宋体" w:eastAsia="宋体" w:cs="宋体"/>
          <w:color w:val="auto"/>
        </w:rPr>
        <w:t>13.1在</w:t>
      </w:r>
      <w:r>
        <w:rPr>
          <w:rFonts w:hint="eastAsia" w:ascii="宋体" w:hAnsi="宋体" w:eastAsia="宋体" w:cs="宋体"/>
          <w:color w:val="auto"/>
          <w:kern w:val="0"/>
        </w:rPr>
        <w:t xml:space="preserve">提交首次响应文件截止之日前，采购人、采购代理机构可以对已发出的磋商文件进行必要的澄清或者修改。 </w:t>
      </w:r>
    </w:p>
    <w:p w14:paraId="2DF524F5">
      <w:pPr>
        <w:adjustRightInd w:val="0"/>
        <w:snapToGrid w:val="0"/>
        <w:spacing w:line="360" w:lineRule="auto"/>
        <w:ind w:right="-105" w:rightChars="-50" w:firstLine="420" w:firstLineChars="200"/>
        <w:rPr>
          <w:rFonts w:hint="eastAsia" w:ascii="宋体" w:hAnsi="宋体" w:eastAsia="宋体" w:cs="宋体"/>
          <w:color w:val="auto"/>
          <w:kern w:val="0"/>
        </w:rPr>
      </w:pPr>
      <w:r>
        <w:rPr>
          <w:rFonts w:hint="eastAsia" w:ascii="宋体" w:hAnsi="宋体" w:eastAsia="宋体" w:cs="宋体"/>
          <w:color w:val="auto"/>
        </w:rPr>
        <w:t>13.2</w:t>
      </w:r>
      <w:r>
        <w:rPr>
          <w:rFonts w:hint="eastAsia" w:ascii="宋体" w:hAnsi="宋体" w:eastAsia="宋体" w:cs="宋体"/>
          <w:color w:val="auto"/>
          <w:kern w:val="0"/>
        </w:rPr>
        <w:t>澄清或者修改的内容可能影响响应文件编制的，采购人、采购代理机构应当在提交首次响应文件截止之日</w:t>
      </w:r>
      <w:r>
        <w:rPr>
          <w:rFonts w:hint="eastAsia" w:ascii="宋体" w:hAnsi="宋体" w:cs="宋体"/>
          <w:color w:val="auto"/>
          <w:kern w:val="0"/>
          <w:lang w:val="en-US" w:eastAsia="zh-CN"/>
        </w:rPr>
        <w:t>5</w:t>
      </w:r>
      <w:r>
        <w:rPr>
          <w:rFonts w:hint="eastAsia" w:ascii="宋体" w:hAnsi="宋体" w:eastAsia="宋体" w:cs="宋体"/>
          <w:color w:val="auto"/>
          <w:kern w:val="0"/>
        </w:rPr>
        <w:t>日前，以书面形式通知所有接收磋商文件的供应商，不足</w:t>
      </w:r>
      <w:r>
        <w:rPr>
          <w:rFonts w:hint="eastAsia" w:ascii="宋体" w:hAnsi="宋体" w:cs="宋体"/>
          <w:color w:val="auto"/>
          <w:kern w:val="0"/>
          <w:lang w:val="en-US" w:eastAsia="zh-CN"/>
        </w:rPr>
        <w:t>5</w:t>
      </w:r>
      <w:r>
        <w:rPr>
          <w:rFonts w:hint="eastAsia" w:ascii="宋体" w:hAnsi="宋体" w:eastAsia="宋体" w:cs="宋体"/>
          <w:color w:val="auto"/>
          <w:kern w:val="0"/>
        </w:rPr>
        <w:t>日的，顺延供应商提交首次响应文件截止时间。</w:t>
      </w:r>
    </w:p>
    <w:p w14:paraId="36544D2C">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13.</w:t>
      </w:r>
      <w:r>
        <w:rPr>
          <w:rFonts w:hint="eastAsia" w:hAnsi="宋体" w:cs="宋体"/>
          <w:color w:val="auto"/>
          <w:lang w:val="en-US" w:eastAsia="zh-CN"/>
        </w:rPr>
        <w:t>3</w:t>
      </w:r>
      <w:r>
        <w:rPr>
          <w:rFonts w:hint="eastAsia" w:ascii="宋体" w:hAnsi="宋体" w:eastAsia="宋体" w:cs="宋体"/>
          <w:color w:val="auto"/>
          <w:kern w:val="0"/>
        </w:rPr>
        <w:t>提交首次响应文件截止时间前对磋商文件澄清或者修改内容，为磋商文件的组成部分。</w:t>
      </w:r>
    </w:p>
    <w:p w14:paraId="3FB3B32E">
      <w:pPr>
        <w:adjustRightInd w:val="0"/>
        <w:snapToGrid w:val="0"/>
        <w:spacing w:line="360" w:lineRule="auto"/>
        <w:ind w:left="902" w:hanging="902" w:hangingChars="376"/>
        <w:outlineLvl w:val="2"/>
        <w:rPr>
          <w:rFonts w:hint="eastAsia" w:ascii="宋体" w:hAnsi="宋体" w:eastAsia="宋体" w:cs="宋体"/>
          <w:color w:val="auto"/>
          <w:sz w:val="24"/>
        </w:rPr>
      </w:pPr>
      <w:bookmarkStart w:id="90" w:name="_Toc65"/>
      <w:bookmarkStart w:id="91" w:name="_Toc3266"/>
      <w:bookmarkStart w:id="92" w:name="_Toc3407"/>
      <w:r>
        <w:rPr>
          <w:rFonts w:hint="eastAsia" w:ascii="宋体" w:hAnsi="宋体" w:eastAsia="宋体" w:cs="宋体"/>
          <w:color w:val="auto"/>
          <w:sz w:val="24"/>
        </w:rPr>
        <w:t>三、响应文件</w:t>
      </w:r>
      <w:bookmarkEnd w:id="90"/>
      <w:bookmarkEnd w:id="91"/>
      <w:bookmarkEnd w:id="92"/>
    </w:p>
    <w:p w14:paraId="3D7E94AF">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14.一般要求</w:t>
      </w:r>
    </w:p>
    <w:p w14:paraId="644E9C5B">
      <w:pPr>
        <w:adjustRightInd w:val="0"/>
        <w:snapToGrid w:val="0"/>
        <w:spacing w:line="360" w:lineRule="auto"/>
        <w:ind w:firstLine="420" w:firstLineChars="200"/>
        <w:rPr>
          <w:rFonts w:hint="eastAsia" w:ascii="宋体" w:hAnsi="宋体" w:eastAsia="宋体" w:cs="宋体"/>
          <w:bCs/>
          <w:color w:val="auto"/>
        </w:rPr>
      </w:pPr>
      <w:r>
        <w:rPr>
          <w:rFonts w:hint="eastAsia" w:ascii="宋体" w:hAnsi="宋体" w:eastAsia="宋体" w:cs="宋体"/>
          <w:bCs/>
          <w:color w:val="auto"/>
        </w:rPr>
        <w:t>14.1 供应商应仔细阅读磋商文件的所有内容，按磋商文件的要求编制响应文件，并保证所提供的全部资料的真实性，以使其响应文件对磋商文件做出实质性的响应。</w:t>
      </w:r>
    </w:p>
    <w:p w14:paraId="26C01326">
      <w:pPr>
        <w:adjustRightInd w:val="0"/>
        <w:snapToGrid w:val="0"/>
        <w:spacing w:line="360" w:lineRule="auto"/>
        <w:ind w:firstLine="420" w:firstLineChars="200"/>
        <w:rPr>
          <w:rFonts w:hint="eastAsia" w:ascii="宋体" w:hAnsi="宋体" w:eastAsia="宋体" w:cs="宋体"/>
          <w:bCs/>
          <w:color w:val="auto"/>
        </w:rPr>
      </w:pPr>
      <w:r>
        <w:rPr>
          <w:rFonts w:hint="eastAsia" w:ascii="宋体" w:hAnsi="宋体" w:eastAsia="宋体" w:cs="宋体"/>
          <w:bCs/>
          <w:color w:val="auto"/>
        </w:rPr>
        <w:t xml:space="preserve">14.2 </w:t>
      </w:r>
      <w:r>
        <w:rPr>
          <w:rFonts w:hint="eastAsia" w:ascii="宋体" w:hAnsi="宋体" w:eastAsia="宋体" w:cs="宋体"/>
          <w:color w:val="auto"/>
        </w:rPr>
        <w:t>供应商提交的响应文件及供应商与采购人或采购代理机构、磋商小组就有关磋商的所有来往函电均使用中文。供应商可以提交其它语言的资料，但应附中文注释，在有差异时以中文为准。</w:t>
      </w:r>
    </w:p>
    <w:p w14:paraId="59F90F3A">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bCs/>
          <w:color w:val="auto"/>
        </w:rPr>
        <w:t xml:space="preserve">14.3 </w:t>
      </w:r>
      <w:r>
        <w:rPr>
          <w:rFonts w:hint="eastAsia" w:ascii="宋体" w:hAnsi="宋体" w:eastAsia="宋体" w:cs="宋体"/>
          <w:color w:val="auto"/>
        </w:rPr>
        <w:t>计量单位应使用我国法定计量单位，未列明时应默认为我国法定计量单位。</w:t>
      </w:r>
    </w:p>
    <w:p w14:paraId="2C757363">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14.4 响应文件应采用书面形式，电报、传真、电子邮件形式的响应文件概不接受。</w:t>
      </w:r>
    </w:p>
    <w:p w14:paraId="55F145AC">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14.5 供应商应按磋商文件中提供的响应文件格式填写。</w:t>
      </w:r>
    </w:p>
    <w:p w14:paraId="09DA317C">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15.</w:t>
      </w:r>
      <w:r>
        <w:rPr>
          <w:rFonts w:hint="eastAsia" w:ascii="宋体" w:hAnsi="宋体" w:eastAsia="宋体" w:cs="宋体"/>
          <w:b/>
          <w:color w:val="auto"/>
        </w:rPr>
        <w:t>响应文件</w:t>
      </w:r>
      <w:r>
        <w:rPr>
          <w:rFonts w:hint="eastAsia" w:ascii="宋体" w:hAnsi="宋体" w:eastAsia="宋体" w:cs="宋体"/>
          <w:b/>
          <w:bCs/>
          <w:color w:val="auto"/>
        </w:rPr>
        <w:t>的组成</w:t>
      </w:r>
    </w:p>
    <w:p w14:paraId="3365AF21">
      <w:pPr>
        <w:adjustRightInd w:val="0"/>
        <w:snapToGrid w:val="0"/>
        <w:spacing w:line="360" w:lineRule="auto"/>
        <w:ind w:firstLine="420" w:firstLineChars="200"/>
        <w:jc w:val="left"/>
        <w:outlineLvl w:val="0"/>
        <w:rPr>
          <w:rFonts w:hint="eastAsia" w:ascii="宋体" w:hAnsi="宋体" w:eastAsia="宋体" w:cs="宋体"/>
          <w:color w:val="auto"/>
        </w:rPr>
      </w:pPr>
      <w:bookmarkStart w:id="93" w:name="_Toc24203"/>
      <w:bookmarkStart w:id="94" w:name="_Toc14396"/>
      <w:bookmarkStart w:id="95" w:name="_Toc28869"/>
      <w:r>
        <w:rPr>
          <w:rFonts w:hint="eastAsia" w:ascii="宋体" w:hAnsi="宋体" w:eastAsia="宋体" w:cs="宋体"/>
          <w:color w:val="auto"/>
        </w:rPr>
        <w:t>15.1 响应文件包括下列内容：</w:t>
      </w:r>
      <w:bookmarkEnd w:id="93"/>
      <w:bookmarkEnd w:id="94"/>
      <w:bookmarkEnd w:id="95"/>
      <w:r>
        <w:rPr>
          <w:rFonts w:hint="eastAsia" w:ascii="宋体" w:hAnsi="宋体" w:eastAsia="宋体" w:cs="宋体"/>
          <w:color w:val="auto"/>
        </w:rPr>
        <w:t xml:space="preserve"> </w:t>
      </w:r>
    </w:p>
    <w:p w14:paraId="4A8C07C7">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（1）磋商响应声明</w:t>
      </w:r>
    </w:p>
    <w:p w14:paraId="35AEA3E8">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（2）保证金 </w:t>
      </w:r>
    </w:p>
    <w:p w14:paraId="67B16630">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（3）联合体协议</w:t>
      </w:r>
    </w:p>
    <w:p w14:paraId="0493E4B8">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（4）供应商的资格证明资料</w:t>
      </w:r>
    </w:p>
    <w:p w14:paraId="31848D66">
      <w:pPr>
        <w:pStyle w:val="12"/>
        <w:adjustRightInd w:val="0"/>
        <w:snapToGrid w:val="0"/>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rPr>
        <w:t>（5）</w:t>
      </w:r>
      <w:r>
        <w:rPr>
          <w:rFonts w:hint="eastAsia" w:hAnsi="宋体" w:cs="宋体"/>
          <w:bCs/>
          <w:color w:val="auto"/>
          <w:szCs w:val="21"/>
          <w:lang w:eastAsia="zh-CN"/>
        </w:rPr>
        <w:t>采购需求的响应</w:t>
      </w:r>
    </w:p>
    <w:p w14:paraId="790A4B67">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（6）技术/商务响应与偏离表</w:t>
      </w:r>
    </w:p>
    <w:p w14:paraId="6BEF9CC0">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（7）提供享受政府采购政策的证明材料和清单表</w:t>
      </w:r>
    </w:p>
    <w:p w14:paraId="03C4C93B">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（8）报价一览表及报价文件</w:t>
      </w:r>
    </w:p>
    <w:p w14:paraId="4B7E23A1">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（9）供应商认为需要提供的其它资料</w:t>
      </w:r>
    </w:p>
    <w:p w14:paraId="0EA896DE">
      <w:pPr>
        <w:pStyle w:val="12"/>
        <w:adjustRightInd w:val="0"/>
        <w:snapToGrid w:val="0"/>
        <w:spacing w:line="360" w:lineRule="auto"/>
        <w:ind w:firstLine="420" w:firstLineChars="200"/>
        <w:rPr>
          <w:rFonts w:hint="eastAsia" w:ascii="宋体" w:hAnsi="宋体" w:eastAsia="宋体" w:cs="宋体"/>
          <w:color w:val="auto"/>
        </w:rPr>
      </w:pPr>
      <w:r>
        <w:rPr>
          <w:rFonts w:hint="eastAsia" w:hAnsi="宋体" w:cs="宋体"/>
          <w:color w:val="auto"/>
          <w:lang w:eastAsia="zh-CN"/>
        </w:rPr>
        <w:t>（</w:t>
      </w:r>
      <w:r>
        <w:rPr>
          <w:rFonts w:hint="eastAsia" w:hAnsi="宋体" w:cs="宋体"/>
          <w:color w:val="auto"/>
          <w:lang w:val="en-US" w:eastAsia="zh-CN"/>
        </w:rPr>
        <w:t>10）</w:t>
      </w:r>
      <w:r>
        <w:rPr>
          <w:rFonts w:hint="eastAsia" w:hAnsi="宋体" w:cs="宋体"/>
          <w:bCs/>
          <w:color w:val="auto"/>
        </w:rPr>
        <w:t>最后报价</w:t>
      </w:r>
    </w:p>
    <w:p w14:paraId="03F1629F">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15.2在磋商过程中，供应商根据</w:t>
      </w:r>
      <w:r>
        <w:rPr>
          <w:rFonts w:hint="eastAsia" w:ascii="宋体" w:hAnsi="宋体" w:eastAsia="宋体" w:cs="宋体"/>
          <w:color w:val="auto"/>
          <w:kern w:val="0"/>
        </w:rPr>
        <w:t>磋商小组</w:t>
      </w:r>
      <w:r>
        <w:rPr>
          <w:rFonts w:hint="eastAsia" w:ascii="宋体" w:hAnsi="宋体" w:eastAsia="宋体" w:cs="宋体"/>
          <w:bCs/>
          <w:color w:val="auto"/>
        </w:rPr>
        <w:t>书面形式要求</w:t>
      </w:r>
      <w:r>
        <w:rPr>
          <w:rFonts w:hint="eastAsia" w:ascii="宋体" w:hAnsi="宋体" w:eastAsia="宋体" w:cs="宋体"/>
          <w:color w:val="auto"/>
          <w:kern w:val="0"/>
        </w:rPr>
        <w:t>提交的</w:t>
      </w:r>
      <w:r>
        <w:rPr>
          <w:rFonts w:hint="eastAsia" w:ascii="宋体" w:hAnsi="宋体" w:eastAsia="宋体" w:cs="宋体"/>
          <w:color w:val="auto"/>
        </w:rPr>
        <w:t>最后报价(或者</w:t>
      </w:r>
      <w:r>
        <w:rPr>
          <w:rFonts w:hint="eastAsia" w:ascii="宋体" w:hAnsi="宋体" w:eastAsia="宋体" w:cs="宋体"/>
          <w:bCs/>
          <w:color w:val="auto"/>
        </w:rPr>
        <w:t>重</w:t>
      </w:r>
      <w:r>
        <w:rPr>
          <w:rFonts w:hint="eastAsia" w:ascii="宋体" w:hAnsi="宋体" w:eastAsia="宋体" w:cs="宋体"/>
          <w:color w:val="auto"/>
          <w:kern w:val="0"/>
        </w:rPr>
        <w:t>新提交的响应文件和</w:t>
      </w:r>
      <w:r>
        <w:rPr>
          <w:rFonts w:hint="eastAsia" w:ascii="宋体" w:hAnsi="宋体" w:eastAsia="宋体" w:cs="宋体"/>
          <w:color w:val="auto"/>
        </w:rPr>
        <w:t>最后报价)是响应文件的有效组成部分。</w:t>
      </w:r>
    </w:p>
    <w:p w14:paraId="72EDF107">
      <w:pPr>
        <w:adjustRightInd w:val="0"/>
        <w:snapToGrid w:val="0"/>
        <w:spacing w:line="360" w:lineRule="auto"/>
        <w:ind w:firstLine="420" w:firstLineChars="200"/>
        <w:rPr>
          <w:rFonts w:hint="eastAsia" w:ascii="宋体" w:hAnsi="宋体" w:eastAsia="宋体" w:cs="宋体"/>
          <w:b/>
          <w:color w:val="auto"/>
        </w:rPr>
      </w:pPr>
      <w:r>
        <w:rPr>
          <w:rFonts w:hint="eastAsia" w:ascii="宋体" w:hAnsi="宋体" w:eastAsia="宋体" w:cs="宋体"/>
          <w:color w:val="auto"/>
        </w:rPr>
        <w:t>15.3</w:t>
      </w:r>
      <w:r>
        <w:rPr>
          <w:rFonts w:hint="eastAsia" w:ascii="宋体" w:hAnsi="宋体" w:eastAsia="宋体" w:cs="宋体"/>
          <w:color w:val="auto"/>
          <w:kern w:val="0"/>
        </w:rPr>
        <w:t>磋商文件规定可能发生实质性变动的，供应商应当在</w:t>
      </w:r>
      <w:r>
        <w:rPr>
          <w:rFonts w:hint="eastAsia" w:ascii="宋体" w:hAnsi="宋体" w:eastAsia="宋体" w:cs="宋体"/>
          <w:color w:val="auto"/>
        </w:rPr>
        <w:t>《技术/商务响应与偏离表》中对应内容注明。</w:t>
      </w:r>
    </w:p>
    <w:p w14:paraId="700892BB">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15.4根据《政府采购法》第四十二条的规定，供应商无论成交与否，其响应文件不予退还。</w:t>
      </w:r>
    </w:p>
    <w:p w14:paraId="1FFCBB46">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16.报价</w:t>
      </w:r>
    </w:p>
    <w:p w14:paraId="41926284">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16.1供应商应当根据磋商文件要求和范围，以</w:t>
      </w:r>
      <w:r>
        <w:rPr>
          <w:rFonts w:hint="eastAsia" w:ascii="宋体" w:hAnsi="宋体" w:eastAsia="宋体" w:cs="宋体"/>
          <w:bCs/>
          <w:color w:val="auto"/>
        </w:rPr>
        <w:t>人民币</w:t>
      </w:r>
      <w:r>
        <w:rPr>
          <w:rFonts w:hint="eastAsia" w:ascii="宋体" w:hAnsi="宋体" w:eastAsia="宋体" w:cs="宋体"/>
          <w:color w:val="auto"/>
        </w:rPr>
        <w:t>报价，以元为单位，保留小数点后两位。</w:t>
      </w:r>
    </w:p>
    <w:p w14:paraId="4F823F52">
      <w:pPr>
        <w:pStyle w:val="44"/>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16.2供应商应按第五章 响应文件组成格式填写。</w:t>
      </w:r>
    </w:p>
    <w:p w14:paraId="7C234B56">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16.3响应文件中标明的价格在合同执行过程中是固定不变的，不得以任何理由予以变更。以可变动价格提交的报价将被认为是非实质响应而被拒绝。</w:t>
      </w:r>
    </w:p>
    <w:p w14:paraId="7B90CC36">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16.4</w:t>
      </w:r>
      <w:r>
        <w:rPr>
          <w:rFonts w:hint="eastAsia" w:ascii="宋体" w:hAnsi="宋体" w:eastAsia="宋体" w:cs="宋体"/>
          <w:color w:val="auto"/>
          <w:kern w:val="0"/>
          <w:lang w:val="zh-CN"/>
        </w:rPr>
        <w:t>供应商</w:t>
      </w:r>
      <w:r>
        <w:rPr>
          <w:rFonts w:hint="eastAsia" w:ascii="宋体" w:hAnsi="宋体" w:eastAsia="宋体" w:cs="宋体"/>
          <w:color w:val="auto"/>
        </w:rPr>
        <w:t>的报价不得超过采购项目预算，采购项目预算或其计算方法见</w:t>
      </w:r>
      <w:r>
        <w:rPr>
          <w:rFonts w:hint="eastAsia" w:ascii="宋体" w:hAnsi="宋体" w:eastAsia="宋体" w:cs="宋体"/>
          <w:b/>
          <w:color w:val="auto"/>
        </w:rPr>
        <w:t>磋商须知前附表</w:t>
      </w:r>
      <w:r>
        <w:rPr>
          <w:rFonts w:hint="eastAsia" w:ascii="宋体" w:hAnsi="宋体" w:eastAsia="宋体" w:cs="宋体"/>
          <w:color w:val="auto"/>
        </w:rPr>
        <w:t>。</w:t>
      </w:r>
    </w:p>
    <w:p w14:paraId="3534BF07">
      <w:pPr>
        <w:pStyle w:val="12"/>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17.供应商符合磋商文件规定的证明文件</w:t>
      </w:r>
    </w:p>
    <w:p w14:paraId="083F34EC">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17.1供应商应提交满足本章第3.1款规定的资格条件要求的证明文件,该证明文件作为响应文件的一部分。</w:t>
      </w:r>
    </w:p>
    <w:p w14:paraId="0D0AED36">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17.2如果供应商为联合体，则应提交联合体各方资格证明文件、联合体协议。否则，在评审时将其视为无效响应。</w:t>
      </w:r>
    </w:p>
    <w:p w14:paraId="60E1C181">
      <w:pPr>
        <w:adjustRightInd w:val="0"/>
        <w:snapToGrid w:val="0"/>
        <w:spacing w:before="156" w:beforeLines="50"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17.3 除</w:t>
      </w:r>
      <w:r>
        <w:rPr>
          <w:rFonts w:hint="eastAsia" w:ascii="宋体" w:hAnsi="宋体" w:eastAsia="宋体" w:cs="宋体"/>
          <w:b/>
          <w:color w:val="auto"/>
        </w:rPr>
        <w:t>磋商须知前附表</w:t>
      </w:r>
      <w:r>
        <w:rPr>
          <w:rFonts w:hint="eastAsia" w:ascii="宋体" w:hAnsi="宋体" w:eastAsia="宋体" w:cs="宋体"/>
          <w:color w:val="auto"/>
        </w:rPr>
        <w:t>另有规定外，供应商提供的货物及服务不是供应商制造或拥有的，则必须提供经销、或代理采购货物、或采购货物提供售后服务的证明文件。</w:t>
      </w:r>
    </w:p>
    <w:p w14:paraId="1FDEE4A8">
      <w:pPr>
        <w:adjustRightInd w:val="0"/>
        <w:snapToGrid w:val="0"/>
        <w:spacing w:before="156" w:beforeLines="50" w:line="360" w:lineRule="auto"/>
        <w:jc w:val="left"/>
        <w:rPr>
          <w:rFonts w:hint="eastAsia" w:ascii="宋体" w:hAnsi="宋体" w:eastAsia="宋体" w:cs="宋体"/>
          <w:b/>
          <w:color w:val="auto"/>
        </w:rPr>
      </w:pPr>
      <w:r>
        <w:rPr>
          <w:rFonts w:hint="eastAsia" w:ascii="宋体" w:hAnsi="宋体" w:eastAsia="宋体" w:cs="宋体"/>
          <w:b/>
          <w:color w:val="auto"/>
        </w:rPr>
        <w:t>18．样品提供</w:t>
      </w:r>
    </w:p>
    <w:p w14:paraId="43722AC5">
      <w:pPr>
        <w:adjustRightInd w:val="0"/>
        <w:snapToGrid w:val="0"/>
        <w:spacing w:before="156" w:beforeLines="50"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 xml:space="preserve">18.1 </w:t>
      </w:r>
      <w:r>
        <w:rPr>
          <w:rFonts w:hint="eastAsia" w:ascii="宋体" w:hAnsi="宋体" w:eastAsia="宋体" w:cs="宋体"/>
          <w:b/>
          <w:color w:val="auto"/>
        </w:rPr>
        <w:t>磋商须知前附表</w:t>
      </w:r>
      <w:r>
        <w:rPr>
          <w:rFonts w:hint="eastAsia" w:ascii="宋体" w:hAnsi="宋体" w:eastAsia="宋体" w:cs="宋体"/>
          <w:color w:val="auto"/>
        </w:rPr>
        <w:t>规定</w:t>
      </w:r>
      <w:r>
        <w:rPr>
          <w:rFonts w:hint="eastAsia" w:ascii="宋体" w:hAnsi="宋体" w:eastAsia="宋体" w:cs="宋体"/>
          <w:bCs/>
          <w:color w:val="auto"/>
        </w:rPr>
        <w:t>供应商</w:t>
      </w:r>
      <w:r>
        <w:rPr>
          <w:rFonts w:hint="eastAsia" w:ascii="宋体" w:hAnsi="宋体" w:eastAsia="宋体" w:cs="宋体"/>
          <w:color w:val="auto"/>
        </w:rPr>
        <w:t>在磋商时提供样品的，</w:t>
      </w:r>
      <w:r>
        <w:rPr>
          <w:rFonts w:hint="eastAsia" w:ascii="宋体" w:hAnsi="宋体" w:eastAsia="宋体" w:cs="宋体"/>
          <w:bCs/>
          <w:color w:val="auto"/>
        </w:rPr>
        <w:t>供应商</w:t>
      </w:r>
      <w:r>
        <w:rPr>
          <w:rFonts w:hint="eastAsia" w:ascii="宋体" w:hAnsi="宋体" w:eastAsia="宋体" w:cs="宋体"/>
          <w:color w:val="auto"/>
        </w:rPr>
        <w:t>有以下情形之一的，在评审时将其视为无效响应。</w:t>
      </w:r>
    </w:p>
    <w:p w14:paraId="77132E8E">
      <w:pPr>
        <w:adjustRightInd w:val="0"/>
        <w:snapToGrid w:val="0"/>
        <w:spacing w:before="156" w:beforeLines="50"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（1）未在</w:t>
      </w:r>
      <w:r>
        <w:rPr>
          <w:rFonts w:hint="eastAsia" w:ascii="宋体" w:hAnsi="宋体" w:eastAsia="宋体" w:cs="宋体"/>
          <w:b/>
          <w:color w:val="auto"/>
        </w:rPr>
        <w:t>磋商须知前附表</w:t>
      </w:r>
      <w:r>
        <w:rPr>
          <w:rFonts w:hint="eastAsia" w:ascii="宋体" w:hAnsi="宋体" w:eastAsia="宋体" w:cs="宋体"/>
          <w:color w:val="auto"/>
        </w:rPr>
        <w:t>规定的提交时间、地点提交的；</w:t>
      </w:r>
    </w:p>
    <w:p w14:paraId="13F7F6BD">
      <w:pPr>
        <w:adjustRightInd w:val="0"/>
        <w:snapToGrid w:val="0"/>
        <w:spacing w:before="156" w:beforeLines="50"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（2）</w:t>
      </w:r>
      <w:r>
        <w:rPr>
          <w:rFonts w:hint="eastAsia" w:ascii="宋体" w:hAnsi="宋体" w:eastAsia="宋体" w:cs="宋体"/>
          <w:bCs/>
          <w:color w:val="auto"/>
        </w:rPr>
        <w:t>供应商</w:t>
      </w:r>
      <w:r>
        <w:rPr>
          <w:rFonts w:hint="eastAsia" w:ascii="宋体" w:hAnsi="宋体" w:eastAsia="宋体" w:cs="宋体"/>
          <w:color w:val="auto"/>
        </w:rPr>
        <w:t>提供的样品与响应文件中提供样品的型号、规格不一致的。</w:t>
      </w:r>
    </w:p>
    <w:p w14:paraId="2CA348B5">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19.</w:t>
      </w:r>
      <w:r>
        <w:rPr>
          <w:rFonts w:hint="eastAsia" w:ascii="宋体" w:hAnsi="宋体" w:eastAsia="宋体" w:cs="宋体"/>
          <w:color w:val="auto"/>
        </w:rPr>
        <w:t xml:space="preserve"> </w:t>
      </w:r>
      <w:r>
        <w:rPr>
          <w:rFonts w:hint="eastAsia" w:ascii="宋体" w:hAnsi="宋体" w:eastAsia="宋体" w:cs="宋体"/>
          <w:b/>
          <w:bCs/>
          <w:color w:val="auto"/>
        </w:rPr>
        <w:t>磋商保证金</w:t>
      </w:r>
    </w:p>
    <w:p w14:paraId="65A0DE13">
      <w:pPr>
        <w:pStyle w:val="12"/>
        <w:adjustRightInd w:val="0"/>
        <w:snapToGrid w:val="0"/>
        <w:spacing w:line="360" w:lineRule="auto"/>
        <w:ind w:firstLine="420" w:firstLineChars="200"/>
        <w:rPr>
          <w:rFonts w:hint="eastAsia" w:ascii="宋体" w:hAnsi="宋体" w:eastAsia="宋体" w:cs="宋体"/>
          <w:bCs/>
          <w:color w:val="auto"/>
        </w:rPr>
      </w:pPr>
      <w:r>
        <w:rPr>
          <w:rFonts w:hint="eastAsia" w:ascii="宋体" w:hAnsi="宋体" w:eastAsia="宋体" w:cs="宋体"/>
          <w:color w:val="auto"/>
        </w:rPr>
        <w:t>19.1</w:t>
      </w:r>
      <w:r>
        <w:rPr>
          <w:rFonts w:hint="eastAsia" w:ascii="宋体" w:hAnsi="宋体" w:eastAsia="宋体" w:cs="宋体"/>
          <w:b/>
          <w:color w:val="auto"/>
        </w:rPr>
        <w:t>磋商须知前附表</w:t>
      </w:r>
      <w:r>
        <w:rPr>
          <w:rFonts w:hint="eastAsia" w:ascii="宋体" w:hAnsi="宋体" w:eastAsia="宋体" w:cs="宋体"/>
          <w:color w:val="auto"/>
        </w:rPr>
        <w:t>规定交纳磋商</w:t>
      </w:r>
      <w:r>
        <w:rPr>
          <w:rFonts w:hint="eastAsia" w:ascii="宋体" w:hAnsi="宋体" w:eastAsia="宋体" w:cs="宋体"/>
          <w:bCs/>
          <w:color w:val="auto"/>
        </w:rPr>
        <w:t>保证金的</w:t>
      </w:r>
      <w:r>
        <w:rPr>
          <w:rFonts w:hint="eastAsia" w:ascii="宋体" w:hAnsi="宋体" w:eastAsia="宋体" w:cs="宋体"/>
          <w:color w:val="auto"/>
        </w:rPr>
        <w:t>，应按</w:t>
      </w:r>
      <w:r>
        <w:rPr>
          <w:rFonts w:hint="eastAsia" w:ascii="宋体" w:hAnsi="宋体" w:eastAsia="宋体" w:cs="宋体"/>
          <w:b/>
          <w:color w:val="auto"/>
        </w:rPr>
        <w:t>磋商须知前附表</w:t>
      </w:r>
      <w:r>
        <w:rPr>
          <w:rFonts w:hint="eastAsia" w:ascii="宋体" w:hAnsi="宋体" w:eastAsia="宋体" w:cs="宋体"/>
          <w:color w:val="auto"/>
        </w:rPr>
        <w:t>规定的磋商</w:t>
      </w:r>
      <w:r>
        <w:rPr>
          <w:rFonts w:hint="eastAsia" w:ascii="宋体" w:hAnsi="宋体" w:eastAsia="宋体" w:cs="宋体"/>
          <w:bCs/>
          <w:color w:val="auto"/>
        </w:rPr>
        <w:t>保证金形式交纳，不得以现金方式交纳</w:t>
      </w:r>
      <w:r>
        <w:rPr>
          <w:rFonts w:hint="eastAsia" w:ascii="宋体" w:hAnsi="宋体" w:eastAsia="宋体" w:cs="宋体"/>
          <w:color w:val="auto"/>
        </w:rPr>
        <w:t>，在</w:t>
      </w:r>
      <w:r>
        <w:rPr>
          <w:rFonts w:hint="eastAsia" w:ascii="宋体" w:hAnsi="宋体" w:eastAsia="宋体" w:cs="宋体"/>
          <w:color w:val="auto"/>
          <w:kern w:val="0"/>
        </w:rPr>
        <w:t>提交首次响应文件截止时间</w:t>
      </w:r>
      <w:r>
        <w:rPr>
          <w:rFonts w:hint="eastAsia" w:ascii="宋体" w:hAnsi="宋体" w:eastAsia="宋体" w:cs="宋体"/>
          <w:color w:val="auto"/>
        </w:rPr>
        <w:t>前，</w:t>
      </w:r>
      <w:r>
        <w:rPr>
          <w:rFonts w:hint="eastAsia" w:ascii="宋体" w:hAnsi="宋体" w:eastAsia="宋体" w:cs="宋体"/>
          <w:bCs/>
          <w:color w:val="auto"/>
        </w:rPr>
        <w:t>向采购代理机构交纳不超过</w:t>
      </w:r>
      <w:r>
        <w:rPr>
          <w:rFonts w:hint="eastAsia" w:ascii="宋体" w:hAnsi="宋体" w:eastAsia="宋体" w:cs="宋体"/>
          <w:color w:val="auto"/>
          <w:kern w:val="0"/>
          <w:lang w:val="zh-CN"/>
        </w:rPr>
        <w:t>采购项目预算2﹪</w:t>
      </w:r>
      <w:r>
        <w:rPr>
          <w:rFonts w:hint="eastAsia" w:ascii="宋体" w:hAnsi="宋体" w:eastAsia="宋体" w:cs="宋体"/>
          <w:bCs/>
          <w:color w:val="auto"/>
        </w:rPr>
        <w:t>的磋商保证金(数额采用四舍五入，计算至元)</w:t>
      </w:r>
      <w:r>
        <w:rPr>
          <w:rFonts w:hint="eastAsia" w:ascii="宋体" w:hAnsi="宋体" w:eastAsia="宋体" w:cs="宋体"/>
          <w:color w:val="auto"/>
        </w:rPr>
        <w:t>。磋商</w:t>
      </w:r>
      <w:r>
        <w:rPr>
          <w:rFonts w:hint="eastAsia" w:ascii="宋体" w:hAnsi="宋体" w:eastAsia="宋体" w:cs="宋体"/>
          <w:bCs/>
          <w:color w:val="auto"/>
        </w:rPr>
        <w:t>保证金有效期应当与</w:t>
      </w:r>
      <w:r>
        <w:rPr>
          <w:rFonts w:hint="eastAsia" w:ascii="宋体" w:hAnsi="宋体" w:eastAsia="宋体" w:cs="宋体"/>
          <w:color w:val="auto"/>
        </w:rPr>
        <w:t>本章第20.1</w:t>
      </w:r>
      <w:r>
        <w:rPr>
          <w:rFonts w:hint="eastAsia" w:ascii="宋体" w:hAnsi="宋体" w:eastAsia="宋体" w:cs="宋体"/>
          <w:color w:val="auto"/>
          <w:kern w:val="0"/>
          <w:lang w:val="zh-CN"/>
        </w:rPr>
        <w:t>款</w:t>
      </w:r>
      <w:r>
        <w:rPr>
          <w:rFonts w:hint="eastAsia" w:ascii="宋体" w:hAnsi="宋体" w:eastAsia="宋体" w:cs="宋体"/>
          <w:color w:val="auto"/>
        </w:rPr>
        <w:t>规定的</w:t>
      </w:r>
      <w:r>
        <w:rPr>
          <w:rFonts w:hint="eastAsia" w:ascii="宋体" w:hAnsi="宋体" w:eastAsia="宋体" w:cs="宋体"/>
          <w:bCs/>
          <w:color w:val="auto"/>
        </w:rPr>
        <w:t>响应文件有效期一致。</w:t>
      </w:r>
    </w:p>
    <w:p w14:paraId="6FFEA846">
      <w:pPr>
        <w:adjustRightInd w:val="0"/>
        <w:snapToGrid w:val="0"/>
        <w:spacing w:line="360" w:lineRule="auto"/>
        <w:ind w:firstLine="420" w:firstLineChars="200"/>
        <w:rPr>
          <w:rFonts w:hint="eastAsia" w:ascii="宋体" w:hAnsi="宋体" w:eastAsia="宋体" w:cs="宋体"/>
          <w:b/>
          <w:color w:val="auto"/>
        </w:rPr>
      </w:pPr>
      <w:r>
        <w:rPr>
          <w:rFonts w:hint="eastAsia" w:ascii="宋体" w:hAnsi="宋体" w:eastAsia="宋体" w:cs="宋体"/>
          <w:color w:val="auto"/>
        </w:rPr>
        <w:t>19.2</w:t>
      </w:r>
      <w:r>
        <w:rPr>
          <w:rFonts w:hint="eastAsia" w:ascii="宋体" w:hAnsi="宋体" w:eastAsia="宋体" w:cs="宋体"/>
          <w:color w:val="auto"/>
          <w:kern w:val="0"/>
          <w:lang w:val="zh-CN"/>
        </w:rPr>
        <w:t>供应商为联合体的，可以由联合体中的一方或者共同交纳磋商保证金，其交纳的磋商保证金，对联合体各方均具有约束力。</w:t>
      </w:r>
    </w:p>
    <w:p w14:paraId="78EAADA9">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19.3供应商未按照磋商文件要求提交磋商保证金的，响应无效。</w:t>
      </w:r>
    </w:p>
    <w:p w14:paraId="054C8E36">
      <w:pPr>
        <w:pStyle w:val="12"/>
        <w:tabs>
          <w:tab w:val="left" w:pos="6300"/>
        </w:tabs>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19.4采购代理机构在成交通知书发出后5个工作日内退还未成交供应商的磋商保证金；在采购</w:t>
      </w:r>
      <w:r>
        <w:rPr>
          <w:rFonts w:hint="eastAsia" w:hAnsi="宋体" w:cs="宋体"/>
          <w:color w:val="auto"/>
          <w:lang w:eastAsia="zh-CN"/>
        </w:rPr>
        <w:t>合同签订后</w:t>
      </w:r>
      <w:r>
        <w:rPr>
          <w:rFonts w:hint="eastAsia" w:ascii="宋体" w:hAnsi="宋体" w:eastAsia="宋体" w:cs="宋体"/>
          <w:color w:val="auto"/>
        </w:rPr>
        <w:t>5个工作日内退还成交供应商的磋商保证金，但因供应商自身原因导致无法及时退还的除外。</w:t>
      </w:r>
    </w:p>
    <w:p w14:paraId="02A2D2F8">
      <w:pPr>
        <w:pStyle w:val="12"/>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rPr>
        <w:t xml:space="preserve">19.5 </w:t>
      </w:r>
      <w:r>
        <w:rPr>
          <w:rFonts w:hint="eastAsia" w:ascii="宋体" w:hAnsi="宋体" w:eastAsia="宋体" w:cs="宋体"/>
          <w:color w:val="auto"/>
          <w:kern w:val="0"/>
        </w:rPr>
        <w:t>有下列情形之一的，磋商保证金不予退还，并上缴本级财政国库：</w:t>
      </w:r>
    </w:p>
    <w:p w14:paraId="1A0E0EA1">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（1）供应商在提交首次响应文件截止时间后撤回响应文件的；</w:t>
      </w:r>
    </w:p>
    <w:p w14:paraId="40BDCBAD">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（2）供应商在响应文件中提供虚假资料的；</w:t>
      </w:r>
    </w:p>
    <w:p w14:paraId="39168973">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（3）</w:t>
      </w:r>
      <w:r>
        <w:rPr>
          <w:rFonts w:hint="eastAsia" w:ascii="宋体" w:hAnsi="宋体" w:eastAsia="宋体" w:cs="宋体"/>
          <w:color w:val="auto"/>
        </w:rPr>
        <w:t>确定成交结果后，无正当理由放弃成交资格的；</w:t>
      </w:r>
    </w:p>
    <w:p w14:paraId="2525F700">
      <w:pPr>
        <w:widowControl/>
        <w:adjustRightInd w:val="0"/>
        <w:snapToGrid w:val="0"/>
        <w:spacing w:line="360" w:lineRule="auto"/>
        <w:ind w:firstLine="525" w:firstLineChars="250"/>
        <w:jc w:val="left"/>
        <w:rPr>
          <w:rFonts w:hint="eastAsia" w:ascii="宋体" w:hAnsi="宋体" w:eastAsia="宋体" w:cs="宋体"/>
          <w:color w:val="auto"/>
          <w:kern w:val="0"/>
        </w:rPr>
      </w:pPr>
      <w:r>
        <w:rPr>
          <w:rFonts w:hint="eastAsia" w:ascii="宋体" w:hAnsi="宋体" w:eastAsia="宋体" w:cs="宋体"/>
          <w:color w:val="auto"/>
          <w:kern w:val="0"/>
        </w:rPr>
        <w:t>(4) 除因不可抗力或磋商文件认可的情形以外，成交供应商不与采购人签订合同的；</w:t>
      </w:r>
    </w:p>
    <w:p w14:paraId="632BF549">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（5）供应商与采购人、其他供应商或者采购代理机构恶意串通的；</w:t>
      </w:r>
    </w:p>
    <w:p w14:paraId="3D95C6C8">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（6）磋商文件规定的其他情形。</w:t>
      </w:r>
    </w:p>
    <w:p w14:paraId="3B307C17">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20.</w:t>
      </w:r>
      <w:r>
        <w:rPr>
          <w:rFonts w:hint="eastAsia" w:ascii="宋体" w:hAnsi="宋体" w:eastAsia="宋体" w:cs="宋体"/>
          <w:color w:val="auto"/>
        </w:rPr>
        <w:t xml:space="preserve"> </w:t>
      </w:r>
      <w:r>
        <w:rPr>
          <w:rFonts w:hint="eastAsia" w:ascii="宋体" w:hAnsi="宋体" w:eastAsia="宋体" w:cs="宋体"/>
          <w:b/>
          <w:color w:val="auto"/>
        </w:rPr>
        <w:t>响应文件有效期</w:t>
      </w:r>
    </w:p>
    <w:p w14:paraId="551668C4">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20.1响应文件有效期见</w:t>
      </w:r>
      <w:r>
        <w:rPr>
          <w:rFonts w:hint="eastAsia" w:ascii="宋体" w:hAnsi="宋体" w:eastAsia="宋体" w:cs="宋体"/>
          <w:b/>
          <w:color w:val="auto"/>
        </w:rPr>
        <w:t>磋商须知前附表</w:t>
      </w:r>
      <w:r>
        <w:rPr>
          <w:rFonts w:hint="eastAsia" w:ascii="宋体" w:hAnsi="宋体" w:eastAsia="宋体" w:cs="宋体"/>
          <w:color w:val="auto"/>
        </w:rPr>
        <w:t>，在此期间响应文件对供应商具有法律约束力，从</w:t>
      </w:r>
      <w:r>
        <w:rPr>
          <w:rFonts w:hint="eastAsia" w:ascii="宋体" w:hAnsi="宋体" w:eastAsia="宋体" w:cs="宋体"/>
          <w:color w:val="auto"/>
          <w:kern w:val="0"/>
        </w:rPr>
        <w:t>提交首次响应文件截止时间</w:t>
      </w:r>
      <w:r>
        <w:rPr>
          <w:rFonts w:hint="eastAsia" w:ascii="宋体" w:hAnsi="宋体" w:eastAsia="宋体" w:cs="宋体"/>
          <w:color w:val="auto"/>
        </w:rPr>
        <w:t>之日起计算。响应文件有效期不足的将被视为无效响应。</w:t>
      </w:r>
    </w:p>
    <w:p w14:paraId="39681CB1">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21.响应文件的签署及规定</w:t>
      </w:r>
    </w:p>
    <w:p w14:paraId="48A02637">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21.1响应文件的正本和副本应装订成册，正本一份，副本份数见</w:t>
      </w:r>
      <w:r>
        <w:rPr>
          <w:rFonts w:hint="eastAsia" w:ascii="宋体" w:hAnsi="宋体" w:eastAsia="宋体" w:cs="宋体"/>
          <w:b/>
          <w:color w:val="auto"/>
        </w:rPr>
        <w:t>磋商须知前附表</w:t>
      </w:r>
      <w:r>
        <w:rPr>
          <w:rFonts w:hint="eastAsia" w:ascii="宋体" w:hAnsi="宋体" w:eastAsia="宋体" w:cs="宋体"/>
          <w:color w:val="auto"/>
        </w:rPr>
        <w:t>。正本和副本的封面上应标记“正本”或“副本”的字样，当正本和副本有差异时，以正本为准。</w:t>
      </w:r>
    </w:p>
    <w:p w14:paraId="2BC4C56D">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21.2 响应文件正本和副本应按磋商文件要求签章处盖单位章</w:t>
      </w:r>
      <w:r>
        <w:rPr>
          <w:rFonts w:hint="eastAsia" w:hAnsi="宋体" w:cs="宋体"/>
          <w:color w:val="auto"/>
          <w:lang w:eastAsia="zh-CN"/>
        </w:rPr>
        <w:t>外其他所有页面必须盖单位章</w:t>
      </w:r>
      <w:r>
        <w:rPr>
          <w:rFonts w:hint="eastAsia" w:ascii="宋体" w:hAnsi="宋体" w:eastAsia="宋体" w:cs="宋体"/>
          <w:color w:val="auto"/>
        </w:rPr>
        <w:t>；任何加行、涂改、增删，应有法定代表人或其委托代理人在旁边签字。否则，将导致响应文件无效。</w:t>
      </w:r>
    </w:p>
    <w:p w14:paraId="13EEE3BD">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21.3 在磋商过程中，供应商按磋商文件规定</w:t>
      </w:r>
      <w:r>
        <w:rPr>
          <w:rFonts w:hint="eastAsia" w:ascii="宋体" w:hAnsi="宋体" w:cs="宋体"/>
          <w:color w:val="auto"/>
          <w:kern w:val="0"/>
          <w:lang w:eastAsia="zh-CN"/>
        </w:rPr>
        <w:t>格式</w:t>
      </w:r>
      <w:r>
        <w:rPr>
          <w:rFonts w:hint="eastAsia" w:ascii="宋体" w:hAnsi="宋体" w:eastAsia="宋体" w:cs="宋体"/>
          <w:color w:val="auto"/>
        </w:rPr>
        <w:t>和磋商小组要求</w:t>
      </w:r>
      <w:r>
        <w:rPr>
          <w:rFonts w:hint="eastAsia" w:ascii="宋体" w:hAnsi="宋体" w:eastAsia="宋体" w:cs="宋体"/>
          <w:color w:val="auto"/>
          <w:kern w:val="0"/>
        </w:rPr>
        <w:t>提交的</w:t>
      </w:r>
      <w:r>
        <w:rPr>
          <w:rFonts w:hint="eastAsia" w:ascii="宋体" w:hAnsi="宋体" w:eastAsia="宋体" w:cs="宋体"/>
          <w:color w:val="auto"/>
        </w:rPr>
        <w:t>最后报价(或者</w:t>
      </w:r>
      <w:r>
        <w:rPr>
          <w:rFonts w:hint="eastAsia" w:ascii="宋体" w:hAnsi="宋体" w:eastAsia="宋体" w:cs="宋体"/>
          <w:bCs/>
          <w:color w:val="auto"/>
        </w:rPr>
        <w:t>重</w:t>
      </w:r>
      <w:r>
        <w:rPr>
          <w:rFonts w:hint="eastAsia" w:ascii="宋体" w:hAnsi="宋体" w:eastAsia="宋体" w:cs="宋体"/>
          <w:color w:val="auto"/>
          <w:kern w:val="0"/>
        </w:rPr>
        <w:t>新提交的响应文件和</w:t>
      </w:r>
      <w:r>
        <w:rPr>
          <w:rFonts w:hint="eastAsia" w:ascii="宋体" w:hAnsi="宋体" w:eastAsia="宋体" w:cs="宋体"/>
          <w:color w:val="auto"/>
        </w:rPr>
        <w:t>最后报价)，可打印或用不</w:t>
      </w:r>
      <w:r>
        <w:rPr>
          <w:rFonts w:hint="eastAsia" w:hAnsi="宋体" w:cs="宋体"/>
          <w:color w:val="auto"/>
          <w:lang w:eastAsia="zh-CN"/>
        </w:rPr>
        <w:t>褪色</w:t>
      </w:r>
      <w:r>
        <w:rPr>
          <w:rFonts w:hint="eastAsia" w:ascii="宋体" w:hAnsi="宋体" w:eastAsia="宋体" w:cs="宋体"/>
          <w:color w:val="auto"/>
        </w:rPr>
        <w:t>墨水书写，但需经法定代表人或其委托代理人签字，</w:t>
      </w:r>
      <w:r>
        <w:rPr>
          <w:rFonts w:hint="eastAsia" w:ascii="宋体" w:hAnsi="宋体" w:eastAsia="宋体" w:cs="宋体"/>
          <w:color w:val="auto"/>
          <w:kern w:val="0"/>
        </w:rPr>
        <w:t>或者加盖供应商单位章</w:t>
      </w:r>
      <w:r>
        <w:rPr>
          <w:rFonts w:hint="eastAsia" w:ascii="宋体" w:hAnsi="宋体" w:eastAsia="宋体" w:cs="宋体"/>
          <w:color w:val="auto"/>
        </w:rPr>
        <w:t>。否则，将导致响应文件无效。</w:t>
      </w:r>
    </w:p>
    <w:p w14:paraId="4519CB88">
      <w:pPr>
        <w:adjustRightInd w:val="0"/>
        <w:snapToGrid w:val="0"/>
        <w:spacing w:line="360" w:lineRule="auto"/>
        <w:outlineLvl w:val="2"/>
        <w:rPr>
          <w:rFonts w:hint="eastAsia" w:ascii="宋体" w:hAnsi="宋体" w:eastAsia="宋体" w:cs="宋体"/>
          <w:color w:val="auto"/>
          <w:sz w:val="24"/>
        </w:rPr>
      </w:pPr>
      <w:bookmarkStart w:id="96" w:name="_Toc29544"/>
      <w:r>
        <w:rPr>
          <w:rFonts w:hint="eastAsia" w:ascii="宋体" w:hAnsi="宋体" w:eastAsia="宋体" w:cs="宋体"/>
          <w:color w:val="auto"/>
          <w:sz w:val="24"/>
        </w:rPr>
        <w:t>四、响应文件的递交</w:t>
      </w:r>
      <w:bookmarkEnd w:id="96"/>
    </w:p>
    <w:p w14:paraId="3C2655BC">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22.</w:t>
      </w:r>
      <w:r>
        <w:rPr>
          <w:rFonts w:hint="eastAsia" w:ascii="宋体" w:hAnsi="宋体" w:eastAsia="宋体" w:cs="宋体"/>
          <w:b/>
          <w:color w:val="auto"/>
        </w:rPr>
        <w:t>响应文件</w:t>
      </w:r>
      <w:r>
        <w:rPr>
          <w:rFonts w:hint="eastAsia" w:ascii="宋体" w:hAnsi="宋体" w:eastAsia="宋体" w:cs="宋体"/>
          <w:b/>
          <w:bCs/>
          <w:color w:val="auto"/>
        </w:rPr>
        <w:t>的密封和标记</w:t>
      </w:r>
    </w:p>
    <w:p w14:paraId="526D5CCE">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22.1</w:t>
      </w:r>
      <w:r>
        <w:rPr>
          <w:rFonts w:hint="eastAsia" w:hAnsi="宋体" w:cs="宋体"/>
          <w:color w:val="auto"/>
          <w:lang w:eastAsia="zh-CN"/>
        </w:rPr>
        <w:t>建议</w:t>
      </w:r>
      <w:r>
        <w:rPr>
          <w:rFonts w:hint="eastAsia" w:hAnsi="宋体" w:cs="宋体"/>
          <w:color w:val="auto"/>
        </w:rPr>
        <w:t>各供应商将响应文件正本</w:t>
      </w:r>
      <w:r>
        <w:rPr>
          <w:rFonts w:hint="eastAsia" w:hAnsi="宋体" w:cs="宋体"/>
          <w:color w:val="auto"/>
          <w:lang w:eastAsia="zh-CN"/>
        </w:rPr>
        <w:t>和</w:t>
      </w:r>
      <w:r>
        <w:rPr>
          <w:rFonts w:hint="eastAsia" w:hAnsi="宋体" w:cs="宋体"/>
          <w:color w:val="auto"/>
        </w:rPr>
        <w:t>副本</w:t>
      </w:r>
      <w:r>
        <w:rPr>
          <w:rFonts w:hint="eastAsia" w:hAnsi="宋体" w:cs="宋体"/>
          <w:color w:val="auto"/>
          <w:lang w:eastAsia="zh-CN"/>
        </w:rPr>
        <w:t>和</w:t>
      </w:r>
      <w:r>
        <w:rPr>
          <w:rFonts w:hint="eastAsia" w:hAnsi="宋体" w:cs="宋体"/>
          <w:color w:val="auto"/>
        </w:rPr>
        <w:t>电子档</w:t>
      </w:r>
      <w:r>
        <w:rPr>
          <w:rFonts w:hint="eastAsia" w:hAnsi="宋体" w:cs="宋体"/>
          <w:color w:val="auto"/>
          <w:lang w:eastAsia="zh-CN"/>
        </w:rPr>
        <w:t>（</w:t>
      </w:r>
      <w:r>
        <w:rPr>
          <w:rFonts w:hint="eastAsia" w:hAnsi="宋体" w:cs="宋体"/>
          <w:color w:val="auto"/>
        </w:rPr>
        <w:t>U盘</w:t>
      </w:r>
      <w:r>
        <w:rPr>
          <w:rFonts w:hint="eastAsia" w:hAnsi="宋体" w:cs="宋体"/>
          <w:color w:val="auto"/>
          <w:lang w:eastAsia="zh-CN"/>
        </w:rPr>
        <w:t>）统一密封在一个封套中</w:t>
      </w:r>
      <w:r>
        <w:rPr>
          <w:rFonts w:hint="eastAsia" w:hAnsi="宋体" w:cs="宋体"/>
          <w:color w:val="auto"/>
        </w:rPr>
        <w:t>，</w:t>
      </w:r>
      <w:r>
        <w:rPr>
          <w:rFonts w:hint="eastAsia" w:hAnsi="宋体" w:cs="宋体"/>
          <w:color w:val="auto"/>
          <w:lang w:eastAsia="zh-CN"/>
        </w:rPr>
        <w:t>所有</w:t>
      </w:r>
      <w:r>
        <w:rPr>
          <w:rFonts w:hint="eastAsia" w:hAnsi="宋体" w:cs="宋体"/>
          <w:color w:val="auto"/>
        </w:rPr>
        <w:t>封套的封口处（封套两端折叠封口处）盖供应商单位章并由法定代表人或其授权委托人签字。</w:t>
      </w:r>
    </w:p>
    <w:p w14:paraId="23D056A5">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22.2响应文件封套上应写明的内容见</w:t>
      </w:r>
      <w:r>
        <w:rPr>
          <w:rFonts w:hint="eastAsia" w:ascii="宋体" w:hAnsi="宋体" w:eastAsia="宋体" w:cs="宋体"/>
          <w:b/>
          <w:color w:val="auto"/>
        </w:rPr>
        <w:t>磋商须知前附表。</w:t>
      </w:r>
    </w:p>
    <w:p w14:paraId="59CE7AA6">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22.3响应文件如</w:t>
      </w:r>
      <w:r>
        <w:rPr>
          <w:rFonts w:hint="eastAsia" w:ascii="宋体" w:hAnsi="宋体" w:cs="宋体"/>
          <w:color w:val="auto"/>
          <w:lang w:eastAsia="zh-CN"/>
        </w:rPr>
        <w:t>在提交响应文件时</w:t>
      </w:r>
      <w:r>
        <w:rPr>
          <w:rFonts w:hint="eastAsia" w:ascii="宋体" w:hAnsi="宋体" w:eastAsia="宋体" w:cs="宋体"/>
          <w:color w:val="auto"/>
        </w:rPr>
        <w:t>未按上述规定密封和加写标记，采购人或采购代理机构将拒绝接收。</w:t>
      </w:r>
    </w:p>
    <w:p w14:paraId="3BDABEC6">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23.响应文件的</w:t>
      </w:r>
      <w:r>
        <w:rPr>
          <w:rFonts w:hint="eastAsia" w:ascii="宋体" w:hAnsi="宋体" w:eastAsia="宋体" w:cs="宋体"/>
          <w:b/>
          <w:color w:val="auto"/>
          <w:kern w:val="0"/>
          <w:lang w:val="zh-CN"/>
        </w:rPr>
        <w:t>补充、修改或者撤回</w:t>
      </w:r>
    </w:p>
    <w:p w14:paraId="04B82B5B">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23.</w:t>
      </w:r>
      <w:r>
        <w:rPr>
          <w:rFonts w:hint="eastAsia" w:ascii="宋体" w:hAnsi="宋体" w:eastAsia="宋体" w:cs="宋体"/>
          <w:color w:val="auto"/>
          <w:kern w:val="0"/>
        </w:rPr>
        <w:t>供应商在提交首次响应文件截止时间前，可以对所提交的首次响应文件进行补充、修改或者撤回，并书面通知采购人、采购代理机构。</w:t>
      </w:r>
      <w:r>
        <w:rPr>
          <w:rFonts w:hint="eastAsia" w:ascii="宋体" w:hAnsi="宋体" w:eastAsia="宋体" w:cs="宋体"/>
          <w:color w:val="auto"/>
        </w:rPr>
        <w:t>该通知应有供应商法定代表人或其委托代理人签字。</w:t>
      </w:r>
    </w:p>
    <w:p w14:paraId="372C3829">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23.2</w:t>
      </w:r>
      <w:r>
        <w:rPr>
          <w:rFonts w:hint="eastAsia" w:ascii="宋体" w:hAnsi="宋体" w:eastAsia="宋体" w:cs="宋体"/>
          <w:color w:val="auto"/>
          <w:kern w:val="0"/>
          <w:lang w:val="zh-CN"/>
        </w:rPr>
        <w:t>补充、修改的内容与响应文件不一致时，以补充、修改的内容为准。</w:t>
      </w:r>
    </w:p>
    <w:p w14:paraId="7A045E9F">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24.响应文件的递交与接收</w:t>
      </w:r>
    </w:p>
    <w:p w14:paraId="025812CD">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24.1 供应商应在</w:t>
      </w:r>
      <w:r>
        <w:rPr>
          <w:rFonts w:hint="eastAsia" w:ascii="宋体" w:hAnsi="宋体" w:eastAsia="宋体" w:cs="宋体"/>
          <w:color w:val="auto"/>
          <w:kern w:val="0"/>
        </w:rPr>
        <w:t>提交首次响应文件截止时间</w:t>
      </w:r>
      <w:r>
        <w:rPr>
          <w:rFonts w:hint="eastAsia" w:ascii="宋体" w:hAnsi="宋体" w:eastAsia="宋体" w:cs="宋体"/>
          <w:color w:val="auto"/>
        </w:rPr>
        <w:t>前，将响应文件送达</w:t>
      </w:r>
      <w:r>
        <w:rPr>
          <w:rFonts w:hint="eastAsia" w:ascii="宋体" w:hAnsi="宋体" w:eastAsia="宋体" w:cs="宋体"/>
          <w:b/>
          <w:color w:val="auto"/>
        </w:rPr>
        <w:t>磋商须知前附表</w:t>
      </w:r>
      <w:r>
        <w:rPr>
          <w:rFonts w:hint="eastAsia" w:ascii="宋体" w:hAnsi="宋体" w:eastAsia="宋体" w:cs="宋体"/>
          <w:color w:val="auto"/>
        </w:rPr>
        <w:t>中指定的地点。</w:t>
      </w:r>
      <w:r>
        <w:rPr>
          <w:rFonts w:hint="eastAsia" w:ascii="宋体" w:hAnsi="宋体" w:eastAsia="宋体" w:cs="宋体"/>
          <w:color w:val="auto"/>
          <w:kern w:val="0"/>
        </w:rPr>
        <w:t>在截止时间后送达的响应文件，采购人、采购代理机构或者磋商小组应当拒收。</w:t>
      </w:r>
    </w:p>
    <w:p w14:paraId="4F3C31CF">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24.2</w:t>
      </w:r>
      <w:r>
        <w:rPr>
          <w:rFonts w:hint="eastAsia" w:ascii="宋体" w:hAnsi="宋体" w:eastAsia="宋体" w:cs="宋体"/>
          <w:color w:val="auto"/>
          <w:kern w:val="0"/>
        </w:rPr>
        <w:t>在提交首次响应文件截止时间后，</w:t>
      </w:r>
      <w:r>
        <w:rPr>
          <w:rFonts w:hint="eastAsia" w:ascii="宋体" w:hAnsi="宋体" w:eastAsia="宋体" w:cs="宋体"/>
          <w:color w:val="auto"/>
        </w:rPr>
        <w:t>由</w:t>
      </w:r>
      <w:r>
        <w:rPr>
          <w:rFonts w:hint="eastAsia" w:ascii="宋体" w:hAnsi="宋体" w:eastAsia="宋体" w:cs="宋体"/>
          <w:bCs/>
          <w:color w:val="auto"/>
        </w:rPr>
        <w:t>供应商代表</w:t>
      </w:r>
      <w:r>
        <w:rPr>
          <w:rFonts w:hint="eastAsia" w:ascii="宋体" w:hAnsi="宋体" w:eastAsia="宋体" w:cs="宋体"/>
          <w:color w:val="auto"/>
        </w:rPr>
        <w:t>当场查验</w:t>
      </w:r>
      <w:r>
        <w:rPr>
          <w:rFonts w:hint="eastAsia" w:ascii="宋体" w:hAnsi="宋体" w:eastAsia="宋体" w:cs="宋体"/>
          <w:bCs/>
          <w:color w:val="auto"/>
        </w:rPr>
        <w:t>响应文件</w:t>
      </w:r>
      <w:r>
        <w:rPr>
          <w:rFonts w:hint="eastAsia" w:ascii="宋体" w:hAnsi="宋体" w:eastAsia="宋体" w:cs="宋体"/>
          <w:color w:val="auto"/>
        </w:rPr>
        <w:t>的密封状况，采购人或</w:t>
      </w:r>
      <w:r>
        <w:rPr>
          <w:rFonts w:hint="eastAsia" w:ascii="宋体" w:hAnsi="宋体" w:eastAsia="宋体" w:cs="宋体"/>
          <w:bCs/>
          <w:color w:val="auto"/>
        </w:rPr>
        <w:t>采购代理机构</w:t>
      </w:r>
      <w:r>
        <w:rPr>
          <w:rFonts w:hint="eastAsia" w:ascii="宋体" w:hAnsi="宋体" w:eastAsia="宋体" w:cs="宋体"/>
          <w:color w:val="auto"/>
        </w:rPr>
        <w:t>不当场拆封</w:t>
      </w:r>
      <w:r>
        <w:rPr>
          <w:rFonts w:hint="eastAsia" w:ascii="宋体" w:hAnsi="宋体" w:eastAsia="宋体" w:cs="宋体"/>
          <w:bCs/>
          <w:color w:val="auto"/>
        </w:rPr>
        <w:t>响应文件</w:t>
      </w:r>
      <w:r>
        <w:rPr>
          <w:rFonts w:hint="eastAsia" w:ascii="宋体" w:hAnsi="宋体" w:eastAsia="宋体" w:cs="宋体"/>
          <w:color w:val="auto"/>
        </w:rPr>
        <w:t>。</w:t>
      </w:r>
    </w:p>
    <w:p w14:paraId="59CCF0E2">
      <w:pPr>
        <w:adjustRightInd w:val="0"/>
        <w:snapToGrid w:val="0"/>
        <w:spacing w:line="360" w:lineRule="auto"/>
        <w:outlineLvl w:val="2"/>
        <w:rPr>
          <w:rFonts w:hint="eastAsia" w:ascii="宋体" w:hAnsi="宋体" w:eastAsia="宋体" w:cs="宋体"/>
          <w:color w:val="auto"/>
          <w:sz w:val="24"/>
        </w:rPr>
      </w:pPr>
      <w:bookmarkStart w:id="97" w:name="_Toc6163"/>
      <w:r>
        <w:rPr>
          <w:rFonts w:hint="eastAsia" w:ascii="宋体" w:hAnsi="宋体" w:eastAsia="宋体" w:cs="宋体"/>
          <w:color w:val="auto"/>
          <w:sz w:val="24"/>
        </w:rPr>
        <w:t>五、响应文件的磋商与评审</w:t>
      </w:r>
      <w:bookmarkEnd w:id="97"/>
    </w:p>
    <w:p w14:paraId="706284B7">
      <w:pPr>
        <w:adjustRightInd w:val="0"/>
        <w:snapToGrid w:val="0"/>
        <w:spacing w:line="360" w:lineRule="auto"/>
        <w:rPr>
          <w:rFonts w:hint="eastAsia" w:ascii="宋体" w:hAnsi="宋体" w:eastAsia="宋体" w:cs="宋体"/>
          <w:b/>
          <w:bCs/>
          <w:color w:val="auto"/>
        </w:rPr>
      </w:pPr>
      <w:bookmarkStart w:id="98" w:name="_Toc107997985"/>
      <w:bookmarkStart w:id="99" w:name="_Toc107997858"/>
      <w:r>
        <w:rPr>
          <w:rFonts w:hint="eastAsia" w:ascii="宋体" w:hAnsi="宋体" w:eastAsia="宋体" w:cs="宋体"/>
          <w:b/>
          <w:bCs/>
          <w:color w:val="auto"/>
          <w:lang w:val="en-US" w:eastAsia="zh-CN"/>
        </w:rPr>
        <w:t>25</w:t>
      </w:r>
      <w:r>
        <w:rPr>
          <w:rFonts w:hint="eastAsia" w:ascii="宋体" w:hAnsi="宋体" w:eastAsia="宋体" w:cs="宋体"/>
          <w:b/>
          <w:bCs/>
          <w:color w:val="auto"/>
        </w:rPr>
        <w:t>.资格审查</w:t>
      </w:r>
      <w:bookmarkEnd w:id="98"/>
      <w:bookmarkEnd w:id="99"/>
    </w:p>
    <w:p w14:paraId="7F98C19C">
      <w:pPr>
        <w:adjustRightInd w:val="0"/>
        <w:snapToGrid w:val="0"/>
        <w:spacing w:line="360" w:lineRule="auto"/>
        <w:ind w:firstLine="420" w:firstLineChars="200"/>
        <w:rPr>
          <w:rFonts w:hint="eastAsia" w:ascii="宋体" w:hAnsi="宋体" w:eastAsia="宋体"/>
          <w:color w:val="auto"/>
          <w:szCs w:val="21"/>
        </w:rPr>
      </w:pPr>
      <w:r>
        <w:rPr>
          <w:rFonts w:hint="eastAsia" w:ascii="宋体" w:hAnsi="宋体" w:cs="宋体"/>
          <w:color w:val="auto"/>
          <w:kern w:val="0"/>
          <w:lang w:val="en-US" w:eastAsia="zh-CN"/>
        </w:rPr>
        <w:t>25</w:t>
      </w:r>
      <w:r>
        <w:rPr>
          <w:rFonts w:hint="eastAsia" w:ascii="宋体" w:hAnsi="宋体" w:eastAsia="宋体" w:cs="宋体"/>
          <w:color w:val="auto"/>
          <w:kern w:val="0"/>
          <w:lang w:val="zh-CN"/>
        </w:rPr>
        <w:t>.1</w:t>
      </w:r>
      <w:r>
        <w:rPr>
          <w:rFonts w:hint="eastAsia" w:ascii="宋体" w:hAnsi="宋体" w:eastAsia="宋体"/>
          <w:color w:val="auto"/>
          <w:szCs w:val="21"/>
        </w:rPr>
        <w:t>资格审查”是指磋商小组根据法律、法规和磋商文件规定的供应商资格条件要求，对供应商进行资格审查，供应商不满足资格条件的，视为不合格供应商，不进入下一步磋商。</w:t>
      </w:r>
    </w:p>
    <w:p w14:paraId="3C7870E3">
      <w:pPr>
        <w:adjustRightInd w:val="0"/>
        <w:snapToGrid w:val="0"/>
        <w:spacing w:line="360" w:lineRule="auto"/>
        <w:rPr>
          <w:rFonts w:hint="eastAsia" w:ascii="宋体" w:hAnsi="宋体" w:eastAsia="宋体" w:cs="宋体"/>
          <w:b/>
          <w:bCs/>
          <w:color w:val="auto"/>
          <w:lang w:val="en-US" w:eastAsia="zh-CN"/>
        </w:rPr>
      </w:pPr>
      <w:bookmarkStart w:id="100" w:name="_Toc107997860"/>
      <w:bookmarkStart w:id="101" w:name="_Toc107997987"/>
      <w:r>
        <w:rPr>
          <w:rFonts w:hint="eastAsia" w:ascii="宋体" w:hAnsi="宋体" w:eastAsia="宋体" w:cs="宋体"/>
          <w:b/>
          <w:bCs/>
          <w:color w:val="auto"/>
          <w:lang w:val="en-US" w:eastAsia="zh-CN"/>
        </w:rPr>
        <w:t>2</w:t>
      </w:r>
      <w:r>
        <w:rPr>
          <w:rFonts w:hint="eastAsia" w:ascii="宋体" w:hAnsi="宋体" w:cs="宋体"/>
          <w:b/>
          <w:bCs/>
          <w:color w:val="auto"/>
          <w:lang w:val="en-US" w:eastAsia="zh-CN"/>
        </w:rPr>
        <w:t>6</w:t>
      </w:r>
      <w:r>
        <w:rPr>
          <w:rFonts w:hint="eastAsia" w:ascii="宋体" w:hAnsi="宋体" w:eastAsia="宋体" w:cs="宋体"/>
          <w:b/>
          <w:bCs/>
          <w:color w:val="auto"/>
          <w:lang w:val="en-US" w:eastAsia="zh-CN"/>
        </w:rPr>
        <w:t>.</w:t>
      </w:r>
      <w:bookmarkEnd w:id="100"/>
      <w:bookmarkEnd w:id="101"/>
      <w:r>
        <w:rPr>
          <w:rFonts w:hint="eastAsia" w:ascii="宋体" w:hAnsi="宋体" w:cs="宋体"/>
          <w:b/>
          <w:bCs/>
          <w:color w:val="auto"/>
          <w:lang w:val="en-US" w:eastAsia="zh-CN"/>
        </w:rPr>
        <w:t>磋商小组</w:t>
      </w:r>
    </w:p>
    <w:p w14:paraId="1BB84C1E">
      <w:pPr>
        <w:adjustRightInd w:val="0"/>
        <w:snapToGrid w:val="0"/>
        <w:spacing w:line="360" w:lineRule="auto"/>
        <w:ind w:firstLine="420"/>
        <w:jc w:val="left"/>
        <w:rPr>
          <w:rFonts w:ascii="宋体" w:hAnsi="宋体"/>
          <w:bCs/>
          <w:color w:val="auto"/>
          <w:szCs w:val="21"/>
        </w:rPr>
      </w:pPr>
      <w:r>
        <w:rPr>
          <w:rFonts w:hint="eastAsia" w:ascii="宋体" w:hAnsi="宋体"/>
          <w:bCs/>
          <w:color w:val="auto"/>
          <w:szCs w:val="21"/>
        </w:rPr>
        <w:t>2</w:t>
      </w:r>
      <w:r>
        <w:rPr>
          <w:rFonts w:hint="eastAsia" w:ascii="宋体" w:hAnsi="宋体"/>
          <w:bCs/>
          <w:color w:val="auto"/>
          <w:szCs w:val="21"/>
          <w:lang w:val="en-US" w:eastAsia="zh-CN"/>
        </w:rPr>
        <w:t>6</w:t>
      </w:r>
      <w:r>
        <w:rPr>
          <w:rFonts w:hint="eastAsia" w:ascii="宋体" w:hAnsi="宋体"/>
          <w:bCs/>
          <w:color w:val="auto"/>
          <w:szCs w:val="21"/>
        </w:rPr>
        <w:t>.1</w:t>
      </w:r>
      <w:r>
        <w:rPr>
          <w:rFonts w:hint="eastAsia" w:ascii="宋体" w:hAnsi="宋体"/>
          <w:bCs/>
          <w:color w:val="auto"/>
          <w:szCs w:val="21"/>
          <w:lang w:eastAsia="zh-CN"/>
        </w:rPr>
        <w:t>磋商小组</w:t>
      </w:r>
      <w:r>
        <w:rPr>
          <w:rFonts w:hint="eastAsia" w:ascii="宋体" w:hAnsi="宋体"/>
          <w:bCs/>
          <w:color w:val="auto"/>
          <w:szCs w:val="21"/>
        </w:rPr>
        <w:t>由采购人代表和评审专家组成。</w:t>
      </w:r>
    </w:p>
    <w:p w14:paraId="706CF3DB">
      <w:pPr>
        <w:adjustRightInd w:val="0"/>
        <w:snapToGrid w:val="0"/>
        <w:spacing w:line="360" w:lineRule="auto"/>
        <w:ind w:firstLine="420"/>
        <w:jc w:val="left"/>
        <w:rPr>
          <w:rFonts w:ascii="宋体" w:hAnsi="宋体"/>
          <w:color w:val="auto"/>
          <w:szCs w:val="21"/>
        </w:rPr>
      </w:pPr>
      <w:r>
        <w:rPr>
          <w:rFonts w:hint="eastAsia" w:ascii="宋体" w:hAnsi="宋体"/>
          <w:bCs/>
          <w:color w:val="auto"/>
          <w:szCs w:val="21"/>
        </w:rPr>
        <w:t>2</w:t>
      </w:r>
      <w:r>
        <w:rPr>
          <w:rFonts w:hint="eastAsia" w:ascii="宋体" w:hAnsi="宋体"/>
          <w:bCs/>
          <w:color w:val="auto"/>
          <w:szCs w:val="21"/>
          <w:lang w:val="en-US" w:eastAsia="zh-CN"/>
        </w:rPr>
        <w:t>6</w:t>
      </w:r>
      <w:r>
        <w:rPr>
          <w:rFonts w:hint="eastAsia" w:ascii="宋体" w:hAnsi="宋体"/>
          <w:bCs/>
          <w:color w:val="auto"/>
          <w:szCs w:val="21"/>
        </w:rPr>
        <w:t>.2</w:t>
      </w:r>
      <w:r>
        <w:rPr>
          <w:rFonts w:hint="eastAsia" w:ascii="宋体" w:hAnsi="宋体"/>
          <w:bCs/>
          <w:color w:val="auto"/>
          <w:szCs w:val="21"/>
          <w:lang w:eastAsia="zh-CN"/>
        </w:rPr>
        <w:t>磋商小组</w:t>
      </w:r>
      <w:r>
        <w:rPr>
          <w:rFonts w:ascii="宋体" w:hAnsi="宋体"/>
          <w:color w:val="auto"/>
          <w:szCs w:val="21"/>
        </w:rPr>
        <w:t>成员有下列情形之一的，应当回避：</w:t>
      </w:r>
    </w:p>
    <w:p w14:paraId="71FD3E1D">
      <w:pPr>
        <w:adjustRightInd w:val="0"/>
        <w:snapToGrid w:val="0"/>
        <w:spacing w:line="360" w:lineRule="auto"/>
        <w:ind w:firstLine="420"/>
        <w:jc w:val="left"/>
        <w:rPr>
          <w:color w:val="auto"/>
          <w:szCs w:val="21"/>
        </w:rPr>
      </w:pPr>
      <w:r>
        <w:rPr>
          <w:rFonts w:ascii="宋体" w:hAnsi="宋体"/>
          <w:color w:val="auto"/>
          <w:szCs w:val="21"/>
        </w:rPr>
        <w:t>（1）参加采购活动前 3 年内与供应商存在劳动关系</w:t>
      </w:r>
      <w:r>
        <w:rPr>
          <w:rFonts w:hint="eastAsia" w:ascii="宋体" w:hAnsi="宋体"/>
          <w:color w:val="auto"/>
          <w:szCs w:val="21"/>
        </w:rPr>
        <w:t>；</w:t>
      </w:r>
    </w:p>
    <w:p w14:paraId="24B21B5F">
      <w:pPr>
        <w:adjustRightInd w:val="0"/>
        <w:snapToGrid w:val="0"/>
        <w:spacing w:line="360" w:lineRule="auto"/>
        <w:ind w:firstLine="420"/>
        <w:jc w:val="left"/>
        <w:rPr>
          <w:color w:val="auto"/>
          <w:szCs w:val="21"/>
        </w:rPr>
      </w:pPr>
      <w:r>
        <w:rPr>
          <w:rFonts w:ascii="宋体" w:hAnsi="宋体"/>
          <w:color w:val="auto"/>
          <w:szCs w:val="21"/>
        </w:rPr>
        <w:t>（2）参加采购活动前 3 年内担任供应商的董事、监事；</w:t>
      </w:r>
    </w:p>
    <w:p w14:paraId="1C9E82F7">
      <w:pPr>
        <w:adjustRightInd w:val="0"/>
        <w:snapToGrid w:val="0"/>
        <w:spacing w:line="360" w:lineRule="auto"/>
        <w:ind w:firstLine="420"/>
        <w:jc w:val="left"/>
        <w:rPr>
          <w:color w:val="auto"/>
          <w:szCs w:val="21"/>
        </w:rPr>
      </w:pPr>
      <w:r>
        <w:rPr>
          <w:rFonts w:ascii="宋体" w:hAnsi="宋体"/>
          <w:color w:val="auto"/>
          <w:szCs w:val="21"/>
        </w:rPr>
        <w:t>（3）参加采购活动前 3 年内是供应商的控股股东或者实际控制人；</w:t>
      </w:r>
    </w:p>
    <w:p w14:paraId="3E1DC986">
      <w:pPr>
        <w:adjustRightInd w:val="0"/>
        <w:snapToGrid w:val="0"/>
        <w:spacing w:line="360" w:lineRule="auto"/>
        <w:ind w:firstLine="420"/>
        <w:jc w:val="left"/>
        <w:rPr>
          <w:color w:val="auto"/>
          <w:szCs w:val="21"/>
        </w:rPr>
      </w:pPr>
      <w:r>
        <w:rPr>
          <w:rFonts w:ascii="宋体" w:hAnsi="宋体"/>
          <w:color w:val="auto"/>
          <w:szCs w:val="21"/>
        </w:rPr>
        <w:t>（4）与供应商的法定代表人或者负责人有夫妻、直系血亲、三代以内旁系血亲或者近姻亲关系；</w:t>
      </w:r>
    </w:p>
    <w:p w14:paraId="7C5CC7F5">
      <w:pPr>
        <w:adjustRightInd w:val="0"/>
        <w:snapToGrid w:val="0"/>
        <w:spacing w:line="360" w:lineRule="auto"/>
        <w:ind w:firstLine="420"/>
        <w:jc w:val="left"/>
        <w:rPr>
          <w:rFonts w:ascii="宋体" w:hAnsi="宋体"/>
          <w:color w:val="auto"/>
          <w:szCs w:val="21"/>
        </w:rPr>
      </w:pPr>
      <w:r>
        <w:rPr>
          <w:rFonts w:ascii="宋体" w:hAnsi="宋体"/>
          <w:color w:val="auto"/>
          <w:szCs w:val="21"/>
        </w:rPr>
        <w:t>（5）与供应商有其他可能影响政府采购活动公平、公正进行的关系。</w:t>
      </w:r>
    </w:p>
    <w:p w14:paraId="3BF81080">
      <w:pPr>
        <w:widowControl/>
        <w:adjustRightInd w:val="0"/>
        <w:snapToGrid w:val="0"/>
        <w:spacing w:line="360" w:lineRule="auto"/>
        <w:ind w:firstLine="420"/>
        <w:jc w:val="left"/>
        <w:rPr>
          <w:rFonts w:hint="eastAsia" w:ascii="宋体" w:hAnsi="宋体" w:eastAsia="宋体" w:cs="宋体"/>
          <w:color w:val="auto"/>
          <w:kern w:val="0"/>
        </w:rPr>
      </w:pPr>
      <w:r>
        <w:rPr>
          <w:rFonts w:hint="eastAsia" w:ascii="宋体" w:hAnsi="宋体" w:eastAsia="宋体" w:cs="宋体"/>
          <w:color w:val="auto"/>
          <w:kern w:val="0"/>
        </w:rPr>
        <w:t>2</w:t>
      </w:r>
      <w:r>
        <w:rPr>
          <w:rFonts w:hint="eastAsia" w:ascii="宋体" w:hAnsi="宋体" w:eastAsia="宋体" w:cs="宋体"/>
          <w:color w:val="auto"/>
          <w:kern w:val="0"/>
          <w:lang w:val="en-US" w:eastAsia="zh-CN"/>
        </w:rPr>
        <w:t>6</w:t>
      </w:r>
      <w:r>
        <w:rPr>
          <w:rFonts w:hint="eastAsia" w:ascii="宋体" w:hAnsi="宋体" w:eastAsia="宋体" w:cs="宋体"/>
          <w:color w:val="auto"/>
          <w:kern w:val="0"/>
        </w:rPr>
        <w:t>.3</w:t>
      </w:r>
      <w:r>
        <w:rPr>
          <w:rFonts w:hint="eastAsia" w:ascii="宋体" w:hAnsi="宋体" w:eastAsia="宋体" w:cs="宋体"/>
          <w:color w:val="auto"/>
          <w:kern w:val="0"/>
          <w:lang w:eastAsia="zh-CN"/>
        </w:rPr>
        <w:t>磋商小组</w:t>
      </w:r>
      <w:r>
        <w:rPr>
          <w:rFonts w:hint="eastAsia" w:ascii="宋体" w:hAnsi="宋体" w:eastAsia="宋体" w:cs="宋体"/>
          <w:color w:val="auto"/>
          <w:kern w:val="0"/>
        </w:rPr>
        <w:t>成员应当按照客观、公正、审慎的原则，根据</w:t>
      </w:r>
      <w:r>
        <w:rPr>
          <w:rFonts w:hint="eastAsia" w:ascii="宋体" w:hAnsi="宋体" w:cs="宋体"/>
          <w:color w:val="auto"/>
          <w:kern w:val="0"/>
          <w:lang w:eastAsia="zh-CN"/>
        </w:rPr>
        <w:t>磋商</w:t>
      </w:r>
      <w:r>
        <w:rPr>
          <w:rFonts w:hint="eastAsia" w:ascii="宋体" w:hAnsi="宋体" w:eastAsia="宋体" w:cs="宋体"/>
          <w:color w:val="auto"/>
          <w:kern w:val="0"/>
        </w:rPr>
        <w:t>文件规定的评审程序、评审方法和评审标准进行独立评审。</w:t>
      </w:r>
    </w:p>
    <w:p w14:paraId="4913FC9D">
      <w:pPr>
        <w:adjustRightInd w:val="0"/>
        <w:snapToGrid w:val="0"/>
        <w:spacing w:line="360" w:lineRule="auto"/>
        <w:rPr>
          <w:rFonts w:hint="eastAsia" w:ascii="宋体" w:hAnsi="宋体" w:eastAsia="宋体" w:cs="宋体"/>
          <w:b/>
          <w:bCs/>
          <w:color w:val="auto"/>
          <w:lang w:val="en-US" w:eastAsia="zh-CN"/>
        </w:rPr>
      </w:pPr>
      <w:r>
        <w:rPr>
          <w:rFonts w:hint="eastAsia" w:ascii="宋体" w:hAnsi="宋体" w:eastAsia="宋体" w:cs="宋体"/>
          <w:b/>
          <w:bCs/>
          <w:color w:val="auto"/>
          <w:lang w:val="en-US" w:eastAsia="zh-CN"/>
        </w:rPr>
        <w:t>2</w:t>
      </w:r>
      <w:r>
        <w:rPr>
          <w:rFonts w:hint="eastAsia" w:ascii="宋体" w:hAnsi="宋体" w:cs="宋体"/>
          <w:b/>
          <w:bCs/>
          <w:color w:val="auto"/>
          <w:lang w:val="en-US" w:eastAsia="zh-CN"/>
        </w:rPr>
        <w:t>7</w:t>
      </w:r>
      <w:r>
        <w:rPr>
          <w:rFonts w:hint="eastAsia" w:ascii="宋体" w:hAnsi="宋体" w:eastAsia="宋体" w:cs="宋体"/>
          <w:b/>
          <w:bCs/>
          <w:color w:val="auto"/>
          <w:lang w:val="en-US" w:eastAsia="zh-CN"/>
        </w:rPr>
        <w:t>.磋商程序</w:t>
      </w:r>
    </w:p>
    <w:p w14:paraId="6076D324">
      <w:pPr>
        <w:widowControl/>
        <w:adjustRightInd w:val="0"/>
        <w:snapToGrid w:val="0"/>
        <w:spacing w:line="360" w:lineRule="auto"/>
        <w:ind w:firstLine="420"/>
        <w:jc w:val="left"/>
        <w:rPr>
          <w:rFonts w:hint="eastAsia" w:ascii="宋体" w:hAnsi="宋体" w:eastAsia="宋体" w:cs="宋体"/>
          <w:bCs/>
          <w:color w:val="auto"/>
        </w:rPr>
      </w:pPr>
      <w:r>
        <w:rPr>
          <w:rFonts w:hint="eastAsia" w:ascii="宋体" w:hAnsi="宋体" w:eastAsia="宋体" w:cs="宋体"/>
          <w:color w:val="auto"/>
          <w:kern w:val="0"/>
        </w:rPr>
        <w:t>2</w:t>
      </w:r>
      <w:r>
        <w:rPr>
          <w:rFonts w:hint="eastAsia" w:ascii="宋体" w:hAnsi="宋体" w:cs="宋体"/>
          <w:color w:val="auto"/>
          <w:kern w:val="0"/>
          <w:lang w:val="en-US" w:eastAsia="zh-CN"/>
        </w:rPr>
        <w:t>7</w:t>
      </w:r>
      <w:r>
        <w:rPr>
          <w:rFonts w:hint="eastAsia" w:ascii="宋体" w:hAnsi="宋体" w:eastAsia="宋体" w:cs="宋体"/>
          <w:color w:val="auto"/>
          <w:kern w:val="0"/>
        </w:rPr>
        <w:t>.1磋商程序：响应文件审查、磋商（包括澄清）、响应文件评审、</w:t>
      </w:r>
      <w:r>
        <w:rPr>
          <w:rFonts w:hint="eastAsia" w:ascii="宋体" w:hAnsi="宋体" w:eastAsia="宋体" w:cs="宋体"/>
          <w:bCs/>
          <w:color w:val="auto"/>
        </w:rPr>
        <w:t>提出成交供应商。其中，</w:t>
      </w:r>
      <w:r>
        <w:rPr>
          <w:rFonts w:hint="eastAsia" w:ascii="宋体" w:hAnsi="宋体" w:eastAsia="宋体" w:cs="宋体"/>
          <w:color w:val="auto"/>
          <w:kern w:val="0"/>
        </w:rPr>
        <w:t>磋商按</w:t>
      </w:r>
      <w:r>
        <w:rPr>
          <w:rFonts w:hint="eastAsia" w:ascii="宋体" w:hAnsi="宋体" w:eastAsia="宋体" w:cs="宋体"/>
          <w:color w:val="auto"/>
        </w:rPr>
        <w:t>本章第3</w:t>
      </w:r>
      <w:r>
        <w:rPr>
          <w:rFonts w:hint="eastAsia" w:ascii="宋体" w:hAnsi="宋体" w:cs="宋体"/>
          <w:color w:val="auto"/>
          <w:lang w:val="en-US" w:eastAsia="zh-CN"/>
        </w:rPr>
        <w:t>2</w:t>
      </w:r>
      <w:r>
        <w:rPr>
          <w:rFonts w:hint="eastAsia" w:ascii="宋体" w:hAnsi="宋体" w:eastAsia="宋体" w:cs="宋体"/>
          <w:color w:val="auto"/>
        </w:rPr>
        <w:t>.1</w:t>
      </w:r>
      <w:r>
        <w:rPr>
          <w:rFonts w:hint="eastAsia" w:ascii="宋体" w:hAnsi="宋体" w:eastAsia="宋体" w:cs="宋体"/>
          <w:color w:val="auto"/>
          <w:kern w:val="0"/>
          <w:lang w:val="zh-CN"/>
        </w:rPr>
        <w:t>款或者</w:t>
      </w:r>
      <w:r>
        <w:rPr>
          <w:rFonts w:hint="eastAsia" w:ascii="宋体" w:hAnsi="宋体" w:eastAsia="宋体" w:cs="宋体"/>
          <w:color w:val="auto"/>
        </w:rPr>
        <w:t>第3</w:t>
      </w:r>
      <w:r>
        <w:rPr>
          <w:rFonts w:hint="eastAsia" w:ascii="宋体" w:hAnsi="宋体" w:cs="宋体"/>
          <w:color w:val="auto"/>
          <w:lang w:val="en-US" w:eastAsia="zh-CN"/>
        </w:rPr>
        <w:t>2</w:t>
      </w:r>
      <w:r>
        <w:rPr>
          <w:rFonts w:hint="eastAsia" w:ascii="宋体" w:hAnsi="宋体" w:eastAsia="宋体" w:cs="宋体"/>
          <w:color w:val="auto"/>
        </w:rPr>
        <w:t>.2</w:t>
      </w:r>
      <w:r>
        <w:rPr>
          <w:rFonts w:hint="eastAsia" w:ascii="宋体" w:hAnsi="宋体" w:eastAsia="宋体" w:cs="宋体"/>
          <w:color w:val="auto"/>
          <w:kern w:val="0"/>
          <w:lang w:val="zh-CN"/>
        </w:rPr>
        <w:t>款</w:t>
      </w:r>
      <w:r>
        <w:rPr>
          <w:rFonts w:hint="eastAsia" w:ascii="宋体" w:hAnsi="宋体" w:eastAsia="宋体" w:cs="宋体"/>
          <w:color w:val="auto"/>
        </w:rPr>
        <w:t>情形</w:t>
      </w:r>
      <w:r>
        <w:rPr>
          <w:rFonts w:hint="eastAsia" w:ascii="宋体" w:hAnsi="宋体" w:eastAsia="宋体" w:cs="宋体"/>
          <w:bCs/>
          <w:color w:val="auto"/>
        </w:rPr>
        <w:t>进行。</w:t>
      </w:r>
    </w:p>
    <w:p w14:paraId="707EA60D">
      <w:pPr>
        <w:widowControl/>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kern w:val="0"/>
        </w:rPr>
        <w:t>2</w:t>
      </w:r>
      <w:r>
        <w:rPr>
          <w:rFonts w:hint="eastAsia" w:ascii="宋体" w:hAnsi="宋体" w:cs="宋体"/>
          <w:b/>
          <w:color w:val="auto"/>
          <w:kern w:val="0"/>
          <w:lang w:val="en-US" w:eastAsia="zh-CN"/>
        </w:rPr>
        <w:t>8</w:t>
      </w:r>
      <w:r>
        <w:rPr>
          <w:rFonts w:hint="eastAsia" w:ascii="宋体" w:hAnsi="宋体" w:eastAsia="宋体" w:cs="宋体"/>
          <w:b/>
          <w:color w:val="auto"/>
          <w:kern w:val="0"/>
        </w:rPr>
        <w:t>.</w:t>
      </w:r>
      <w:r>
        <w:rPr>
          <w:rFonts w:hint="eastAsia" w:ascii="宋体" w:hAnsi="宋体" w:eastAsia="宋体" w:cs="宋体"/>
          <w:color w:val="auto"/>
        </w:rPr>
        <w:t xml:space="preserve"> </w:t>
      </w:r>
      <w:r>
        <w:rPr>
          <w:rFonts w:hint="eastAsia" w:ascii="宋体" w:hAnsi="宋体" w:eastAsia="宋体" w:cs="宋体"/>
          <w:b/>
          <w:color w:val="auto"/>
          <w:kern w:val="0"/>
        </w:rPr>
        <w:t>响应文件审查</w:t>
      </w:r>
      <w:r>
        <w:rPr>
          <w:rFonts w:hint="eastAsia" w:ascii="宋体" w:hAnsi="宋体" w:eastAsia="宋体" w:cs="宋体"/>
          <w:b/>
          <w:color w:val="auto"/>
        </w:rPr>
        <w:t xml:space="preserve"> </w:t>
      </w:r>
    </w:p>
    <w:p w14:paraId="42BEF9E9">
      <w:pPr>
        <w:adjustRightInd w:val="0"/>
        <w:snapToGrid w:val="0"/>
        <w:spacing w:before="156" w:beforeLines="50" w:line="360" w:lineRule="auto"/>
        <w:ind w:firstLine="420" w:firstLineChars="200"/>
        <w:rPr>
          <w:rFonts w:hint="eastAsia" w:ascii="宋体" w:hAnsi="宋体" w:eastAsia="宋体" w:cs="宋体"/>
          <w:color w:val="auto"/>
        </w:rPr>
      </w:pPr>
      <w:r>
        <w:rPr>
          <w:rFonts w:hint="eastAsia" w:ascii="宋体" w:hAnsi="宋体" w:eastAsia="宋体" w:cs="宋体"/>
          <w:color w:val="auto"/>
        </w:rPr>
        <w:t>2</w:t>
      </w:r>
      <w:r>
        <w:rPr>
          <w:rFonts w:hint="eastAsia" w:ascii="宋体" w:hAnsi="宋体" w:cs="宋体"/>
          <w:color w:val="auto"/>
          <w:lang w:val="en-US" w:eastAsia="zh-CN"/>
        </w:rPr>
        <w:t>8</w:t>
      </w:r>
      <w:r>
        <w:rPr>
          <w:rFonts w:hint="eastAsia" w:ascii="宋体" w:hAnsi="宋体" w:eastAsia="宋体" w:cs="宋体"/>
          <w:color w:val="auto"/>
        </w:rPr>
        <w:t>.1 资格性审查：根据本章第3.1项规定的供应商资格条件要求，对响应文件的资格证明等进行审查，以确定供应商是否具备磋商资格条件。</w:t>
      </w:r>
    </w:p>
    <w:p w14:paraId="1F1B6CD0">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w:t>
      </w:r>
      <w:r>
        <w:rPr>
          <w:rFonts w:hint="eastAsia" w:ascii="宋体" w:hAnsi="宋体" w:cs="宋体"/>
          <w:color w:val="auto"/>
          <w:lang w:val="en-US" w:eastAsia="zh-CN"/>
        </w:rPr>
        <w:t>8</w:t>
      </w:r>
      <w:r>
        <w:rPr>
          <w:rFonts w:hint="eastAsia" w:ascii="宋体" w:hAnsi="宋体" w:eastAsia="宋体" w:cs="宋体"/>
          <w:color w:val="auto"/>
        </w:rPr>
        <w:t>.2符合性审查: 对响应文件(包括首次提交的响应文件、重新提交的响应文件)的有效性、完整性和响应程度进行审查，以确定是否对磋商文件的实质性要求作出响应。</w:t>
      </w:r>
    </w:p>
    <w:p w14:paraId="615F44FE">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w:t>
      </w:r>
      <w:r>
        <w:rPr>
          <w:rFonts w:hint="eastAsia" w:ascii="宋体" w:hAnsi="宋体" w:cs="宋体"/>
          <w:color w:val="auto"/>
          <w:lang w:val="en-US" w:eastAsia="zh-CN"/>
        </w:rPr>
        <w:t>8</w:t>
      </w:r>
      <w:r>
        <w:rPr>
          <w:rFonts w:hint="eastAsia" w:ascii="宋体" w:hAnsi="宋体" w:eastAsia="宋体" w:cs="宋体"/>
          <w:color w:val="auto"/>
        </w:rPr>
        <w:t>.3响应文件审查结束后，磋商小组所有成员集中与单一供应商分别进行磋商，并给予所有参加磋商的供应商平等的磋商机会。供应商应派其法定代表人或委托代理人参加磋商。</w:t>
      </w:r>
    </w:p>
    <w:p w14:paraId="0DDA1C9C">
      <w:pPr>
        <w:adjustRightInd w:val="0"/>
        <w:snapToGrid w:val="0"/>
        <w:spacing w:line="360" w:lineRule="auto"/>
        <w:ind w:firstLine="420" w:firstLineChars="200"/>
        <w:jc w:val="left"/>
        <w:rPr>
          <w:rFonts w:ascii="宋体" w:hAnsi="宋体" w:cs="宋体"/>
          <w:color w:val="auto"/>
        </w:rPr>
      </w:pPr>
      <w:r>
        <w:rPr>
          <w:rFonts w:hint="eastAsia" w:ascii="宋体" w:hAnsi="宋体" w:cs="宋体"/>
          <w:color w:val="auto"/>
          <w:lang w:val="en-US" w:eastAsia="zh-CN"/>
        </w:rPr>
        <w:t>28.4</w:t>
      </w:r>
      <w:r>
        <w:rPr>
          <w:rFonts w:hint="eastAsia" w:ascii="宋体" w:hAnsi="宋体" w:cs="宋体"/>
          <w:color w:val="auto"/>
        </w:rPr>
        <w:t>单一产品采购项目：提供相同品牌产品的不同投标人参加同一合同项下投标的，按一家投标人计算。</w:t>
      </w:r>
    </w:p>
    <w:p w14:paraId="6EBCFCB3">
      <w:pPr>
        <w:adjustRightInd w:val="0"/>
        <w:snapToGrid w:val="0"/>
        <w:spacing w:line="360" w:lineRule="auto"/>
        <w:ind w:firstLine="420" w:firstLineChars="200"/>
        <w:jc w:val="left"/>
        <w:rPr>
          <w:rFonts w:ascii="宋体" w:hAnsi="宋体" w:cs="宋体"/>
          <w:color w:val="auto"/>
        </w:rPr>
      </w:pPr>
      <w:r>
        <w:rPr>
          <w:rFonts w:hint="eastAsia" w:ascii="宋体" w:hAnsi="宋体" w:cs="宋体"/>
          <w:color w:val="auto"/>
        </w:rPr>
        <w:t>28.5非单一产品采购项目：采购人或者采购代理机构将在</w:t>
      </w:r>
      <w:r>
        <w:rPr>
          <w:rFonts w:hint="eastAsia" w:ascii="宋体" w:hAnsi="宋体" w:cs="宋体"/>
          <w:b/>
          <w:color w:val="auto"/>
        </w:rPr>
        <w:t>采购需求</w:t>
      </w:r>
      <w:r>
        <w:rPr>
          <w:rFonts w:hint="eastAsia" w:ascii="宋体" w:hAnsi="宋体" w:cs="宋体"/>
          <w:color w:val="auto"/>
        </w:rPr>
        <w:t>中载明核心产品。多家投标人提供的核心产品品牌相同的，视为相同品牌，按本章本节第28.4款规定处理。</w:t>
      </w:r>
    </w:p>
    <w:p w14:paraId="047175B2">
      <w:pPr>
        <w:pStyle w:val="12"/>
        <w:adjustRightInd w:val="0"/>
        <w:snapToGrid w:val="0"/>
        <w:spacing w:line="360" w:lineRule="auto"/>
        <w:rPr>
          <w:rFonts w:hint="eastAsia" w:ascii="宋体" w:hAnsi="宋体" w:eastAsia="宋体" w:cs="宋体"/>
          <w:b/>
          <w:color w:val="auto"/>
          <w:kern w:val="0"/>
        </w:rPr>
      </w:pPr>
      <w:r>
        <w:rPr>
          <w:rFonts w:hint="eastAsia" w:ascii="宋体" w:hAnsi="宋体" w:eastAsia="宋体" w:cs="宋体"/>
          <w:b/>
          <w:color w:val="auto"/>
          <w:kern w:val="0"/>
        </w:rPr>
        <w:t>2</w:t>
      </w:r>
      <w:r>
        <w:rPr>
          <w:rFonts w:hint="eastAsia" w:hAnsi="宋体" w:cs="宋体"/>
          <w:b/>
          <w:color w:val="auto"/>
          <w:kern w:val="0"/>
          <w:lang w:val="en-US" w:eastAsia="zh-CN"/>
        </w:rPr>
        <w:t>9</w:t>
      </w:r>
      <w:r>
        <w:rPr>
          <w:rFonts w:hint="eastAsia" w:ascii="宋体" w:hAnsi="宋体" w:eastAsia="宋体" w:cs="宋体"/>
          <w:b/>
          <w:color w:val="auto"/>
          <w:kern w:val="0"/>
        </w:rPr>
        <w:t>.实质性响应</w:t>
      </w:r>
    </w:p>
    <w:p w14:paraId="625B7CBA">
      <w:pPr>
        <w:pStyle w:val="12"/>
        <w:adjustRightInd w:val="0"/>
        <w:snapToGrid w:val="0"/>
        <w:spacing w:line="360" w:lineRule="auto"/>
        <w:ind w:firstLine="420" w:firstLineChars="200"/>
        <w:rPr>
          <w:rFonts w:hint="eastAsia" w:ascii="宋体" w:hAnsi="宋体" w:eastAsia="宋体" w:cs="宋体"/>
          <w:color w:val="auto"/>
          <w:kern w:val="0"/>
          <w:u w:val="single"/>
        </w:rPr>
      </w:pPr>
      <w:r>
        <w:rPr>
          <w:rFonts w:hint="eastAsia" w:ascii="宋体" w:hAnsi="宋体" w:eastAsia="宋体" w:cs="宋体"/>
          <w:color w:val="auto"/>
          <w:kern w:val="0"/>
        </w:rPr>
        <w:t>2</w:t>
      </w:r>
      <w:r>
        <w:rPr>
          <w:rFonts w:hint="eastAsia" w:hAnsi="宋体" w:cs="宋体"/>
          <w:color w:val="auto"/>
          <w:kern w:val="0"/>
          <w:lang w:val="en-US" w:eastAsia="zh-CN"/>
        </w:rPr>
        <w:t>9</w:t>
      </w:r>
      <w:r>
        <w:rPr>
          <w:rFonts w:hint="eastAsia" w:ascii="宋体" w:hAnsi="宋体" w:eastAsia="宋体" w:cs="宋体"/>
          <w:color w:val="auto"/>
          <w:kern w:val="0"/>
        </w:rPr>
        <w:t>.1</w:t>
      </w:r>
      <w:r>
        <w:rPr>
          <w:rFonts w:hint="eastAsia" w:ascii="宋体" w:hAnsi="宋体" w:eastAsia="宋体" w:cs="宋体"/>
          <w:color w:val="auto"/>
        </w:rPr>
        <w:t>实质性响应是指响应文件(包括首次响应文件、重新提交的响应文件)与磋商文件要求的所有条款、条件和规格相符，没有偏离。偏离指不满足、或不响应磋商文件的要求。</w:t>
      </w:r>
    </w:p>
    <w:p w14:paraId="6A5F500E">
      <w:pPr>
        <w:tabs>
          <w:tab w:val="left" w:pos="0"/>
          <w:tab w:val="left" w:pos="7560"/>
          <w:tab w:val="left" w:pos="7740"/>
          <w:tab w:val="left" w:pos="7920"/>
        </w:tabs>
        <w:adjustRightInd w:val="0"/>
        <w:snapToGrid w:val="0"/>
        <w:spacing w:line="360" w:lineRule="auto"/>
        <w:ind w:right="23" w:rightChars="11" w:firstLine="420" w:firstLineChars="200"/>
        <w:rPr>
          <w:rFonts w:hint="eastAsia" w:ascii="宋体" w:hAnsi="宋体" w:eastAsia="宋体" w:cs="宋体"/>
          <w:color w:val="auto"/>
        </w:rPr>
      </w:pPr>
      <w:r>
        <w:rPr>
          <w:rFonts w:hint="eastAsia" w:ascii="宋体" w:hAnsi="宋体" w:eastAsia="宋体" w:cs="宋体"/>
          <w:color w:val="auto"/>
        </w:rPr>
        <w:t>2</w:t>
      </w:r>
      <w:r>
        <w:rPr>
          <w:rFonts w:hint="eastAsia" w:ascii="宋体" w:hAnsi="宋体" w:cs="宋体"/>
          <w:color w:val="auto"/>
          <w:lang w:val="en-US" w:eastAsia="zh-CN"/>
        </w:rPr>
        <w:t>9</w:t>
      </w:r>
      <w:r>
        <w:rPr>
          <w:rFonts w:hint="eastAsia" w:ascii="宋体" w:hAnsi="宋体" w:eastAsia="宋体" w:cs="宋体"/>
          <w:color w:val="auto"/>
        </w:rPr>
        <w:t>.2响应文件是否实质性响应磋商文件要求由磋商小组依据磋商文件规定认定。</w:t>
      </w:r>
      <w:r>
        <w:rPr>
          <w:rFonts w:hint="eastAsia" w:ascii="宋体" w:hAnsi="宋体" w:eastAsia="宋体" w:cs="宋体"/>
          <w:color w:val="auto"/>
          <w:kern w:val="0"/>
        </w:rPr>
        <w:t>磋商小组</w:t>
      </w:r>
      <w:r>
        <w:rPr>
          <w:rFonts w:hint="eastAsia" w:ascii="宋体" w:hAnsi="宋体" w:eastAsia="宋体" w:cs="宋体"/>
          <w:color w:val="auto"/>
        </w:rPr>
        <w:t>决定响应文件的响应性只根据响应文件本身的真实无误的内容，而不依据外部的证据。</w:t>
      </w:r>
    </w:p>
    <w:p w14:paraId="7C661AF1">
      <w:pPr>
        <w:pStyle w:val="12"/>
        <w:adjustRightInd w:val="0"/>
        <w:snapToGrid w:val="0"/>
        <w:spacing w:line="360" w:lineRule="auto"/>
        <w:rPr>
          <w:rFonts w:hint="eastAsia" w:ascii="宋体" w:hAnsi="宋体" w:eastAsia="宋体" w:cs="宋体"/>
          <w:b/>
          <w:color w:val="auto"/>
          <w:kern w:val="0"/>
        </w:rPr>
      </w:pPr>
      <w:r>
        <w:rPr>
          <w:rFonts w:hint="eastAsia" w:hAnsi="宋体" w:cs="宋体"/>
          <w:b/>
          <w:color w:val="auto"/>
          <w:kern w:val="0"/>
          <w:lang w:val="en-US" w:eastAsia="zh-CN"/>
        </w:rPr>
        <w:t>30</w:t>
      </w:r>
      <w:r>
        <w:rPr>
          <w:rFonts w:hint="eastAsia" w:ascii="宋体" w:hAnsi="宋体" w:eastAsia="宋体" w:cs="宋体"/>
          <w:b/>
          <w:color w:val="auto"/>
          <w:kern w:val="0"/>
        </w:rPr>
        <w:t xml:space="preserve">.无效响应 </w:t>
      </w:r>
    </w:p>
    <w:p w14:paraId="41B11A02">
      <w:pPr>
        <w:pStyle w:val="12"/>
        <w:adjustRightInd w:val="0"/>
        <w:snapToGrid w:val="0"/>
        <w:spacing w:line="360" w:lineRule="auto"/>
        <w:ind w:firstLine="411" w:firstLineChars="196"/>
        <w:rPr>
          <w:rFonts w:hint="eastAsia" w:ascii="宋体" w:hAnsi="宋体" w:eastAsia="宋体" w:cs="宋体"/>
          <w:b/>
          <w:color w:val="auto"/>
          <w:kern w:val="0"/>
        </w:rPr>
      </w:pPr>
      <w:r>
        <w:rPr>
          <w:rFonts w:hint="eastAsia" w:hAnsi="宋体" w:cs="宋体"/>
          <w:color w:val="auto"/>
          <w:kern w:val="0"/>
          <w:lang w:val="en-US" w:eastAsia="zh-CN"/>
        </w:rPr>
        <w:t>30</w:t>
      </w:r>
      <w:r>
        <w:rPr>
          <w:rFonts w:hint="eastAsia" w:ascii="宋体" w:hAnsi="宋体" w:eastAsia="宋体" w:cs="宋体"/>
          <w:color w:val="auto"/>
          <w:kern w:val="0"/>
        </w:rPr>
        <w:t>.1</w:t>
      </w:r>
      <w:r>
        <w:rPr>
          <w:rFonts w:hint="eastAsia" w:ascii="宋体" w:hAnsi="宋体" w:eastAsia="宋体" w:cs="宋体"/>
          <w:color w:val="auto"/>
        </w:rPr>
        <w:t>磋商小组在对资格性和符合性进行审查时，有下列情况之一的，属无效响应，</w:t>
      </w:r>
      <w:r>
        <w:rPr>
          <w:rFonts w:hint="eastAsia" w:ascii="宋体" w:hAnsi="宋体" w:eastAsia="宋体" w:cs="宋体"/>
          <w:color w:val="auto"/>
          <w:kern w:val="0"/>
        </w:rPr>
        <w:t>磋商小组应当告知有关供应商</w:t>
      </w:r>
      <w:r>
        <w:rPr>
          <w:rFonts w:hint="eastAsia" w:ascii="宋体" w:hAnsi="宋体" w:eastAsia="宋体" w:cs="宋体"/>
          <w:color w:val="auto"/>
        </w:rPr>
        <w:t>：</w:t>
      </w:r>
    </w:p>
    <w:p w14:paraId="66B237F0">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（1）供应商不具备本章第3.1款规定的供应商资格条件要求，或存在本章第3.3款情形的；</w:t>
      </w:r>
    </w:p>
    <w:p w14:paraId="7C3E83BB">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（2）联合体不符合本章第3.2款规定的；</w:t>
      </w:r>
    </w:p>
    <w:p w14:paraId="332B0F20">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（3）应交未交磋商保证金或金额不足、磋商保证金缴纳形式不符合磋商文件要求的；</w:t>
      </w:r>
    </w:p>
    <w:p w14:paraId="46B1DAD6">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（4）响应文件未按照磋商文件要求签署、盖章的；</w:t>
      </w:r>
    </w:p>
    <w:p w14:paraId="27C471E6">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（4）响应文件不满足本章第27.1款规定的实质性要求的；</w:t>
      </w:r>
    </w:p>
    <w:p w14:paraId="063D27DB">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（5）报价超过采购项目预算的；</w:t>
      </w:r>
    </w:p>
    <w:p w14:paraId="5B54E938">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（6）响应文件有效期不足的；</w:t>
      </w:r>
    </w:p>
    <w:p w14:paraId="1BDE9797">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（7）响应文件不符合法律、规章、规范性文件和磋商文件规定及要求的。</w:t>
      </w:r>
    </w:p>
    <w:p w14:paraId="3F9A2B74">
      <w:pPr>
        <w:widowControl/>
        <w:adjustRightInd w:val="0"/>
        <w:snapToGrid w:val="0"/>
        <w:spacing w:line="360" w:lineRule="auto"/>
        <w:jc w:val="left"/>
        <w:rPr>
          <w:rFonts w:hint="eastAsia" w:ascii="宋体" w:hAnsi="宋体" w:eastAsia="宋体" w:cs="宋体"/>
          <w:b/>
          <w:color w:val="auto"/>
          <w:kern w:val="0"/>
        </w:rPr>
      </w:pPr>
      <w:r>
        <w:rPr>
          <w:rFonts w:hint="eastAsia" w:ascii="宋体" w:hAnsi="宋体" w:cs="宋体"/>
          <w:b/>
          <w:color w:val="auto"/>
          <w:kern w:val="0"/>
          <w:lang w:val="en-US" w:eastAsia="zh-CN"/>
        </w:rPr>
        <w:t>31</w:t>
      </w:r>
      <w:r>
        <w:rPr>
          <w:rFonts w:hint="eastAsia" w:ascii="宋体" w:hAnsi="宋体" w:eastAsia="宋体" w:cs="宋体"/>
          <w:b/>
          <w:color w:val="auto"/>
          <w:kern w:val="0"/>
        </w:rPr>
        <w:t>.澄清</w:t>
      </w:r>
    </w:p>
    <w:p w14:paraId="56A9BA88">
      <w:pPr>
        <w:widowControl/>
        <w:adjustRightInd w:val="0"/>
        <w:snapToGrid w:val="0"/>
        <w:spacing w:line="360" w:lineRule="auto"/>
        <w:ind w:firstLine="420"/>
        <w:jc w:val="left"/>
        <w:rPr>
          <w:rFonts w:hint="eastAsia" w:ascii="宋体" w:hAnsi="宋体" w:eastAsia="宋体" w:cs="宋体"/>
          <w:color w:val="auto"/>
          <w:kern w:val="0"/>
        </w:rPr>
      </w:pPr>
      <w:r>
        <w:rPr>
          <w:rFonts w:hint="eastAsia" w:ascii="宋体" w:hAnsi="宋体" w:cs="宋体"/>
          <w:color w:val="auto"/>
          <w:kern w:val="0"/>
          <w:lang w:val="en-US" w:eastAsia="zh-CN"/>
        </w:rPr>
        <w:t>31</w:t>
      </w:r>
      <w:r>
        <w:rPr>
          <w:rFonts w:hint="eastAsia" w:ascii="宋体" w:hAnsi="宋体" w:eastAsia="宋体" w:cs="宋体"/>
          <w:color w:val="auto"/>
          <w:kern w:val="0"/>
        </w:rPr>
        <w:t>.1 磋商小组在对响应文件的有效性、完整性和对磋商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法定代表人或其委托代理人签字或者加盖公章。供应商的澄清、说明或者更正不得超出响应文件的范围或者改变响应文件的实质性内容。</w:t>
      </w:r>
    </w:p>
    <w:p w14:paraId="0C142B02">
      <w:pPr>
        <w:widowControl/>
        <w:adjustRightInd w:val="0"/>
        <w:snapToGrid w:val="0"/>
        <w:spacing w:line="360" w:lineRule="auto"/>
        <w:ind w:firstLine="420"/>
        <w:jc w:val="left"/>
        <w:rPr>
          <w:rFonts w:hint="eastAsia" w:ascii="宋体" w:hAnsi="宋体" w:eastAsia="宋体" w:cs="宋体"/>
          <w:color w:val="auto"/>
          <w:kern w:val="0"/>
        </w:rPr>
      </w:pPr>
      <w:r>
        <w:rPr>
          <w:rFonts w:hint="eastAsia" w:ascii="宋体" w:hAnsi="宋体" w:cs="宋体"/>
          <w:color w:val="auto"/>
          <w:kern w:val="0"/>
          <w:lang w:val="en-US" w:eastAsia="zh-CN"/>
        </w:rPr>
        <w:t>31</w:t>
      </w:r>
      <w:r>
        <w:rPr>
          <w:rFonts w:hint="eastAsia" w:ascii="宋体" w:hAnsi="宋体" w:eastAsia="宋体" w:cs="宋体"/>
          <w:color w:val="auto"/>
          <w:kern w:val="0"/>
        </w:rPr>
        <w:t>.2 最后报价计算错误修正的原则：最后报价的大写金额和小写金额不一致的，以大写金额为准；总价金额与按分项报价汇总金额不一致的，以分项报价金额计算结果为准；分项报价金额小数点有明显错位的，应以总价为准，并修改分项报价。</w:t>
      </w:r>
    </w:p>
    <w:p w14:paraId="5679A504">
      <w:pPr>
        <w:widowControl/>
        <w:adjustRightInd w:val="0"/>
        <w:snapToGrid w:val="0"/>
        <w:spacing w:line="360" w:lineRule="auto"/>
        <w:jc w:val="left"/>
        <w:rPr>
          <w:rFonts w:hint="eastAsia" w:ascii="宋体" w:hAnsi="宋体" w:eastAsia="宋体" w:cs="宋体"/>
          <w:b/>
          <w:color w:val="auto"/>
          <w:kern w:val="0"/>
        </w:rPr>
      </w:pPr>
      <w:r>
        <w:rPr>
          <w:rFonts w:hint="eastAsia" w:ascii="宋体" w:hAnsi="宋体" w:eastAsia="宋体" w:cs="宋体"/>
          <w:b/>
          <w:color w:val="auto"/>
          <w:kern w:val="0"/>
        </w:rPr>
        <w:t>3</w:t>
      </w:r>
      <w:r>
        <w:rPr>
          <w:rFonts w:hint="eastAsia" w:ascii="宋体" w:hAnsi="宋体" w:cs="宋体"/>
          <w:b/>
          <w:color w:val="auto"/>
          <w:kern w:val="0"/>
          <w:lang w:val="en-US" w:eastAsia="zh-CN"/>
        </w:rPr>
        <w:t>2</w:t>
      </w:r>
      <w:r>
        <w:rPr>
          <w:rFonts w:hint="eastAsia" w:ascii="宋体" w:hAnsi="宋体" w:eastAsia="宋体" w:cs="宋体"/>
          <w:b/>
          <w:color w:val="auto"/>
          <w:kern w:val="0"/>
        </w:rPr>
        <w:t>.磋商</w:t>
      </w:r>
    </w:p>
    <w:p w14:paraId="14AE6621">
      <w:pPr>
        <w:widowControl/>
        <w:adjustRightInd w:val="0"/>
        <w:snapToGrid w:val="0"/>
        <w:spacing w:line="360" w:lineRule="auto"/>
        <w:ind w:firstLine="420"/>
        <w:jc w:val="left"/>
        <w:rPr>
          <w:rFonts w:hint="eastAsia" w:ascii="宋体" w:hAnsi="宋体" w:eastAsia="宋体" w:cs="宋体"/>
          <w:color w:val="auto"/>
          <w:kern w:val="0"/>
          <w:lang w:val="zh-CN"/>
        </w:rPr>
      </w:pPr>
      <w:r>
        <w:rPr>
          <w:rFonts w:hint="eastAsia" w:ascii="宋体" w:hAnsi="宋体" w:eastAsia="宋体" w:cs="宋体"/>
          <w:color w:val="auto"/>
          <w:kern w:val="0"/>
        </w:rPr>
        <w:t>3</w:t>
      </w:r>
      <w:r>
        <w:rPr>
          <w:rFonts w:hint="eastAsia" w:ascii="宋体" w:hAnsi="宋体" w:cs="宋体"/>
          <w:color w:val="auto"/>
          <w:kern w:val="0"/>
          <w:lang w:val="en-US" w:eastAsia="zh-CN"/>
        </w:rPr>
        <w:t>2</w:t>
      </w:r>
      <w:r>
        <w:rPr>
          <w:rFonts w:hint="eastAsia" w:ascii="宋体" w:hAnsi="宋体" w:eastAsia="宋体" w:cs="宋体"/>
          <w:color w:val="auto"/>
          <w:kern w:val="0"/>
        </w:rPr>
        <w:t>.1</w:t>
      </w:r>
      <w:r>
        <w:rPr>
          <w:rFonts w:hint="eastAsia" w:ascii="宋体" w:hAnsi="宋体" w:eastAsia="宋体" w:cs="宋体"/>
          <w:color w:val="auto"/>
        </w:rPr>
        <w:t>本章第10.2项</w:t>
      </w:r>
      <w:r>
        <w:rPr>
          <w:rFonts w:hint="eastAsia" w:ascii="宋体" w:hAnsi="宋体" w:eastAsia="宋体" w:cs="宋体"/>
          <w:color w:val="auto"/>
          <w:kern w:val="0"/>
        </w:rPr>
        <w:t>未明确磋商文件实质性变动内容的，或者磋商文件明确了可能发生实质性变动内容，但在磋商过程中，</w:t>
      </w:r>
      <w:r>
        <w:rPr>
          <w:rFonts w:hint="eastAsia" w:ascii="宋体" w:hAnsi="宋体" w:eastAsia="宋体" w:cs="宋体"/>
          <w:bCs/>
          <w:color w:val="auto"/>
        </w:rPr>
        <w:t>磋商小组</w:t>
      </w:r>
      <w:r>
        <w:rPr>
          <w:rFonts w:hint="eastAsia" w:ascii="宋体" w:hAnsi="宋体" w:eastAsia="宋体" w:cs="宋体"/>
          <w:color w:val="auto"/>
          <w:kern w:val="0"/>
        </w:rPr>
        <w:t>根据磋商情况</w:t>
      </w:r>
      <w:r>
        <w:rPr>
          <w:rFonts w:hint="eastAsia" w:ascii="宋体" w:hAnsi="宋体" w:eastAsia="宋体" w:cs="宋体"/>
          <w:bCs/>
          <w:color w:val="auto"/>
        </w:rPr>
        <w:t>认为</w:t>
      </w:r>
      <w:r>
        <w:rPr>
          <w:rFonts w:hint="eastAsia" w:ascii="宋体" w:hAnsi="宋体" w:eastAsia="宋体" w:cs="宋体"/>
          <w:color w:val="auto"/>
          <w:kern w:val="0"/>
        </w:rPr>
        <w:t>磋商文件无需发生实质性变动的，磋商小组应当直接与响应文件审查合格的供应商就价格组织多轮磋商。</w:t>
      </w:r>
    </w:p>
    <w:p w14:paraId="65A26177">
      <w:pPr>
        <w:widowControl/>
        <w:tabs>
          <w:tab w:val="left" w:pos="1080"/>
          <w:tab w:val="left" w:pos="1260"/>
        </w:tabs>
        <w:adjustRightInd w:val="0"/>
        <w:snapToGrid w:val="0"/>
        <w:spacing w:line="360" w:lineRule="auto"/>
        <w:ind w:firstLine="420"/>
        <w:jc w:val="left"/>
        <w:rPr>
          <w:rFonts w:hint="eastAsia" w:ascii="宋体" w:hAnsi="宋体" w:eastAsia="宋体" w:cs="宋体"/>
          <w:color w:val="auto"/>
          <w:kern w:val="0"/>
        </w:rPr>
      </w:pPr>
      <w:r>
        <w:rPr>
          <w:rFonts w:hint="eastAsia" w:ascii="宋体" w:hAnsi="宋体" w:eastAsia="宋体" w:cs="宋体"/>
          <w:color w:val="auto"/>
          <w:kern w:val="0"/>
        </w:rPr>
        <w:t>（1）磋商结束后，磋商小组应当要求所有继续参加磋商的供应商在磋商小组规定时间内</w:t>
      </w:r>
      <w:r>
        <w:rPr>
          <w:rFonts w:hint="eastAsia" w:ascii="宋体" w:hAnsi="宋体" w:cs="宋体"/>
          <w:color w:val="auto"/>
          <w:kern w:val="0"/>
          <w:lang w:eastAsia="zh-CN"/>
        </w:rPr>
        <w:t>按磋商文件规定格式</w:t>
      </w:r>
      <w:r>
        <w:rPr>
          <w:rFonts w:hint="eastAsia"/>
          <w:color w:val="auto"/>
        </w:rPr>
        <w:t>（电话通知后的</w:t>
      </w:r>
      <w:r>
        <w:rPr>
          <w:rFonts w:hint="eastAsia"/>
          <w:color w:val="auto"/>
          <w:lang w:val="en-US" w:eastAsia="zh-CN"/>
        </w:rPr>
        <w:t>1</w:t>
      </w:r>
      <w:r>
        <w:rPr>
          <w:rFonts w:hint="eastAsia"/>
          <w:color w:val="auto"/>
        </w:rPr>
        <w:t>0分钟内）</w:t>
      </w:r>
      <w:r>
        <w:rPr>
          <w:rFonts w:hint="eastAsia" w:ascii="宋体" w:hAnsi="宋体" w:eastAsia="宋体" w:cs="宋体"/>
          <w:color w:val="auto"/>
          <w:kern w:val="0"/>
        </w:rPr>
        <w:t>提交最后报价。</w:t>
      </w:r>
    </w:p>
    <w:p w14:paraId="3D29B064">
      <w:pPr>
        <w:widowControl/>
        <w:tabs>
          <w:tab w:val="left" w:pos="1080"/>
          <w:tab w:val="left" w:pos="1260"/>
        </w:tabs>
        <w:adjustRightInd w:val="0"/>
        <w:snapToGrid w:val="0"/>
        <w:spacing w:line="360" w:lineRule="auto"/>
        <w:ind w:firstLine="420"/>
        <w:jc w:val="left"/>
        <w:rPr>
          <w:rFonts w:hint="eastAsia" w:ascii="宋体" w:hAnsi="宋体" w:eastAsia="宋体" w:cs="宋体"/>
          <w:color w:val="auto"/>
          <w:kern w:val="0"/>
        </w:rPr>
      </w:pPr>
      <w:r>
        <w:rPr>
          <w:rFonts w:hint="eastAsia" w:ascii="宋体" w:hAnsi="宋体" w:eastAsia="宋体" w:cs="宋体"/>
          <w:color w:val="auto"/>
          <w:kern w:val="0"/>
        </w:rPr>
        <w:t>（2）磋商文件明确可能发生实质性变动，但在磋商过程中</w:t>
      </w:r>
      <w:r>
        <w:rPr>
          <w:rFonts w:hint="eastAsia" w:ascii="宋体" w:hAnsi="宋体" w:eastAsia="宋体" w:cs="宋体"/>
          <w:bCs/>
          <w:color w:val="auto"/>
        </w:rPr>
        <w:t>磋商小组</w:t>
      </w:r>
      <w:r>
        <w:rPr>
          <w:rFonts w:hint="eastAsia" w:ascii="宋体" w:hAnsi="宋体" w:eastAsia="宋体" w:cs="宋体"/>
          <w:color w:val="auto"/>
          <w:kern w:val="0"/>
        </w:rPr>
        <w:t>根据磋商情况</w:t>
      </w:r>
      <w:r>
        <w:rPr>
          <w:rFonts w:hint="eastAsia" w:ascii="宋体" w:hAnsi="宋体" w:eastAsia="宋体" w:cs="宋体"/>
          <w:bCs/>
          <w:color w:val="auto"/>
        </w:rPr>
        <w:t>认为</w:t>
      </w:r>
      <w:r>
        <w:rPr>
          <w:rFonts w:hint="eastAsia" w:ascii="宋体" w:hAnsi="宋体" w:eastAsia="宋体" w:cs="宋体"/>
          <w:color w:val="auto"/>
          <w:kern w:val="0"/>
        </w:rPr>
        <w:t>磋商文件无需发生实质性变动的，磋商小组不另行通知。</w:t>
      </w:r>
    </w:p>
    <w:p w14:paraId="11E1942D">
      <w:pPr>
        <w:widowControl/>
        <w:adjustRightInd w:val="0"/>
        <w:snapToGrid w:val="0"/>
        <w:spacing w:line="360" w:lineRule="auto"/>
        <w:ind w:firstLine="420"/>
        <w:jc w:val="left"/>
        <w:rPr>
          <w:rFonts w:hint="eastAsia" w:ascii="宋体" w:hAnsi="宋体" w:eastAsia="宋体" w:cs="宋体"/>
          <w:color w:val="auto"/>
          <w:kern w:val="0"/>
        </w:rPr>
      </w:pPr>
      <w:r>
        <w:rPr>
          <w:rFonts w:hint="eastAsia" w:ascii="宋体" w:hAnsi="宋体" w:eastAsia="宋体" w:cs="宋体"/>
          <w:color w:val="auto"/>
          <w:kern w:val="0"/>
        </w:rPr>
        <w:t>3</w:t>
      </w:r>
      <w:r>
        <w:rPr>
          <w:rFonts w:hint="eastAsia" w:ascii="宋体" w:hAnsi="宋体" w:cs="宋体"/>
          <w:color w:val="auto"/>
          <w:kern w:val="0"/>
          <w:lang w:val="en-US" w:eastAsia="zh-CN"/>
        </w:rPr>
        <w:t>2</w:t>
      </w:r>
      <w:r>
        <w:rPr>
          <w:rFonts w:hint="eastAsia" w:ascii="宋体" w:hAnsi="宋体" w:eastAsia="宋体" w:cs="宋体"/>
          <w:color w:val="auto"/>
          <w:kern w:val="0"/>
        </w:rPr>
        <w:t>.2</w:t>
      </w:r>
      <w:r>
        <w:rPr>
          <w:rFonts w:hint="eastAsia" w:ascii="宋体" w:hAnsi="宋体" w:eastAsia="宋体" w:cs="宋体"/>
          <w:color w:val="auto"/>
        </w:rPr>
        <w:t>本章第10.2</w:t>
      </w:r>
      <w:r>
        <w:rPr>
          <w:rFonts w:hint="eastAsia" w:ascii="宋体" w:hAnsi="宋体" w:eastAsia="宋体" w:cs="宋体"/>
          <w:color w:val="auto"/>
          <w:kern w:val="0"/>
          <w:lang w:val="zh-CN"/>
        </w:rPr>
        <w:t>款</w:t>
      </w:r>
      <w:r>
        <w:rPr>
          <w:rFonts w:hint="eastAsia" w:ascii="宋体" w:hAnsi="宋体" w:eastAsia="宋体" w:cs="宋体"/>
          <w:color w:val="auto"/>
          <w:kern w:val="0"/>
        </w:rPr>
        <w:t>明确磋商文件实质性变动内容的，</w:t>
      </w:r>
      <w:r>
        <w:rPr>
          <w:rFonts w:hint="eastAsia" w:ascii="宋体" w:hAnsi="宋体" w:eastAsia="宋体" w:cs="宋体"/>
          <w:bCs/>
          <w:color w:val="auto"/>
        </w:rPr>
        <w:t>磋商小组</w:t>
      </w:r>
      <w:r>
        <w:rPr>
          <w:rFonts w:hint="eastAsia" w:ascii="宋体" w:hAnsi="宋体" w:eastAsia="宋体" w:cs="宋体"/>
          <w:color w:val="auto"/>
          <w:kern w:val="0"/>
        </w:rPr>
        <w:t>可以组织多轮磋商。</w:t>
      </w:r>
      <w:r>
        <w:rPr>
          <w:rFonts w:hint="eastAsia" w:ascii="宋体" w:hAnsi="宋体" w:eastAsia="宋体" w:cs="宋体"/>
          <w:bCs/>
          <w:color w:val="auto"/>
        </w:rPr>
        <w:t>在每一轮磋商中，磋商小组</w:t>
      </w:r>
      <w:r>
        <w:rPr>
          <w:rFonts w:hint="eastAsia" w:ascii="宋体" w:hAnsi="宋体" w:eastAsia="宋体" w:cs="宋体"/>
          <w:color w:val="auto"/>
          <w:kern w:val="0"/>
        </w:rPr>
        <w:t>可以根据磋商文件规定和磋商情况，</w:t>
      </w:r>
      <w:r>
        <w:rPr>
          <w:rFonts w:hint="eastAsia" w:ascii="宋体" w:hAnsi="宋体" w:eastAsia="宋体" w:cs="宋体"/>
          <w:bCs/>
          <w:color w:val="auto"/>
        </w:rPr>
        <w:t>对磋商文件的</w:t>
      </w:r>
      <w:r>
        <w:rPr>
          <w:rFonts w:hint="eastAsia" w:ascii="宋体" w:hAnsi="宋体" w:eastAsia="宋体" w:cs="宋体"/>
          <w:color w:val="auto"/>
          <w:kern w:val="0"/>
        </w:rPr>
        <w:t>采购需求中的技术、服务要求以及合同草案条款</w:t>
      </w:r>
      <w:r>
        <w:rPr>
          <w:rFonts w:hint="eastAsia" w:ascii="宋体" w:hAnsi="宋体" w:eastAsia="宋体" w:cs="宋体"/>
          <w:bCs/>
          <w:color w:val="auto"/>
        </w:rPr>
        <w:t>作实质性变动(磋商文件的实质性变动内容为磋商文件的组成部分)，并以书面形式要求</w:t>
      </w:r>
      <w:r>
        <w:rPr>
          <w:rFonts w:hint="eastAsia" w:ascii="宋体" w:hAnsi="宋体" w:eastAsia="宋体" w:cs="宋体"/>
          <w:color w:val="auto"/>
          <w:kern w:val="0"/>
        </w:rPr>
        <w:t>响应文件审查合格</w:t>
      </w:r>
      <w:r>
        <w:rPr>
          <w:rFonts w:hint="eastAsia" w:ascii="宋体" w:hAnsi="宋体" w:eastAsia="宋体" w:cs="宋体"/>
          <w:bCs/>
          <w:color w:val="auto"/>
        </w:rPr>
        <w:t>的供应商，在规定的</w:t>
      </w:r>
      <w:r>
        <w:rPr>
          <w:rFonts w:hint="eastAsia" w:ascii="宋体" w:hAnsi="宋体" w:eastAsia="宋体" w:cs="宋体"/>
          <w:color w:val="auto"/>
          <w:kern w:val="0"/>
        </w:rPr>
        <w:t>截止时间前</w:t>
      </w:r>
      <w:r>
        <w:rPr>
          <w:rFonts w:hint="eastAsia" w:ascii="宋体" w:hAnsi="宋体" w:eastAsia="宋体" w:cs="宋体"/>
          <w:bCs/>
          <w:color w:val="auto"/>
        </w:rPr>
        <w:t>重</w:t>
      </w:r>
      <w:r>
        <w:rPr>
          <w:rFonts w:hint="eastAsia" w:ascii="宋体" w:hAnsi="宋体" w:eastAsia="宋体" w:cs="宋体"/>
          <w:color w:val="auto"/>
          <w:kern w:val="0"/>
        </w:rPr>
        <w:t>新提交响应文件</w:t>
      </w:r>
      <w:r>
        <w:rPr>
          <w:rFonts w:hint="eastAsia" w:ascii="宋体" w:hAnsi="宋体" w:eastAsia="宋体" w:cs="宋体"/>
          <w:bCs/>
          <w:color w:val="auto"/>
        </w:rPr>
        <w:t>。</w:t>
      </w:r>
      <w:r>
        <w:rPr>
          <w:rFonts w:hint="eastAsia" w:ascii="宋体" w:hAnsi="宋体" w:eastAsia="宋体" w:cs="宋体"/>
          <w:color w:val="auto"/>
          <w:kern w:val="0"/>
        </w:rPr>
        <w:t>磋商小组应当</w:t>
      </w:r>
      <w:r>
        <w:rPr>
          <w:rFonts w:hint="eastAsia" w:ascii="宋体" w:hAnsi="宋体" w:eastAsia="宋体" w:cs="宋体"/>
          <w:color w:val="auto"/>
        </w:rPr>
        <w:t>根据本章第2</w:t>
      </w:r>
      <w:r>
        <w:rPr>
          <w:rFonts w:hint="eastAsia" w:ascii="宋体" w:hAnsi="宋体" w:cs="宋体"/>
          <w:color w:val="auto"/>
          <w:lang w:val="en-US" w:eastAsia="zh-CN"/>
        </w:rPr>
        <w:t>8</w:t>
      </w:r>
      <w:r>
        <w:rPr>
          <w:rFonts w:hint="eastAsia" w:ascii="宋体" w:hAnsi="宋体" w:eastAsia="宋体" w:cs="宋体"/>
          <w:color w:val="auto"/>
        </w:rPr>
        <w:t>.2</w:t>
      </w:r>
      <w:r>
        <w:rPr>
          <w:rFonts w:hint="eastAsia" w:ascii="宋体" w:hAnsi="宋体" w:eastAsia="宋体" w:cs="宋体"/>
          <w:color w:val="auto"/>
          <w:kern w:val="0"/>
          <w:lang w:val="zh-CN"/>
        </w:rPr>
        <w:t>款</w:t>
      </w:r>
      <w:r>
        <w:rPr>
          <w:rFonts w:hint="eastAsia" w:ascii="宋体" w:hAnsi="宋体" w:eastAsia="宋体" w:cs="宋体"/>
          <w:color w:val="auto"/>
        </w:rPr>
        <w:t>规定</w:t>
      </w:r>
      <w:r>
        <w:rPr>
          <w:rFonts w:hint="eastAsia" w:ascii="宋体" w:hAnsi="宋体" w:eastAsia="宋体" w:cs="宋体"/>
          <w:color w:val="auto"/>
          <w:kern w:val="0"/>
        </w:rPr>
        <w:t>对供应商重新提交的响应文件进行审查。供应商重新提交的响应文件审查不合格的，不得进入下一轮磋商，也不得要求提交最后报价。</w:t>
      </w:r>
    </w:p>
    <w:p w14:paraId="33753195">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kern w:val="0"/>
        </w:rPr>
        <w:t>（1）磋商文件能够详细列明采购需求的技术、服务要求的，磋商结束后，磋商小组应当要求所有继续参加磋商的供应商在规定时间内</w:t>
      </w:r>
      <w:r>
        <w:rPr>
          <w:rFonts w:hint="eastAsia" w:ascii="宋体" w:hAnsi="宋体" w:cs="宋体"/>
          <w:color w:val="auto"/>
          <w:kern w:val="0"/>
          <w:lang w:eastAsia="zh-CN"/>
        </w:rPr>
        <w:t>按磋商文件规定格式</w:t>
      </w:r>
      <w:r>
        <w:rPr>
          <w:rFonts w:hint="eastAsia"/>
          <w:color w:val="auto"/>
        </w:rPr>
        <w:t>（电话通知后的</w:t>
      </w:r>
      <w:r>
        <w:rPr>
          <w:rFonts w:hint="eastAsia"/>
          <w:color w:val="auto"/>
          <w:lang w:val="en-US" w:eastAsia="zh-CN"/>
        </w:rPr>
        <w:t>1</w:t>
      </w:r>
      <w:r>
        <w:rPr>
          <w:rFonts w:hint="eastAsia"/>
          <w:color w:val="auto"/>
        </w:rPr>
        <w:t>0分钟内）</w:t>
      </w:r>
      <w:r>
        <w:rPr>
          <w:rFonts w:hint="eastAsia" w:ascii="宋体" w:hAnsi="宋体" w:eastAsia="宋体" w:cs="宋体"/>
          <w:color w:val="auto"/>
          <w:kern w:val="0"/>
        </w:rPr>
        <w:t>提交最后报价。</w:t>
      </w:r>
    </w:p>
    <w:p w14:paraId="6EB23413">
      <w:pPr>
        <w:widowControl/>
        <w:adjustRightInd w:val="0"/>
        <w:snapToGrid w:val="0"/>
        <w:spacing w:line="360" w:lineRule="auto"/>
        <w:ind w:firstLine="420"/>
        <w:jc w:val="left"/>
        <w:rPr>
          <w:rFonts w:hint="eastAsia" w:ascii="宋体" w:hAnsi="宋体" w:eastAsia="宋体" w:cs="宋体"/>
          <w:color w:val="auto"/>
          <w:kern w:val="0"/>
        </w:rPr>
      </w:pPr>
      <w:r>
        <w:rPr>
          <w:rFonts w:hint="eastAsia" w:ascii="宋体" w:hAnsi="宋体" w:eastAsia="宋体" w:cs="宋体"/>
          <w:color w:val="auto"/>
          <w:kern w:val="0"/>
        </w:rPr>
        <w:t>（2）磋商文件不能详细列明采购需求的技术、服务要求，需经磋商由供应商提供最终设计方案或解决方案的，磋商结束后，磋商小组应当按照少数服从多数的原则投票推荐3家以上供应商的设计方案或者解决方案，并要求其在规定时间内</w:t>
      </w:r>
      <w:r>
        <w:rPr>
          <w:rFonts w:hint="eastAsia" w:ascii="宋体" w:hAnsi="宋体" w:cs="宋体"/>
          <w:color w:val="auto"/>
          <w:kern w:val="0"/>
          <w:lang w:eastAsia="zh-CN"/>
        </w:rPr>
        <w:t>按磋商文件规定格式</w:t>
      </w:r>
      <w:r>
        <w:rPr>
          <w:rFonts w:hint="eastAsia"/>
          <w:color w:val="auto"/>
        </w:rPr>
        <w:t>（电话通知后的</w:t>
      </w:r>
      <w:r>
        <w:rPr>
          <w:rFonts w:hint="eastAsia"/>
          <w:color w:val="auto"/>
          <w:lang w:val="en-US" w:eastAsia="zh-CN"/>
        </w:rPr>
        <w:t>1</w:t>
      </w:r>
      <w:r>
        <w:rPr>
          <w:rFonts w:hint="eastAsia"/>
          <w:color w:val="auto"/>
        </w:rPr>
        <w:t>0分钟内）</w:t>
      </w:r>
      <w:r>
        <w:rPr>
          <w:rFonts w:hint="eastAsia" w:ascii="宋体" w:hAnsi="宋体" w:eastAsia="宋体" w:cs="宋体"/>
          <w:color w:val="auto"/>
          <w:kern w:val="0"/>
        </w:rPr>
        <w:t>提交最后报价。</w:t>
      </w:r>
    </w:p>
    <w:p w14:paraId="2634604C">
      <w:pPr>
        <w:widowControl/>
        <w:adjustRightInd w:val="0"/>
        <w:snapToGrid w:val="0"/>
        <w:spacing w:line="360" w:lineRule="auto"/>
        <w:ind w:firstLine="420"/>
        <w:jc w:val="left"/>
        <w:rPr>
          <w:rFonts w:hint="eastAsia" w:ascii="宋体" w:hAnsi="宋体" w:eastAsia="宋体" w:cs="宋体"/>
          <w:bCs/>
          <w:color w:val="auto"/>
        </w:rPr>
      </w:pPr>
      <w:r>
        <w:rPr>
          <w:rFonts w:hint="eastAsia" w:ascii="宋体" w:hAnsi="宋体" w:eastAsia="宋体" w:cs="宋体"/>
          <w:bCs/>
          <w:color w:val="auto"/>
        </w:rPr>
        <w:t>3</w:t>
      </w:r>
      <w:r>
        <w:rPr>
          <w:rFonts w:hint="eastAsia" w:ascii="宋体" w:hAnsi="宋体" w:cs="宋体"/>
          <w:bCs/>
          <w:color w:val="auto"/>
          <w:lang w:val="en-US" w:eastAsia="zh-CN"/>
        </w:rPr>
        <w:t>2</w:t>
      </w:r>
      <w:r>
        <w:rPr>
          <w:rFonts w:hint="eastAsia" w:ascii="宋体" w:hAnsi="宋体" w:eastAsia="宋体" w:cs="宋体"/>
          <w:bCs/>
          <w:color w:val="auto"/>
        </w:rPr>
        <w:t>.3</w:t>
      </w:r>
      <w:r>
        <w:rPr>
          <w:rFonts w:hint="eastAsia" w:ascii="宋体" w:hAnsi="宋体" w:eastAsia="宋体" w:cs="宋体"/>
          <w:color w:val="auto"/>
        </w:rPr>
        <w:t xml:space="preserve"> </w:t>
      </w:r>
      <w:r>
        <w:rPr>
          <w:rFonts w:hint="eastAsia" w:ascii="宋体" w:hAnsi="宋体" w:eastAsia="宋体" w:cs="宋体"/>
          <w:bCs/>
          <w:color w:val="auto"/>
        </w:rPr>
        <w:t>重</w:t>
      </w:r>
      <w:r>
        <w:rPr>
          <w:rFonts w:hint="eastAsia" w:ascii="宋体" w:hAnsi="宋体" w:eastAsia="宋体" w:cs="宋体"/>
          <w:color w:val="auto"/>
          <w:kern w:val="0"/>
        </w:rPr>
        <w:t>新提交的响应文件</w:t>
      </w:r>
      <w:r>
        <w:rPr>
          <w:rFonts w:hint="eastAsia" w:ascii="宋体" w:hAnsi="宋体" w:eastAsia="宋体" w:cs="宋体"/>
          <w:color w:val="auto"/>
        </w:rPr>
        <w:t>或者最后报价应按</w:t>
      </w:r>
      <w:r>
        <w:rPr>
          <w:rFonts w:hint="eastAsia" w:ascii="宋体" w:hAnsi="宋体" w:eastAsia="宋体" w:cs="宋体"/>
          <w:color w:val="auto"/>
          <w:kern w:val="0"/>
        </w:rPr>
        <w:t>本章第</w:t>
      </w:r>
      <w:r>
        <w:rPr>
          <w:rFonts w:hint="eastAsia" w:ascii="宋体" w:hAnsi="宋体" w:eastAsia="宋体" w:cs="宋体"/>
          <w:color w:val="auto"/>
        </w:rPr>
        <w:t>21.3</w:t>
      </w:r>
      <w:r>
        <w:rPr>
          <w:rFonts w:hint="eastAsia" w:ascii="宋体" w:hAnsi="宋体" w:eastAsia="宋体" w:cs="宋体"/>
          <w:color w:val="auto"/>
          <w:kern w:val="0"/>
          <w:lang w:val="zh-CN"/>
        </w:rPr>
        <w:t>款</w:t>
      </w:r>
      <w:r>
        <w:rPr>
          <w:rFonts w:hint="eastAsia" w:ascii="宋体" w:hAnsi="宋体" w:eastAsia="宋体" w:cs="宋体"/>
          <w:color w:val="auto"/>
        </w:rPr>
        <w:t>规定，</w:t>
      </w:r>
      <w:r>
        <w:rPr>
          <w:rFonts w:hint="eastAsia" w:ascii="宋体" w:hAnsi="宋体" w:eastAsia="宋体" w:cs="宋体"/>
          <w:color w:val="auto"/>
          <w:kern w:val="0"/>
        </w:rPr>
        <w:t>由其法定代表人或其委托代理人签字或者加盖供应商单位章，在规定时间内</w:t>
      </w:r>
      <w:r>
        <w:rPr>
          <w:rFonts w:hint="eastAsia" w:ascii="宋体" w:hAnsi="宋体" w:cs="宋体"/>
          <w:color w:val="auto"/>
          <w:kern w:val="0"/>
          <w:lang w:eastAsia="zh-CN"/>
        </w:rPr>
        <w:t>按磋商文件规定格式</w:t>
      </w:r>
      <w:r>
        <w:rPr>
          <w:rFonts w:hint="eastAsia"/>
          <w:color w:val="auto"/>
        </w:rPr>
        <w:t>（电话通知后的</w:t>
      </w:r>
      <w:r>
        <w:rPr>
          <w:rFonts w:hint="eastAsia"/>
          <w:color w:val="auto"/>
          <w:lang w:val="en-US" w:eastAsia="zh-CN"/>
        </w:rPr>
        <w:t>1</w:t>
      </w:r>
      <w:r>
        <w:rPr>
          <w:rFonts w:hint="eastAsia"/>
          <w:color w:val="auto"/>
        </w:rPr>
        <w:t>0分钟内）</w:t>
      </w:r>
      <w:r>
        <w:rPr>
          <w:rFonts w:hint="eastAsia" w:ascii="宋体" w:hAnsi="宋体" w:eastAsia="宋体" w:cs="宋体"/>
          <w:color w:val="auto"/>
          <w:kern w:val="0"/>
        </w:rPr>
        <w:t>密封递交给磋商小组</w:t>
      </w:r>
      <w:r>
        <w:rPr>
          <w:rFonts w:hint="eastAsia" w:ascii="宋体" w:hAnsi="宋体" w:eastAsia="宋体" w:cs="宋体"/>
          <w:bCs/>
          <w:color w:val="auto"/>
        </w:rPr>
        <w:t>。</w:t>
      </w:r>
    </w:p>
    <w:p w14:paraId="21335B1D">
      <w:pPr>
        <w:widowControl/>
        <w:adjustRightInd w:val="0"/>
        <w:snapToGrid w:val="0"/>
        <w:spacing w:line="360" w:lineRule="auto"/>
        <w:ind w:firstLine="420"/>
        <w:jc w:val="left"/>
        <w:rPr>
          <w:rFonts w:hint="eastAsia" w:ascii="宋体" w:hAnsi="宋体" w:eastAsia="宋体" w:cs="宋体"/>
          <w:bCs/>
          <w:color w:val="auto"/>
        </w:rPr>
      </w:pPr>
      <w:r>
        <w:rPr>
          <w:rFonts w:hint="eastAsia" w:ascii="宋体" w:hAnsi="宋体" w:eastAsia="宋体" w:cs="宋体"/>
          <w:color w:val="auto"/>
          <w:kern w:val="0"/>
        </w:rPr>
        <w:t>3</w:t>
      </w:r>
      <w:r>
        <w:rPr>
          <w:rFonts w:hint="eastAsia" w:ascii="宋体" w:hAnsi="宋体" w:cs="宋体"/>
          <w:color w:val="auto"/>
          <w:kern w:val="0"/>
          <w:lang w:val="en-US" w:eastAsia="zh-CN"/>
        </w:rPr>
        <w:t>2</w:t>
      </w:r>
      <w:r>
        <w:rPr>
          <w:rFonts w:hint="eastAsia" w:ascii="宋体" w:hAnsi="宋体" w:eastAsia="宋体" w:cs="宋体"/>
          <w:color w:val="auto"/>
          <w:kern w:val="0"/>
        </w:rPr>
        <w:t>.4</w:t>
      </w:r>
      <w:r>
        <w:rPr>
          <w:rFonts w:hint="eastAsia" w:ascii="宋体" w:hAnsi="宋体" w:eastAsia="宋体" w:cs="宋体"/>
          <w:color w:val="auto"/>
          <w:kern w:val="0"/>
          <w:lang w:val="zh-CN"/>
        </w:rPr>
        <w:t>供应商的</w:t>
      </w:r>
      <w:r>
        <w:rPr>
          <w:rFonts w:hint="eastAsia" w:ascii="宋体" w:hAnsi="宋体" w:eastAsia="宋体" w:cs="宋体"/>
          <w:bCs/>
          <w:color w:val="auto"/>
        </w:rPr>
        <w:t>最</w:t>
      </w:r>
      <w:r>
        <w:rPr>
          <w:rFonts w:hint="eastAsia" w:ascii="宋体" w:hAnsi="宋体" w:eastAsia="宋体" w:cs="宋体"/>
          <w:color w:val="auto"/>
          <w:kern w:val="0"/>
          <w:lang w:val="zh-CN"/>
        </w:rPr>
        <w:t>后</w:t>
      </w:r>
      <w:r>
        <w:rPr>
          <w:rFonts w:hint="eastAsia" w:ascii="宋体" w:hAnsi="宋体" w:eastAsia="宋体" w:cs="宋体"/>
          <w:bCs/>
          <w:color w:val="auto"/>
        </w:rPr>
        <w:t>报价及</w:t>
      </w:r>
      <w:r>
        <w:rPr>
          <w:rFonts w:hint="eastAsia" w:ascii="宋体" w:hAnsi="宋体" w:eastAsia="宋体" w:cs="宋体"/>
          <w:color w:val="auto"/>
          <w:kern w:val="0"/>
        </w:rPr>
        <w:t>政府采购政策规定的价格扣除情况，磋商小组应召集所有参加最后报价的供应商当场开封</w:t>
      </w:r>
      <w:r>
        <w:rPr>
          <w:rFonts w:hint="eastAsia" w:ascii="宋体" w:hAnsi="宋体" w:eastAsia="宋体" w:cs="宋体"/>
          <w:bCs/>
          <w:color w:val="auto"/>
        </w:rPr>
        <w:t>公布，并由供应商代表签字确认。</w:t>
      </w:r>
    </w:p>
    <w:p w14:paraId="531AA2A4">
      <w:pPr>
        <w:widowControl/>
        <w:adjustRightInd w:val="0"/>
        <w:snapToGrid w:val="0"/>
        <w:spacing w:line="360" w:lineRule="auto"/>
        <w:ind w:firstLine="420"/>
        <w:jc w:val="left"/>
        <w:rPr>
          <w:rFonts w:hint="eastAsia" w:ascii="宋体" w:hAnsi="宋体" w:eastAsia="宋体" w:cs="宋体"/>
          <w:color w:val="auto"/>
          <w:kern w:val="0"/>
        </w:rPr>
      </w:pPr>
      <w:r>
        <w:rPr>
          <w:rFonts w:hint="eastAsia" w:ascii="宋体" w:hAnsi="宋体" w:eastAsia="宋体" w:cs="宋体"/>
          <w:color w:val="auto"/>
          <w:kern w:val="0"/>
        </w:rPr>
        <w:t>3</w:t>
      </w:r>
      <w:r>
        <w:rPr>
          <w:rFonts w:hint="eastAsia" w:ascii="宋体" w:hAnsi="宋体" w:cs="宋体"/>
          <w:color w:val="auto"/>
          <w:kern w:val="0"/>
          <w:lang w:val="en-US" w:eastAsia="zh-CN"/>
        </w:rPr>
        <w:t>2</w:t>
      </w:r>
      <w:r>
        <w:rPr>
          <w:rFonts w:hint="eastAsia" w:ascii="宋体" w:hAnsi="宋体" w:eastAsia="宋体" w:cs="宋体"/>
          <w:color w:val="auto"/>
          <w:kern w:val="0"/>
        </w:rPr>
        <w:t>.5提交首次响应文件的供应商，在提交最后报价之前，可以根据磋商情况退出磋商，并书面通知采购代理机构或者磋商小组。</w:t>
      </w:r>
      <w:r>
        <w:rPr>
          <w:rFonts w:hint="eastAsia" w:ascii="宋体" w:hAnsi="宋体" w:eastAsia="宋体" w:cs="宋体"/>
          <w:color w:val="auto"/>
        </w:rPr>
        <w:t>该通知由供应商法定代表人或其委托代理人签字。</w:t>
      </w:r>
      <w:r>
        <w:rPr>
          <w:rFonts w:hint="eastAsia" w:ascii="宋体" w:hAnsi="宋体" w:eastAsia="宋体" w:cs="宋体"/>
          <w:color w:val="auto"/>
          <w:kern w:val="0"/>
        </w:rPr>
        <w:t>采购代理机构按本章第</w:t>
      </w:r>
      <w:r>
        <w:rPr>
          <w:rFonts w:hint="eastAsia" w:ascii="宋体" w:hAnsi="宋体" w:eastAsia="宋体" w:cs="宋体"/>
          <w:color w:val="auto"/>
        </w:rPr>
        <w:t>19.4</w:t>
      </w:r>
      <w:r>
        <w:rPr>
          <w:rFonts w:hint="eastAsia" w:ascii="宋体" w:hAnsi="宋体" w:eastAsia="宋体" w:cs="宋体"/>
          <w:color w:val="auto"/>
          <w:kern w:val="0"/>
          <w:lang w:val="zh-CN"/>
        </w:rPr>
        <w:t>款</w:t>
      </w:r>
      <w:r>
        <w:rPr>
          <w:rFonts w:hint="eastAsia" w:ascii="宋体" w:hAnsi="宋体" w:eastAsia="宋体" w:cs="宋体"/>
          <w:color w:val="auto"/>
        </w:rPr>
        <w:t>规定</w:t>
      </w:r>
      <w:r>
        <w:rPr>
          <w:rFonts w:hint="eastAsia" w:ascii="宋体" w:hAnsi="宋体" w:eastAsia="宋体" w:cs="宋体"/>
          <w:color w:val="auto"/>
          <w:kern w:val="0"/>
        </w:rPr>
        <w:t>退还退出磋商的供应商的磋商保证金。</w:t>
      </w:r>
    </w:p>
    <w:p w14:paraId="68EDEE8A">
      <w:pPr>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bCs/>
          <w:color w:val="auto"/>
        </w:rPr>
        <w:t>3</w:t>
      </w:r>
      <w:r>
        <w:rPr>
          <w:rFonts w:hint="eastAsia" w:ascii="宋体" w:hAnsi="宋体" w:cs="宋体"/>
          <w:bCs/>
          <w:color w:val="auto"/>
          <w:lang w:val="en-US" w:eastAsia="zh-CN"/>
        </w:rPr>
        <w:t>2</w:t>
      </w:r>
      <w:r>
        <w:rPr>
          <w:rFonts w:hint="eastAsia" w:ascii="宋体" w:hAnsi="宋体" w:eastAsia="宋体" w:cs="宋体"/>
          <w:bCs/>
          <w:color w:val="auto"/>
        </w:rPr>
        <w:t>.6</w:t>
      </w:r>
      <w:r>
        <w:rPr>
          <w:rFonts w:hint="eastAsia" w:ascii="宋体" w:hAnsi="宋体" w:eastAsia="宋体" w:cs="宋体"/>
          <w:color w:val="auto"/>
          <w:kern w:val="0"/>
        </w:rPr>
        <w:t>提交首次响应文件的供应商，未按磋商文件规定及磋商小组要求提交最后报价(或者</w:t>
      </w:r>
      <w:r>
        <w:rPr>
          <w:rFonts w:hint="eastAsia" w:ascii="宋体" w:hAnsi="宋体" w:eastAsia="宋体" w:cs="宋体"/>
          <w:bCs/>
          <w:color w:val="auto"/>
        </w:rPr>
        <w:t>重</w:t>
      </w:r>
      <w:r>
        <w:rPr>
          <w:rFonts w:hint="eastAsia" w:ascii="宋体" w:hAnsi="宋体" w:eastAsia="宋体" w:cs="宋体"/>
          <w:color w:val="auto"/>
          <w:kern w:val="0"/>
        </w:rPr>
        <w:t>新提交的响应文件和最后报价)，且又未按本章第</w:t>
      </w:r>
      <w:r>
        <w:rPr>
          <w:rFonts w:hint="eastAsia" w:ascii="宋体" w:hAnsi="宋体" w:eastAsia="宋体" w:cs="宋体"/>
          <w:color w:val="auto"/>
        </w:rPr>
        <w:t>3</w:t>
      </w:r>
      <w:r>
        <w:rPr>
          <w:rFonts w:hint="eastAsia" w:ascii="宋体" w:hAnsi="宋体" w:cs="宋体"/>
          <w:color w:val="auto"/>
          <w:lang w:val="en-US" w:eastAsia="zh-CN"/>
        </w:rPr>
        <w:t>2</w:t>
      </w:r>
      <w:r>
        <w:rPr>
          <w:rFonts w:hint="eastAsia" w:ascii="宋体" w:hAnsi="宋体" w:eastAsia="宋体" w:cs="宋体"/>
          <w:color w:val="auto"/>
        </w:rPr>
        <w:t>.5</w:t>
      </w:r>
      <w:r>
        <w:rPr>
          <w:rFonts w:hint="eastAsia" w:ascii="宋体" w:hAnsi="宋体" w:eastAsia="宋体" w:cs="宋体"/>
          <w:color w:val="auto"/>
          <w:kern w:val="0"/>
          <w:lang w:val="zh-CN"/>
        </w:rPr>
        <w:t>款</w:t>
      </w:r>
      <w:r>
        <w:rPr>
          <w:rFonts w:hint="eastAsia" w:ascii="宋体" w:hAnsi="宋体" w:eastAsia="宋体" w:cs="宋体"/>
          <w:color w:val="auto"/>
        </w:rPr>
        <w:t>规定</w:t>
      </w:r>
      <w:r>
        <w:rPr>
          <w:rFonts w:hint="eastAsia" w:ascii="宋体" w:hAnsi="宋体" w:eastAsia="宋体" w:cs="宋体"/>
          <w:color w:val="auto"/>
          <w:kern w:val="0"/>
        </w:rPr>
        <w:t>退出磋商的，供应商的磋商保证金不予退还。</w:t>
      </w:r>
    </w:p>
    <w:p w14:paraId="19673555">
      <w:pPr>
        <w:widowControl/>
        <w:adjustRightInd w:val="0"/>
        <w:snapToGrid w:val="0"/>
        <w:spacing w:line="360" w:lineRule="auto"/>
        <w:jc w:val="left"/>
        <w:rPr>
          <w:rFonts w:hint="eastAsia" w:ascii="宋体" w:hAnsi="宋体" w:eastAsia="宋体" w:cs="宋体"/>
          <w:b/>
          <w:bCs/>
          <w:color w:val="auto"/>
        </w:rPr>
      </w:pPr>
      <w:r>
        <w:rPr>
          <w:rFonts w:hint="eastAsia" w:ascii="宋体" w:hAnsi="宋体" w:eastAsia="宋体" w:cs="宋体"/>
          <w:b/>
          <w:color w:val="auto"/>
          <w:kern w:val="0"/>
        </w:rPr>
        <w:t>3</w:t>
      </w:r>
      <w:r>
        <w:rPr>
          <w:rFonts w:hint="eastAsia" w:ascii="宋体" w:hAnsi="宋体" w:cs="宋体"/>
          <w:b/>
          <w:color w:val="auto"/>
          <w:kern w:val="0"/>
          <w:lang w:val="en-US" w:eastAsia="zh-CN"/>
        </w:rPr>
        <w:t>3</w:t>
      </w:r>
      <w:r>
        <w:rPr>
          <w:rFonts w:hint="eastAsia" w:ascii="宋体" w:hAnsi="宋体" w:eastAsia="宋体" w:cs="宋体"/>
          <w:b/>
          <w:color w:val="auto"/>
          <w:kern w:val="0"/>
        </w:rPr>
        <w:t>.响应文件评审</w:t>
      </w:r>
    </w:p>
    <w:p w14:paraId="7D109F0F">
      <w:pPr>
        <w:widowControl/>
        <w:adjustRightInd w:val="0"/>
        <w:snapToGrid w:val="0"/>
        <w:spacing w:line="360" w:lineRule="auto"/>
        <w:ind w:firstLine="420" w:firstLineChars="200"/>
        <w:jc w:val="left"/>
        <w:rPr>
          <w:rFonts w:hint="eastAsia" w:ascii="宋体" w:hAnsi="宋体" w:eastAsia="宋体" w:cs="宋体"/>
          <w:bCs/>
          <w:color w:val="auto"/>
        </w:rPr>
      </w:pPr>
      <w:r>
        <w:rPr>
          <w:rFonts w:hint="eastAsia" w:ascii="宋体" w:hAnsi="宋体" w:eastAsia="宋体" w:cs="宋体"/>
          <w:bCs/>
          <w:color w:val="auto"/>
        </w:rPr>
        <w:t>3</w:t>
      </w:r>
      <w:r>
        <w:rPr>
          <w:rFonts w:hint="eastAsia" w:ascii="宋体" w:hAnsi="宋体" w:cs="宋体"/>
          <w:bCs/>
          <w:color w:val="auto"/>
          <w:lang w:val="en-US" w:eastAsia="zh-CN"/>
        </w:rPr>
        <w:t>3</w:t>
      </w:r>
      <w:r>
        <w:rPr>
          <w:rFonts w:hint="eastAsia" w:ascii="宋体" w:hAnsi="宋体" w:eastAsia="宋体" w:cs="宋体"/>
          <w:bCs/>
          <w:color w:val="auto"/>
        </w:rPr>
        <w:t>.1经磋商确定最终采购需求和提交最后报价的供应商后，由磋商小组采用综合评分法对提交最后报价的供应商的响应文件和最后报价进行综合评价。</w:t>
      </w:r>
    </w:p>
    <w:p w14:paraId="0A830517">
      <w:pPr>
        <w:widowControl/>
        <w:adjustRightInd w:val="0"/>
        <w:snapToGrid w:val="0"/>
        <w:spacing w:line="360" w:lineRule="auto"/>
        <w:ind w:firstLine="420" w:firstLineChars="200"/>
        <w:jc w:val="left"/>
        <w:rPr>
          <w:rFonts w:hint="eastAsia" w:ascii="宋体" w:hAnsi="宋体" w:eastAsia="宋体" w:cs="宋体"/>
          <w:bCs/>
          <w:color w:val="auto"/>
        </w:rPr>
      </w:pPr>
      <w:r>
        <w:rPr>
          <w:rFonts w:hint="eastAsia" w:ascii="宋体" w:hAnsi="宋体" w:eastAsia="宋体" w:cs="宋体"/>
          <w:bCs/>
          <w:color w:val="auto"/>
        </w:rPr>
        <w:t>3</w:t>
      </w:r>
      <w:r>
        <w:rPr>
          <w:rFonts w:hint="eastAsia" w:ascii="宋体" w:hAnsi="宋体" w:cs="宋体"/>
          <w:bCs/>
          <w:color w:val="auto"/>
          <w:lang w:val="en-US" w:eastAsia="zh-CN"/>
        </w:rPr>
        <w:t>3</w:t>
      </w:r>
      <w:r>
        <w:rPr>
          <w:rFonts w:hint="eastAsia" w:ascii="宋体" w:hAnsi="宋体" w:eastAsia="宋体" w:cs="宋体"/>
          <w:bCs/>
          <w:color w:val="auto"/>
        </w:rPr>
        <w:t>.2综合评分法，是指响应文件满足磋商文件全部实质性要求且按评审因素的量化指标评审得分最高的供应商为成交候选供应商的评审方法。本采购项目的评审因素和标准见</w:t>
      </w:r>
      <w:r>
        <w:rPr>
          <w:rFonts w:hint="eastAsia" w:ascii="宋体" w:hAnsi="宋体" w:eastAsia="宋体" w:cs="宋体"/>
          <w:b/>
          <w:bCs/>
          <w:color w:val="auto"/>
        </w:rPr>
        <w:t>磋商须知前附表。</w:t>
      </w:r>
    </w:p>
    <w:p w14:paraId="00D51B36">
      <w:pPr>
        <w:widowControl/>
        <w:adjustRightInd w:val="0"/>
        <w:snapToGrid w:val="0"/>
        <w:spacing w:before="156" w:beforeLines="50" w:line="360" w:lineRule="auto"/>
        <w:ind w:firstLine="420" w:firstLineChars="200"/>
        <w:jc w:val="left"/>
        <w:rPr>
          <w:rFonts w:hint="eastAsia" w:ascii="宋体" w:hAnsi="宋体" w:eastAsia="宋体" w:cs="宋体"/>
          <w:bCs/>
          <w:color w:val="auto"/>
        </w:rPr>
      </w:pPr>
      <w:r>
        <w:rPr>
          <w:rFonts w:hint="eastAsia" w:ascii="宋体" w:hAnsi="宋体" w:eastAsia="宋体" w:cs="宋体"/>
          <w:color w:val="auto"/>
          <w:kern w:val="0"/>
        </w:rPr>
        <w:t>3</w:t>
      </w:r>
      <w:r>
        <w:rPr>
          <w:rFonts w:hint="eastAsia" w:ascii="宋体" w:hAnsi="宋体" w:cs="宋体"/>
          <w:color w:val="auto"/>
          <w:kern w:val="0"/>
          <w:lang w:val="en-US" w:eastAsia="zh-CN"/>
        </w:rPr>
        <w:t>3</w:t>
      </w:r>
      <w:r>
        <w:rPr>
          <w:rFonts w:hint="eastAsia" w:ascii="宋体" w:hAnsi="宋体" w:eastAsia="宋体" w:cs="宋体"/>
          <w:color w:val="auto"/>
          <w:kern w:val="0"/>
        </w:rPr>
        <w:t>.3</w:t>
      </w:r>
      <w:r>
        <w:rPr>
          <w:rFonts w:hint="eastAsia" w:ascii="宋体" w:hAnsi="宋体" w:eastAsia="宋体" w:cs="宋体"/>
          <w:color w:val="auto"/>
        </w:rPr>
        <w:t>最后报价调整。磋商小组以各供应商最后报价为基础，按照符合政府采购支持中小企业发展的相应条件，对供应商的最后报价进行价格扣除，用扣除后的最后报价计算价格得分，具体价格扣除比例见</w:t>
      </w:r>
      <w:r>
        <w:rPr>
          <w:rFonts w:hint="eastAsia" w:ascii="宋体" w:hAnsi="宋体" w:eastAsia="宋体" w:cs="宋体"/>
          <w:b/>
          <w:color w:val="auto"/>
        </w:rPr>
        <w:t>磋商须知前附表</w:t>
      </w:r>
      <w:r>
        <w:rPr>
          <w:rFonts w:hint="eastAsia" w:ascii="宋体" w:hAnsi="宋体" w:eastAsia="宋体" w:cs="宋体"/>
          <w:color w:val="auto"/>
        </w:rPr>
        <w:t>。</w:t>
      </w:r>
    </w:p>
    <w:p w14:paraId="3DC3E735">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3</w:t>
      </w:r>
      <w:r>
        <w:rPr>
          <w:rFonts w:hint="eastAsia" w:ascii="宋体" w:hAnsi="宋体" w:cs="宋体"/>
          <w:color w:val="auto"/>
          <w:kern w:val="0"/>
          <w:lang w:val="en-US" w:eastAsia="zh-CN"/>
        </w:rPr>
        <w:t>3</w:t>
      </w:r>
      <w:r>
        <w:rPr>
          <w:rFonts w:hint="eastAsia" w:ascii="宋体" w:hAnsi="宋体" w:eastAsia="宋体" w:cs="宋体"/>
          <w:color w:val="auto"/>
          <w:kern w:val="0"/>
        </w:rPr>
        <w:t>.4综合评分法中的价格分采用低价优先法计算，即满足磋商文件要求且经调整后的最后报价最低的供应商的价格为磋商基准价，其价格分为满分。其他供应商的价格分按照下列公式计算：</w:t>
      </w:r>
    </w:p>
    <w:p w14:paraId="0A656639">
      <w:pPr>
        <w:spacing w:line="360" w:lineRule="auto"/>
        <w:jc w:val="left"/>
        <w:rPr>
          <w:rFonts w:hint="eastAsia" w:ascii="宋体" w:hAnsi="宋体" w:eastAsia="宋体" w:cs="宋体"/>
          <w:color w:val="auto"/>
          <w:kern w:val="0"/>
        </w:rPr>
      </w:pPr>
      <w:r>
        <w:rPr>
          <w:rFonts w:hint="eastAsia" w:ascii="宋体" w:hAnsi="宋体" w:eastAsia="宋体" w:cs="宋体"/>
          <w:color w:val="auto"/>
        </w:rPr>
        <w:t>报价得分＝评标基准价÷投标报价×投标报价权重。</w:t>
      </w:r>
      <w:r>
        <w:rPr>
          <w:rFonts w:hint="eastAsia" w:ascii="宋体" w:hAnsi="宋体" w:eastAsia="宋体" w:cs="宋体"/>
          <w:color w:val="auto"/>
          <w:kern w:val="0"/>
        </w:rPr>
        <w:t>项目评审过程中，不得去掉最后报价中的最高报价和最低报价。</w:t>
      </w:r>
    </w:p>
    <w:p w14:paraId="1FC3AE5C">
      <w:pPr>
        <w:widowControl/>
        <w:adjustRightInd w:val="0"/>
        <w:snapToGrid w:val="0"/>
        <w:spacing w:before="156" w:beforeLines="50" w:line="360" w:lineRule="auto"/>
        <w:ind w:firstLine="420" w:firstLineChars="200"/>
        <w:jc w:val="left"/>
        <w:rPr>
          <w:rFonts w:hint="eastAsia" w:ascii="宋体" w:hAnsi="宋体" w:eastAsia="宋体" w:cs="宋体"/>
          <w:color w:val="auto"/>
        </w:rPr>
      </w:pPr>
      <w:r>
        <w:rPr>
          <w:rFonts w:hint="eastAsia" w:ascii="宋体" w:hAnsi="宋体" w:eastAsia="宋体" w:cs="宋体"/>
          <w:bCs/>
          <w:color w:val="auto"/>
        </w:rPr>
        <w:t>3</w:t>
      </w:r>
      <w:r>
        <w:rPr>
          <w:rFonts w:hint="eastAsia" w:ascii="宋体" w:hAnsi="宋体" w:cs="宋体"/>
          <w:bCs/>
          <w:color w:val="auto"/>
          <w:lang w:val="en-US" w:eastAsia="zh-CN"/>
        </w:rPr>
        <w:t>3</w:t>
      </w:r>
      <w:r>
        <w:rPr>
          <w:rFonts w:hint="eastAsia" w:ascii="宋体" w:hAnsi="宋体" w:eastAsia="宋体" w:cs="宋体"/>
          <w:bCs/>
          <w:color w:val="auto"/>
        </w:rPr>
        <w:t>.5</w:t>
      </w:r>
      <w:r>
        <w:rPr>
          <w:rFonts w:hint="eastAsia" w:ascii="宋体" w:hAnsi="宋体" w:eastAsia="宋体" w:cs="宋体"/>
          <w:color w:val="auto"/>
        </w:rPr>
        <w:t>涉及政府采购政策优惠对供应商分值进行调整的，</w:t>
      </w:r>
      <w:r>
        <w:rPr>
          <w:rFonts w:hint="eastAsia" w:ascii="宋体" w:hAnsi="宋体" w:eastAsia="宋体" w:cs="宋体"/>
          <w:bCs/>
          <w:color w:val="auto"/>
        </w:rPr>
        <w:t>按</w:t>
      </w:r>
      <w:r>
        <w:rPr>
          <w:rFonts w:hint="eastAsia" w:ascii="宋体" w:hAnsi="宋体" w:eastAsia="宋体" w:cs="宋体"/>
          <w:b/>
          <w:color w:val="auto"/>
        </w:rPr>
        <w:t>磋商须知前附表</w:t>
      </w:r>
      <w:r>
        <w:rPr>
          <w:rFonts w:hint="eastAsia" w:ascii="宋体" w:hAnsi="宋体" w:eastAsia="宋体" w:cs="宋体"/>
          <w:bCs/>
          <w:color w:val="auto"/>
        </w:rPr>
        <w:t>规定</w:t>
      </w:r>
      <w:r>
        <w:rPr>
          <w:rFonts w:hint="eastAsia" w:ascii="宋体" w:hAnsi="宋体" w:eastAsia="宋体" w:cs="宋体"/>
          <w:color w:val="auto"/>
        </w:rPr>
        <w:t>调整供应商的技术、商务、价格</w:t>
      </w:r>
      <w:r>
        <w:rPr>
          <w:rFonts w:hint="eastAsia" w:ascii="宋体" w:hAnsi="宋体" w:eastAsia="宋体" w:cs="宋体"/>
          <w:color w:val="auto"/>
          <w:kern w:val="0"/>
        </w:rPr>
        <w:t>得分或总得分</w:t>
      </w:r>
      <w:r>
        <w:rPr>
          <w:rFonts w:hint="eastAsia" w:ascii="宋体" w:hAnsi="宋体" w:eastAsia="宋体" w:cs="宋体"/>
          <w:color w:val="auto"/>
        </w:rPr>
        <w:t>。</w:t>
      </w:r>
    </w:p>
    <w:p w14:paraId="0872AF1A">
      <w:pPr>
        <w:adjustRightInd w:val="0"/>
        <w:snapToGrid w:val="0"/>
        <w:spacing w:before="156" w:beforeLines="50" w:line="360" w:lineRule="auto"/>
        <w:ind w:firstLine="420" w:firstLineChars="200"/>
        <w:rPr>
          <w:rFonts w:hint="eastAsia" w:ascii="宋体" w:hAnsi="宋体" w:eastAsia="宋体" w:cs="宋体"/>
          <w:color w:val="auto"/>
        </w:rPr>
      </w:pPr>
      <w:r>
        <w:rPr>
          <w:rFonts w:hint="eastAsia" w:ascii="宋体" w:hAnsi="宋体" w:eastAsia="宋体" w:cs="宋体"/>
          <w:color w:val="auto"/>
        </w:rPr>
        <w:t>3</w:t>
      </w:r>
      <w:r>
        <w:rPr>
          <w:rFonts w:hint="eastAsia" w:ascii="宋体" w:hAnsi="宋体" w:cs="宋体"/>
          <w:color w:val="auto"/>
          <w:lang w:val="en-US" w:eastAsia="zh-CN"/>
        </w:rPr>
        <w:t>3</w:t>
      </w:r>
      <w:r>
        <w:rPr>
          <w:rFonts w:hint="eastAsia" w:ascii="宋体" w:hAnsi="宋体" w:eastAsia="宋体" w:cs="宋体"/>
          <w:color w:val="auto"/>
        </w:rPr>
        <w:t>.6涉及多处或部分获得政府采购政策优惠的，其多处或部分享受政府采购优惠政策的计算方法见</w:t>
      </w:r>
      <w:r>
        <w:rPr>
          <w:rFonts w:hint="eastAsia" w:ascii="宋体" w:hAnsi="宋体" w:eastAsia="宋体" w:cs="宋体"/>
          <w:b/>
          <w:color w:val="auto"/>
        </w:rPr>
        <w:t>磋商须知前附表</w:t>
      </w:r>
      <w:r>
        <w:rPr>
          <w:rFonts w:hint="eastAsia" w:ascii="宋体" w:hAnsi="宋体" w:eastAsia="宋体" w:cs="宋体"/>
          <w:color w:val="auto"/>
        </w:rPr>
        <w:t>相关规定。</w:t>
      </w:r>
    </w:p>
    <w:p w14:paraId="23789D47">
      <w:pPr>
        <w:widowControl/>
        <w:adjustRightInd w:val="0"/>
        <w:snapToGrid w:val="0"/>
        <w:spacing w:before="156" w:beforeLines="50" w:line="360" w:lineRule="auto"/>
        <w:ind w:firstLine="420" w:firstLineChars="200"/>
        <w:jc w:val="left"/>
        <w:rPr>
          <w:rFonts w:hint="eastAsia" w:ascii="宋体" w:hAnsi="宋体" w:eastAsia="宋体" w:cs="宋体"/>
          <w:color w:val="auto"/>
        </w:rPr>
      </w:pPr>
      <w:r>
        <w:rPr>
          <w:rFonts w:hint="eastAsia" w:ascii="宋体" w:hAnsi="宋体" w:eastAsia="宋体" w:cs="宋体"/>
          <w:color w:val="auto"/>
          <w:kern w:val="0"/>
        </w:rPr>
        <w:t>3</w:t>
      </w:r>
      <w:r>
        <w:rPr>
          <w:rFonts w:hint="eastAsia" w:ascii="宋体" w:hAnsi="宋体" w:cs="宋体"/>
          <w:color w:val="auto"/>
          <w:kern w:val="0"/>
          <w:lang w:val="en-US" w:eastAsia="zh-CN"/>
        </w:rPr>
        <w:t>3</w:t>
      </w:r>
      <w:r>
        <w:rPr>
          <w:rFonts w:hint="eastAsia" w:ascii="宋体" w:hAnsi="宋体" w:eastAsia="宋体" w:cs="宋体"/>
          <w:color w:val="auto"/>
          <w:kern w:val="0"/>
        </w:rPr>
        <w:t>.7</w:t>
      </w:r>
      <w:r>
        <w:rPr>
          <w:rFonts w:hint="eastAsia" w:ascii="宋体" w:hAnsi="宋体" w:eastAsia="宋体" w:cs="宋体"/>
          <w:color w:val="auto"/>
        </w:rPr>
        <w:t>评审时，磋商小组各成员应当独立对每个供应商的</w:t>
      </w:r>
      <w:r>
        <w:rPr>
          <w:rFonts w:hint="eastAsia" w:ascii="宋体" w:hAnsi="宋体" w:eastAsia="宋体" w:cs="宋体"/>
          <w:bCs/>
          <w:color w:val="auto"/>
        </w:rPr>
        <w:t>响应文件</w:t>
      </w:r>
      <w:r>
        <w:rPr>
          <w:rFonts w:hint="eastAsia" w:ascii="宋体" w:hAnsi="宋体" w:eastAsia="宋体" w:cs="宋体"/>
          <w:color w:val="auto"/>
        </w:rPr>
        <w:t>进行评价、评分，并按照政府采购优惠政策对最后报价进行价格扣除和技术、商务、价格加分后，汇总各供应商的总得分。</w:t>
      </w:r>
    </w:p>
    <w:p w14:paraId="02CFACA2">
      <w:pPr>
        <w:adjustRightInd w:val="0"/>
        <w:snapToGrid w:val="0"/>
        <w:spacing w:line="360" w:lineRule="auto"/>
        <w:ind w:firstLine="420" w:firstLineChars="200"/>
        <w:jc w:val="left"/>
        <w:rPr>
          <w:rFonts w:ascii="宋体" w:hAnsi="宋体" w:cs="宋体"/>
          <w:bCs/>
          <w:color w:val="auto"/>
        </w:rPr>
      </w:pPr>
      <w:r>
        <w:rPr>
          <w:rFonts w:hint="eastAsia" w:ascii="宋体" w:hAnsi="宋体" w:cs="宋体"/>
          <w:bCs/>
          <w:color w:val="auto"/>
        </w:rPr>
        <w:t>33.8单一产品采购项目：</w:t>
      </w:r>
    </w:p>
    <w:p w14:paraId="1E7B1877">
      <w:pPr>
        <w:adjustRightInd w:val="0"/>
        <w:snapToGrid w:val="0"/>
        <w:spacing w:line="360" w:lineRule="auto"/>
        <w:ind w:firstLine="420" w:firstLineChars="200"/>
        <w:jc w:val="left"/>
        <w:rPr>
          <w:rFonts w:ascii="宋体" w:hAnsi="宋体" w:cs="宋体"/>
          <w:bCs/>
          <w:color w:val="auto"/>
        </w:rPr>
      </w:pPr>
      <w:r>
        <w:rPr>
          <w:rFonts w:hint="eastAsia" w:ascii="宋体" w:hAnsi="宋体" w:cs="宋体"/>
          <w:color w:val="auto"/>
        </w:rPr>
        <w:t>（1）最低评标价法：</w:t>
      </w:r>
      <w:r>
        <w:rPr>
          <w:rFonts w:hint="eastAsia" w:ascii="宋体" w:hAnsi="宋体" w:cs="宋体"/>
          <w:bCs/>
          <w:color w:val="auto"/>
        </w:rPr>
        <w:t>提供相同品牌产品的不同投标人参加同一合同项下投标的，以其中通过资格审查、符合性审查且报价最低的参加评标，其他投标无效；报价相同的，按照</w:t>
      </w:r>
      <w:r>
        <w:rPr>
          <w:rFonts w:hint="eastAsia" w:ascii="宋体" w:hAnsi="宋体" w:cs="宋体"/>
          <w:b/>
          <w:bCs/>
          <w:color w:val="auto"/>
        </w:rPr>
        <w:t>【须知前附表】</w:t>
      </w:r>
      <w:r>
        <w:rPr>
          <w:rFonts w:hint="eastAsia" w:ascii="宋体" w:hAnsi="宋体" w:cs="宋体"/>
          <w:bCs/>
          <w:color w:val="auto"/>
        </w:rPr>
        <w:t>规定的方式确定一个参加评标的投标人，招标文件未规定的采取随机抽取方式确定，其他</w:t>
      </w:r>
      <w:r>
        <w:rPr>
          <w:rFonts w:hint="eastAsia" w:ascii="宋体" w:hAnsi="宋体" w:cs="宋体"/>
          <w:b/>
          <w:bCs/>
          <w:color w:val="auto"/>
        </w:rPr>
        <w:t>投标无效</w:t>
      </w:r>
      <w:r>
        <w:rPr>
          <w:rFonts w:hint="eastAsia" w:ascii="宋体" w:hAnsi="宋体" w:cs="宋体"/>
          <w:bCs/>
          <w:color w:val="auto"/>
        </w:rPr>
        <w:t>。</w:t>
      </w:r>
    </w:p>
    <w:p w14:paraId="1EF1D394">
      <w:pPr>
        <w:adjustRightInd w:val="0"/>
        <w:snapToGrid w:val="0"/>
        <w:spacing w:line="360" w:lineRule="auto"/>
        <w:ind w:firstLine="420" w:firstLineChars="200"/>
        <w:jc w:val="left"/>
        <w:rPr>
          <w:rFonts w:ascii="宋体" w:hAnsi="宋体" w:cs="宋体"/>
          <w:color w:val="auto"/>
        </w:rPr>
      </w:pPr>
      <w:r>
        <w:rPr>
          <w:rFonts w:hint="eastAsia" w:ascii="宋体" w:hAnsi="宋体" w:cs="宋体"/>
          <w:color w:val="auto"/>
        </w:rPr>
        <w:t>（2）综合评分法：提供相同品牌产品且通过资格审查、符合性审查的不同投标人参加同一合同项下投标的，评审后得分最高的同品牌投标人获得中标人推荐资格；评审得分相同的，按照</w:t>
      </w:r>
      <w:r>
        <w:rPr>
          <w:rFonts w:hint="eastAsia" w:ascii="宋体" w:hAnsi="宋体" w:cs="宋体"/>
          <w:bCs/>
          <w:color w:val="auto"/>
        </w:rPr>
        <w:t>本章本节第 33.10、33.11 款</w:t>
      </w:r>
      <w:r>
        <w:rPr>
          <w:rFonts w:hint="eastAsia" w:ascii="宋体" w:hAnsi="宋体" w:cs="宋体"/>
          <w:color w:val="auto"/>
        </w:rPr>
        <w:t>规定的方式确定一个投标人获得中标人推荐资格，招标文件未规定的采取随机抽取方式确定，其他同品牌投标人</w:t>
      </w:r>
      <w:r>
        <w:rPr>
          <w:rFonts w:hint="eastAsia" w:ascii="宋体" w:hAnsi="宋体" w:cs="宋体"/>
          <w:b/>
          <w:color w:val="auto"/>
        </w:rPr>
        <w:t>不作为中标候选人</w:t>
      </w:r>
      <w:r>
        <w:rPr>
          <w:rFonts w:hint="eastAsia" w:ascii="宋体" w:hAnsi="宋体" w:cs="宋体"/>
          <w:color w:val="auto"/>
        </w:rPr>
        <w:t>。</w:t>
      </w:r>
    </w:p>
    <w:p w14:paraId="5F7D31BD">
      <w:pPr>
        <w:adjustRightInd w:val="0"/>
        <w:snapToGrid w:val="0"/>
        <w:spacing w:line="360" w:lineRule="auto"/>
        <w:ind w:firstLine="420" w:firstLineChars="200"/>
        <w:jc w:val="left"/>
        <w:rPr>
          <w:rFonts w:ascii="宋体" w:hAnsi="宋体" w:cs="宋体"/>
          <w:bCs/>
          <w:color w:val="auto"/>
        </w:rPr>
      </w:pPr>
      <w:r>
        <w:rPr>
          <w:rFonts w:hint="eastAsia" w:ascii="宋体" w:hAnsi="宋体" w:cs="宋体"/>
          <w:bCs/>
          <w:color w:val="auto"/>
        </w:rPr>
        <w:t>33.9非单一产品采购项目：多家投标人提供的核心产品品牌相同的，视为相同品牌，按本章本节第 33.8款规定处理。</w:t>
      </w:r>
    </w:p>
    <w:p w14:paraId="48713871">
      <w:pPr>
        <w:adjustRightInd w:val="0"/>
        <w:snapToGrid w:val="0"/>
        <w:spacing w:line="360" w:lineRule="auto"/>
        <w:ind w:firstLine="420" w:firstLineChars="200"/>
        <w:jc w:val="left"/>
        <w:rPr>
          <w:rFonts w:ascii="宋体" w:hAnsi="宋体" w:cs="宋体"/>
          <w:bCs/>
          <w:color w:val="auto"/>
        </w:rPr>
      </w:pPr>
      <w:r>
        <w:rPr>
          <w:rFonts w:hint="eastAsia" w:ascii="宋体" w:hAnsi="宋体" w:cs="宋体"/>
          <w:bCs/>
          <w:color w:val="auto"/>
        </w:rPr>
        <w:t>33.10相同品牌产品投标报价相同的：提供相同品牌产品且通过资格审查、符合性审查的不同投标人参加同一合同项下投标的，按一家投标人计算，如不同投标人投标报价相同的，以评审后得分最高的同品牌投标人获得中标人推荐资格，其他同品牌投标人不作为中标候选人。</w:t>
      </w:r>
    </w:p>
    <w:p w14:paraId="159D6264">
      <w:pPr>
        <w:adjustRightInd w:val="0"/>
        <w:snapToGrid w:val="0"/>
        <w:spacing w:line="360" w:lineRule="auto"/>
        <w:ind w:firstLine="420" w:firstLineChars="200"/>
        <w:jc w:val="left"/>
        <w:rPr>
          <w:rFonts w:hint="default" w:ascii="宋体" w:hAnsi="宋体" w:eastAsia="宋体" w:cs="宋体"/>
          <w:color w:val="auto"/>
          <w:lang w:val="en-US" w:eastAsia="zh-CN"/>
        </w:rPr>
      </w:pPr>
      <w:r>
        <w:rPr>
          <w:rFonts w:hint="eastAsia" w:ascii="宋体" w:hAnsi="宋体" w:cs="宋体"/>
          <w:bCs/>
          <w:color w:val="auto"/>
        </w:rPr>
        <w:t>33.11相同品牌产品评审得分相同的规定：提供相同品牌产品且通过资格审查、符合性审查的不同投标人参加同一合同项下投标的，按一家投标人计算，评审得分相同的，由采购人或者采购人委托评标委员会按照报价得分最高的投标人获得中标人推荐资格，</w:t>
      </w:r>
      <w:r>
        <w:rPr>
          <w:rFonts w:hint="eastAsia" w:ascii="宋体" w:hAnsi="宋体" w:cs="宋体"/>
          <w:bCs/>
          <w:color w:val="auto"/>
          <w:lang w:eastAsia="zh-CN"/>
        </w:rPr>
        <w:t>报价</w:t>
      </w:r>
      <w:r>
        <w:rPr>
          <w:rFonts w:hint="eastAsia" w:ascii="宋体" w:hAnsi="宋体" w:cs="宋体"/>
          <w:bCs/>
          <w:color w:val="auto"/>
        </w:rPr>
        <w:t>得分相同的，按技术指标得分最高的投标人获得中标人推荐资格</w:t>
      </w:r>
      <w:r>
        <w:rPr>
          <w:rFonts w:hint="eastAsia" w:ascii="宋体" w:hAnsi="宋体" w:cs="宋体"/>
          <w:bCs/>
          <w:color w:val="auto"/>
          <w:lang w:eastAsia="zh-CN"/>
        </w:rPr>
        <w:t>，</w:t>
      </w:r>
      <w:r>
        <w:rPr>
          <w:rFonts w:hint="eastAsia" w:ascii="宋体" w:hAnsi="宋体" w:cs="宋体"/>
          <w:bCs/>
          <w:color w:val="auto"/>
        </w:rPr>
        <w:t>其他同品牌投标人不作为中标候选人。</w:t>
      </w:r>
    </w:p>
    <w:p w14:paraId="6FB301CA">
      <w:pPr>
        <w:widowControl/>
        <w:adjustRightInd w:val="0"/>
        <w:snapToGrid w:val="0"/>
        <w:spacing w:line="360" w:lineRule="auto"/>
        <w:jc w:val="left"/>
        <w:rPr>
          <w:rFonts w:hint="eastAsia" w:ascii="宋体" w:hAnsi="宋体" w:eastAsia="宋体" w:cs="宋体"/>
          <w:b/>
          <w:bCs/>
          <w:color w:val="auto"/>
        </w:rPr>
      </w:pPr>
      <w:r>
        <w:rPr>
          <w:rFonts w:hint="eastAsia" w:ascii="宋体" w:hAnsi="宋体" w:eastAsia="宋体" w:cs="宋体"/>
          <w:b/>
          <w:bCs/>
          <w:color w:val="auto"/>
        </w:rPr>
        <w:t>3</w:t>
      </w:r>
      <w:r>
        <w:rPr>
          <w:rFonts w:hint="eastAsia" w:ascii="宋体" w:hAnsi="宋体" w:cs="宋体"/>
          <w:b/>
          <w:bCs/>
          <w:color w:val="auto"/>
          <w:lang w:val="en-US" w:eastAsia="zh-CN"/>
        </w:rPr>
        <w:t>4</w:t>
      </w:r>
      <w:r>
        <w:rPr>
          <w:rFonts w:hint="eastAsia" w:ascii="宋体" w:hAnsi="宋体" w:eastAsia="宋体" w:cs="宋体"/>
          <w:b/>
          <w:color w:val="auto"/>
          <w:kern w:val="0"/>
        </w:rPr>
        <w:t>.</w:t>
      </w:r>
      <w:r>
        <w:rPr>
          <w:rFonts w:hint="eastAsia" w:ascii="宋体" w:hAnsi="宋体" w:eastAsia="宋体" w:cs="宋体"/>
          <w:b/>
          <w:bCs/>
          <w:color w:val="auto"/>
        </w:rPr>
        <w:t>提出成交供应商</w:t>
      </w:r>
    </w:p>
    <w:p w14:paraId="767DB385">
      <w:pPr>
        <w:widowControl/>
        <w:spacing w:line="420" w:lineRule="atLeast"/>
        <w:jc w:val="left"/>
        <w:rPr>
          <w:rFonts w:hint="eastAsia" w:ascii="宋体" w:hAnsi="宋体" w:eastAsia="宋体" w:cs="宋体"/>
          <w:color w:val="auto"/>
        </w:rPr>
      </w:pPr>
      <w:r>
        <w:rPr>
          <w:rFonts w:hint="eastAsia" w:ascii="宋体" w:hAnsi="宋体" w:eastAsia="宋体" w:cs="宋体"/>
          <w:color w:val="auto"/>
          <w:kern w:val="0"/>
        </w:rPr>
        <w:t xml:space="preserve">    3</w:t>
      </w:r>
      <w:r>
        <w:rPr>
          <w:rFonts w:hint="eastAsia" w:ascii="宋体" w:hAnsi="宋体" w:cs="宋体"/>
          <w:color w:val="auto"/>
          <w:kern w:val="0"/>
          <w:lang w:val="en-US" w:eastAsia="zh-CN"/>
        </w:rPr>
        <w:t>4</w:t>
      </w:r>
      <w:r>
        <w:rPr>
          <w:rFonts w:hint="eastAsia" w:ascii="宋体" w:hAnsi="宋体" w:eastAsia="宋体" w:cs="宋体"/>
          <w:color w:val="auto"/>
          <w:kern w:val="0"/>
        </w:rPr>
        <w:t>.1</w:t>
      </w:r>
      <w:r>
        <w:rPr>
          <w:rFonts w:hint="eastAsia" w:ascii="宋体" w:hAnsi="宋体" w:eastAsia="宋体" w:cs="宋体"/>
          <w:bCs/>
          <w:color w:val="auto"/>
        </w:rPr>
        <w:t>磋商小组应当根据综合评分情况，按照评审得分由高到低顺序推荐3名以上成交候选供应商，并编写评审报告。评审得分相同的，按照最后报价由低到高的顺序推荐。评审得分且最后报价相同的，按照技术指标优劣顺序推荐。符合《政府采购竞争性磋商采购方式管理暂行办法》(财库〔2014〕214号)</w:t>
      </w:r>
      <w:r>
        <w:rPr>
          <w:rFonts w:hint="eastAsia" w:ascii="宋体" w:hAnsi="宋体" w:eastAsia="宋体" w:cs="宋体"/>
          <w:color w:val="auto"/>
          <w:kern w:val="0"/>
        </w:rPr>
        <w:t>和《财政部关于政府采购竞争性磋商采购方式管理暂行办法有关问题的补充通知》（财库〔2015〕124号）所列“政府购买服务项目（含政府和社会资本合作项目）、市场竞争不充分的科研项目以及需要扶持的科技成果转化项目”情形的，</w:t>
      </w:r>
      <w:r>
        <w:rPr>
          <w:rFonts w:hint="eastAsia" w:ascii="宋体" w:hAnsi="宋体" w:eastAsia="宋体" w:cs="宋体"/>
          <w:bCs/>
          <w:color w:val="auto"/>
        </w:rPr>
        <w:t>可以推荐2家成交候选供应商。</w:t>
      </w:r>
    </w:p>
    <w:p w14:paraId="25AF3937">
      <w:pPr>
        <w:widowControl/>
        <w:adjustRightInd w:val="0"/>
        <w:snapToGrid w:val="0"/>
        <w:spacing w:line="360" w:lineRule="auto"/>
        <w:jc w:val="left"/>
        <w:rPr>
          <w:rFonts w:hint="eastAsia" w:ascii="宋体" w:hAnsi="宋体" w:eastAsia="宋体" w:cs="宋体"/>
          <w:b/>
          <w:bCs/>
          <w:color w:val="auto"/>
        </w:rPr>
      </w:pPr>
      <w:r>
        <w:rPr>
          <w:rFonts w:hint="eastAsia" w:ascii="宋体" w:hAnsi="宋体" w:eastAsia="宋体" w:cs="宋体"/>
          <w:b/>
          <w:bCs/>
          <w:color w:val="auto"/>
        </w:rPr>
        <w:t>3</w:t>
      </w:r>
      <w:r>
        <w:rPr>
          <w:rFonts w:hint="eastAsia" w:ascii="宋体" w:hAnsi="宋体" w:cs="宋体"/>
          <w:b/>
          <w:bCs/>
          <w:color w:val="auto"/>
          <w:lang w:val="en-US" w:eastAsia="zh-CN"/>
        </w:rPr>
        <w:t>5</w:t>
      </w:r>
      <w:r>
        <w:rPr>
          <w:rFonts w:hint="eastAsia" w:ascii="宋体" w:hAnsi="宋体" w:eastAsia="宋体" w:cs="宋体"/>
          <w:b/>
          <w:bCs/>
          <w:color w:val="auto"/>
        </w:rPr>
        <w:t>.确定成交供应商</w:t>
      </w:r>
    </w:p>
    <w:p w14:paraId="52B126A5">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3</w:t>
      </w:r>
      <w:r>
        <w:rPr>
          <w:rFonts w:hint="eastAsia" w:ascii="宋体" w:hAnsi="宋体" w:cs="宋体"/>
          <w:color w:val="auto"/>
          <w:kern w:val="0"/>
          <w:lang w:val="en-US" w:eastAsia="zh-CN"/>
        </w:rPr>
        <w:t>5</w:t>
      </w:r>
      <w:r>
        <w:rPr>
          <w:rFonts w:hint="eastAsia" w:ascii="宋体" w:hAnsi="宋体" w:eastAsia="宋体" w:cs="宋体"/>
          <w:color w:val="auto"/>
          <w:kern w:val="0"/>
        </w:rPr>
        <w:t>.1采购代理机构应当在评审结束后2个工作日内将评审报告送采购人确认。</w:t>
      </w:r>
    </w:p>
    <w:p w14:paraId="650010CF">
      <w:pPr>
        <w:widowControl/>
        <w:adjustRightInd w:val="0"/>
        <w:snapToGrid w:val="0"/>
        <w:spacing w:line="360" w:lineRule="auto"/>
        <w:ind w:firstLine="420"/>
        <w:jc w:val="left"/>
        <w:rPr>
          <w:rFonts w:hint="eastAsia" w:ascii="宋体" w:hAnsi="宋体" w:eastAsia="宋体" w:cs="宋体"/>
          <w:color w:val="auto"/>
          <w:kern w:val="0"/>
        </w:rPr>
      </w:pPr>
      <w:r>
        <w:rPr>
          <w:rFonts w:hint="eastAsia" w:ascii="宋体" w:hAnsi="宋体" w:eastAsia="宋体" w:cs="宋体"/>
          <w:color w:val="auto"/>
          <w:kern w:val="0"/>
        </w:rPr>
        <w:t>3</w:t>
      </w:r>
      <w:r>
        <w:rPr>
          <w:rFonts w:hint="eastAsia" w:ascii="宋体" w:hAnsi="宋体" w:cs="宋体"/>
          <w:color w:val="auto"/>
          <w:kern w:val="0"/>
          <w:lang w:val="en-US" w:eastAsia="zh-CN"/>
        </w:rPr>
        <w:t>5</w:t>
      </w:r>
      <w:r>
        <w:rPr>
          <w:rFonts w:hint="eastAsia" w:ascii="宋体" w:hAnsi="宋体" w:eastAsia="宋体" w:cs="宋体"/>
          <w:color w:val="auto"/>
          <w:kern w:val="0"/>
        </w:rPr>
        <w:t>.2采购人应当在收到评审报告后5个工作日内，从评审报告提出的成交候选供应商中，按照排序由高到低的原则确定成交供应商，也可以书面授权磋商小组直接确定成交供应商。</w:t>
      </w:r>
    </w:p>
    <w:p w14:paraId="4753E51B">
      <w:pPr>
        <w:pStyle w:val="12"/>
        <w:adjustRightInd w:val="0"/>
        <w:snapToGrid w:val="0"/>
        <w:spacing w:line="360" w:lineRule="auto"/>
        <w:ind w:left="632" w:hanging="632" w:hangingChars="300"/>
        <w:rPr>
          <w:rFonts w:hint="eastAsia" w:ascii="宋体" w:hAnsi="宋体" w:eastAsia="宋体" w:cs="宋体"/>
          <w:b/>
          <w:color w:val="auto"/>
        </w:rPr>
      </w:pPr>
      <w:r>
        <w:rPr>
          <w:rFonts w:hint="eastAsia" w:ascii="宋体" w:hAnsi="宋体" w:eastAsia="宋体" w:cs="宋体"/>
          <w:b/>
          <w:color w:val="auto"/>
        </w:rPr>
        <w:t>3</w:t>
      </w:r>
      <w:r>
        <w:rPr>
          <w:rFonts w:hint="eastAsia" w:hAnsi="宋体" w:cs="宋体"/>
          <w:b/>
          <w:color w:val="auto"/>
          <w:lang w:val="en-US" w:eastAsia="zh-CN"/>
        </w:rPr>
        <w:t>6</w:t>
      </w:r>
      <w:r>
        <w:rPr>
          <w:rFonts w:hint="eastAsia" w:ascii="宋体" w:hAnsi="宋体" w:eastAsia="宋体" w:cs="宋体"/>
          <w:b/>
          <w:color w:val="auto"/>
        </w:rPr>
        <w:t>.磋商终止</w:t>
      </w:r>
    </w:p>
    <w:p w14:paraId="3BCAC31A">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bCs/>
          <w:color w:val="auto"/>
        </w:rPr>
        <w:t>3</w:t>
      </w:r>
      <w:r>
        <w:rPr>
          <w:rFonts w:hint="eastAsia" w:ascii="宋体" w:hAnsi="宋体" w:cs="宋体"/>
          <w:bCs/>
          <w:color w:val="auto"/>
          <w:lang w:val="en-US" w:eastAsia="zh-CN"/>
        </w:rPr>
        <w:t>6</w:t>
      </w:r>
      <w:r>
        <w:rPr>
          <w:rFonts w:hint="eastAsia" w:ascii="宋体" w:hAnsi="宋体" w:eastAsia="宋体" w:cs="宋体"/>
          <w:bCs/>
          <w:color w:val="auto"/>
        </w:rPr>
        <w:t>.1</w:t>
      </w:r>
      <w:r>
        <w:rPr>
          <w:rFonts w:hint="eastAsia" w:ascii="宋体" w:hAnsi="宋体" w:eastAsia="宋体" w:cs="宋体"/>
          <w:color w:val="auto"/>
          <w:kern w:val="0"/>
        </w:rPr>
        <w:t>出现下列情形之一的，采购人或者采购代理机构应当终止竞争性磋商采购活动，</w:t>
      </w:r>
      <w:r>
        <w:rPr>
          <w:rFonts w:hint="eastAsia" w:ascii="宋体" w:hAnsi="宋体" w:eastAsia="宋体" w:cs="宋体"/>
          <w:color w:val="auto"/>
        </w:rPr>
        <w:t>在本章第3</w:t>
      </w:r>
      <w:r>
        <w:rPr>
          <w:rFonts w:hint="eastAsia" w:ascii="宋体" w:hAnsi="宋体" w:cs="宋体"/>
          <w:color w:val="auto"/>
          <w:lang w:val="en-US" w:eastAsia="zh-CN"/>
        </w:rPr>
        <w:t>9</w:t>
      </w:r>
      <w:r>
        <w:rPr>
          <w:rFonts w:hint="eastAsia" w:ascii="宋体" w:hAnsi="宋体" w:eastAsia="宋体" w:cs="宋体"/>
          <w:color w:val="auto"/>
        </w:rPr>
        <w:t>.1款指定的媒体上</w:t>
      </w:r>
      <w:r>
        <w:rPr>
          <w:rFonts w:hint="eastAsia" w:ascii="宋体" w:hAnsi="宋体" w:eastAsia="宋体" w:cs="宋体"/>
          <w:color w:val="auto"/>
          <w:kern w:val="0"/>
        </w:rPr>
        <w:t xml:space="preserve">发布项目终止公告并说明原因，重新开展采购活动： </w:t>
      </w:r>
    </w:p>
    <w:p w14:paraId="37AC6C4A">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（1）因情况变化，不再符合规定的竞争性磋商采购方式适用情形的；</w:t>
      </w:r>
    </w:p>
    <w:p w14:paraId="58695F88">
      <w:pPr>
        <w:widowControl/>
        <w:adjustRightInd w:val="0"/>
        <w:snapToGrid w:val="0"/>
        <w:spacing w:line="360" w:lineRule="auto"/>
        <w:ind w:firstLine="420"/>
        <w:jc w:val="left"/>
        <w:rPr>
          <w:rFonts w:hint="eastAsia" w:ascii="宋体" w:hAnsi="宋体" w:eastAsia="宋体" w:cs="宋体"/>
          <w:color w:val="auto"/>
          <w:kern w:val="0"/>
        </w:rPr>
      </w:pPr>
      <w:r>
        <w:rPr>
          <w:rFonts w:hint="eastAsia" w:ascii="宋体" w:hAnsi="宋体" w:eastAsia="宋体" w:cs="宋体"/>
          <w:color w:val="auto"/>
          <w:kern w:val="0"/>
        </w:rPr>
        <w:t>（2）出现影响采购公正的违法、违规行为的；</w:t>
      </w:r>
    </w:p>
    <w:p w14:paraId="6FA250B6">
      <w:pPr>
        <w:widowControl/>
        <w:adjustRightInd w:val="0"/>
        <w:snapToGrid w:val="0"/>
        <w:spacing w:line="360" w:lineRule="auto"/>
        <w:ind w:firstLine="420"/>
        <w:jc w:val="left"/>
        <w:rPr>
          <w:rFonts w:hint="eastAsia" w:ascii="宋体" w:hAnsi="宋体" w:eastAsia="宋体" w:cs="宋体"/>
          <w:bCs/>
          <w:color w:val="auto"/>
        </w:rPr>
      </w:pPr>
      <w:r>
        <w:rPr>
          <w:rFonts w:hint="eastAsia" w:ascii="宋体" w:hAnsi="宋体" w:eastAsia="宋体" w:cs="宋体"/>
          <w:color w:val="auto"/>
          <w:kern w:val="0"/>
        </w:rPr>
        <w:t>（3）</w:t>
      </w:r>
      <w:r>
        <w:rPr>
          <w:rFonts w:hint="eastAsia" w:ascii="宋体" w:hAnsi="宋体" w:eastAsia="宋体" w:cs="宋体"/>
          <w:bCs/>
          <w:color w:val="auto"/>
        </w:rPr>
        <w:t>除《政府采购竞争性磋商采购方式管理暂行办法》(财库〔2014〕214号)</w:t>
      </w:r>
      <w:r>
        <w:rPr>
          <w:rFonts w:hint="eastAsia" w:ascii="宋体" w:hAnsi="宋体" w:eastAsia="宋体" w:cs="宋体"/>
          <w:color w:val="auto"/>
          <w:kern w:val="0"/>
        </w:rPr>
        <w:t xml:space="preserve"> 和《财政部关于政府采购竞争性磋商采购方式管理暂行办法有关问题的补充通知》（财库〔2015〕124号）所列“政府购买服务项目（含政府和社会资本合作项目）、市场竞争不充分的科研项目以及需要扶持的科技成果转化项目”</w:t>
      </w:r>
      <w:r>
        <w:rPr>
          <w:rFonts w:hint="eastAsia" w:ascii="宋体" w:hAnsi="宋体" w:eastAsia="宋体" w:cs="宋体"/>
          <w:bCs/>
          <w:color w:val="auto"/>
        </w:rPr>
        <w:t>情形外，在采购过程中符合要求的供应商或者报价未超过采购预算的供应商不足3家的；</w:t>
      </w:r>
    </w:p>
    <w:p w14:paraId="52EE065B">
      <w:pPr>
        <w:widowControl/>
        <w:adjustRightInd w:val="0"/>
        <w:snapToGrid w:val="0"/>
        <w:spacing w:line="360" w:lineRule="auto"/>
        <w:ind w:firstLine="420"/>
        <w:jc w:val="left"/>
        <w:rPr>
          <w:rFonts w:hint="eastAsia" w:ascii="宋体" w:hAnsi="宋体" w:eastAsia="宋体" w:cs="宋体"/>
          <w:bCs/>
          <w:color w:val="auto"/>
        </w:rPr>
      </w:pPr>
      <w:r>
        <w:rPr>
          <w:rFonts w:hint="eastAsia" w:ascii="宋体" w:hAnsi="宋体" w:eastAsia="宋体" w:cs="宋体"/>
          <w:color w:val="auto"/>
          <w:kern w:val="0"/>
        </w:rPr>
        <w:t>（4）因重大变故，采购任务取消的。</w:t>
      </w:r>
    </w:p>
    <w:p w14:paraId="0A4CBE00">
      <w:pPr>
        <w:widowControl/>
        <w:adjustRightInd w:val="0"/>
        <w:snapToGrid w:val="0"/>
        <w:spacing w:line="360" w:lineRule="auto"/>
        <w:jc w:val="left"/>
        <w:rPr>
          <w:rFonts w:hint="eastAsia" w:ascii="宋体" w:hAnsi="宋体" w:eastAsia="宋体" w:cs="宋体"/>
          <w:b/>
          <w:color w:val="auto"/>
          <w:kern w:val="0"/>
        </w:rPr>
      </w:pPr>
      <w:r>
        <w:rPr>
          <w:rFonts w:hint="eastAsia" w:ascii="宋体" w:hAnsi="宋体" w:eastAsia="宋体" w:cs="宋体"/>
          <w:b/>
          <w:color w:val="auto"/>
          <w:kern w:val="0"/>
        </w:rPr>
        <w:t>3</w:t>
      </w:r>
      <w:r>
        <w:rPr>
          <w:rFonts w:hint="eastAsia" w:ascii="宋体" w:hAnsi="宋体" w:cs="宋体"/>
          <w:b/>
          <w:color w:val="auto"/>
          <w:kern w:val="0"/>
          <w:lang w:val="en-US" w:eastAsia="zh-CN"/>
        </w:rPr>
        <w:t>7</w:t>
      </w:r>
      <w:r>
        <w:rPr>
          <w:rFonts w:hint="eastAsia" w:ascii="宋体" w:hAnsi="宋体" w:eastAsia="宋体" w:cs="宋体"/>
          <w:b/>
          <w:color w:val="auto"/>
          <w:kern w:val="0"/>
        </w:rPr>
        <w:t>．重新评审</w:t>
      </w:r>
    </w:p>
    <w:p w14:paraId="75A1F9C6">
      <w:pPr>
        <w:widowControl/>
        <w:adjustRightInd w:val="0"/>
        <w:snapToGrid w:val="0"/>
        <w:spacing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3</w:t>
      </w:r>
      <w:r>
        <w:rPr>
          <w:rFonts w:hint="eastAsia" w:ascii="宋体" w:hAnsi="宋体" w:cs="宋体"/>
          <w:color w:val="auto"/>
          <w:kern w:val="0"/>
          <w:lang w:val="en-US" w:eastAsia="zh-CN"/>
        </w:rPr>
        <w:t>7</w:t>
      </w:r>
      <w:r>
        <w:rPr>
          <w:rFonts w:hint="eastAsia" w:ascii="宋体" w:hAnsi="宋体" w:eastAsia="宋体" w:cs="宋体"/>
          <w:color w:val="auto"/>
          <w:kern w:val="0"/>
        </w:rPr>
        <w:t>.1除资格性检查认定错误、分值汇总计算错误、分项评分超出评分标准范围、客观分评分不一致、经磋商小组一致认定评分畸高、畸低的情形外，采购人或者采购代理机构不得以任何理由组织重新评审。采购人、采购代理机构发现磋商小组未按照磋商文件规定的评审标准进行评审的，应当重新开展采购活动。</w:t>
      </w:r>
    </w:p>
    <w:p w14:paraId="7A421A8A">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3</w:t>
      </w:r>
      <w:r>
        <w:rPr>
          <w:rFonts w:hint="eastAsia" w:ascii="宋体" w:hAnsi="宋体" w:cs="宋体"/>
          <w:b/>
          <w:bCs/>
          <w:color w:val="auto"/>
          <w:lang w:val="en-US" w:eastAsia="zh-CN"/>
        </w:rPr>
        <w:t>8</w:t>
      </w:r>
      <w:r>
        <w:rPr>
          <w:rFonts w:hint="eastAsia" w:ascii="宋体" w:hAnsi="宋体" w:eastAsia="宋体" w:cs="宋体"/>
          <w:b/>
          <w:bCs/>
          <w:color w:val="auto"/>
        </w:rPr>
        <w:t>.保密及串通行为</w:t>
      </w:r>
    </w:p>
    <w:p w14:paraId="29E0E40B">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w:t>
      </w:r>
      <w:r>
        <w:rPr>
          <w:rFonts w:hint="eastAsia" w:ascii="宋体" w:hAnsi="宋体" w:cs="宋体"/>
          <w:color w:val="auto"/>
          <w:lang w:val="en-US" w:eastAsia="zh-CN"/>
        </w:rPr>
        <w:t>8</w:t>
      </w:r>
      <w:r>
        <w:rPr>
          <w:rFonts w:hint="eastAsia" w:ascii="宋体" w:hAnsi="宋体" w:eastAsia="宋体" w:cs="宋体"/>
          <w:color w:val="auto"/>
        </w:rPr>
        <w:t>.1磋商小组成员以及与评审工作有关的人员不得泄露评审情况以及评审过程中获悉的国家秘密、商业秘密。</w:t>
      </w:r>
    </w:p>
    <w:p w14:paraId="358D60DD">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w:t>
      </w:r>
      <w:r>
        <w:rPr>
          <w:rFonts w:hint="eastAsia" w:ascii="宋体" w:hAnsi="宋体" w:cs="宋体"/>
          <w:color w:val="auto"/>
          <w:lang w:val="en-US" w:eastAsia="zh-CN"/>
        </w:rPr>
        <w:t>8</w:t>
      </w:r>
      <w:r>
        <w:rPr>
          <w:rFonts w:hint="eastAsia" w:ascii="宋体" w:hAnsi="宋体" w:eastAsia="宋体" w:cs="宋体"/>
          <w:color w:val="auto"/>
        </w:rPr>
        <w:t>.2</w:t>
      </w:r>
      <w:r>
        <w:rPr>
          <w:rFonts w:hint="eastAsia" w:ascii="宋体" w:hAnsi="宋体" w:eastAsia="宋体" w:cs="宋体"/>
          <w:color w:val="auto"/>
          <w:kern w:val="0"/>
        </w:rPr>
        <w:t>供应商</w:t>
      </w:r>
      <w:r>
        <w:rPr>
          <w:rFonts w:hint="eastAsia" w:ascii="宋体" w:hAnsi="宋体" w:eastAsia="宋体" w:cs="宋体"/>
          <w:color w:val="auto"/>
        </w:rPr>
        <w:t>不得与</w:t>
      </w:r>
      <w:r>
        <w:rPr>
          <w:rFonts w:hint="eastAsia" w:ascii="宋体" w:hAnsi="宋体" w:eastAsia="宋体" w:cs="宋体"/>
          <w:color w:val="auto"/>
          <w:kern w:val="0"/>
        </w:rPr>
        <w:t>采购人、采购代理机构、其他供应商恶意</w:t>
      </w:r>
      <w:r>
        <w:rPr>
          <w:rFonts w:hint="eastAsia" w:ascii="宋体" w:hAnsi="宋体" w:eastAsia="宋体" w:cs="宋体"/>
          <w:color w:val="auto"/>
        </w:rPr>
        <w:t>串通；不得向</w:t>
      </w:r>
      <w:r>
        <w:rPr>
          <w:rFonts w:hint="eastAsia" w:ascii="宋体" w:hAnsi="宋体" w:eastAsia="宋体" w:cs="宋体"/>
          <w:color w:val="auto"/>
          <w:kern w:val="0"/>
        </w:rPr>
        <w:t>采购人、采购代理机构</w:t>
      </w:r>
      <w:r>
        <w:rPr>
          <w:rFonts w:hint="eastAsia" w:ascii="宋体" w:hAnsi="宋体" w:eastAsia="宋体" w:cs="宋体"/>
          <w:color w:val="auto"/>
        </w:rPr>
        <w:t>或者磋商小组成员行贿或者提供其他不正当利益；不得提供虚假资料谋取成交；不得以任何方式干扰、影响采购工作。</w:t>
      </w:r>
    </w:p>
    <w:p w14:paraId="47CE629A">
      <w:pPr>
        <w:pStyle w:val="20"/>
        <w:adjustRightInd w:val="0"/>
        <w:snapToGrid w:val="0"/>
        <w:spacing w:before="0" w:beforeAutospacing="0" w:after="0" w:afterAutospacing="0" w:line="360" w:lineRule="auto"/>
        <w:ind w:firstLine="42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rPr>
        <w:t>3</w:t>
      </w:r>
      <w:r>
        <w:rPr>
          <w:rFonts w:hint="eastAsia" w:cs="宋体"/>
          <w:color w:val="auto"/>
          <w:sz w:val="21"/>
          <w:szCs w:val="21"/>
          <w:lang w:val="en-US" w:eastAsia="zh-CN"/>
        </w:rPr>
        <w:t>8</w:t>
      </w:r>
      <w:r>
        <w:rPr>
          <w:rFonts w:hint="eastAsia" w:ascii="宋体" w:hAnsi="宋体" w:eastAsia="宋体" w:cs="宋体"/>
          <w:color w:val="auto"/>
          <w:sz w:val="21"/>
          <w:szCs w:val="21"/>
        </w:rPr>
        <w:t>.3</w:t>
      </w:r>
      <w:r>
        <w:rPr>
          <w:rFonts w:hint="eastAsia" w:ascii="宋体" w:hAnsi="宋体" w:eastAsia="宋体" w:cs="宋体"/>
          <w:color w:val="auto"/>
          <w:sz w:val="21"/>
          <w:szCs w:val="21"/>
          <w:lang w:val="zh-CN"/>
        </w:rPr>
        <w:t>有下列情形之一的，属于恶意串通，对供应商依照政府采购法第七十七条第一款的规定追究法律责任：</w:t>
      </w:r>
    </w:p>
    <w:p w14:paraId="2ABA3575">
      <w:pPr>
        <w:pStyle w:val="20"/>
        <w:adjustRightInd w:val="0"/>
        <w:snapToGrid w:val="0"/>
        <w:spacing w:before="0" w:beforeAutospacing="0" w:after="0" w:afterAutospacing="0" w:line="360" w:lineRule="auto"/>
        <w:ind w:firstLine="42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（一）供应商直接或者间接从采购人或者采购代理机构处获得其他供应商的相关情况并修改其投标文件或者响应文件；</w:t>
      </w:r>
    </w:p>
    <w:p w14:paraId="4D5061C7">
      <w:pPr>
        <w:pStyle w:val="20"/>
        <w:adjustRightInd w:val="0"/>
        <w:snapToGrid w:val="0"/>
        <w:spacing w:before="0" w:beforeAutospacing="0" w:after="0" w:afterAutospacing="0" w:line="360" w:lineRule="auto"/>
        <w:ind w:firstLine="42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（二）供应商按照采购人或者采购代理机构的授意撤换、修改投标文件或者响应文件；</w:t>
      </w:r>
    </w:p>
    <w:p w14:paraId="746BEE38">
      <w:pPr>
        <w:pStyle w:val="20"/>
        <w:adjustRightInd w:val="0"/>
        <w:snapToGrid w:val="0"/>
        <w:spacing w:before="0" w:beforeAutospacing="0" w:after="0" w:afterAutospacing="0" w:line="360" w:lineRule="auto"/>
        <w:ind w:firstLine="42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（三）供应商之间协商报价、技术方案等投标文件或者响应文件的实质性内容；</w:t>
      </w:r>
    </w:p>
    <w:p w14:paraId="1F516FBD">
      <w:pPr>
        <w:pStyle w:val="20"/>
        <w:adjustRightInd w:val="0"/>
        <w:snapToGrid w:val="0"/>
        <w:spacing w:before="0" w:beforeAutospacing="0" w:after="0" w:afterAutospacing="0" w:line="360" w:lineRule="auto"/>
        <w:ind w:firstLine="42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（四）属于同一集团、协会、商会等组织成员的供应商按照该组织要求协同参加政府采购活动；</w:t>
      </w:r>
    </w:p>
    <w:p w14:paraId="09E79FE9">
      <w:pPr>
        <w:pStyle w:val="20"/>
        <w:adjustRightInd w:val="0"/>
        <w:snapToGrid w:val="0"/>
        <w:spacing w:before="0" w:beforeAutospacing="0" w:after="0" w:afterAutospacing="0" w:line="360" w:lineRule="auto"/>
        <w:ind w:firstLine="42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（五）供应商之间事先约定由某一特定供应商中标、成交；</w:t>
      </w:r>
    </w:p>
    <w:p w14:paraId="6DB98143">
      <w:pPr>
        <w:pStyle w:val="20"/>
        <w:adjustRightInd w:val="0"/>
        <w:snapToGrid w:val="0"/>
        <w:spacing w:before="0" w:beforeAutospacing="0" w:after="0" w:afterAutospacing="0" w:line="360" w:lineRule="auto"/>
        <w:ind w:firstLine="42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（六）供应商之间商定部分供应商放弃参加政府采购活动或者放弃中标、成交；</w:t>
      </w:r>
    </w:p>
    <w:p w14:paraId="3F0D0119">
      <w:pPr>
        <w:pStyle w:val="20"/>
        <w:adjustRightInd w:val="0"/>
        <w:snapToGrid w:val="0"/>
        <w:spacing w:before="0" w:beforeAutospacing="0" w:after="0" w:afterAutospacing="0" w:line="360" w:lineRule="auto"/>
        <w:ind w:firstLine="42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（七）供应商与采购人或者采购代理机构之间、供应商相互之间，为谋求特定供应商中标、成交或者排斥其他供应商的其他串通行为。</w:t>
      </w:r>
    </w:p>
    <w:p w14:paraId="063806D6">
      <w:pPr>
        <w:adjustRightInd w:val="0"/>
        <w:snapToGrid w:val="0"/>
        <w:spacing w:line="360" w:lineRule="auto"/>
        <w:outlineLvl w:val="2"/>
        <w:rPr>
          <w:rFonts w:hint="eastAsia" w:ascii="宋体" w:hAnsi="宋体" w:eastAsia="宋体" w:cs="宋体"/>
          <w:color w:val="auto"/>
          <w:sz w:val="24"/>
        </w:rPr>
      </w:pPr>
      <w:bookmarkStart w:id="102" w:name="_Toc26875"/>
      <w:r>
        <w:rPr>
          <w:rFonts w:hint="eastAsia" w:ascii="宋体" w:hAnsi="宋体" w:eastAsia="宋体" w:cs="宋体"/>
          <w:color w:val="auto"/>
          <w:sz w:val="24"/>
        </w:rPr>
        <w:t>六、成交结果信息公布与授予合同</w:t>
      </w:r>
      <w:bookmarkEnd w:id="102"/>
    </w:p>
    <w:p w14:paraId="4D584301">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3</w:t>
      </w:r>
      <w:r>
        <w:rPr>
          <w:rFonts w:hint="eastAsia" w:ascii="宋体" w:hAnsi="宋体" w:cs="宋体"/>
          <w:b/>
          <w:bCs/>
          <w:color w:val="auto"/>
          <w:lang w:val="en-US" w:eastAsia="zh-CN"/>
        </w:rPr>
        <w:t>9</w:t>
      </w:r>
      <w:r>
        <w:rPr>
          <w:rFonts w:hint="eastAsia" w:ascii="宋体" w:hAnsi="宋体" w:eastAsia="宋体" w:cs="宋体"/>
          <w:b/>
          <w:bCs/>
          <w:color w:val="auto"/>
        </w:rPr>
        <w:t>.成交信息的公布</w:t>
      </w:r>
    </w:p>
    <w:p w14:paraId="1C753101">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w:t>
      </w:r>
      <w:r>
        <w:rPr>
          <w:rFonts w:hint="eastAsia" w:hAnsi="宋体" w:cs="宋体"/>
          <w:color w:val="auto"/>
          <w:lang w:val="en-US" w:eastAsia="zh-CN"/>
        </w:rPr>
        <w:t>9</w:t>
      </w:r>
      <w:r>
        <w:rPr>
          <w:rFonts w:hint="eastAsia" w:ascii="宋体" w:hAnsi="宋体" w:eastAsia="宋体" w:cs="宋体"/>
          <w:color w:val="auto"/>
        </w:rPr>
        <w:t>.1成交供应商确定后2个工作日内，成交结果信息将在</w:t>
      </w:r>
      <w:r>
        <w:rPr>
          <w:rFonts w:hint="eastAsia" w:ascii="宋体" w:hAnsi="宋体" w:eastAsia="宋体" w:cs="宋体"/>
          <w:b/>
          <w:color w:val="auto"/>
        </w:rPr>
        <w:t>磋商须知前附表</w:t>
      </w:r>
      <w:r>
        <w:rPr>
          <w:rFonts w:hint="eastAsia" w:ascii="宋体" w:hAnsi="宋体" w:eastAsia="宋体" w:cs="宋体"/>
          <w:color w:val="auto"/>
        </w:rPr>
        <w:t>指定的媒体上公布。</w:t>
      </w:r>
    </w:p>
    <w:p w14:paraId="61F38A93">
      <w:pPr>
        <w:adjustRightInd w:val="0"/>
        <w:snapToGrid w:val="0"/>
        <w:spacing w:line="360" w:lineRule="auto"/>
        <w:rPr>
          <w:rFonts w:hint="eastAsia" w:ascii="宋体" w:hAnsi="宋体" w:eastAsia="宋体" w:cs="宋体"/>
          <w:b/>
          <w:bCs/>
          <w:color w:val="auto"/>
        </w:rPr>
      </w:pPr>
      <w:r>
        <w:rPr>
          <w:rFonts w:hint="eastAsia" w:ascii="宋体" w:hAnsi="宋体" w:cs="宋体"/>
          <w:b/>
          <w:bCs/>
          <w:color w:val="auto"/>
          <w:lang w:val="en-US" w:eastAsia="zh-CN"/>
        </w:rPr>
        <w:t>40</w:t>
      </w:r>
      <w:r>
        <w:rPr>
          <w:rFonts w:hint="eastAsia" w:ascii="宋体" w:hAnsi="宋体" w:eastAsia="宋体" w:cs="宋体"/>
          <w:b/>
          <w:bCs/>
          <w:color w:val="auto"/>
        </w:rPr>
        <w:t>.询问及质疑</w:t>
      </w:r>
    </w:p>
    <w:p w14:paraId="5C21E1D6">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cs="宋体"/>
          <w:color w:val="auto"/>
          <w:lang w:val="en-US" w:eastAsia="zh-CN"/>
        </w:rPr>
        <w:t>40</w:t>
      </w:r>
      <w:r>
        <w:rPr>
          <w:rFonts w:hint="eastAsia" w:ascii="宋体" w:hAnsi="宋体" w:eastAsia="宋体" w:cs="宋体"/>
          <w:color w:val="auto"/>
        </w:rPr>
        <w:t>.1供应商对政府采购活动事项有疑问的，可以向采购人或采购代理机构提出询问。</w:t>
      </w:r>
    </w:p>
    <w:p w14:paraId="54D54303">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cs="宋体"/>
          <w:color w:val="auto"/>
          <w:lang w:val="en-US" w:eastAsia="zh-CN"/>
        </w:rPr>
        <w:t>40</w:t>
      </w:r>
      <w:r>
        <w:rPr>
          <w:rFonts w:hint="eastAsia" w:ascii="宋体" w:hAnsi="宋体" w:eastAsia="宋体" w:cs="宋体"/>
          <w:color w:val="auto"/>
        </w:rPr>
        <w:t>.2供应商若认为磋商文件、采购过程和成交结果使自己的权益受到损害，可以按法律、行政法规及湖南省财政厅规范性文件规定向采购人或采购代理机构提出质疑。</w:t>
      </w:r>
    </w:p>
    <w:p w14:paraId="325E6AB3">
      <w:pPr>
        <w:adjustRightInd w:val="0"/>
        <w:snapToGrid w:val="0"/>
        <w:spacing w:line="360" w:lineRule="auto"/>
        <w:rPr>
          <w:rFonts w:hint="eastAsia" w:ascii="宋体" w:hAnsi="宋体" w:eastAsia="宋体" w:cs="宋体"/>
          <w:b/>
          <w:bCs/>
          <w:color w:val="auto"/>
        </w:rPr>
      </w:pPr>
      <w:r>
        <w:rPr>
          <w:rFonts w:hint="eastAsia" w:ascii="宋体" w:hAnsi="宋体" w:cs="宋体"/>
          <w:b/>
          <w:bCs/>
          <w:color w:val="auto"/>
          <w:lang w:val="en-US" w:eastAsia="zh-CN"/>
        </w:rPr>
        <w:t>41</w:t>
      </w:r>
      <w:r>
        <w:rPr>
          <w:rFonts w:hint="eastAsia" w:ascii="宋体" w:hAnsi="宋体" w:eastAsia="宋体" w:cs="宋体"/>
          <w:b/>
          <w:bCs/>
          <w:color w:val="auto"/>
        </w:rPr>
        <w:t>.成交通知</w:t>
      </w:r>
    </w:p>
    <w:p w14:paraId="5DF420BF">
      <w:pPr>
        <w:pStyle w:val="12"/>
        <w:adjustRightInd w:val="0"/>
        <w:snapToGrid w:val="0"/>
        <w:spacing w:line="360" w:lineRule="auto"/>
        <w:ind w:firstLine="420" w:firstLineChars="200"/>
        <w:rPr>
          <w:rFonts w:hint="eastAsia" w:ascii="宋体" w:hAnsi="宋体" w:eastAsia="宋体" w:cs="宋体"/>
          <w:color w:val="auto"/>
        </w:rPr>
      </w:pPr>
      <w:r>
        <w:rPr>
          <w:rFonts w:hint="eastAsia" w:hAnsi="宋体" w:cs="宋体"/>
          <w:color w:val="auto"/>
          <w:lang w:val="en-US" w:eastAsia="zh-CN"/>
        </w:rPr>
        <w:t>41</w:t>
      </w:r>
      <w:r>
        <w:rPr>
          <w:rFonts w:hint="eastAsia" w:ascii="宋体" w:hAnsi="宋体" w:eastAsia="宋体" w:cs="宋体"/>
          <w:color w:val="auto"/>
        </w:rPr>
        <w:t>.1成交供应商确定后，采购人或采购代理机构将以书面形式向成交供应商发出成交通知书。成交通知书对采购人和成交供应商具有同等法律效力。</w:t>
      </w:r>
    </w:p>
    <w:p w14:paraId="6D051809">
      <w:pPr>
        <w:pStyle w:val="12"/>
        <w:adjustRightInd w:val="0"/>
        <w:snapToGrid w:val="0"/>
        <w:spacing w:line="360" w:lineRule="auto"/>
        <w:ind w:firstLine="420" w:firstLineChars="200"/>
        <w:rPr>
          <w:rFonts w:hint="eastAsia" w:ascii="宋体" w:hAnsi="宋体" w:eastAsia="宋体" w:cs="宋体"/>
          <w:color w:val="auto"/>
        </w:rPr>
      </w:pPr>
      <w:r>
        <w:rPr>
          <w:rFonts w:hint="eastAsia" w:hAnsi="宋体" w:cs="宋体"/>
          <w:color w:val="auto"/>
          <w:lang w:val="en-US" w:eastAsia="zh-CN"/>
        </w:rPr>
        <w:t>41</w:t>
      </w:r>
      <w:r>
        <w:rPr>
          <w:rFonts w:hint="eastAsia" w:ascii="宋体" w:hAnsi="宋体" w:eastAsia="宋体" w:cs="宋体"/>
          <w:color w:val="auto"/>
        </w:rPr>
        <w:t>.2 成交通知书是合同文件的组成部分。</w:t>
      </w:r>
    </w:p>
    <w:p w14:paraId="73557B86">
      <w:pPr>
        <w:tabs>
          <w:tab w:val="left" w:pos="7560"/>
          <w:tab w:val="left" w:pos="7740"/>
          <w:tab w:val="left" w:pos="7920"/>
        </w:tabs>
        <w:autoSpaceDN w:val="0"/>
        <w:adjustRightInd w:val="0"/>
        <w:snapToGrid w:val="0"/>
        <w:spacing w:line="360" w:lineRule="auto"/>
        <w:ind w:firstLine="420" w:firstLineChars="200"/>
        <w:rPr>
          <w:rFonts w:hint="eastAsia" w:ascii="宋体" w:hAnsi="宋体" w:eastAsia="宋体" w:cs="宋体"/>
          <w:color w:val="auto"/>
        </w:rPr>
      </w:pPr>
      <w:r>
        <w:rPr>
          <w:rFonts w:hint="eastAsia" w:ascii="宋体" w:hAnsi="宋体" w:cs="宋体"/>
          <w:color w:val="auto"/>
          <w:kern w:val="0"/>
          <w:lang w:val="en-US" w:eastAsia="zh-CN"/>
        </w:rPr>
        <w:t>41</w:t>
      </w:r>
      <w:r>
        <w:rPr>
          <w:rFonts w:hint="eastAsia" w:ascii="宋体" w:hAnsi="宋体" w:eastAsia="宋体" w:cs="宋体"/>
          <w:color w:val="auto"/>
          <w:kern w:val="0"/>
        </w:rPr>
        <w:t xml:space="preserve">.3 </w:t>
      </w:r>
      <w:r>
        <w:rPr>
          <w:rFonts w:hint="eastAsia" w:ascii="宋体" w:hAnsi="宋体" w:eastAsia="宋体" w:cs="宋体"/>
          <w:color w:val="auto"/>
        </w:rPr>
        <w:t>成交供应商在收到采购代理机构的成交通知书后10日内，应按照</w:t>
      </w:r>
      <w:r>
        <w:rPr>
          <w:rFonts w:hint="eastAsia" w:ascii="宋体" w:hAnsi="宋体" w:eastAsia="宋体" w:cs="宋体"/>
          <w:b/>
          <w:color w:val="auto"/>
        </w:rPr>
        <w:t>磋商须知前附表</w:t>
      </w:r>
      <w:r>
        <w:rPr>
          <w:rFonts w:hint="eastAsia" w:ascii="宋体" w:hAnsi="宋体" w:eastAsia="宋体" w:cs="宋体"/>
          <w:color w:val="auto"/>
        </w:rPr>
        <w:t>的规定，向采购人提交履约担保。联合体成交的，履约担保由联合体各方或联合体中牵头人的名义提交。</w:t>
      </w:r>
    </w:p>
    <w:p w14:paraId="09E3DF03">
      <w:pPr>
        <w:pStyle w:val="12"/>
        <w:adjustRightInd w:val="0"/>
        <w:snapToGrid w:val="0"/>
        <w:spacing w:line="360" w:lineRule="auto"/>
        <w:ind w:firstLine="420" w:firstLineChars="200"/>
        <w:rPr>
          <w:rFonts w:hint="eastAsia" w:ascii="宋体" w:hAnsi="宋体" w:eastAsia="宋体" w:cs="宋体"/>
          <w:color w:val="auto"/>
        </w:rPr>
      </w:pPr>
      <w:r>
        <w:rPr>
          <w:rFonts w:hint="eastAsia" w:hAnsi="宋体" w:cs="宋体"/>
          <w:color w:val="auto"/>
          <w:lang w:val="en-US" w:eastAsia="zh-CN"/>
        </w:rPr>
        <w:t>41</w:t>
      </w:r>
      <w:r>
        <w:rPr>
          <w:rFonts w:hint="eastAsia" w:ascii="宋体" w:hAnsi="宋体" w:eastAsia="宋体" w:cs="宋体"/>
          <w:color w:val="auto"/>
        </w:rPr>
        <w:t>.4 成交供应商</w:t>
      </w:r>
      <w:r>
        <w:rPr>
          <w:rFonts w:hint="eastAsia" w:ascii="宋体" w:hAnsi="宋体" w:eastAsia="宋体" w:cs="宋体"/>
          <w:color w:val="auto"/>
          <w:spacing w:val="4"/>
        </w:rPr>
        <w:t>没有按照本章第</w:t>
      </w:r>
      <w:r>
        <w:rPr>
          <w:rFonts w:hint="eastAsia" w:hAnsi="宋体" w:cs="宋体"/>
          <w:color w:val="auto"/>
          <w:spacing w:val="4"/>
          <w:lang w:val="en-US" w:eastAsia="zh-CN"/>
        </w:rPr>
        <w:t>41</w:t>
      </w:r>
      <w:r>
        <w:rPr>
          <w:rFonts w:hint="eastAsia" w:ascii="宋体" w:hAnsi="宋体" w:eastAsia="宋体" w:cs="宋体"/>
          <w:color w:val="auto"/>
          <w:spacing w:val="4"/>
        </w:rPr>
        <w:t>.3</w:t>
      </w:r>
      <w:r>
        <w:rPr>
          <w:rFonts w:hint="eastAsia" w:ascii="宋体" w:hAnsi="宋体" w:eastAsia="宋体" w:cs="宋体"/>
          <w:color w:val="auto"/>
          <w:kern w:val="0"/>
          <w:lang w:val="zh-CN"/>
        </w:rPr>
        <w:t>款</w:t>
      </w:r>
      <w:r>
        <w:rPr>
          <w:rFonts w:hint="eastAsia" w:ascii="宋体" w:hAnsi="宋体" w:eastAsia="宋体" w:cs="宋体"/>
          <w:color w:val="auto"/>
          <w:spacing w:val="4"/>
        </w:rPr>
        <w:t>规定</w:t>
      </w:r>
      <w:r>
        <w:rPr>
          <w:rFonts w:hint="eastAsia" w:ascii="宋体" w:hAnsi="宋体" w:eastAsia="宋体" w:cs="宋体"/>
          <w:color w:val="auto"/>
        </w:rPr>
        <w:t>提交履约担保的</w:t>
      </w:r>
      <w:r>
        <w:rPr>
          <w:rFonts w:hint="eastAsia" w:ascii="宋体" w:hAnsi="宋体" w:eastAsia="宋体" w:cs="宋体"/>
          <w:color w:val="auto"/>
          <w:spacing w:val="4"/>
        </w:rPr>
        <w:t>，视为放弃</w:t>
      </w:r>
      <w:r>
        <w:rPr>
          <w:rFonts w:hint="eastAsia" w:ascii="宋体" w:hAnsi="宋体" w:eastAsia="宋体" w:cs="宋体"/>
          <w:color w:val="auto"/>
        </w:rPr>
        <w:t>成交资格</w:t>
      </w:r>
      <w:r>
        <w:rPr>
          <w:rFonts w:hint="eastAsia" w:ascii="宋体" w:hAnsi="宋体" w:eastAsia="宋体" w:cs="宋体"/>
          <w:color w:val="auto"/>
          <w:spacing w:val="4"/>
        </w:rPr>
        <w:t>，</w:t>
      </w:r>
      <w:r>
        <w:rPr>
          <w:rFonts w:hint="eastAsia" w:ascii="宋体" w:hAnsi="宋体" w:eastAsia="宋体" w:cs="宋体"/>
          <w:color w:val="auto"/>
          <w:spacing w:val="2"/>
        </w:rPr>
        <w:t>其保证金不予退还。</w:t>
      </w:r>
    </w:p>
    <w:p w14:paraId="07D19709">
      <w:pPr>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4</w:t>
      </w:r>
      <w:r>
        <w:rPr>
          <w:rFonts w:hint="eastAsia" w:ascii="宋体" w:hAnsi="宋体" w:cs="宋体"/>
          <w:b/>
          <w:bCs/>
          <w:color w:val="auto"/>
          <w:lang w:val="en-US" w:eastAsia="zh-CN"/>
        </w:rPr>
        <w:t>2</w:t>
      </w:r>
      <w:r>
        <w:rPr>
          <w:rFonts w:hint="eastAsia" w:ascii="宋体" w:hAnsi="宋体" w:eastAsia="宋体" w:cs="宋体"/>
          <w:b/>
          <w:bCs/>
          <w:color w:val="auto"/>
        </w:rPr>
        <w:t>.签订合同</w:t>
      </w:r>
    </w:p>
    <w:p w14:paraId="2A0B986D">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w:t>
      </w:r>
      <w:r>
        <w:rPr>
          <w:rFonts w:hint="eastAsia" w:hAnsi="宋体" w:cs="宋体"/>
          <w:color w:val="auto"/>
          <w:lang w:val="en-US" w:eastAsia="zh-CN"/>
        </w:rPr>
        <w:t>2</w:t>
      </w:r>
      <w:r>
        <w:rPr>
          <w:rFonts w:hint="eastAsia" w:ascii="宋体" w:hAnsi="宋体" w:eastAsia="宋体" w:cs="宋体"/>
          <w:color w:val="auto"/>
        </w:rPr>
        <w:t>.1成交供应商应当在成交通知书发出之日起30日内与采购人签订政府采购合同。</w:t>
      </w:r>
    </w:p>
    <w:p w14:paraId="43B4C25B">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w:t>
      </w:r>
      <w:r>
        <w:rPr>
          <w:rFonts w:hint="eastAsia" w:hAnsi="宋体" w:cs="宋体"/>
          <w:color w:val="auto"/>
          <w:lang w:val="en-US" w:eastAsia="zh-CN"/>
        </w:rPr>
        <w:t>2</w:t>
      </w:r>
      <w:r>
        <w:rPr>
          <w:rFonts w:hint="eastAsia" w:ascii="宋体" w:hAnsi="宋体" w:eastAsia="宋体" w:cs="宋体"/>
          <w:color w:val="auto"/>
        </w:rPr>
        <w:t>.2磋商文件、成交供应商的响应文件等均为签订政府采购合同的依据。</w:t>
      </w:r>
    </w:p>
    <w:p w14:paraId="32D5CB49">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w:t>
      </w:r>
      <w:r>
        <w:rPr>
          <w:rFonts w:hint="eastAsia" w:hAnsi="宋体" w:cs="宋体"/>
          <w:color w:val="auto"/>
          <w:lang w:val="en-US" w:eastAsia="zh-CN"/>
        </w:rPr>
        <w:t>2</w:t>
      </w:r>
      <w:r>
        <w:rPr>
          <w:rFonts w:hint="eastAsia" w:ascii="宋体" w:hAnsi="宋体" w:eastAsia="宋体" w:cs="宋体"/>
          <w:color w:val="auto"/>
        </w:rPr>
        <w:t>.3 成交供应商应当按照合同约定履行义务。成交供应商不得向他人转让成交项目，也不得将成交项目分包后分别向他人转让。</w:t>
      </w:r>
    </w:p>
    <w:p w14:paraId="1D556BDA">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w:t>
      </w:r>
      <w:r>
        <w:rPr>
          <w:rFonts w:hint="eastAsia" w:hAnsi="宋体" w:cs="宋体"/>
          <w:color w:val="auto"/>
          <w:lang w:val="en-US" w:eastAsia="zh-CN"/>
        </w:rPr>
        <w:t>2</w:t>
      </w:r>
      <w:r>
        <w:rPr>
          <w:rFonts w:hint="eastAsia" w:ascii="宋体" w:hAnsi="宋体" w:eastAsia="宋体" w:cs="宋体"/>
          <w:color w:val="auto"/>
        </w:rPr>
        <w:t>.4 成交供应商有下列情形之一的，责令限期改正，情节严重的，列入不良行为记录名单，在1至3年内禁止参加政府采购活动，并予以通报：</w:t>
      </w:r>
    </w:p>
    <w:p w14:paraId="766688CB">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（一）成交后无正当理由不与采购人签订合同的；</w:t>
      </w:r>
    </w:p>
    <w:p w14:paraId="313A1439">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（二）未按照采购文件确定的事项签订政府采购合同，或者与采购人另行订立背离合同实质性内容的协议的；</w:t>
      </w:r>
    </w:p>
    <w:p w14:paraId="529AD9D1">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（三）拒绝履行合同义务的；</w:t>
      </w:r>
    </w:p>
    <w:p w14:paraId="4B32513D">
      <w:pPr>
        <w:pStyle w:val="12"/>
        <w:adjustRightInd w:val="0"/>
        <w:snapToGrid w:val="0"/>
        <w:spacing w:line="360" w:lineRule="auto"/>
        <w:ind w:firstLine="420" w:firstLineChars="200"/>
        <w:rPr>
          <w:rFonts w:hint="eastAsia" w:ascii="宋体" w:hAnsi="宋体" w:eastAsia="宋体" w:cs="宋体"/>
          <w:color w:val="auto"/>
          <w:kern w:val="0"/>
        </w:rPr>
      </w:pPr>
      <w:r>
        <w:rPr>
          <w:rFonts w:hint="eastAsia" w:ascii="宋体" w:hAnsi="宋体" w:eastAsia="宋体" w:cs="宋体"/>
          <w:color w:val="auto"/>
        </w:rPr>
        <w:t>（四）</w:t>
      </w:r>
      <w:r>
        <w:rPr>
          <w:rFonts w:hint="eastAsia" w:ascii="宋体" w:hAnsi="宋体" w:eastAsia="宋体" w:cs="宋体"/>
          <w:color w:val="auto"/>
          <w:kern w:val="0"/>
        </w:rPr>
        <w:t>违反法律、规章、规范性文件规定的。</w:t>
      </w:r>
    </w:p>
    <w:p w14:paraId="60E30D3D">
      <w:pPr>
        <w:adjustRightInd w:val="0"/>
        <w:snapToGrid w:val="0"/>
        <w:spacing w:line="360" w:lineRule="auto"/>
        <w:outlineLvl w:val="2"/>
        <w:rPr>
          <w:rFonts w:hint="eastAsia" w:ascii="宋体" w:hAnsi="宋体" w:eastAsia="宋体" w:cs="宋体"/>
          <w:color w:val="auto"/>
          <w:sz w:val="24"/>
        </w:rPr>
      </w:pPr>
      <w:bookmarkStart w:id="103" w:name="_Toc16248"/>
      <w:r>
        <w:rPr>
          <w:rFonts w:hint="eastAsia" w:ascii="宋体" w:hAnsi="宋体" w:eastAsia="宋体" w:cs="宋体"/>
          <w:color w:val="auto"/>
          <w:sz w:val="24"/>
        </w:rPr>
        <w:t>七、其他规定</w:t>
      </w:r>
      <w:bookmarkEnd w:id="103"/>
    </w:p>
    <w:p w14:paraId="162DCE63">
      <w:pPr>
        <w:adjustRightInd w:val="0"/>
        <w:snapToGrid w:val="0"/>
        <w:spacing w:line="360" w:lineRule="auto"/>
        <w:jc w:val="left"/>
        <w:rPr>
          <w:rFonts w:hint="eastAsia" w:ascii="宋体" w:hAnsi="宋体" w:eastAsia="宋体" w:cs="宋体"/>
          <w:b/>
          <w:color w:val="auto"/>
        </w:rPr>
      </w:pPr>
      <w:r>
        <w:rPr>
          <w:rFonts w:hint="eastAsia" w:ascii="宋体" w:hAnsi="宋体" w:eastAsia="宋体" w:cs="宋体"/>
          <w:b/>
          <w:color w:val="auto"/>
        </w:rPr>
        <w:t>4</w:t>
      </w:r>
      <w:r>
        <w:rPr>
          <w:rFonts w:hint="eastAsia" w:ascii="宋体" w:hAnsi="宋体" w:cs="宋体"/>
          <w:b/>
          <w:color w:val="auto"/>
          <w:lang w:val="en-US" w:eastAsia="zh-CN"/>
        </w:rPr>
        <w:t>3</w:t>
      </w:r>
      <w:r>
        <w:rPr>
          <w:rFonts w:hint="eastAsia" w:ascii="宋体" w:hAnsi="宋体" w:eastAsia="宋体" w:cs="宋体"/>
          <w:b/>
          <w:color w:val="auto"/>
        </w:rPr>
        <w:t>.1采购代理服务费</w:t>
      </w:r>
    </w:p>
    <w:p w14:paraId="5A85E01C">
      <w:pPr>
        <w:tabs>
          <w:tab w:val="left" w:pos="420"/>
          <w:tab w:val="left" w:pos="7560"/>
          <w:tab w:val="left" w:pos="7740"/>
          <w:tab w:val="left" w:pos="7920"/>
        </w:tabs>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w:t>
      </w:r>
      <w:r>
        <w:rPr>
          <w:rFonts w:hint="eastAsia" w:ascii="宋体" w:hAnsi="宋体" w:cs="宋体"/>
          <w:color w:val="auto"/>
          <w:lang w:val="en-US" w:eastAsia="zh-CN"/>
        </w:rPr>
        <w:t>3</w:t>
      </w:r>
      <w:r>
        <w:rPr>
          <w:rFonts w:hint="eastAsia" w:ascii="宋体" w:hAnsi="宋体" w:eastAsia="宋体" w:cs="宋体"/>
          <w:color w:val="auto"/>
        </w:rPr>
        <w:t>.1采购代理机构应按</w:t>
      </w:r>
      <w:r>
        <w:rPr>
          <w:rFonts w:hint="eastAsia" w:ascii="宋体" w:hAnsi="宋体" w:eastAsia="宋体" w:cs="宋体"/>
          <w:b/>
          <w:color w:val="auto"/>
        </w:rPr>
        <w:t>磋商须知前附表</w:t>
      </w:r>
      <w:r>
        <w:rPr>
          <w:rFonts w:hint="eastAsia" w:ascii="宋体" w:hAnsi="宋体" w:eastAsia="宋体" w:cs="宋体"/>
          <w:color w:val="auto"/>
        </w:rPr>
        <w:t>规定收取采购代理服务费。</w:t>
      </w:r>
    </w:p>
    <w:p w14:paraId="049DA6CB">
      <w:pPr>
        <w:tabs>
          <w:tab w:val="left" w:pos="420"/>
          <w:tab w:val="left" w:pos="7560"/>
          <w:tab w:val="left" w:pos="7740"/>
          <w:tab w:val="left" w:pos="7920"/>
        </w:tabs>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w:t>
      </w:r>
      <w:r>
        <w:rPr>
          <w:rFonts w:hint="eastAsia" w:ascii="宋体" w:hAnsi="宋体" w:cs="宋体"/>
          <w:color w:val="auto"/>
          <w:lang w:val="en-US" w:eastAsia="zh-CN"/>
        </w:rPr>
        <w:t>3</w:t>
      </w:r>
      <w:r>
        <w:rPr>
          <w:rFonts w:hint="eastAsia" w:ascii="宋体" w:hAnsi="宋体" w:eastAsia="宋体" w:cs="宋体"/>
          <w:color w:val="auto"/>
        </w:rPr>
        <w:t>.2集中采购机构不得收取采购代理服务费。</w:t>
      </w:r>
    </w:p>
    <w:p w14:paraId="67B4AD34">
      <w:pPr>
        <w:tabs>
          <w:tab w:val="left" w:pos="420"/>
          <w:tab w:val="left" w:pos="7560"/>
          <w:tab w:val="left" w:pos="7740"/>
          <w:tab w:val="left" w:pos="7920"/>
        </w:tabs>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4</w:t>
      </w:r>
      <w:r>
        <w:rPr>
          <w:rFonts w:hint="eastAsia" w:ascii="宋体" w:hAnsi="宋体" w:cs="宋体"/>
          <w:b/>
          <w:color w:val="auto"/>
          <w:lang w:val="en-US" w:eastAsia="zh-CN"/>
        </w:rPr>
        <w:t>4</w:t>
      </w:r>
      <w:r>
        <w:rPr>
          <w:rFonts w:hint="eastAsia" w:ascii="宋体" w:hAnsi="宋体" w:eastAsia="宋体" w:cs="宋体"/>
          <w:b/>
          <w:color w:val="auto"/>
        </w:rPr>
        <w:t>. 其他规定</w:t>
      </w:r>
    </w:p>
    <w:p w14:paraId="439B0515">
      <w:pPr>
        <w:tabs>
          <w:tab w:val="left" w:pos="420"/>
          <w:tab w:val="left" w:pos="7560"/>
          <w:tab w:val="left" w:pos="7740"/>
          <w:tab w:val="left" w:pos="7920"/>
        </w:tabs>
        <w:adjustRightInd w:val="0"/>
        <w:snapToGrid w:val="0"/>
        <w:spacing w:line="360" w:lineRule="auto"/>
        <w:ind w:firstLine="420" w:firstLineChars="200"/>
        <w:rPr>
          <w:rFonts w:hint="eastAsia" w:ascii="宋体" w:hAnsi="宋体" w:eastAsia="宋体" w:cs="宋体"/>
          <w:b/>
          <w:color w:val="auto"/>
          <w:sz w:val="32"/>
          <w:szCs w:val="32"/>
        </w:rPr>
      </w:pPr>
      <w:r>
        <w:rPr>
          <w:rFonts w:hint="eastAsia" w:ascii="宋体" w:hAnsi="宋体" w:eastAsia="宋体" w:cs="宋体"/>
          <w:color w:val="auto"/>
        </w:rPr>
        <w:t>4</w:t>
      </w:r>
      <w:r>
        <w:rPr>
          <w:rFonts w:hint="eastAsia" w:ascii="宋体" w:hAnsi="宋体" w:cs="宋体"/>
          <w:color w:val="auto"/>
          <w:lang w:val="en-US" w:eastAsia="zh-CN"/>
        </w:rPr>
        <w:t>4</w:t>
      </w:r>
      <w:r>
        <w:rPr>
          <w:rFonts w:hint="eastAsia" w:ascii="宋体" w:hAnsi="宋体" w:eastAsia="宋体" w:cs="宋体"/>
          <w:color w:val="auto"/>
        </w:rPr>
        <w:t>.1磋商文件的其他规定见</w:t>
      </w:r>
      <w:r>
        <w:rPr>
          <w:rFonts w:hint="eastAsia" w:ascii="宋体" w:hAnsi="宋体" w:eastAsia="宋体" w:cs="宋体"/>
          <w:b/>
          <w:color w:val="auto"/>
        </w:rPr>
        <w:t>磋商须知前附表</w:t>
      </w:r>
      <w:r>
        <w:rPr>
          <w:rFonts w:hint="eastAsia" w:ascii="宋体" w:hAnsi="宋体" w:eastAsia="宋体" w:cs="宋体"/>
          <w:color w:val="auto"/>
        </w:rPr>
        <w:t>。</w:t>
      </w:r>
    </w:p>
    <w:p w14:paraId="2640DC1E">
      <w:pPr>
        <w:rPr>
          <w:rFonts w:hint="eastAsia" w:ascii="宋体" w:hAnsi="宋体" w:eastAsia="宋体" w:cs="宋体"/>
          <w:b/>
          <w:color w:val="auto"/>
          <w:sz w:val="32"/>
          <w:szCs w:val="32"/>
        </w:rPr>
      </w:pPr>
      <w:r>
        <w:rPr>
          <w:rFonts w:hint="eastAsia" w:ascii="宋体" w:hAnsi="宋体" w:eastAsia="宋体" w:cs="宋体"/>
          <w:b/>
          <w:color w:val="auto"/>
          <w:sz w:val="32"/>
          <w:szCs w:val="32"/>
        </w:rPr>
        <w:br w:type="page"/>
      </w:r>
    </w:p>
    <w:p w14:paraId="5FEE117F">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资格审查表</w:t>
      </w:r>
    </w:p>
    <w:tbl>
      <w:tblPr>
        <w:tblStyle w:val="23"/>
        <w:tblW w:w="967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30"/>
        <w:gridCol w:w="2685"/>
        <w:gridCol w:w="6360"/>
      </w:tblGrid>
      <w:tr w14:paraId="6B43D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63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F7E2F">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序号</w:t>
            </w:r>
          </w:p>
        </w:tc>
        <w:tc>
          <w:tcPr>
            <w:tcW w:w="2685"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32E7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审查项目</w:t>
            </w:r>
          </w:p>
        </w:tc>
        <w:tc>
          <w:tcPr>
            <w:tcW w:w="636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3E06A">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审查标准</w:t>
            </w:r>
          </w:p>
        </w:tc>
      </w:tr>
      <w:tr w14:paraId="2F13C0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63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59631">
            <w:pPr>
              <w:jc w:val="center"/>
              <w:rPr>
                <w:rFonts w:hint="eastAsia" w:ascii="宋体" w:hAnsi="宋体" w:eastAsia="宋体" w:cs="宋体"/>
                <w:b/>
                <w:bCs/>
                <w:i w:val="0"/>
                <w:iCs w:val="0"/>
                <w:color w:val="auto"/>
                <w:sz w:val="22"/>
                <w:szCs w:val="22"/>
                <w:u w:val="none"/>
              </w:rPr>
            </w:pPr>
          </w:p>
        </w:tc>
        <w:tc>
          <w:tcPr>
            <w:tcW w:w="2685"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027DE">
            <w:pPr>
              <w:jc w:val="center"/>
              <w:rPr>
                <w:rFonts w:hint="eastAsia" w:ascii="宋体" w:hAnsi="宋体" w:eastAsia="宋体" w:cs="宋体"/>
                <w:b/>
                <w:bCs/>
                <w:i w:val="0"/>
                <w:iCs w:val="0"/>
                <w:color w:val="auto"/>
                <w:sz w:val="22"/>
                <w:szCs w:val="22"/>
                <w:u w:val="none"/>
              </w:rPr>
            </w:pPr>
          </w:p>
        </w:tc>
        <w:tc>
          <w:tcPr>
            <w:tcW w:w="636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FAA25">
            <w:pPr>
              <w:jc w:val="center"/>
              <w:rPr>
                <w:rFonts w:hint="eastAsia" w:ascii="宋体" w:hAnsi="宋体" w:eastAsia="宋体" w:cs="宋体"/>
                <w:b/>
                <w:bCs/>
                <w:i w:val="0"/>
                <w:iCs w:val="0"/>
                <w:color w:val="auto"/>
                <w:sz w:val="22"/>
                <w:szCs w:val="22"/>
                <w:u w:val="none"/>
              </w:rPr>
            </w:pPr>
          </w:p>
        </w:tc>
      </w:tr>
      <w:tr w14:paraId="6A623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D00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43A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法人或者其他组织的营业执照等主体资格证明文件，自然人的身份证明</w:t>
            </w:r>
          </w:p>
        </w:tc>
        <w:tc>
          <w:tcPr>
            <w:tcW w:w="6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D1648">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法人或者其他组织提供加盖单位公章的营业执照等主体资格证明文件复印件，自然人提供本人身份证原件扫描件，否则，审查结果为不合格。</w:t>
            </w:r>
          </w:p>
        </w:tc>
      </w:tr>
      <w:tr w14:paraId="00142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77E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A13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法定代表或法人授权委托书原件及复印件</w:t>
            </w:r>
          </w:p>
        </w:tc>
        <w:tc>
          <w:tcPr>
            <w:tcW w:w="6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C1792">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法人提交法定代表人身份证明原件扫描件或者法定代表人授权委托书原件扫描件并附法定代表人身份证明原件扫描件，自然人提交身份证原件扫描件，未按要求提供的，审查结果为不合格。</w:t>
            </w:r>
          </w:p>
        </w:tc>
      </w:tr>
      <w:tr w14:paraId="6549E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FBB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FB3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供应商资格承诺函</w:t>
            </w:r>
          </w:p>
        </w:tc>
        <w:tc>
          <w:tcPr>
            <w:tcW w:w="6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78D59">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未按</w:t>
            </w:r>
            <w:r>
              <w:rPr>
                <w:rFonts w:hint="eastAsia" w:ascii="宋体" w:hAnsi="宋体" w:cs="宋体"/>
                <w:i w:val="0"/>
                <w:iCs w:val="0"/>
                <w:color w:val="auto"/>
                <w:kern w:val="0"/>
                <w:sz w:val="22"/>
                <w:szCs w:val="22"/>
                <w:u w:val="none"/>
                <w:lang w:val="en-US" w:eastAsia="zh-CN" w:bidi="ar"/>
              </w:rPr>
              <w:t>磋商</w:t>
            </w:r>
            <w:r>
              <w:rPr>
                <w:rFonts w:hint="eastAsia" w:ascii="宋体" w:hAnsi="宋体" w:eastAsia="宋体" w:cs="宋体"/>
                <w:i w:val="0"/>
                <w:iCs w:val="0"/>
                <w:color w:val="auto"/>
                <w:kern w:val="0"/>
                <w:sz w:val="22"/>
                <w:szCs w:val="22"/>
                <w:u w:val="none"/>
                <w:lang w:val="en-US" w:eastAsia="zh-CN" w:bidi="ar"/>
              </w:rPr>
              <w:t>文件要求及格式提供供应商资格承诺函的，审查结果为不合格。</w:t>
            </w:r>
          </w:p>
        </w:tc>
      </w:tr>
      <w:tr w14:paraId="7FBDD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C6E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88E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联合体协议书（联合体形式投标的）</w:t>
            </w:r>
          </w:p>
        </w:tc>
        <w:tc>
          <w:tcPr>
            <w:tcW w:w="6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0272C">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本次招标“不接受”联合体投标。</w:t>
            </w:r>
          </w:p>
        </w:tc>
      </w:tr>
      <w:tr w14:paraId="6EDC8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9FA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69E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不良信用记录查询</w:t>
            </w:r>
          </w:p>
        </w:tc>
        <w:tc>
          <w:tcPr>
            <w:tcW w:w="6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EBB02">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供应商在“信用中国”网站被列入失信被执行人和重大税收违法失信主体，或在“中国政府采购网”网站被列入政府采购严重违法失信行为记录名单的，审查结果为不合格。</w:t>
            </w:r>
          </w:p>
        </w:tc>
      </w:tr>
      <w:tr w14:paraId="7B6BF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BA1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0FC9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符合特定资格条件证明材料复印件或者情况说明</w:t>
            </w:r>
          </w:p>
        </w:tc>
        <w:tc>
          <w:tcPr>
            <w:tcW w:w="6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EF781">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未按磋商文件要求及格式提供特定资格条件证明材料的，审查结果为不合格。</w:t>
            </w:r>
          </w:p>
        </w:tc>
      </w:tr>
      <w:tr w14:paraId="5CDA9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185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w:t>
            </w:r>
          </w:p>
        </w:tc>
        <w:tc>
          <w:tcPr>
            <w:tcW w:w="26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35D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资格证明资料的签署、盖章</w:t>
            </w:r>
          </w:p>
        </w:tc>
        <w:tc>
          <w:tcPr>
            <w:tcW w:w="63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0893C">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未按磋商格式及要求签署或盖章的，审查结果为不合格。</w:t>
            </w:r>
          </w:p>
        </w:tc>
      </w:tr>
    </w:tbl>
    <w:p w14:paraId="2E7E869E">
      <w:pPr>
        <w:pStyle w:val="9"/>
        <w:rPr>
          <w:rFonts w:hint="eastAsia"/>
          <w:color w:val="auto"/>
        </w:rPr>
      </w:pPr>
    </w:p>
    <w:p w14:paraId="644A2D05">
      <w:pPr>
        <w:adjustRightInd w:val="0"/>
        <w:snapToGrid w:val="0"/>
        <w:spacing w:line="360" w:lineRule="auto"/>
        <w:jc w:val="center"/>
        <w:outlineLvl w:val="1"/>
        <w:rPr>
          <w:rFonts w:hint="eastAsia" w:ascii="宋体" w:hAnsi="宋体" w:eastAsia="宋体" w:cs="宋体"/>
          <w:b/>
          <w:bCs/>
          <w:color w:val="auto"/>
          <w:sz w:val="24"/>
        </w:rPr>
      </w:pPr>
    </w:p>
    <w:p w14:paraId="1C855D8D">
      <w:pPr>
        <w:rPr>
          <w:rFonts w:hint="eastAsia"/>
          <w:color w:val="auto"/>
        </w:rPr>
      </w:pPr>
      <w:r>
        <w:rPr>
          <w:rFonts w:hint="eastAsia"/>
          <w:color w:val="auto"/>
        </w:rPr>
        <w:br w:type="page"/>
      </w:r>
    </w:p>
    <w:p w14:paraId="614715D5">
      <w:pPr>
        <w:pStyle w:val="5"/>
        <w:adjustRightInd w:val="0"/>
        <w:snapToGrid w:val="0"/>
        <w:spacing w:before="0" w:after="0" w:line="360" w:lineRule="auto"/>
        <w:rPr>
          <w:rFonts w:hint="eastAsia" w:ascii="宋体" w:hAnsi="宋体" w:eastAsia="宋体" w:cs="宋体"/>
          <w:b w:val="0"/>
          <w:color w:val="auto"/>
          <w:sz w:val="21"/>
          <w:szCs w:val="21"/>
          <w:highlight w:val="none"/>
        </w:rPr>
      </w:pPr>
    </w:p>
    <w:p w14:paraId="46450F8F">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资格审查结果一览表</w:t>
      </w:r>
    </w:p>
    <w:tbl>
      <w:tblPr>
        <w:tblStyle w:val="23"/>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7"/>
        <w:gridCol w:w="2963"/>
        <w:gridCol w:w="2439"/>
        <w:gridCol w:w="2961"/>
      </w:tblGrid>
      <w:tr w14:paraId="16B471C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center"/>
          </w:tcPr>
          <w:p w14:paraId="0836E568">
            <w:pPr>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2963" w:type="dxa"/>
            <w:noWrap w:val="0"/>
            <w:vAlign w:val="center"/>
          </w:tcPr>
          <w:p w14:paraId="2D4FDB7E">
            <w:pPr>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投标人名称</w:t>
            </w:r>
          </w:p>
        </w:tc>
        <w:tc>
          <w:tcPr>
            <w:tcW w:w="2439" w:type="dxa"/>
            <w:noWrap w:val="0"/>
            <w:vAlign w:val="center"/>
          </w:tcPr>
          <w:p w14:paraId="5EEF600D">
            <w:pPr>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资格审查结果</w:t>
            </w:r>
          </w:p>
          <w:p w14:paraId="2389C564">
            <w:pPr>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（合格/不合格）</w:t>
            </w:r>
          </w:p>
        </w:tc>
        <w:tc>
          <w:tcPr>
            <w:tcW w:w="2961" w:type="dxa"/>
            <w:noWrap w:val="0"/>
            <w:vAlign w:val="center"/>
          </w:tcPr>
          <w:p w14:paraId="3BB73E79">
            <w:pPr>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资格审查不合格原因</w:t>
            </w:r>
          </w:p>
        </w:tc>
      </w:tr>
      <w:tr w14:paraId="27C9BF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7959DD1D">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2CE817CE">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4E4BAE5F">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26E8447A">
            <w:pPr>
              <w:adjustRightInd w:val="0"/>
              <w:snapToGrid w:val="0"/>
              <w:spacing w:line="360" w:lineRule="auto"/>
              <w:rPr>
                <w:rFonts w:hint="eastAsia" w:ascii="宋体" w:hAnsi="宋体" w:eastAsia="宋体" w:cs="宋体"/>
                <w:color w:val="auto"/>
                <w:kern w:val="0"/>
                <w:sz w:val="24"/>
                <w:highlight w:val="none"/>
              </w:rPr>
            </w:pPr>
          </w:p>
        </w:tc>
      </w:tr>
      <w:tr w14:paraId="084342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7DBBB118">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1F7A3DA1">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0C70395F">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41B2098E">
            <w:pPr>
              <w:adjustRightInd w:val="0"/>
              <w:snapToGrid w:val="0"/>
              <w:spacing w:line="360" w:lineRule="auto"/>
              <w:rPr>
                <w:rFonts w:hint="eastAsia" w:ascii="宋体" w:hAnsi="宋体" w:eastAsia="宋体" w:cs="宋体"/>
                <w:color w:val="auto"/>
                <w:kern w:val="0"/>
                <w:sz w:val="24"/>
                <w:highlight w:val="none"/>
              </w:rPr>
            </w:pPr>
          </w:p>
        </w:tc>
      </w:tr>
      <w:tr w14:paraId="55C777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27E42E3C">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0CB20E2A">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436266E2">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64BE6E40">
            <w:pPr>
              <w:adjustRightInd w:val="0"/>
              <w:snapToGrid w:val="0"/>
              <w:spacing w:line="360" w:lineRule="auto"/>
              <w:rPr>
                <w:rFonts w:hint="eastAsia" w:ascii="宋体" w:hAnsi="宋体" w:eastAsia="宋体" w:cs="宋体"/>
                <w:color w:val="auto"/>
                <w:kern w:val="0"/>
                <w:sz w:val="24"/>
                <w:highlight w:val="none"/>
              </w:rPr>
            </w:pPr>
          </w:p>
        </w:tc>
      </w:tr>
      <w:tr w14:paraId="5D1AB6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72A3AE3F">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555D5D20">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190DA56F">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7BC16CAA">
            <w:pPr>
              <w:adjustRightInd w:val="0"/>
              <w:snapToGrid w:val="0"/>
              <w:spacing w:line="360" w:lineRule="auto"/>
              <w:rPr>
                <w:rFonts w:hint="eastAsia" w:ascii="宋体" w:hAnsi="宋体" w:eastAsia="宋体" w:cs="宋体"/>
                <w:color w:val="auto"/>
                <w:kern w:val="0"/>
                <w:sz w:val="24"/>
                <w:highlight w:val="none"/>
              </w:rPr>
            </w:pPr>
          </w:p>
        </w:tc>
      </w:tr>
      <w:tr w14:paraId="3CD4BC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2C26CB9E">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3C23DC73">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211F858F">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4A2417D6">
            <w:pPr>
              <w:adjustRightInd w:val="0"/>
              <w:snapToGrid w:val="0"/>
              <w:spacing w:line="360" w:lineRule="auto"/>
              <w:rPr>
                <w:rFonts w:hint="eastAsia" w:ascii="宋体" w:hAnsi="宋体" w:eastAsia="宋体" w:cs="宋体"/>
                <w:color w:val="auto"/>
                <w:kern w:val="0"/>
                <w:sz w:val="24"/>
                <w:highlight w:val="none"/>
              </w:rPr>
            </w:pPr>
          </w:p>
        </w:tc>
      </w:tr>
      <w:tr w14:paraId="58306BC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2F7A5F69">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09D8863B">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610958FF">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1C7410C7">
            <w:pPr>
              <w:adjustRightInd w:val="0"/>
              <w:snapToGrid w:val="0"/>
              <w:spacing w:line="360" w:lineRule="auto"/>
              <w:rPr>
                <w:rFonts w:hint="eastAsia" w:ascii="宋体" w:hAnsi="宋体" w:eastAsia="宋体" w:cs="宋体"/>
                <w:color w:val="auto"/>
                <w:kern w:val="0"/>
                <w:sz w:val="24"/>
                <w:highlight w:val="none"/>
              </w:rPr>
            </w:pPr>
          </w:p>
        </w:tc>
      </w:tr>
      <w:tr w14:paraId="7998FE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3B031F5C">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48F80487">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6C6A83A9">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6816D89D">
            <w:pPr>
              <w:adjustRightInd w:val="0"/>
              <w:snapToGrid w:val="0"/>
              <w:spacing w:line="360" w:lineRule="auto"/>
              <w:rPr>
                <w:rFonts w:hint="eastAsia" w:ascii="宋体" w:hAnsi="宋体" w:eastAsia="宋体" w:cs="宋体"/>
                <w:color w:val="auto"/>
                <w:kern w:val="0"/>
                <w:sz w:val="24"/>
                <w:highlight w:val="none"/>
              </w:rPr>
            </w:pPr>
          </w:p>
        </w:tc>
      </w:tr>
      <w:tr w14:paraId="5CFA85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1C3405AF">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2662AAF8">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18631881">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2134F38B">
            <w:pPr>
              <w:adjustRightInd w:val="0"/>
              <w:snapToGrid w:val="0"/>
              <w:spacing w:line="360" w:lineRule="auto"/>
              <w:rPr>
                <w:rFonts w:hint="eastAsia" w:ascii="宋体" w:hAnsi="宋体" w:eastAsia="宋体" w:cs="宋体"/>
                <w:color w:val="auto"/>
                <w:kern w:val="0"/>
                <w:sz w:val="24"/>
                <w:highlight w:val="none"/>
              </w:rPr>
            </w:pPr>
          </w:p>
        </w:tc>
      </w:tr>
      <w:tr w14:paraId="518561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3A790745">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37C21EE4">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5247B586">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2B884BD5">
            <w:pPr>
              <w:adjustRightInd w:val="0"/>
              <w:snapToGrid w:val="0"/>
              <w:spacing w:line="360" w:lineRule="auto"/>
              <w:rPr>
                <w:rFonts w:hint="eastAsia" w:ascii="宋体" w:hAnsi="宋体" w:eastAsia="宋体" w:cs="宋体"/>
                <w:color w:val="auto"/>
                <w:kern w:val="0"/>
                <w:sz w:val="24"/>
                <w:highlight w:val="none"/>
              </w:rPr>
            </w:pPr>
          </w:p>
        </w:tc>
      </w:tr>
    </w:tbl>
    <w:p w14:paraId="1ED30C4B">
      <w:pPr>
        <w:widowControl/>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717D5200">
      <w:pPr>
        <w:pStyle w:val="5"/>
        <w:adjustRightInd w:val="0"/>
        <w:snapToGrid w:val="0"/>
        <w:spacing w:before="0" w:after="0" w:line="360" w:lineRule="auto"/>
        <w:rPr>
          <w:rFonts w:hint="eastAsia" w:ascii="宋体" w:hAnsi="宋体" w:eastAsia="宋体" w:cs="宋体"/>
          <w:b w:val="0"/>
          <w:color w:val="auto"/>
          <w:sz w:val="21"/>
          <w:szCs w:val="21"/>
          <w:highlight w:val="none"/>
        </w:rPr>
      </w:pPr>
    </w:p>
    <w:p w14:paraId="01CC9C77">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资格审查合格投标人名单</w:t>
      </w:r>
    </w:p>
    <w:tbl>
      <w:tblPr>
        <w:tblStyle w:val="23"/>
        <w:tblW w:w="0" w:type="auto"/>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93"/>
        <w:gridCol w:w="7796"/>
      </w:tblGrid>
      <w:tr w14:paraId="0D1610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center"/>
          </w:tcPr>
          <w:p w14:paraId="7072F2E5">
            <w:pPr>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7796" w:type="dxa"/>
            <w:noWrap w:val="0"/>
            <w:vAlign w:val="center"/>
          </w:tcPr>
          <w:p w14:paraId="678990B7">
            <w:pPr>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合格投标人名称</w:t>
            </w:r>
          </w:p>
        </w:tc>
      </w:tr>
      <w:tr w14:paraId="59F5B5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70F235ED">
            <w:pPr>
              <w:adjustRightInd w:val="0"/>
              <w:snapToGrid w:val="0"/>
              <w:spacing w:line="360" w:lineRule="auto"/>
              <w:rPr>
                <w:rFonts w:hint="eastAsia" w:ascii="宋体" w:hAnsi="宋体" w:eastAsia="宋体" w:cs="宋体"/>
                <w:color w:val="auto"/>
                <w:kern w:val="0"/>
                <w:szCs w:val="21"/>
                <w:highlight w:val="none"/>
              </w:rPr>
            </w:pPr>
          </w:p>
        </w:tc>
        <w:tc>
          <w:tcPr>
            <w:tcW w:w="7796" w:type="dxa"/>
            <w:noWrap w:val="0"/>
            <w:vAlign w:val="top"/>
          </w:tcPr>
          <w:p w14:paraId="01C8E6B8">
            <w:pPr>
              <w:adjustRightInd w:val="0"/>
              <w:snapToGrid w:val="0"/>
              <w:spacing w:line="360" w:lineRule="auto"/>
              <w:rPr>
                <w:rFonts w:hint="eastAsia" w:ascii="宋体" w:hAnsi="宋体" w:eastAsia="宋体" w:cs="宋体"/>
                <w:color w:val="auto"/>
                <w:kern w:val="0"/>
                <w:szCs w:val="21"/>
                <w:highlight w:val="none"/>
              </w:rPr>
            </w:pPr>
          </w:p>
        </w:tc>
      </w:tr>
      <w:tr w14:paraId="7641E7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59E82267">
            <w:pPr>
              <w:adjustRightInd w:val="0"/>
              <w:snapToGrid w:val="0"/>
              <w:spacing w:line="360" w:lineRule="auto"/>
              <w:rPr>
                <w:rFonts w:hint="eastAsia" w:ascii="宋体" w:hAnsi="宋体" w:eastAsia="宋体" w:cs="宋体"/>
                <w:color w:val="auto"/>
                <w:kern w:val="0"/>
                <w:sz w:val="24"/>
                <w:highlight w:val="none"/>
              </w:rPr>
            </w:pPr>
          </w:p>
        </w:tc>
        <w:tc>
          <w:tcPr>
            <w:tcW w:w="7796" w:type="dxa"/>
            <w:noWrap w:val="0"/>
            <w:vAlign w:val="top"/>
          </w:tcPr>
          <w:p w14:paraId="6D3B2AF6">
            <w:pPr>
              <w:adjustRightInd w:val="0"/>
              <w:snapToGrid w:val="0"/>
              <w:spacing w:line="360" w:lineRule="auto"/>
              <w:rPr>
                <w:rFonts w:hint="eastAsia" w:ascii="宋体" w:hAnsi="宋体" w:eastAsia="宋体" w:cs="宋体"/>
                <w:color w:val="auto"/>
                <w:kern w:val="0"/>
                <w:sz w:val="24"/>
                <w:highlight w:val="none"/>
              </w:rPr>
            </w:pPr>
          </w:p>
        </w:tc>
      </w:tr>
      <w:tr w14:paraId="297201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73EC02EF">
            <w:pPr>
              <w:adjustRightInd w:val="0"/>
              <w:snapToGrid w:val="0"/>
              <w:spacing w:line="360" w:lineRule="auto"/>
              <w:rPr>
                <w:rFonts w:hint="eastAsia" w:ascii="宋体" w:hAnsi="宋体" w:eastAsia="宋体" w:cs="宋体"/>
                <w:color w:val="auto"/>
                <w:kern w:val="0"/>
                <w:sz w:val="24"/>
                <w:highlight w:val="none"/>
              </w:rPr>
            </w:pPr>
          </w:p>
        </w:tc>
        <w:tc>
          <w:tcPr>
            <w:tcW w:w="7796" w:type="dxa"/>
            <w:noWrap w:val="0"/>
            <w:vAlign w:val="top"/>
          </w:tcPr>
          <w:p w14:paraId="330F614D">
            <w:pPr>
              <w:adjustRightInd w:val="0"/>
              <w:snapToGrid w:val="0"/>
              <w:spacing w:line="360" w:lineRule="auto"/>
              <w:rPr>
                <w:rFonts w:hint="eastAsia" w:ascii="宋体" w:hAnsi="宋体" w:eastAsia="宋体" w:cs="宋体"/>
                <w:color w:val="auto"/>
                <w:kern w:val="0"/>
                <w:sz w:val="24"/>
                <w:highlight w:val="none"/>
              </w:rPr>
            </w:pPr>
          </w:p>
        </w:tc>
      </w:tr>
      <w:tr w14:paraId="65BAB2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0540C605">
            <w:pPr>
              <w:adjustRightInd w:val="0"/>
              <w:snapToGrid w:val="0"/>
              <w:spacing w:line="360" w:lineRule="auto"/>
              <w:rPr>
                <w:rFonts w:hint="eastAsia" w:ascii="宋体" w:hAnsi="宋体" w:eastAsia="宋体" w:cs="宋体"/>
                <w:color w:val="auto"/>
                <w:kern w:val="0"/>
                <w:sz w:val="24"/>
                <w:highlight w:val="none"/>
              </w:rPr>
            </w:pPr>
          </w:p>
        </w:tc>
        <w:tc>
          <w:tcPr>
            <w:tcW w:w="7796" w:type="dxa"/>
            <w:noWrap w:val="0"/>
            <w:vAlign w:val="top"/>
          </w:tcPr>
          <w:p w14:paraId="5C76F7DA">
            <w:pPr>
              <w:adjustRightInd w:val="0"/>
              <w:snapToGrid w:val="0"/>
              <w:spacing w:line="360" w:lineRule="auto"/>
              <w:rPr>
                <w:rFonts w:hint="eastAsia" w:ascii="宋体" w:hAnsi="宋体" w:eastAsia="宋体" w:cs="宋体"/>
                <w:color w:val="auto"/>
                <w:kern w:val="0"/>
                <w:sz w:val="24"/>
                <w:highlight w:val="none"/>
              </w:rPr>
            </w:pPr>
          </w:p>
        </w:tc>
      </w:tr>
      <w:tr w14:paraId="2AC37C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458CBE66">
            <w:pPr>
              <w:adjustRightInd w:val="0"/>
              <w:snapToGrid w:val="0"/>
              <w:spacing w:line="360" w:lineRule="auto"/>
              <w:rPr>
                <w:rFonts w:hint="eastAsia" w:ascii="宋体" w:hAnsi="宋体" w:eastAsia="宋体" w:cs="宋体"/>
                <w:color w:val="auto"/>
                <w:kern w:val="0"/>
                <w:sz w:val="24"/>
                <w:highlight w:val="none"/>
              </w:rPr>
            </w:pPr>
          </w:p>
        </w:tc>
        <w:tc>
          <w:tcPr>
            <w:tcW w:w="7796" w:type="dxa"/>
            <w:noWrap w:val="0"/>
            <w:vAlign w:val="top"/>
          </w:tcPr>
          <w:p w14:paraId="340B4605">
            <w:pPr>
              <w:adjustRightInd w:val="0"/>
              <w:snapToGrid w:val="0"/>
              <w:spacing w:line="360" w:lineRule="auto"/>
              <w:rPr>
                <w:rFonts w:hint="eastAsia" w:ascii="宋体" w:hAnsi="宋体" w:eastAsia="宋体" w:cs="宋体"/>
                <w:color w:val="auto"/>
                <w:kern w:val="0"/>
                <w:sz w:val="24"/>
                <w:highlight w:val="none"/>
              </w:rPr>
            </w:pPr>
          </w:p>
        </w:tc>
      </w:tr>
      <w:tr w14:paraId="62E0F1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79D33FCB">
            <w:pPr>
              <w:adjustRightInd w:val="0"/>
              <w:snapToGrid w:val="0"/>
              <w:spacing w:line="360" w:lineRule="auto"/>
              <w:rPr>
                <w:rFonts w:hint="eastAsia" w:ascii="宋体" w:hAnsi="宋体" w:eastAsia="宋体" w:cs="宋体"/>
                <w:color w:val="auto"/>
                <w:kern w:val="0"/>
                <w:sz w:val="24"/>
                <w:highlight w:val="none"/>
              </w:rPr>
            </w:pPr>
          </w:p>
        </w:tc>
        <w:tc>
          <w:tcPr>
            <w:tcW w:w="7796" w:type="dxa"/>
            <w:noWrap w:val="0"/>
            <w:vAlign w:val="top"/>
          </w:tcPr>
          <w:p w14:paraId="7E6C5E77">
            <w:pPr>
              <w:adjustRightInd w:val="0"/>
              <w:snapToGrid w:val="0"/>
              <w:spacing w:line="360" w:lineRule="auto"/>
              <w:rPr>
                <w:rFonts w:hint="eastAsia" w:ascii="宋体" w:hAnsi="宋体" w:eastAsia="宋体" w:cs="宋体"/>
                <w:color w:val="auto"/>
                <w:kern w:val="0"/>
                <w:sz w:val="24"/>
                <w:highlight w:val="none"/>
              </w:rPr>
            </w:pPr>
          </w:p>
        </w:tc>
      </w:tr>
    </w:tbl>
    <w:p w14:paraId="0C3DFF7C">
      <w:pPr>
        <w:pStyle w:val="4"/>
        <w:adjustRightInd w:val="0"/>
        <w:snapToGrid w:val="0"/>
        <w:spacing w:before="156" w:beforeLines="50" w:after="0" w:line="360" w:lineRule="auto"/>
        <w:rPr>
          <w:rFonts w:hint="eastAsia" w:ascii="宋体" w:hAnsi="宋体" w:eastAsia="宋体" w:cs="宋体"/>
          <w:b w:val="0"/>
          <w:bCs w:val="0"/>
          <w:color w:val="auto"/>
          <w:sz w:val="21"/>
          <w:szCs w:val="21"/>
          <w:highlight w:val="none"/>
        </w:rPr>
      </w:pPr>
    </w:p>
    <w:p w14:paraId="6C61EDF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F732479">
      <w:pPr>
        <w:adjustRightInd w:val="0"/>
        <w:snapToGrid w:val="0"/>
        <w:spacing w:before="156" w:beforeLines="50"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符合性审查表</w:t>
      </w:r>
    </w:p>
    <w:tbl>
      <w:tblPr>
        <w:tblStyle w:val="23"/>
        <w:tblW w:w="9135"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83"/>
        <w:gridCol w:w="2686"/>
        <w:gridCol w:w="5766"/>
      </w:tblGrid>
      <w:tr w14:paraId="24AE3C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683" w:type="dxa"/>
            <w:noWrap w:val="0"/>
            <w:vAlign w:val="center"/>
          </w:tcPr>
          <w:p w14:paraId="3184A4B6">
            <w:pPr>
              <w:adjustRightInd w:val="0"/>
              <w:snapToGrid w:val="0"/>
              <w:spacing w:before="156" w:beforeLines="50" w:line="360" w:lineRule="auto"/>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2686" w:type="dxa"/>
            <w:noWrap w:val="0"/>
            <w:vAlign w:val="center"/>
          </w:tcPr>
          <w:p w14:paraId="5A45D448">
            <w:pPr>
              <w:adjustRightInd w:val="0"/>
              <w:snapToGrid w:val="0"/>
              <w:spacing w:before="156" w:beforeLines="50" w:line="360" w:lineRule="auto"/>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审查项目</w:t>
            </w:r>
          </w:p>
        </w:tc>
        <w:tc>
          <w:tcPr>
            <w:tcW w:w="5766" w:type="dxa"/>
            <w:noWrap w:val="0"/>
            <w:vAlign w:val="center"/>
          </w:tcPr>
          <w:p w14:paraId="0B873CC4">
            <w:pPr>
              <w:adjustRightInd w:val="0"/>
              <w:snapToGrid w:val="0"/>
              <w:spacing w:before="156" w:beforeLines="50" w:line="360" w:lineRule="auto"/>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审查标准</w:t>
            </w:r>
          </w:p>
        </w:tc>
      </w:tr>
      <w:tr w14:paraId="7EEC668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14A449B3">
            <w:pPr>
              <w:adjustRightInd w:val="0"/>
              <w:snapToGrid w:val="0"/>
              <w:spacing w:before="156" w:beforeLines="50"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 w:val="22"/>
                <w:szCs w:val="22"/>
                <w:highlight w:val="none"/>
              </w:rPr>
              <w:t>1</w:t>
            </w:r>
          </w:p>
        </w:tc>
        <w:tc>
          <w:tcPr>
            <w:tcW w:w="2686" w:type="dxa"/>
            <w:noWrap w:val="0"/>
            <w:vAlign w:val="center"/>
          </w:tcPr>
          <w:p w14:paraId="5C30D5C4">
            <w:pPr>
              <w:adjustRightInd w:val="0"/>
              <w:snapToGrid w:val="0"/>
              <w:spacing w:before="156" w:beforeLines="50" w:line="360" w:lineRule="auto"/>
              <w:jc w:val="center"/>
              <w:rPr>
                <w:rFonts w:hint="eastAsia" w:ascii="宋体" w:hAnsi="宋体" w:eastAsia="宋体" w:cs="宋体"/>
                <w:color w:val="auto"/>
                <w:szCs w:val="21"/>
                <w:highlight w:val="none"/>
              </w:rPr>
            </w:pPr>
            <w:r>
              <w:rPr>
                <w:rFonts w:hint="eastAsia" w:ascii="宋体" w:hAnsi="宋体" w:eastAsia="宋体" w:cs="宋体"/>
                <w:color w:val="auto"/>
                <w:kern w:val="0"/>
                <w:sz w:val="22"/>
                <w:szCs w:val="22"/>
                <w:lang w:val="en-US" w:eastAsia="zh-CN"/>
              </w:rPr>
              <w:t>响应文件的签署、盖章</w:t>
            </w:r>
          </w:p>
        </w:tc>
        <w:tc>
          <w:tcPr>
            <w:tcW w:w="5766" w:type="dxa"/>
            <w:noWrap w:val="0"/>
            <w:vAlign w:val="center"/>
          </w:tcPr>
          <w:p w14:paraId="51FC244D">
            <w:pPr>
              <w:adjustRightInd w:val="0"/>
              <w:snapToGrid w:val="0"/>
              <w:spacing w:before="156" w:beforeLines="50" w:line="360" w:lineRule="auto"/>
              <w:jc w:val="both"/>
              <w:rPr>
                <w:rFonts w:hint="eastAsia" w:ascii="宋体" w:hAnsi="宋体" w:eastAsia="宋体" w:cs="宋体"/>
                <w:color w:val="auto"/>
                <w:szCs w:val="21"/>
                <w:highlight w:val="none"/>
              </w:rPr>
            </w:pPr>
            <w:r>
              <w:rPr>
                <w:rFonts w:hint="eastAsia" w:ascii="宋体" w:hAnsi="宋体" w:eastAsia="宋体" w:cs="宋体"/>
                <w:color w:val="auto"/>
                <w:kern w:val="0"/>
                <w:sz w:val="22"/>
                <w:szCs w:val="22"/>
                <w:lang w:val="en-US" w:eastAsia="zh-CN"/>
              </w:rPr>
              <w:t>响应文件未按照磋商文件规定要求签署、盖章的，其符合性审查不合格；</w:t>
            </w:r>
          </w:p>
        </w:tc>
      </w:tr>
      <w:tr w14:paraId="14747C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17D2E9CB">
            <w:pPr>
              <w:adjustRightInd w:val="0"/>
              <w:snapToGrid w:val="0"/>
              <w:spacing w:before="156" w:beforeLines="50"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 w:val="22"/>
                <w:szCs w:val="22"/>
                <w:highlight w:val="none"/>
              </w:rPr>
              <w:t>2</w:t>
            </w:r>
          </w:p>
        </w:tc>
        <w:tc>
          <w:tcPr>
            <w:tcW w:w="2686" w:type="dxa"/>
            <w:noWrap w:val="0"/>
            <w:vAlign w:val="center"/>
          </w:tcPr>
          <w:p w14:paraId="06CB417F">
            <w:pPr>
              <w:adjustRightInd w:val="0"/>
              <w:snapToGrid w:val="0"/>
              <w:spacing w:before="156" w:beforeLines="50" w:line="360" w:lineRule="auto"/>
              <w:jc w:val="center"/>
              <w:rPr>
                <w:rFonts w:hint="eastAsia" w:ascii="宋体" w:hAnsi="宋体" w:eastAsia="宋体" w:cs="宋体"/>
                <w:color w:val="auto"/>
                <w:szCs w:val="21"/>
                <w:highlight w:val="none"/>
              </w:rPr>
            </w:pPr>
            <w:r>
              <w:rPr>
                <w:rFonts w:hint="eastAsia" w:ascii="宋体" w:hAnsi="宋体" w:eastAsia="宋体" w:cs="宋体"/>
                <w:color w:val="auto"/>
                <w:kern w:val="0"/>
                <w:sz w:val="22"/>
                <w:szCs w:val="22"/>
                <w:lang w:val="en-US" w:eastAsia="zh-CN"/>
              </w:rPr>
              <w:t>对磋商文件条款的响应</w:t>
            </w:r>
          </w:p>
        </w:tc>
        <w:tc>
          <w:tcPr>
            <w:tcW w:w="5766" w:type="dxa"/>
            <w:noWrap w:val="0"/>
            <w:vAlign w:val="center"/>
          </w:tcPr>
          <w:p w14:paraId="7290F198">
            <w:pPr>
              <w:adjustRightInd w:val="0"/>
              <w:snapToGrid w:val="0"/>
              <w:spacing w:before="156" w:beforeLines="50" w:line="360" w:lineRule="auto"/>
              <w:jc w:val="both"/>
              <w:rPr>
                <w:rFonts w:hint="eastAsia" w:ascii="宋体" w:hAnsi="宋体" w:eastAsia="宋体" w:cs="宋体"/>
                <w:color w:val="auto"/>
                <w:szCs w:val="21"/>
                <w:highlight w:val="none"/>
              </w:rPr>
            </w:pPr>
            <w:r>
              <w:rPr>
                <w:rFonts w:hint="eastAsia" w:ascii="宋体" w:hAnsi="宋体" w:eastAsia="宋体" w:cs="宋体"/>
                <w:color w:val="auto"/>
                <w:kern w:val="0"/>
                <w:sz w:val="22"/>
                <w:szCs w:val="22"/>
              </w:rPr>
              <w:t>响应文件没有对磋商文件的实质性要求和条件作出响应，或者对磋商文件的偏差超出磋商文件规定的偏差范围或最高项数的，其符合性审查不合格；</w:t>
            </w:r>
          </w:p>
        </w:tc>
      </w:tr>
      <w:tr w14:paraId="15045D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68D36186">
            <w:pPr>
              <w:adjustRightInd w:val="0"/>
              <w:snapToGrid w:val="0"/>
              <w:spacing w:before="156" w:beforeLines="50" w:line="360" w:lineRule="auto"/>
              <w:jc w:val="cente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 w:val="22"/>
                <w:szCs w:val="22"/>
                <w:highlight w:val="none"/>
                <w:lang w:val="en-US" w:eastAsia="zh-CN"/>
              </w:rPr>
              <w:t>3</w:t>
            </w:r>
          </w:p>
        </w:tc>
        <w:tc>
          <w:tcPr>
            <w:tcW w:w="2686" w:type="dxa"/>
            <w:noWrap w:val="0"/>
            <w:vAlign w:val="center"/>
          </w:tcPr>
          <w:p w14:paraId="755E53FB">
            <w:pPr>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kern w:val="0"/>
                <w:sz w:val="22"/>
                <w:szCs w:val="22"/>
                <w:lang w:val="en-US" w:eastAsia="zh-CN"/>
              </w:rPr>
              <w:t>投标保证金</w:t>
            </w:r>
          </w:p>
        </w:tc>
        <w:tc>
          <w:tcPr>
            <w:tcW w:w="5766" w:type="dxa"/>
            <w:noWrap w:val="0"/>
            <w:vAlign w:val="center"/>
          </w:tcPr>
          <w:p w14:paraId="45C6B532">
            <w:pPr>
              <w:adjustRightInd w:val="0"/>
              <w:snapToGrid w:val="0"/>
              <w:spacing w:before="156" w:beforeLines="50" w:line="360" w:lineRule="auto"/>
              <w:jc w:val="both"/>
              <w:rPr>
                <w:rFonts w:hint="eastAsia" w:ascii="宋体" w:hAnsi="宋体" w:eastAsia="宋体" w:cs="宋体"/>
                <w:color w:val="auto"/>
                <w:sz w:val="21"/>
                <w:szCs w:val="21"/>
                <w:highlight w:val="none"/>
              </w:rPr>
            </w:pPr>
            <w:r>
              <w:rPr>
                <w:rFonts w:hint="eastAsia" w:ascii="宋体" w:hAnsi="宋体" w:eastAsia="宋体" w:cs="宋体"/>
                <w:color w:val="auto"/>
                <w:kern w:val="0"/>
                <w:sz w:val="22"/>
                <w:szCs w:val="22"/>
                <w:lang w:val="en-US" w:eastAsia="zh-CN"/>
              </w:rPr>
              <w:t>未按磋商文件第二章磋商须知前附表第1</w:t>
            </w:r>
            <w:r>
              <w:rPr>
                <w:rFonts w:hint="eastAsia" w:ascii="宋体" w:hAnsi="宋体" w:cs="宋体"/>
                <w:color w:val="auto"/>
                <w:kern w:val="0"/>
                <w:sz w:val="22"/>
                <w:szCs w:val="22"/>
                <w:lang w:val="en-US" w:eastAsia="zh-CN"/>
              </w:rPr>
              <w:t>9</w:t>
            </w:r>
            <w:r>
              <w:rPr>
                <w:rFonts w:hint="eastAsia" w:ascii="宋体" w:hAnsi="宋体" w:eastAsia="宋体" w:cs="宋体"/>
                <w:color w:val="auto"/>
                <w:kern w:val="0"/>
                <w:sz w:val="22"/>
                <w:szCs w:val="22"/>
                <w:lang w:val="en-US" w:eastAsia="zh-CN"/>
              </w:rPr>
              <w:t>.1</w:t>
            </w:r>
            <w:r>
              <w:rPr>
                <w:rFonts w:hint="eastAsia" w:ascii="宋体" w:hAnsi="宋体" w:eastAsia="宋体" w:cs="宋体"/>
                <w:color w:val="auto"/>
                <w:kern w:val="0"/>
                <w:sz w:val="22"/>
                <w:szCs w:val="22"/>
                <w:lang w:val="zh-CN" w:eastAsia="zh-CN"/>
              </w:rPr>
              <w:t>款</w:t>
            </w:r>
            <w:r>
              <w:rPr>
                <w:rFonts w:hint="eastAsia" w:ascii="宋体" w:hAnsi="宋体" w:eastAsia="宋体" w:cs="宋体"/>
                <w:color w:val="auto"/>
                <w:kern w:val="0"/>
                <w:sz w:val="22"/>
                <w:szCs w:val="22"/>
                <w:lang w:val="en-US" w:eastAsia="zh-CN"/>
              </w:rPr>
              <w:t>要求提交的，其符合性审查不合格。</w:t>
            </w:r>
          </w:p>
        </w:tc>
      </w:tr>
      <w:tr w14:paraId="351897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2720AD8B">
            <w:pPr>
              <w:adjustRightInd w:val="0"/>
              <w:snapToGrid w:val="0"/>
              <w:spacing w:before="156" w:beforeLines="50" w:line="360" w:lineRule="auto"/>
              <w:jc w:val="center"/>
              <w:rPr>
                <w:rFonts w:hint="eastAsia" w:ascii="宋体" w:hAnsi="宋体" w:eastAsia="宋体" w:cs="宋体"/>
                <w:color w:val="auto"/>
                <w:kern w:val="0"/>
                <w:szCs w:val="21"/>
                <w:lang w:eastAsia="zh-CN"/>
              </w:rPr>
            </w:pPr>
            <w:r>
              <w:rPr>
                <w:rFonts w:hint="eastAsia" w:ascii="宋体" w:hAnsi="宋体" w:eastAsia="宋体" w:cs="宋体"/>
                <w:color w:val="auto"/>
                <w:kern w:val="0"/>
                <w:sz w:val="22"/>
                <w:szCs w:val="22"/>
                <w:lang w:val="en-US" w:eastAsia="zh-CN"/>
              </w:rPr>
              <w:t>4</w:t>
            </w:r>
          </w:p>
        </w:tc>
        <w:tc>
          <w:tcPr>
            <w:tcW w:w="2686" w:type="dxa"/>
            <w:noWrap w:val="0"/>
            <w:vAlign w:val="center"/>
          </w:tcPr>
          <w:p w14:paraId="54FED393">
            <w:pPr>
              <w:adjustRightInd w:val="0"/>
              <w:snapToGrid w:val="0"/>
              <w:spacing w:before="156" w:beforeLines="50" w:line="360" w:lineRule="auto"/>
              <w:jc w:val="center"/>
              <w:rPr>
                <w:rFonts w:hint="eastAsia" w:ascii="宋体" w:hAnsi="宋体" w:eastAsia="宋体" w:cs="宋体"/>
                <w:color w:val="auto"/>
                <w:szCs w:val="21"/>
              </w:rPr>
            </w:pPr>
            <w:r>
              <w:rPr>
                <w:rFonts w:hint="eastAsia" w:ascii="宋体" w:hAnsi="宋体" w:eastAsia="宋体" w:cs="宋体"/>
                <w:color w:val="auto"/>
                <w:kern w:val="0"/>
                <w:sz w:val="22"/>
                <w:szCs w:val="22"/>
                <w:lang w:val="en-US" w:eastAsia="zh-CN"/>
              </w:rPr>
              <w:t>投标报价</w:t>
            </w:r>
          </w:p>
        </w:tc>
        <w:tc>
          <w:tcPr>
            <w:tcW w:w="5766" w:type="dxa"/>
            <w:noWrap w:val="0"/>
            <w:vAlign w:val="center"/>
          </w:tcPr>
          <w:p w14:paraId="2CC7FD56">
            <w:pPr>
              <w:adjustRightInd w:val="0"/>
              <w:snapToGrid w:val="0"/>
              <w:spacing w:before="156" w:beforeLines="50" w:line="360" w:lineRule="auto"/>
              <w:jc w:val="both"/>
              <w:rPr>
                <w:rFonts w:hint="eastAsia" w:ascii="宋体" w:hAnsi="宋体" w:eastAsia="宋体" w:cs="宋体"/>
                <w:color w:val="auto"/>
                <w:szCs w:val="21"/>
              </w:rPr>
            </w:pPr>
            <w:r>
              <w:rPr>
                <w:rFonts w:hint="eastAsia" w:ascii="宋体" w:hAnsi="宋体" w:eastAsia="宋体" w:cs="宋体"/>
                <w:color w:val="auto"/>
                <w:kern w:val="0"/>
                <w:sz w:val="22"/>
                <w:szCs w:val="22"/>
                <w:lang w:val="en-US" w:eastAsia="zh-CN"/>
              </w:rPr>
              <w:t>报价超过磋商文件中规定的预算金额或者最高限价的，其符合性审查不合格；</w:t>
            </w:r>
          </w:p>
        </w:tc>
      </w:tr>
      <w:tr w14:paraId="0D7F69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36BAC6BE">
            <w:pPr>
              <w:adjustRightInd w:val="0"/>
              <w:snapToGrid w:val="0"/>
              <w:spacing w:before="156" w:beforeLines="50" w:line="360" w:lineRule="auto"/>
              <w:jc w:val="center"/>
              <w:rPr>
                <w:rFonts w:hint="eastAsia" w:ascii="宋体" w:hAnsi="宋体" w:eastAsia="宋体" w:cs="宋体"/>
                <w:color w:val="auto"/>
                <w:kern w:val="0"/>
                <w:sz w:val="21"/>
                <w:szCs w:val="21"/>
                <w:lang w:val="en-US" w:eastAsia="zh-CN" w:bidi="ar-SA"/>
              </w:rPr>
            </w:pPr>
            <w:r>
              <w:rPr>
                <w:rFonts w:hint="eastAsia" w:ascii="宋体" w:hAnsi="宋体" w:cs="宋体"/>
                <w:color w:val="auto"/>
                <w:kern w:val="0"/>
                <w:sz w:val="22"/>
                <w:szCs w:val="22"/>
                <w:lang w:val="en-US" w:eastAsia="zh-CN"/>
              </w:rPr>
              <w:t>5</w:t>
            </w:r>
          </w:p>
        </w:tc>
        <w:tc>
          <w:tcPr>
            <w:tcW w:w="2686" w:type="dxa"/>
            <w:noWrap w:val="0"/>
            <w:vAlign w:val="center"/>
          </w:tcPr>
          <w:p w14:paraId="095A2428">
            <w:pPr>
              <w:adjustRightInd w:val="0"/>
              <w:snapToGrid w:val="0"/>
              <w:spacing w:before="156" w:beforeLines="50" w:line="360" w:lineRule="auto"/>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2"/>
                <w:szCs w:val="22"/>
                <w:lang w:val="en-US" w:eastAsia="zh-CN"/>
              </w:rPr>
              <w:t>投标有效期</w:t>
            </w:r>
          </w:p>
        </w:tc>
        <w:tc>
          <w:tcPr>
            <w:tcW w:w="5766" w:type="dxa"/>
            <w:noWrap w:val="0"/>
            <w:vAlign w:val="center"/>
          </w:tcPr>
          <w:p w14:paraId="6D2B6D6C">
            <w:pPr>
              <w:adjustRightInd w:val="0"/>
              <w:snapToGrid w:val="0"/>
              <w:spacing w:before="156" w:beforeLines="50" w:line="360" w:lineRule="auto"/>
              <w:jc w:val="both"/>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2"/>
                <w:szCs w:val="22"/>
                <w:lang w:val="en-US" w:eastAsia="zh-CN"/>
              </w:rPr>
              <w:t>投标有效期不足的，其符合性审查不合格。</w:t>
            </w:r>
          </w:p>
        </w:tc>
      </w:tr>
      <w:tr w14:paraId="52C4F4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347901C6">
            <w:pPr>
              <w:adjustRightInd w:val="0"/>
              <w:snapToGrid w:val="0"/>
              <w:spacing w:before="156" w:beforeLines="50" w:line="360" w:lineRule="auto"/>
              <w:jc w:val="center"/>
              <w:rPr>
                <w:rFonts w:hint="eastAsia" w:ascii="宋体" w:hAnsi="宋体" w:eastAsia="宋体" w:cs="宋体"/>
                <w:color w:val="auto"/>
                <w:kern w:val="0"/>
                <w:sz w:val="21"/>
                <w:szCs w:val="21"/>
                <w:lang w:val="en-US" w:eastAsia="zh-CN" w:bidi="ar-SA"/>
              </w:rPr>
            </w:pPr>
            <w:r>
              <w:rPr>
                <w:rFonts w:hint="eastAsia" w:ascii="宋体" w:hAnsi="宋体" w:eastAsia="宋体" w:cs="宋体"/>
                <w:color w:val="auto"/>
                <w:kern w:val="0"/>
                <w:sz w:val="22"/>
                <w:szCs w:val="22"/>
                <w:lang w:val="en-US" w:eastAsia="zh-CN"/>
              </w:rPr>
              <w:t>6</w:t>
            </w:r>
          </w:p>
        </w:tc>
        <w:tc>
          <w:tcPr>
            <w:tcW w:w="2686" w:type="dxa"/>
            <w:noWrap w:val="0"/>
            <w:vAlign w:val="center"/>
          </w:tcPr>
          <w:p w14:paraId="05951825">
            <w:pPr>
              <w:adjustRightInd w:val="0"/>
              <w:snapToGrid w:val="0"/>
              <w:spacing w:before="156" w:beforeLines="50" w:line="360" w:lineRule="auto"/>
              <w:jc w:val="center"/>
              <w:rPr>
                <w:rFonts w:hint="eastAsia" w:ascii="宋体" w:hAnsi="宋体" w:eastAsia="宋体" w:cs="宋体"/>
                <w:color w:val="auto"/>
                <w:szCs w:val="21"/>
              </w:rPr>
            </w:pPr>
            <w:r>
              <w:rPr>
                <w:rFonts w:hint="eastAsia" w:ascii="宋体" w:hAnsi="宋体" w:eastAsia="宋体" w:cs="宋体"/>
                <w:color w:val="auto"/>
                <w:kern w:val="0"/>
                <w:sz w:val="22"/>
                <w:szCs w:val="22"/>
                <w:lang w:val="en-US" w:eastAsia="zh-CN"/>
              </w:rPr>
              <w:t>附加条件</w:t>
            </w:r>
          </w:p>
        </w:tc>
        <w:tc>
          <w:tcPr>
            <w:tcW w:w="5766" w:type="dxa"/>
            <w:noWrap w:val="0"/>
            <w:vAlign w:val="center"/>
          </w:tcPr>
          <w:p w14:paraId="116978A8">
            <w:pPr>
              <w:adjustRightInd w:val="0"/>
              <w:snapToGrid w:val="0"/>
              <w:spacing w:before="156" w:beforeLines="50" w:line="360" w:lineRule="auto"/>
              <w:jc w:val="both"/>
              <w:rPr>
                <w:rFonts w:hint="eastAsia" w:ascii="宋体" w:hAnsi="宋体" w:eastAsia="宋体" w:cs="宋体"/>
                <w:color w:val="auto"/>
                <w:szCs w:val="21"/>
              </w:rPr>
            </w:pPr>
            <w:r>
              <w:rPr>
                <w:rFonts w:hint="eastAsia" w:ascii="宋体" w:hAnsi="宋体" w:eastAsia="宋体" w:cs="宋体"/>
                <w:color w:val="auto"/>
                <w:kern w:val="0"/>
                <w:sz w:val="22"/>
                <w:szCs w:val="22"/>
                <w:lang w:val="en-US" w:eastAsia="zh-CN"/>
              </w:rPr>
              <w:t>响应文件含有采购人不能接受的附加条件的，其符合性审查不合格；</w:t>
            </w:r>
          </w:p>
        </w:tc>
      </w:tr>
      <w:tr w14:paraId="6F9CFD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6BC95062">
            <w:pPr>
              <w:adjustRightInd w:val="0"/>
              <w:snapToGrid w:val="0"/>
              <w:spacing w:before="156" w:beforeLines="50" w:line="360" w:lineRule="auto"/>
              <w:jc w:val="center"/>
              <w:rPr>
                <w:rFonts w:hint="eastAsia" w:ascii="宋体" w:hAnsi="宋体" w:eastAsia="宋体" w:cs="宋体"/>
                <w:color w:val="auto"/>
                <w:kern w:val="0"/>
                <w:szCs w:val="21"/>
                <w:lang w:val="en-US" w:eastAsia="zh-CN"/>
              </w:rPr>
            </w:pPr>
            <w:r>
              <w:rPr>
                <w:rFonts w:hint="eastAsia" w:ascii="宋体" w:hAnsi="宋体" w:eastAsia="宋体" w:cs="宋体"/>
                <w:color w:val="auto"/>
                <w:kern w:val="0"/>
                <w:sz w:val="22"/>
                <w:szCs w:val="22"/>
                <w:lang w:val="en-US" w:eastAsia="zh-CN"/>
              </w:rPr>
              <w:t>7</w:t>
            </w:r>
          </w:p>
        </w:tc>
        <w:tc>
          <w:tcPr>
            <w:tcW w:w="2686" w:type="dxa"/>
            <w:noWrap w:val="0"/>
            <w:vAlign w:val="center"/>
          </w:tcPr>
          <w:p w14:paraId="132BB857">
            <w:pPr>
              <w:adjustRightInd w:val="0"/>
              <w:snapToGrid w:val="0"/>
              <w:spacing w:before="156" w:beforeLines="50" w:line="360" w:lineRule="auto"/>
              <w:jc w:val="center"/>
              <w:rPr>
                <w:rFonts w:hint="eastAsia" w:ascii="宋体" w:hAnsi="宋体" w:eastAsia="宋体" w:cs="宋体"/>
                <w:color w:val="auto"/>
                <w:szCs w:val="21"/>
              </w:rPr>
            </w:pPr>
            <w:r>
              <w:rPr>
                <w:rFonts w:hint="eastAsia" w:ascii="宋体" w:hAnsi="宋体" w:eastAsia="宋体" w:cs="宋体"/>
                <w:color w:val="auto"/>
                <w:kern w:val="0"/>
                <w:sz w:val="22"/>
                <w:szCs w:val="22"/>
                <w:lang w:val="en-US" w:eastAsia="zh-CN"/>
              </w:rPr>
              <w:t>其他情形</w:t>
            </w:r>
          </w:p>
        </w:tc>
        <w:tc>
          <w:tcPr>
            <w:tcW w:w="5766" w:type="dxa"/>
            <w:noWrap w:val="0"/>
            <w:vAlign w:val="center"/>
          </w:tcPr>
          <w:p w14:paraId="439B0638">
            <w:pPr>
              <w:adjustRightInd w:val="0"/>
              <w:snapToGrid w:val="0"/>
              <w:spacing w:before="156" w:beforeLines="50" w:line="360" w:lineRule="auto"/>
              <w:jc w:val="both"/>
              <w:rPr>
                <w:rFonts w:hint="eastAsia" w:ascii="宋体" w:hAnsi="宋体" w:eastAsia="宋体" w:cs="宋体"/>
                <w:color w:val="auto"/>
                <w:szCs w:val="21"/>
              </w:rPr>
            </w:pPr>
            <w:r>
              <w:rPr>
                <w:rFonts w:hint="eastAsia" w:ascii="宋体" w:hAnsi="宋体" w:eastAsia="宋体" w:cs="宋体"/>
                <w:color w:val="auto"/>
                <w:kern w:val="0"/>
                <w:sz w:val="22"/>
                <w:szCs w:val="22"/>
                <w:lang w:val="en-US" w:eastAsia="zh-CN"/>
              </w:rPr>
              <w:t>存在不符合法律、法规和磋商文件规定的其他投标无效情形的，其符合性审查不合格。</w:t>
            </w:r>
          </w:p>
        </w:tc>
      </w:tr>
    </w:tbl>
    <w:p w14:paraId="6303A3F5">
      <w:pPr>
        <w:pStyle w:val="9"/>
        <w:rPr>
          <w:rFonts w:hint="eastAsia"/>
          <w:color w:val="auto"/>
        </w:rPr>
      </w:pPr>
    </w:p>
    <w:p w14:paraId="1AF1605D">
      <w:pPr>
        <w:pStyle w:val="9"/>
        <w:rPr>
          <w:rFonts w:hint="eastAsia"/>
          <w:color w:val="auto"/>
        </w:rPr>
      </w:pPr>
    </w:p>
    <w:p w14:paraId="0745E530">
      <w:pPr>
        <w:rPr>
          <w:rFonts w:hint="eastAsia" w:ascii="宋体" w:hAnsi="宋体" w:eastAsia="宋体" w:cs="宋体"/>
          <w:color w:val="auto"/>
          <w:highlight w:val="none"/>
        </w:rPr>
      </w:pPr>
      <w:r>
        <w:rPr>
          <w:rFonts w:hint="eastAsia" w:ascii="宋体" w:hAnsi="宋体" w:eastAsia="宋体" w:cs="宋体"/>
          <w:color w:val="auto"/>
          <w:highlight w:val="none"/>
        </w:rPr>
        <w:br w:type="page"/>
      </w:r>
    </w:p>
    <w:p w14:paraId="333EBA78">
      <w:pPr>
        <w:pStyle w:val="4"/>
        <w:adjustRightInd w:val="0"/>
        <w:snapToGrid w:val="0"/>
        <w:spacing w:before="156" w:beforeLines="50" w:after="0" w:line="360" w:lineRule="auto"/>
        <w:rPr>
          <w:rFonts w:hint="eastAsia" w:ascii="宋体" w:hAnsi="宋体" w:eastAsia="宋体" w:cs="宋体"/>
          <w:b w:val="0"/>
          <w:bCs w:val="0"/>
          <w:color w:val="auto"/>
          <w:sz w:val="21"/>
          <w:szCs w:val="21"/>
          <w:highlight w:val="none"/>
        </w:rPr>
      </w:pPr>
    </w:p>
    <w:p w14:paraId="2EFCB0E4">
      <w:pPr>
        <w:adjustRightInd w:val="0"/>
        <w:snapToGrid w:val="0"/>
        <w:spacing w:before="156" w:beforeLines="50"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符合性审查结果一览表</w:t>
      </w:r>
    </w:p>
    <w:tbl>
      <w:tblPr>
        <w:tblStyle w:val="23"/>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7"/>
        <w:gridCol w:w="2963"/>
        <w:gridCol w:w="2439"/>
        <w:gridCol w:w="2961"/>
      </w:tblGrid>
      <w:tr w14:paraId="0E0570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center"/>
          </w:tcPr>
          <w:p w14:paraId="3B979A80">
            <w:pPr>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2963" w:type="dxa"/>
            <w:noWrap w:val="0"/>
            <w:vAlign w:val="center"/>
          </w:tcPr>
          <w:p w14:paraId="560B01F1">
            <w:pPr>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投标人名称</w:t>
            </w:r>
          </w:p>
        </w:tc>
        <w:tc>
          <w:tcPr>
            <w:tcW w:w="2439" w:type="dxa"/>
            <w:noWrap w:val="0"/>
            <w:vAlign w:val="center"/>
          </w:tcPr>
          <w:p w14:paraId="4B8BCA87">
            <w:pPr>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符合性审查结果</w:t>
            </w:r>
          </w:p>
          <w:p w14:paraId="16F1CC92">
            <w:pPr>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（合格/不合格）</w:t>
            </w:r>
          </w:p>
        </w:tc>
        <w:tc>
          <w:tcPr>
            <w:tcW w:w="2961" w:type="dxa"/>
            <w:noWrap w:val="0"/>
            <w:vAlign w:val="center"/>
          </w:tcPr>
          <w:p w14:paraId="5A476543">
            <w:pPr>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符合性审查不合格原因</w:t>
            </w:r>
          </w:p>
        </w:tc>
      </w:tr>
      <w:tr w14:paraId="0F0F95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766D66F3">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1E8F7E64">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32B8BE6C">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7064877A">
            <w:pPr>
              <w:adjustRightInd w:val="0"/>
              <w:snapToGrid w:val="0"/>
              <w:spacing w:line="360" w:lineRule="auto"/>
              <w:rPr>
                <w:rFonts w:hint="eastAsia" w:ascii="宋体" w:hAnsi="宋体" w:eastAsia="宋体" w:cs="宋体"/>
                <w:color w:val="auto"/>
                <w:kern w:val="0"/>
                <w:sz w:val="24"/>
                <w:highlight w:val="none"/>
              </w:rPr>
            </w:pPr>
          </w:p>
        </w:tc>
      </w:tr>
      <w:tr w14:paraId="2A1EA8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7C93A5D0">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2E97ECCA">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08E59B2B">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46BCF5B5">
            <w:pPr>
              <w:adjustRightInd w:val="0"/>
              <w:snapToGrid w:val="0"/>
              <w:spacing w:line="360" w:lineRule="auto"/>
              <w:rPr>
                <w:rFonts w:hint="eastAsia" w:ascii="宋体" w:hAnsi="宋体" w:eastAsia="宋体" w:cs="宋体"/>
                <w:color w:val="auto"/>
                <w:kern w:val="0"/>
                <w:sz w:val="24"/>
                <w:highlight w:val="none"/>
              </w:rPr>
            </w:pPr>
          </w:p>
        </w:tc>
      </w:tr>
      <w:tr w14:paraId="71FF58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6263D3BB">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7CC624BB">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0A428693">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6B867BBB">
            <w:pPr>
              <w:adjustRightInd w:val="0"/>
              <w:snapToGrid w:val="0"/>
              <w:spacing w:line="360" w:lineRule="auto"/>
              <w:rPr>
                <w:rFonts w:hint="eastAsia" w:ascii="宋体" w:hAnsi="宋体" w:eastAsia="宋体" w:cs="宋体"/>
                <w:color w:val="auto"/>
                <w:kern w:val="0"/>
                <w:sz w:val="24"/>
                <w:highlight w:val="none"/>
              </w:rPr>
            </w:pPr>
          </w:p>
        </w:tc>
      </w:tr>
      <w:tr w14:paraId="530125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7BEBA1FB">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128828A9">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6B8C7D2D">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411522F1">
            <w:pPr>
              <w:adjustRightInd w:val="0"/>
              <w:snapToGrid w:val="0"/>
              <w:spacing w:line="360" w:lineRule="auto"/>
              <w:rPr>
                <w:rFonts w:hint="eastAsia" w:ascii="宋体" w:hAnsi="宋体" w:eastAsia="宋体" w:cs="宋体"/>
                <w:color w:val="auto"/>
                <w:kern w:val="0"/>
                <w:sz w:val="24"/>
                <w:highlight w:val="none"/>
              </w:rPr>
            </w:pPr>
          </w:p>
        </w:tc>
      </w:tr>
      <w:tr w14:paraId="28EF321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2B00CE77">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5E8A7C5C">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2A38B883">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05334AAE">
            <w:pPr>
              <w:adjustRightInd w:val="0"/>
              <w:snapToGrid w:val="0"/>
              <w:spacing w:line="360" w:lineRule="auto"/>
              <w:rPr>
                <w:rFonts w:hint="eastAsia" w:ascii="宋体" w:hAnsi="宋体" w:eastAsia="宋体" w:cs="宋体"/>
                <w:color w:val="auto"/>
                <w:kern w:val="0"/>
                <w:sz w:val="24"/>
                <w:highlight w:val="none"/>
              </w:rPr>
            </w:pPr>
          </w:p>
        </w:tc>
      </w:tr>
      <w:tr w14:paraId="2F2967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134A82CE">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5CF2B059">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07014320">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01BBAE4B">
            <w:pPr>
              <w:adjustRightInd w:val="0"/>
              <w:snapToGrid w:val="0"/>
              <w:spacing w:line="360" w:lineRule="auto"/>
              <w:rPr>
                <w:rFonts w:hint="eastAsia" w:ascii="宋体" w:hAnsi="宋体" w:eastAsia="宋体" w:cs="宋体"/>
                <w:color w:val="auto"/>
                <w:kern w:val="0"/>
                <w:sz w:val="24"/>
                <w:highlight w:val="none"/>
              </w:rPr>
            </w:pPr>
          </w:p>
        </w:tc>
      </w:tr>
      <w:tr w14:paraId="34E81FB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172ED85D">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4555725D">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04C87813">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5CEAD7DF">
            <w:pPr>
              <w:adjustRightInd w:val="0"/>
              <w:snapToGrid w:val="0"/>
              <w:spacing w:line="360" w:lineRule="auto"/>
              <w:rPr>
                <w:rFonts w:hint="eastAsia" w:ascii="宋体" w:hAnsi="宋体" w:eastAsia="宋体" w:cs="宋体"/>
                <w:color w:val="auto"/>
                <w:kern w:val="0"/>
                <w:sz w:val="24"/>
                <w:highlight w:val="none"/>
              </w:rPr>
            </w:pPr>
          </w:p>
        </w:tc>
      </w:tr>
      <w:tr w14:paraId="46D3EA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226EA757">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38F2849B">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74285960">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4FDB774D">
            <w:pPr>
              <w:adjustRightInd w:val="0"/>
              <w:snapToGrid w:val="0"/>
              <w:spacing w:line="360" w:lineRule="auto"/>
              <w:rPr>
                <w:rFonts w:hint="eastAsia" w:ascii="宋体" w:hAnsi="宋体" w:eastAsia="宋体" w:cs="宋体"/>
                <w:color w:val="auto"/>
                <w:kern w:val="0"/>
                <w:sz w:val="24"/>
                <w:highlight w:val="none"/>
              </w:rPr>
            </w:pPr>
          </w:p>
        </w:tc>
      </w:tr>
      <w:tr w14:paraId="59F261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12382781">
            <w:pPr>
              <w:adjustRightInd w:val="0"/>
              <w:snapToGrid w:val="0"/>
              <w:spacing w:line="360" w:lineRule="auto"/>
              <w:rPr>
                <w:rFonts w:hint="eastAsia" w:ascii="宋体" w:hAnsi="宋体" w:eastAsia="宋体" w:cs="宋体"/>
                <w:color w:val="auto"/>
                <w:kern w:val="0"/>
                <w:sz w:val="24"/>
                <w:highlight w:val="none"/>
              </w:rPr>
            </w:pPr>
          </w:p>
        </w:tc>
        <w:tc>
          <w:tcPr>
            <w:tcW w:w="2963" w:type="dxa"/>
            <w:noWrap w:val="0"/>
            <w:vAlign w:val="top"/>
          </w:tcPr>
          <w:p w14:paraId="34D96CBC">
            <w:pPr>
              <w:adjustRightInd w:val="0"/>
              <w:snapToGrid w:val="0"/>
              <w:spacing w:line="360" w:lineRule="auto"/>
              <w:rPr>
                <w:rFonts w:hint="eastAsia" w:ascii="宋体" w:hAnsi="宋体" w:eastAsia="宋体" w:cs="宋体"/>
                <w:color w:val="auto"/>
                <w:kern w:val="0"/>
                <w:sz w:val="24"/>
                <w:highlight w:val="none"/>
              </w:rPr>
            </w:pPr>
          </w:p>
        </w:tc>
        <w:tc>
          <w:tcPr>
            <w:tcW w:w="2439" w:type="dxa"/>
            <w:noWrap w:val="0"/>
            <w:vAlign w:val="top"/>
          </w:tcPr>
          <w:p w14:paraId="57F52B50">
            <w:pPr>
              <w:adjustRightInd w:val="0"/>
              <w:snapToGrid w:val="0"/>
              <w:spacing w:line="360" w:lineRule="auto"/>
              <w:rPr>
                <w:rFonts w:hint="eastAsia" w:ascii="宋体" w:hAnsi="宋体" w:eastAsia="宋体" w:cs="宋体"/>
                <w:color w:val="auto"/>
                <w:kern w:val="0"/>
                <w:sz w:val="24"/>
                <w:highlight w:val="none"/>
              </w:rPr>
            </w:pPr>
          </w:p>
        </w:tc>
        <w:tc>
          <w:tcPr>
            <w:tcW w:w="2961" w:type="dxa"/>
            <w:noWrap w:val="0"/>
            <w:vAlign w:val="top"/>
          </w:tcPr>
          <w:p w14:paraId="1CB01C53">
            <w:pPr>
              <w:adjustRightInd w:val="0"/>
              <w:snapToGrid w:val="0"/>
              <w:spacing w:line="360" w:lineRule="auto"/>
              <w:rPr>
                <w:rFonts w:hint="eastAsia" w:ascii="宋体" w:hAnsi="宋体" w:eastAsia="宋体" w:cs="宋体"/>
                <w:color w:val="auto"/>
                <w:kern w:val="0"/>
                <w:sz w:val="24"/>
                <w:highlight w:val="none"/>
              </w:rPr>
            </w:pPr>
          </w:p>
        </w:tc>
      </w:tr>
    </w:tbl>
    <w:p w14:paraId="5A4123B7">
      <w:pPr>
        <w:widowControl/>
        <w:jc w:val="left"/>
        <w:rPr>
          <w:rFonts w:hint="eastAsia" w:ascii="宋体" w:hAnsi="宋体" w:eastAsia="宋体" w:cs="宋体"/>
          <w:bCs/>
          <w:color w:val="auto"/>
          <w:szCs w:val="21"/>
          <w:highlight w:val="none"/>
        </w:rPr>
      </w:pPr>
      <w:r>
        <w:rPr>
          <w:rFonts w:hint="eastAsia" w:ascii="宋体" w:hAnsi="宋体" w:eastAsia="宋体" w:cs="宋体"/>
          <w:b/>
          <w:color w:val="auto"/>
          <w:szCs w:val="21"/>
          <w:highlight w:val="none"/>
        </w:rPr>
        <w:br w:type="page"/>
      </w:r>
    </w:p>
    <w:p w14:paraId="0A6FC206">
      <w:pPr>
        <w:pStyle w:val="4"/>
        <w:adjustRightInd w:val="0"/>
        <w:snapToGrid w:val="0"/>
        <w:spacing w:before="156" w:beforeLines="50" w:after="0" w:line="360" w:lineRule="auto"/>
        <w:rPr>
          <w:rFonts w:hint="eastAsia" w:ascii="宋体" w:hAnsi="宋体" w:eastAsia="宋体" w:cs="宋体"/>
          <w:b w:val="0"/>
          <w:bCs w:val="0"/>
          <w:color w:val="auto"/>
          <w:sz w:val="21"/>
          <w:szCs w:val="21"/>
          <w:highlight w:val="none"/>
        </w:rPr>
      </w:pPr>
    </w:p>
    <w:p w14:paraId="2345E99C">
      <w:pPr>
        <w:adjustRightInd w:val="0"/>
        <w:snapToGrid w:val="0"/>
        <w:spacing w:before="156" w:beforeLines="50"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符合性审查合格投标人名单</w:t>
      </w:r>
    </w:p>
    <w:tbl>
      <w:tblPr>
        <w:tblStyle w:val="23"/>
        <w:tblW w:w="0" w:type="auto"/>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93"/>
        <w:gridCol w:w="7796"/>
      </w:tblGrid>
      <w:tr w14:paraId="71D941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center"/>
          </w:tcPr>
          <w:p w14:paraId="41EAA115">
            <w:pPr>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7796" w:type="dxa"/>
            <w:noWrap w:val="0"/>
            <w:vAlign w:val="center"/>
          </w:tcPr>
          <w:p w14:paraId="2E2C063C">
            <w:pPr>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合格投标人名称</w:t>
            </w:r>
          </w:p>
        </w:tc>
      </w:tr>
      <w:tr w14:paraId="6E7312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50D0222F">
            <w:pPr>
              <w:adjustRightInd w:val="0"/>
              <w:snapToGrid w:val="0"/>
              <w:spacing w:line="360" w:lineRule="auto"/>
              <w:rPr>
                <w:rFonts w:hint="eastAsia" w:ascii="宋体" w:hAnsi="宋体" w:eastAsia="宋体" w:cs="宋体"/>
                <w:color w:val="auto"/>
                <w:kern w:val="0"/>
                <w:szCs w:val="21"/>
                <w:highlight w:val="none"/>
              </w:rPr>
            </w:pPr>
          </w:p>
        </w:tc>
        <w:tc>
          <w:tcPr>
            <w:tcW w:w="7796" w:type="dxa"/>
            <w:noWrap w:val="0"/>
            <w:vAlign w:val="top"/>
          </w:tcPr>
          <w:p w14:paraId="6E5EEC29">
            <w:pPr>
              <w:adjustRightInd w:val="0"/>
              <w:snapToGrid w:val="0"/>
              <w:spacing w:line="360" w:lineRule="auto"/>
              <w:rPr>
                <w:rFonts w:hint="eastAsia" w:ascii="宋体" w:hAnsi="宋体" w:eastAsia="宋体" w:cs="宋体"/>
                <w:color w:val="auto"/>
                <w:kern w:val="0"/>
                <w:szCs w:val="21"/>
                <w:highlight w:val="none"/>
              </w:rPr>
            </w:pPr>
          </w:p>
        </w:tc>
      </w:tr>
      <w:tr w14:paraId="147866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16DF247B">
            <w:pPr>
              <w:adjustRightInd w:val="0"/>
              <w:snapToGrid w:val="0"/>
              <w:spacing w:line="360" w:lineRule="auto"/>
              <w:rPr>
                <w:rFonts w:hint="eastAsia" w:ascii="宋体" w:hAnsi="宋体" w:eastAsia="宋体" w:cs="宋体"/>
                <w:color w:val="auto"/>
                <w:kern w:val="0"/>
                <w:sz w:val="24"/>
                <w:highlight w:val="none"/>
              </w:rPr>
            </w:pPr>
          </w:p>
        </w:tc>
        <w:tc>
          <w:tcPr>
            <w:tcW w:w="7796" w:type="dxa"/>
            <w:noWrap w:val="0"/>
            <w:vAlign w:val="top"/>
          </w:tcPr>
          <w:p w14:paraId="0493048C">
            <w:pPr>
              <w:adjustRightInd w:val="0"/>
              <w:snapToGrid w:val="0"/>
              <w:spacing w:line="360" w:lineRule="auto"/>
              <w:rPr>
                <w:rFonts w:hint="eastAsia" w:ascii="宋体" w:hAnsi="宋体" w:eastAsia="宋体" w:cs="宋体"/>
                <w:color w:val="auto"/>
                <w:kern w:val="0"/>
                <w:sz w:val="24"/>
                <w:highlight w:val="none"/>
              </w:rPr>
            </w:pPr>
          </w:p>
        </w:tc>
      </w:tr>
      <w:tr w14:paraId="5500FD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70FDC037">
            <w:pPr>
              <w:adjustRightInd w:val="0"/>
              <w:snapToGrid w:val="0"/>
              <w:spacing w:line="360" w:lineRule="auto"/>
              <w:rPr>
                <w:rFonts w:hint="eastAsia" w:ascii="宋体" w:hAnsi="宋体" w:eastAsia="宋体" w:cs="宋体"/>
                <w:color w:val="auto"/>
                <w:kern w:val="0"/>
                <w:sz w:val="24"/>
                <w:highlight w:val="none"/>
              </w:rPr>
            </w:pPr>
          </w:p>
        </w:tc>
        <w:tc>
          <w:tcPr>
            <w:tcW w:w="7796" w:type="dxa"/>
            <w:noWrap w:val="0"/>
            <w:vAlign w:val="top"/>
          </w:tcPr>
          <w:p w14:paraId="4E24CEC1">
            <w:pPr>
              <w:adjustRightInd w:val="0"/>
              <w:snapToGrid w:val="0"/>
              <w:spacing w:line="360" w:lineRule="auto"/>
              <w:rPr>
                <w:rFonts w:hint="eastAsia" w:ascii="宋体" w:hAnsi="宋体" w:eastAsia="宋体" w:cs="宋体"/>
                <w:color w:val="auto"/>
                <w:kern w:val="0"/>
                <w:sz w:val="24"/>
                <w:highlight w:val="none"/>
              </w:rPr>
            </w:pPr>
          </w:p>
        </w:tc>
      </w:tr>
      <w:tr w14:paraId="019F94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200E361C">
            <w:pPr>
              <w:adjustRightInd w:val="0"/>
              <w:snapToGrid w:val="0"/>
              <w:spacing w:line="360" w:lineRule="auto"/>
              <w:rPr>
                <w:rFonts w:hint="eastAsia" w:ascii="宋体" w:hAnsi="宋体" w:eastAsia="宋体" w:cs="宋体"/>
                <w:color w:val="auto"/>
                <w:kern w:val="0"/>
                <w:sz w:val="24"/>
                <w:highlight w:val="none"/>
              </w:rPr>
            </w:pPr>
          </w:p>
        </w:tc>
        <w:tc>
          <w:tcPr>
            <w:tcW w:w="7796" w:type="dxa"/>
            <w:noWrap w:val="0"/>
            <w:vAlign w:val="top"/>
          </w:tcPr>
          <w:p w14:paraId="79D74378">
            <w:pPr>
              <w:adjustRightInd w:val="0"/>
              <w:snapToGrid w:val="0"/>
              <w:spacing w:line="360" w:lineRule="auto"/>
              <w:rPr>
                <w:rFonts w:hint="eastAsia" w:ascii="宋体" w:hAnsi="宋体" w:eastAsia="宋体" w:cs="宋体"/>
                <w:color w:val="auto"/>
                <w:kern w:val="0"/>
                <w:sz w:val="24"/>
                <w:highlight w:val="none"/>
              </w:rPr>
            </w:pPr>
          </w:p>
        </w:tc>
      </w:tr>
      <w:tr w14:paraId="53A92D6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752CA200">
            <w:pPr>
              <w:adjustRightInd w:val="0"/>
              <w:snapToGrid w:val="0"/>
              <w:spacing w:line="360" w:lineRule="auto"/>
              <w:rPr>
                <w:rFonts w:hint="eastAsia" w:ascii="宋体" w:hAnsi="宋体" w:eastAsia="宋体" w:cs="宋体"/>
                <w:color w:val="auto"/>
                <w:kern w:val="0"/>
                <w:sz w:val="24"/>
                <w:highlight w:val="none"/>
              </w:rPr>
            </w:pPr>
          </w:p>
        </w:tc>
        <w:tc>
          <w:tcPr>
            <w:tcW w:w="7796" w:type="dxa"/>
            <w:noWrap w:val="0"/>
            <w:vAlign w:val="top"/>
          </w:tcPr>
          <w:p w14:paraId="389C52D0">
            <w:pPr>
              <w:adjustRightInd w:val="0"/>
              <w:snapToGrid w:val="0"/>
              <w:spacing w:line="360" w:lineRule="auto"/>
              <w:rPr>
                <w:rFonts w:hint="eastAsia" w:ascii="宋体" w:hAnsi="宋体" w:eastAsia="宋体" w:cs="宋体"/>
                <w:color w:val="auto"/>
                <w:kern w:val="0"/>
                <w:sz w:val="24"/>
                <w:highlight w:val="none"/>
              </w:rPr>
            </w:pPr>
          </w:p>
        </w:tc>
      </w:tr>
      <w:tr w14:paraId="3653C6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6C5DD99B">
            <w:pPr>
              <w:adjustRightInd w:val="0"/>
              <w:snapToGrid w:val="0"/>
              <w:spacing w:line="360" w:lineRule="auto"/>
              <w:rPr>
                <w:rFonts w:hint="eastAsia" w:ascii="宋体" w:hAnsi="宋体" w:eastAsia="宋体" w:cs="宋体"/>
                <w:color w:val="auto"/>
                <w:kern w:val="0"/>
                <w:sz w:val="24"/>
                <w:highlight w:val="none"/>
              </w:rPr>
            </w:pPr>
          </w:p>
        </w:tc>
        <w:tc>
          <w:tcPr>
            <w:tcW w:w="7796" w:type="dxa"/>
            <w:noWrap w:val="0"/>
            <w:vAlign w:val="top"/>
          </w:tcPr>
          <w:p w14:paraId="7C4A12FE">
            <w:pPr>
              <w:adjustRightInd w:val="0"/>
              <w:snapToGrid w:val="0"/>
              <w:spacing w:line="360" w:lineRule="auto"/>
              <w:rPr>
                <w:rFonts w:hint="eastAsia" w:ascii="宋体" w:hAnsi="宋体" w:eastAsia="宋体" w:cs="宋体"/>
                <w:color w:val="auto"/>
                <w:kern w:val="0"/>
                <w:sz w:val="24"/>
                <w:highlight w:val="none"/>
              </w:rPr>
            </w:pPr>
          </w:p>
        </w:tc>
      </w:tr>
    </w:tbl>
    <w:p w14:paraId="4ED301C3">
      <w:pPr>
        <w:rPr>
          <w:rFonts w:hint="eastAsia" w:ascii="宋体" w:hAnsi="宋体" w:eastAsia="宋体" w:cs="宋体"/>
          <w:color w:val="auto"/>
          <w:w w:val="90"/>
          <w:highlight w:val="none"/>
        </w:rPr>
      </w:pPr>
    </w:p>
    <w:p w14:paraId="3121F69A">
      <w:pPr>
        <w:pStyle w:val="7"/>
        <w:rPr>
          <w:rFonts w:hint="eastAsia"/>
          <w:color w:val="auto"/>
        </w:rPr>
      </w:pPr>
    </w:p>
    <w:p w14:paraId="7A873E13">
      <w:pPr>
        <w:pStyle w:val="22"/>
        <w:ind w:firstLine="643"/>
        <w:rPr>
          <w:rFonts w:hint="eastAsia" w:ascii="宋体" w:hAnsi="宋体" w:eastAsia="宋体" w:cs="宋体"/>
          <w:b/>
          <w:color w:val="auto"/>
          <w:sz w:val="32"/>
          <w:szCs w:val="32"/>
        </w:rPr>
      </w:pPr>
    </w:p>
    <w:p w14:paraId="6D717A07">
      <w:pPr>
        <w:pStyle w:val="22"/>
        <w:ind w:firstLine="643"/>
        <w:rPr>
          <w:rFonts w:hint="eastAsia" w:ascii="宋体" w:hAnsi="宋体" w:eastAsia="宋体" w:cs="宋体"/>
          <w:b/>
          <w:color w:val="auto"/>
          <w:sz w:val="32"/>
          <w:szCs w:val="32"/>
        </w:rPr>
        <w:sectPr>
          <w:pgSz w:w="11906" w:h="16838"/>
          <w:pgMar w:top="1417" w:right="1080" w:bottom="1417" w:left="1080" w:header="851" w:footer="992" w:gutter="0"/>
          <w:pgNumType w:fmt="decimal"/>
          <w:cols w:space="720" w:num="1"/>
          <w:docGrid w:type="lines" w:linePitch="312" w:charSpace="0"/>
        </w:sectPr>
      </w:pPr>
    </w:p>
    <w:p w14:paraId="4ADF2653">
      <w:pPr>
        <w:adjustRightInd w:val="0"/>
        <w:snapToGrid w:val="0"/>
        <w:spacing w:before="157" w:beforeLines="50" w:line="360" w:lineRule="auto"/>
        <w:ind w:left="420" w:leftChars="200"/>
        <w:jc w:val="center"/>
        <w:outlineLvl w:val="0"/>
        <w:rPr>
          <w:rFonts w:hint="eastAsia" w:ascii="宋体" w:hAnsi="宋体" w:eastAsia="宋体" w:cs="宋体"/>
          <w:b/>
          <w:bCs/>
          <w:color w:val="auto"/>
          <w:sz w:val="32"/>
          <w:szCs w:val="32"/>
        </w:rPr>
      </w:pPr>
      <w:bookmarkStart w:id="104" w:name="_Toc21854"/>
      <w:bookmarkStart w:id="105" w:name="_Toc23025"/>
      <w:bookmarkStart w:id="106" w:name="_Toc3729"/>
      <w:r>
        <w:rPr>
          <w:rFonts w:hint="eastAsia" w:ascii="宋体" w:hAnsi="宋体" w:eastAsia="宋体" w:cs="宋体"/>
          <w:b/>
          <w:color w:val="auto"/>
          <w:sz w:val="32"/>
          <w:szCs w:val="32"/>
        </w:rPr>
        <w:t xml:space="preserve">第三章  </w:t>
      </w:r>
      <w:r>
        <w:rPr>
          <w:rFonts w:hint="eastAsia" w:ascii="宋体" w:hAnsi="宋体" w:eastAsia="宋体" w:cs="宋体"/>
          <w:b/>
          <w:bCs/>
          <w:color w:val="auto"/>
          <w:sz w:val="32"/>
          <w:szCs w:val="32"/>
        </w:rPr>
        <w:t>政府采购合同格式</w:t>
      </w:r>
      <w:bookmarkEnd w:id="104"/>
      <w:bookmarkEnd w:id="105"/>
      <w:bookmarkEnd w:id="106"/>
    </w:p>
    <w:p w14:paraId="637BBFB7">
      <w:pPr>
        <w:adjustRightInd w:val="0"/>
        <w:snapToGrid w:val="0"/>
        <w:spacing w:before="157" w:beforeLines="50" w:line="360" w:lineRule="auto"/>
        <w:ind w:left="420" w:leftChars="200"/>
        <w:jc w:val="center"/>
        <w:outlineLvl w:val="1"/>
        <w:rPr>
          <w:rFonts w:hint="eastAsia" w:ascii="宋体" w:hAnsi="宋体" w:eastAsia="宋体" w:cs="宋体"/>
          <w:b/>
          <w:bCs/>
          <w:color w:val="auto"/>
          <w:sz w:val="32"/>
          <w:szCs w:val="32"/>
        </w:rPr>
      </w:pPr>
      <w:bookmarkStart w:id="107" w:name="_Toc24331"/>
      <w:bookmarkStart w:id="108" w:name="_Toc24378"/>
      <w:bookmarkStart w:id="109" w:name="_Toc12466"/>
      <w:r>
        <w:rPr>
          <w:rFonts w:hint="eastAsia" w:ascii="宋体" w:hAnsi="宋体" w:eastAsia="宋体" w:cs="宋体"/>
          <w:b/>
          <w:bCs/>
          <w:color w:val="auto"/>
          <w:sz w:val="32"/>
          <w:szCs w:val="32"/>
        </w:rPr>
        <w:t>一、政府采购合同协议书</w:t>
      </w:r>
      <w:bookmarkEnd w:id="107"/>
      <w:bookmarkEnd w:id="108"/>
      <w:bookmarkEnd w:id="109"/>
    </w:p>
    <w:p w14:paraId="21279F22">
      <w:pPr>
        <w:ind w:firstLine="4200" w:firstLineChars="2000"/>
        <w:rPr>
          <w:rFonts w:hint="eastAsia" w:ascii="宋体" w:hAnsi="宋体" w:eastAsia="宋体" w:cs="宋体"/>
          <w:b/>
          <w:color w:val="auto"/>
        </w:rPr>
      </w:pPr>
      <w:r>
        <w:rPr>
          <w:rFonts w:hint="eastAsia" w:ascii="宋体" w:hAnsi="宋体" w:eastAsia="宋体" w:cs="宋体"/>
          <w:color w:val="auto"/>
        </w:rPr>
        <w:t xml:space="preserve">               采购合同编号：</w:t>
      </w:r>
      <w:r>
        <w:rPr>
          <w:rFonts w:hint="eastAsia" w:ascii="宋体" w:hAnsi="宋体" w:eastAsia="宋体" w:cs="宋体"/>
          <w:color w:val="auto"/>
          <w:u w:val="single"/>
        </w:rPr>
        <w:t xml:space="preserve">                 </w:t>
      </w:r>
    </w:p>
    <w:p w14:paraId="68220A84">
      <w:pPr>
        <w:adjustRightInd w:val="0"/>
        <w:snapToGrid w:val="0"/>
        <w:spacing w:before="157" w:beforeLines="50" w:line="360" w:lineRule="auto"/>
        <w:jc w:val="center"/>
        <w:rPr>
          <w:rFonts w:hint="eastAsia" w:ascii="宋体" w:hAnsi="宋体" w:eastAsia="宋体" w:cs="宋体"/>
          <w:b/>
          <w:color w:val="auto"/>
        </w:rPr>
      </w:pPr>
    </w:p>
    <w:p w14:paraId="23BC1DC2">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采购人（全称）：</w:t>
      </w:r>
      <w:r>
        <w:rPr>
          <w:rFonts w:hint="eastAsia" w:ascii="宋体" w:hAnsi="宋体" w:eastAsia="宋体" w:cs="宋体"/>
          <w:color w:val="auto"/>
          <w:u w:val="single"/>
        </w:rPr>
        <w:t xml:space="preserve">                             </w:t>
      </w:r>
      <w:r>
        <w:rPr>
          <w:rFonts w:hint="eastAsia" w:ascii="宋体" w:hAnsi="宋体" w:eastAsia="宋体" w:cs="宋体"/>
          <w:color w:val="auto"/>
        </w:rPr>
        <w:t>（甲方）</w:t>
      </w:r>
    </w:p>
    <w:p w14:paraId="654584CE">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供应商（全称）：</w:t>
      </w:r>
      <w:r>
        <w:rPr>
          <w:rFonts w:hint="eastAsia" w:ascii="宋体" w:hAnsi="宋体" w:eastAsia="宋体" w:cs="宋体"/>
          <w:color w:val="auto"/>
          <w:u w:val="single"/>
        </w:rPr>
        <w:t xml:space="preserve">                             </w:t>
      </w:r>
      <w:r>
        <w:rPr>
          <w:rFonts w:hint="eastAsia" w:ascii="宋体" w:hAnsi="宋体" w:eastAsia="宋体" w:cs="宋体"/>
          <w:color w:val="auto"/>
        </w:rPr>
        <w:t>（乙方）</w:t>
      </w:r>
    </w:p>
    <w:p w14:paraId="12FA57F6">
      <w:pPr>
        <w:pStyle w:val="10"/>
        <w:adjustRightInd w:val="0"/>
        <w:snapToGrid w:val="0"/>
        <w:spacing w:before="156" w:beforeLines="50" w:after="0" w:line="360" w:lineRule="auto"/>
        <w:ind w:left="0" w:leftChars="0" w:firstLine="420" w:firstLineChars="200"/>
        <w:rPr>
          <w:rFonts w:hint="eastAsia" w:ascii="宋体" w:hAnsi="宋体" w:eastAsia="宋体" w:cs="宋体"/>
          <w:color w:val="auto"/>
          <w:szCs w:val="21"/>
        </w:rPr>
      </w:pPr>
    </w:p>
    <w:p w14:paraId="6DA2DDDF">
      <w:pPr>
        <w:pStyle w:val="10"/>
        <w:adjustRightInd w:val="0"/>
        <w:snapToGrid w:val="0"/>
        <w:spacing w:before="156" w:beforeLines="50" w:after="0" w:line="360" w:lineRule="auto"/>
        <w:ind w:left="0" w:leftChars="0" w:firstLine="420" w:firstLineChars="200"/>
        <w:rPr>
          <w:rFonts w:hint="eastAsia" w:ascii="宋体" w:hAnsi="宋体" w:eastAsia="宋体" w:cs="宋体"/>
          <w:color w:val="auto"/>
          <w:szCs w:val="21"/>
        </w:rPr>
      </w:pPr>
      <w:r>
        <w:rPr>
          <w:rFonts w:hint="eastAsia" w:ascii="宋体" w:hAnsi="宋体" w:eastAsia="宋体" w:cs="宋体"/>
          <w:color w:val="auto"/>
          <w:szCs w:val="21"/>
        </w:rPr>
        <w:t>为了保护甲、乙双方合法权益，根据《中华人民共和国民法典》、《中华人民共和国政府采购法》及其他有关法律、法规、规章，双方签订本合同协议书。</w:t>
      </w:r>
    </w:p>
    <w:p w14:paraId="512A26C5">
      <w:pPr>
        <w:adjustRightInd w:val="0"/>
        <w:snapToGrid w:val="0"/>
        <w:spacing w:before="156" w:beforeLines="50" w:line="360" w:lineRule="auto"/>
        <w:ind w:firstLine="422" w:firstLineChars="200"/>
        <w:rPr>
          <w:rFonts w:hint="eastAsia" w:ascii="宋体" w:hAnsi="宋体" w:eastAsia="宋体" w:cs="宋体"/>
          <w:b/>
          <w:color w:val="auto"/>
          <w:szCs w:val="21"/>
        </w:rPr>
      </w:pPr>
      <w:r>
        <w:rPr>
          <w:rFonts w:hint="eastAsia" w:ascii="宋体" w:hAnsi="宋体" w:eastAsia="宋体" w:cs="宋体"/>
          <w:b/>
          <w:color w:val="auto"/>
          <w:szCs w:val="21"/>
        </w:rPr>
        <w:t>1.项目信息</w:t>
      </w:r>
    </w:p>
    <w:p w14:paraId="62D0E8F3">
      <w:pPr>
        <w:pStyle w:val="10"/>
        <w:adjustRightInd w:val="0"/>
        <w:snapToGrid w:val="0"/>
        <w:spacing w:before="156" w:beforeLines="50" w:after="0" w:line="360" w:lineRule="auto"/>
        <w:rPr>
          <w:rFonts w:hint="eastAsia" w:ascii="宋体" w:hAnsi="宋体" w:eastAsia="宋体" w:cs="宋体"/>
          <w:color w:val="auto"/>
          <w:szCs w:val="21"/>
        </w:rPr>
      </w:pPr>
      <w:r>
        <w:rPr>
          <w:rFonts w:hint="eastAsia" w:ascii="宋体" w:hAnsi="宋体" w:eastAsia="宋体" w:cs="宋体"/>
          <w:color w:val="auto"/>
          <w:szCs w:val="21"/>
        </w:rPr>
        <w:t>（1）采购项目名称：</w:t>
      </w:r>
      <w:r>
        <w:rPr>
          <w:rFonts w:hint="eastAsia" w:ascii="宋体" w:hAnsi="宋体" w:eastAsia="宋体" w:cs="宋体"/>
          <w:color w:val="auto"/>
          <w:szCs w:val="21"/>
          <w:u w:val="single"/>
        </w:rPr>
        <w:t xml:space="preserve">                                          </w:t>
      </w:r>
    </w:p>
    <w:p w14:paraId="52B145D8">
      <w:pPr>
        <w:pStyle w:val="10"/>
        <w:adjustRightInd w:val="0"/>
        <w:snapToGrid w:val="0"/>
        <w:spacing w:before="156" w:beforeLines="50" w:after="0" w:line="360" w:lineRule="auto"/>
        <w:rPr>
          <w:rFonts w:hint="eastAsia" w:ascii="宋体" w:hAnsi="宋体" w:eastAsia="宋体" w:cs="宋体"/>
          <w:color w:val="auto"/>
          <w:szCs w:val="21"/>
        </w:rPr>
      </w:pPr>
      <w:r>
        <w:rPr>
          <w:rFonts w:hint="eastAsia" w:ascii="宋体" w:hAnsi="宋体" w:eastAsia="宋体" w:cs="宋体"/>
          <w:color w:val="auto"/>
          <w:szCs w:val="21"/>
        </w:rPr>
        <w:t>（2）采购计划编号：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p>
    <w:p w14:paraId="6DFB9BC7">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（3）项目内容：</w:t>
      </w:r>
      <w:r>
        <w:rPr>
          <w:rFonts w:hint="eastAsia" w:ascii="宋体" w:hAnsi="宋体" w:eastAsia="宋体" w:cs="宋体"/>
          <w:color w:val="auto"/>
          <w:szCs w:val="21"/>
          <w:u w:val="single"/>
        </w:rPr>
        <w:t xml:space="preserve">                             </w:t>
      </w:r>
    </w:p>
    <w:p w14:paraId="27B67925">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（4）是否分包：</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42B434F9">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（5）项目负责人：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2BDD83E1">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（6）联系电话：</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p>
    <w:p w14:paraId="251FD238">
      <w:pPr>
        <w:adjustRightInd w:val="0"/>
        <w:snapToGrid w:val="0"/>
        <w:spacing w:before="156" w:beforeLines="50" w:line="360" w:lineRule="auto"/>
        <w:ind w:firstLine="413" w:firstLineChars="196"/>
        <w:rPr>
          <w:rFonts w:hint="eastAsia" w:ascii="宋体" w:hAnsi="宋体" w:eastAsia="宋体" w:cs="宋体"/>
          <w:b/>
          <w:color w:val="auto"/>
          <w:szCs w:val="21"/>
        </w:rPr>
      </w:pPr>
      <w:r>
        <w:rPr>
          <w:rFonts w:hint="eastAsia" w:ascii="宋体" w:hAnsi="宋体" w:eastAsia="宋体" w:cs="宋体"/>
          <w:b/>
          <w:color w:val="auto"/>
          <w:szCs w:val="21"/>
        </w:rPr>
        <w:t>2.合同金额</w:t>
      </w:r>
    </w:p>
    <w:p w14:paraId="4E31B65D">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（1）合同金额小写：</w:t>
      </w:r>
      <w:r>
        <w:rPr>
          <w:rFonts w:hint="eastAsia" w:ascii="宋体" w:hAnsi="宋体" w:eastAsia="宋体" w:cs="宋体"/>
          <w:color w:val="auto"/>
          <w:szCs w:val="21"/>
          <w:u w:val="single"/>
        </w:rPr>
        <w:t xml:space="preserve">                      </w:t>
      </w:r>
    </w:p>
    <w:p w14:paraId="0115ED0E">
      <w:pPr>
        <w:adjustRightInd w:val="0"/>
        <w:snapToGrid w:val="0"/>
        <w:spacing w:before="156" w:beforeLines="50" w:line="360" w:lineRule="auto"/>
        <w:ind w:firstLine="1260" w:firstLineChars="600"/>
        <w:rPr>
          <w:rFonts w:hint="eastAsia" w:ascii="宋体" w:hAnsi="宋体" w:eastAsia="宋体" w:cs="宋体"/>
          <w:b/>
          <w:color w:val="auto"/>
          <w:szCs w:val="21"/>
        </w:rPr>
      </w:pPr>
      <w:r>
        <w:rPr>
          <w:rFonts w:hint="eastAsia" w:ascii="宋体" w:hAnsi="宋体" w:eastAsia="宋体" w:cs="宋体"/>
          <w:color w:val="auto"/>
          <w:szCs w:val="21"/>
        </w:rPr>
        <w:t>大写：</w:t>
      </w:r>
      <w:r>
        <w:rPr>
          <w:rFonts w:hint="eastAsia" w:ascii="宋体" w:hAnsi="宋体" w:eastAsia="宋体" w:cs="宋体"/>
          <w:color w:val="auto"/>
          <w:szCs w:val="21"/>
          <w:u w:val="single"/>
        </w:rPr>
        <w:t xml:space="preserve">                      </w:t>
      </w:r>
    </w:p>
    <w:p w14:paraId="6485EE06">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（2）具体标的见附件。</w:t>
      </w:r>
    </w:p>
    <w:p w14:paraId="5159A6DA">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（3）合同定价方式：</w:t>
      </w:r>
      <w:r>
        <w:rPr>
          <w:rFonts w:hint="eastAsia" w:ascii="宋体" w:hAnsi="宋体" w:eastAsia="宋体" w:cs="宋体"/>
          <w:iCs/>
          <w:color w:val="auto"/>
          <w:szCs w:val="21"/>
        </w:rPr>
        <w:sym w:font="Wingdings" w:char="00A8"/>
      </w:r>
      <w:r>
        <w:rPr>
          <w:rFonts w:hint="eastAsia" w:ascii="宋体" w:hAnsi="宋体" w:eastAsia="宋体" w:cs="宋体"/>
          <w:iCs/>
          <w:color w:val="auto"/>
          <w:szCs w:val="21"/>
        </w:rPr>
        <w:t xml:space="preserve">固定总价 </w:t>
      </w:r>
      <w:r>
        <w:rPr>
          <w:rFonts w:hint="eastAsia" w:ascii="宋体" w:hAnsi="宋体" w:eastAsia="宋体" w:cs="宋体"/>
          <w:iCs/>
          <w:color w:val="auto"/>
          <w:szCs w:val="21"/>
        </w:rPr>
        <w:sym w:font="Wingdings" w:char="00A8"/>
      </w:r>
      <w:r>
        <w:rPr>
          <w:rFonts w:hint="eastAsia" w:ascii="宋体" w:hAnsi="宋体" w:eastAsia="宋体" w:cs="宋体"/>
          <w:iCs/>
          <w:color w:val="auto"/>
          <w:szCs w:val="21"/>
        </w:rPr>
        <w:t xml:space="preserve">固定单价 </w:t>
      </w:r>
      <w:r>
        <w:rPr>
          <w:rFonts w:hint="eastAsia" w:ascii="宋体" w:hAnsi="宋体" w:eastAsia="宋体" w:cs="宋体"/>
          <w:iCs/>
          <w:color w:val="auto"/>
          <w:szCs w:val="21"/>
        </w:rPr>
        <w:sym w:font="Wingdings" w:char="00A8"/>
      </w:r>
      <w:r>
        <w:rPr>
          <w:rFonts w:hint="eastAsia" w:ascii="宋体" w:hAnsi="宋体" w:eastAsia="宋体" w:cs="宋体"/>
          <w:iCs/>
          <w:color w:val="auto"/>
          <w:szCs w:val="21"/>
        </w:rPr>
        <w:t xml:space="preserve">成本补偿 </w:t>
      </w:r>
      <w:r>
        <w:rPr>
          <w:rFonts w:hint="eastAsia" w:ascii="宋体" w:hAnsi="宋体" w:eastAsia="宋体" w:cs="宋体"/>
          <w:iCs/>
          <w:color w:val="auto"/>
          <w:szCs w:val="21"/>
        </w:rPr>
        <w:sym w:font="Wingdings" w:char="00A8"/>
      </w:r>
      <w:r>
        <w:rPr>
          <w:rFonts w:hint="eastAsia" w:ascii="宋体" w:hAnsi="宋体" w:eastAsia="宋体" w:cs="宋体"/>
          <w:iCs/>
          <w:color w:val="auto"/>
          <w:szCs w:val="21"/>
        </w:rPr>
        <w:t>绩效激励</w:t>
      </w:r>
    </w:p>
    <w:p w14:paraId="4FC741FF">
      <w:pPr>
        <w:pStyle w:val="40"/>
        <w:spacing w:line="360" w:lineRule="auto"/>
        <w:rPr>
          <w:rFonts w:hint="eastAsia" w:ascii="宋体" w:hAnsi="宋体" w:eastAsia="宋体" w:cs="宋体"/>
          <w:color w:val="auto"/>
        </w:rPr>
      </w:pPr>
      <w:r>
        <w:rPr>
          <w:rFonts w:hint="eastAsia" w:ascii="宋体" w:hAnsi="宋体" w:eastAsia="宋体" w:cs="宋体"/>
          <w:color w:val="auto"/>
        </w:rPr>
        <w:t>（4）付款方式（按项目实际勾选填写）：</w:t>
      </w:r>
    </w:p>
    <w:p w14:paraId="43FF02B5">
      <w:pPr>
        <w:adjustRightInd w:val="0"/>
        <w:snapToGrid w:val="0"/>
        <w:spacing w:before="156" w:beforeLines="50" w:line="360" w:lineRule="auto"/>
        <w:ind w:firstLine="630" w:firstLineChars="300"/>
        <w:rPr>
          <w:rFonts w:hint="eastAsia" w:ascii="宋体" w:hAnsi="宋体" w:eastAsia="宋体" w:cs="宋体"/>
          <w:color w:val="auto"/>
          <w:szCs w:val="21"/>
          <w:u w:val="single"/>
        </w:rPr>
      </w:pPr>
      <w:r>
        <w:rPr>
          <w:rFonts w:hint="eastAsia" w:ascii="宋体" w:hAnsi="宋体" w:eastAsia="宋体" w:cs="宋体"/>
          <w:color w:val="auto"/>
          <w:szCs w:val="21"/>
        </w:rPr>
        <w:sym w:font="Wingdings" w:char="00A8"/>
      </w:r>
      <w:r>
        <w:rPr>
          <w:rFonts w:hint="eastAsia" w:ascii="宋体" w:hAnsi="宋体" w:eastAsia="宋体" w:cs="宋体"/>
          <w:color w:val="auto"/>
          <w:szCs w:val="21"/>
        </w:rPr>
        <w:t>全额付款：</w:t>
      </w:r>
      <w:r>
        <w:rPr>
          <w:rFonts w:hint="eastAsia" w:ascii="宋体" w:hAnsi="宋体" w:eastAsia="宋体" w:cs="宋体"/>
          <w:color w:val="auto"/>
          <w:szCs w:val="21"/>
          <w:u w:val="single"/>
        </w:rPr>
        <w:t xml:space="preserve">     （应一次性支付全部合同款项）                    </w:t>
      </w:r>
    </w:p>
    <w:p w14:paraId="656F6699">
      <w:pPr>
        <w:adjustRightInd w:val="0"/>
        <w:snapToGrid w:val="0"/>
        <w:spacing w:before="156" w:beforeLines="50" w:line="360" w:lineRule="auto"/>
        <w:ind w:firstLine="630" w:firstLineChars="300"/>
        <w:rPr>
          <w:rFonts w:hint="eastAsia" w:ascii="宋体" w:hAnsi="宋体" w:eastAsia="宋体" w:cs="宋体"/>
          <w:color w:val="auto"/>
          <w:szCs w:val="21"/>
          <w:u w:val="single"/>
        </w:rPr>
      </w:pPr>
      <w:r>
        <w:rPr>
          <w:rFonts w:hint="eastAsia" w:ascii="宋体" w:hAnsi="宋体" w:eastAsia="宋体" w:cs="宋体"/>
          <w:color w:val="auto"/>
          <w:szCs w:val="21"/>
        </w:rPr>
        <w:sym w:font="Wingdings" w:char="00A8"/>
      </w:r>
      <w:r>
        <w:rPr>
          <w:rFonts w:hint="eastAsia" w:ascii="宋体" w:hAnsi="宋体" w:eastAsia="宋体" w:cs="宋体"/>
          <w:color w:val="auto"/>
          <w:szCs w:val="21"/>
        </w:rPr>
        <w:t>预付款：</w:t>
      </w:r>
      <w:r>
        <w:rPr>
          <w:rFonts w:hint="eastAsia" w:ascii="宋体" w:hAnsi="宋体" w:eastAsia="宋体" w:cs="宋体"/>
          <w:color w:val="auto"/>
          <w:szCs w:val="21"/>
          <w:u w:val="single"/>
        </w:rPr>
        <w:t xml:space="preserve">    （应明确预付款的支付比例和支付条件）               </w:t>
      </w:r>
    </w:p>
    <w:p w14:paraId="5B7723CA">
      <w:pPr>
        <w:adjustRightInd w:val="0"/>
        <w:snapToGrid w:val="0"/>
        <w:spacing w:before="156" w:beforeLines="50"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sym w:font="Wingdings" w:char="00A8"/>
      </w:r>
      <w:r>
        <w:rPr>
          <w:rFonts w:hint="eastAsia" w:ascii="宋体" w:hAnsi="宋体" w:eastAsia="宋体" w:cs="宋体"/>
          <w:color w:val="auto"/>
          <w:szCs w:val="21"/>
        </w:rPr>
        <w:t>分期付款：</w:t>
      </w:r>
      <w:r>
        <w:rPr>
          <w:rFonts w:hint="eastAsia" w:ascii="宋体" w:hAnsi="宋体" w:eastAsia="宋体" w:cs="宋体"/>
          <w:color w:val="auto"/>
          <w:szCs w:val="21"/>
          <w:u w:val="single"/>
        </w:rPr>
        <w:t xml:space="preserve">     （应按照季度分期支付合同款项）                   </w:t>
      </w:r>
    </w:p>
    <w:p w14:paraId="424622A7">
      <w:pPr>
        <w:adjustRightInd w:val="0"/>
        <w:snapToGrid w:val="0"/>
        <w:spacing w:before="156" w:beforeLines="50"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sym w:font="Wingdings" w:char="00A8"/>
      </w:r>
      <w:r>
        <w:rPr>
          <w:rFonts w:hint="eastAsia" w:ascii="宋体" w:hAnsi="宋体" w:eastAsia="宋体" w:cs="宋体"/>
          <w:color w:val="auto"/>
          <w:szCs w:val="21"/>
        </w:rPr>
        <w:t>成本补偿：</w:t>
      </w:r>
      <w:r>
        <w:rPr>
          <w:rFonts w:hint="eastAsia" w:ascii="宋体" w:hAnsi="宋体" w:eastAsia="宋体" w:cs="宋体"/>
          <w:color w:val="auto"/>
          <w:szCs w:val="21"/>
          <w:u w:val="single"/>
        </w:rPr>
        <w:t xml:space="preserve">      （应明确按照成本补偿方式的支付方式和支付条件）   </w:t>
      </w:r>
    </w:p>
    <w:p w14:paraId="160B5D91">
      <w:pPr>
        <w:adjustRightInd w:val="0"/>
        <w:snapToGrid w:val="0"/>
        <w:spacing w:before="156" w:beforeLines="50"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sym w:font="Wingdings" w:char="00A8"/>
      </w:r>
      <w:r>
        <w:rPr>
          <w:rFonts w:hint="eastAsia" w:ascii="宋体" w:hAnsi="宋体" w:eastAsia="宋体" w:cs="宋体"/>
          <w:color w:val="auto"/>
          <w:szCs w:val="21"/>
        </w:rPr>
        <w:t>绩效激励：</w:t>
      </w:r>
      <w:r>
        <w:rPr>
          <w:rFonts w:hint="eastAsia" w:ascii="宋体" w:hAnsi="宋体" w:eastAsia="宋体" w:cs="宋体"/>
          <w:color w:val="auto"/>
          <w:szCs w:val="21"/>
          <w:u w:val="single"/>
        </w:rPr>
        <w:t xml:space="preserve">      （应明确按照绩效激励方式的支付方式和支付条件）   </w:t>
      </w:r>
    </w:p>
    <w:p w14:paraId="33EF4103">
      <w:pPr>
        <w:adjustRightInd w:val="0"/>
        <w:snapToGrid w:val="0"/>
        <w:spacing w:before="156" w:beforeLines="50" w:line="360" w:lineRule="auto"/>
        <w:ind w:firstLine="422" w:firstLineChars="200"/>
        <w:rPr>
          <w:rFonts w:hint="eastAsia" w:ascii="宋体" w:hAnsi="宋体" w:eastAsia="宋体" w:cs="宋体"/>
          <w:color w:val="auto"/>
          <w:szCs w:val="21"/>
          <w:u w:val="single"/>
        </w:rPr>
      </w:pPr>
      <w:r>
        <w:rPr>
          <w:rFonts w:hint="eastAsia" w:ascii="宋体" w:hAnsi="宋体" w:eastAsia="宋体" w:cs="宋体"/>
          <w:b/>
          <w:color w:val="auto"/>
          <w:szCs w:val="21"/>
        </w:rPr>
        <w:t>3.合同履行</w:t>
      </w:r>
    </w:p>
    <w:p w14:paraId="7B205E89">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（1）起始日期：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日，完成日期：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日。总日历天数：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天。</w:t>
      </w:r>
    </w:p>
    <w:p w14:paraId="57E86CA1">
      <w:pPr>
        <w:adjustRightInd w:val="0"/>
        <w:snapToGrid w:val="0"/>
        <w:spacing w:before="156" w:beforeLines="50"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rPr>
        <w:t>（2）地点</w:t>
      </w:r>
      <w:r>
        <w:rPr>
          <w:rFonts w:hint="eastAsia" w:ascii="宋体" w:hAnsi="宋体" w:eastAsia="宋体" w:cs="宋体"/>
          <w:b/>
          <w:color w:val="auto"/>
          <w:szCs w:val="21"/>
        </w:rPr>
        <w:t>：</w:t>
      </w:r>
      <w:r>
        <w:rPr>
          <w:rFonts w:hint="eastAsia" w:ascii="宋体" w:hAnsi="宋体" w:eastAsia="宋体" w:cs="宋体"/>
          <w:color w:val="auto"/>
          <w:szCs w:val="21"/>
          <w:u w:val="single"/>
        </w:rPr>
        <w:t xml:space="preserve">                             </w:t>
      </w:r>
    </w:p>
    <w:p w14:paraId="6394753D">
      <w:pPr>
        <w:adjustRightInd w:val="0"/>
        <w:snapToGrid w:val="0"/>
        <w:spacing w:before="156" w:beforeLines="50"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rPr>
        <w:t>（3）方式：</w:t>
      </w:r>
      <w:r>
        <w:rPr>
          <w:rFonts w:hint="eastAsia" w:ascii="宋体" w:hAnsi="宋体" w:eastAsia="宋体" w:cs="宋体"/>
          <w:color w:val="auto"/>
          <w:szCs w:val="21"/>
          <w:u w:val="single"/>
        </w:rPr>
        <w:t xml:space="preserve">                             </w:t>
      </w:r>
    </w:p>
    <w:p w14:paraId="4DE4ABC1">
      <w:pPr>
        <w:adjustRightInd w:val="0"/>
        <w:snapToGrid w:val="0"/>
        <w:spacing w:before="156" w:beforeLines="50" w:line="360" w:lineRule="auto"/>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（4）履约担保：</w:t>
      </w:r>
      <w:r>
        <w:rPr>
          <w:rFonts w:hint="eastAsia" w:ascii="宋体" w:hAnsi="宋体" w:eastAsia="宋体" w:cs="宋体"/>
          <w:bCs/>
          <w:color w:val="auto"/>
          <w:szCs w:val="21"/>
          <w:u w:val="single"/>
        </w:rPr>
        <w:t>履约担保的金额、形式和期限要求</w:t>
      </w:r>
      <w:r>
        <w:rPr>
          <w:rFonts w:hint="eastAsia" w:ascii="宋体" w:hAnsi="宋体" w:eastAsia="宋体" w:cs="宋体"/>
          <w:bCs/>
          <w:color w:val="auto"/>
          <w:szCs w:val="21"/>
        </w:rPr>
        <w:t>。</w:t>
      </w:r>
    </w:p>
    <w:p w14:paraId="2762C7BA">
      <w:pPr>
        <w:adjustRightInd w:val="0"/>
        <w:snapToGrid w:val="0"/>
        <w:spacing w:before="156" w:beforeLines="50" w:line="360" w:lineRule="auto"/>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（5）质量保证金：</w:t>
      </w:r>
      <w:r>
        <w:rPr>
          <w:rFonts w:hint="eastAsia" w:ascii="宋体" w:hAnsi="宋体" w:eastAsia="宋体" w:cs="宋体"/>
          <w:bCs/>
          <w:color w:val="auto"/>
          <w:szCs w:val="21"/>
          <w:u w:val="single"/>
        </w:rPr>
        <w:t>质量保证金的金额、形式和期限要求</w:t>
      </w:r>
      <w:r>
        <w:rPr>
          <w:rFonts w:hint="eastAsia" w:ascii="宋体" w:hAnsi="宋体" w:eastAsia="宋体" w:cs="宋体"/>
          <w:bCs/>
          <w:color w:val="auto"/>
          <w:szCs w:val="21"/>
        </w:rPr>
        <w:t>。</w:t>
      </w:r>
    </w:p>
    <w:p w14:paraId="765CD7A0">
      <w:pPr>
        <w:adjustRightInd w:val="0"/>
        <w:snapToGrid w:val="0"/>
        <w:spacing w:before="156" w:beforeLines="50" w:line="360" w:lineRule="auto"/>
        <w:ind w:firstLine="422" w:firstLineChars="200"/>
        <w:rPr>
          <w:rFonts w:hint="eastAsia" w:ascii="宋体" w:hAnsi="宋体" w:eastAsia="宋体" w:cs="宋体"/>
          <w:b/>
          <w:color w:val="auto"/>
          <w:szCs w:val="21"/>
        </w:rPr>
      </w:pPr>
      <w:r>
        <w:rPr>
          <w:rFonts w:hint="eastAsia" w:ascii="宋体" w:hAnsi="宋体" w:eastAsia="宋体" w:cs="宋体"/>
          <w:b/>
          <w:color w:val="auto"/>
          <w:szCs w:val="21"/>
        </w:rPr>
        <w:t>4.合同验收</w:t>
      </w:r>
    </w:p>
    <w:p w14:paraId="5922E7B7">
      <w:pPr>
        <w:adjustRightInd w:val="0"/>
        <w:snapToGrid w:val="0"/>
        <w:spacing w:before="156" w:beforeLines="50" w:line="360" w:lineRule="auto"/>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（1）验收主体：</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w:t>
      </w:r>
    </w:p>
    <w:p w14:paraId="18B4869F">
      <w:pPr>
        <w:adjustRightInd w:val="0"/>
        <w:snapToGrid w:val="0"/>
        <w:spacing w:before="156" w:beforeLines="50" w:line="360" w:lineRule="auto"/>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（2）验收方式：</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w:t>
      </w:r>
    </w:p>
    <w:p w14:paraId="24AD3842">
      <w:pPr>
        <w:adjustRightInd w:val="0"/>
        <w:snapToGrid w:val="0"/>
        <w:spacing w:before="156" w:beforeLines="50" w:line="360" w:lineRule="auto"/>
        <w:ind w:firstLine="420" w:firstLineChars="200"/>
        <w:rPr>
          <w:rFonts w:hint="eastAsia" w:ascii="宋体" w:hAnsi="宋体" w:eastAsia="宋体" w:cs="宋体"/>
          <w:bCs/>
          <w:color w:val="auto"/>
          <w:szCs w:val="21"/>
        </w:rPr>
      </w:pPr>
      <w:r>
        <w:rPr>
          <w:rFonts w:hint="eastAsia" w:ascii="宋体" w:hAnsi="宋体" w:eastAsia="宋体" w:cs="宋体"/>
          <w:bCs/>
          <w:color w:val="auto"/>
          <w:szCs w:val="21"/>
        </w:rPr>
        <w:t>（3）验收标准：</w:t>
      </w:r>
      <w:r>
        <w:rPr>
          <w:rFonts w:hint="eastAsia" w:ascii="宋体" w:hAnsi="宋体" w:eastAsia="宋体" w:cs="宋体"/>
          <w:bCs/>
          <w:color w:val="auto"/>
          <w:szCs w:val="21"/>
          <w:u w:val="single"/>
        </w:rPr>
        <w:t xml:space="preserve">                             </w:t>
      </w:r>
      <w:r>
        <w:rPr>
          <w:rFonts w:hint="eastAsia" w:ascii="宋体" w:hAnsi="宋体" w:eastAsia="宋体" w:cs="宋体"/>
          <w:bCs/>
          <w:color w:val="auto"/>
          <w:szCs w:val="21"/>
        </w:rPr>
        <w:t>。</w:t>
      </w:r>
    </w:p>
    <w:p w14:paraId="1869D2B5">
      <w:pPr>
        <w:adjustRightInd w:val="0"/>
        <w:snapToGrid w:val="0"/>
        <w:spacing w:before="156" w:beforeLines="50" w:line="360" w:lineRule="auto"/>
        <w:ind w:firstLine="422" w:firstLineChars="200"/>
        <w:rPr>
          <w:rFonts w:hint="eastAsia" w:ascii="宋体" w:hAnsi="宋体" w:eastAsia="宋体" w:cs="宋体"/>
          <w:b/>
          <w:color w:val="auto"/>
          <w:szCs w:val="21"/>
        </w:rPr>
      </w:pPr>
      <w:r>
        <w:rPr>
          <w:rFonts w:hint="eastAsia" w:ascii="宋体" w:hAnsi="宋体" w:eastAsia="宋体" w:cs="宋体"/>
          <w:b/>
          <w:color w:val="auto"/>
          <w:szCs w:val="21"/>
        </w:rPr>
        <w:t>5.组成合同的文件</w:t>
      </w:r>
    </w:p>
    <w:p w14:paraId="7020E18B">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本协议书与下列文件一起构成合同文件，如下述文件之间有任何抵触、矛盾或歧义，应按以下顺序解释：</w:t>
      </w:r>
    </w:p>
    <w:p w14:paraId="37943A1E">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（1）在采购或合同履行过程中乙方作出的承诺以及双方协商达成的变更或补充协议</w:t>
      </w:r>
    </w:p>
    <w:p w14:paraId="64FD3C5F">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（2）本合同协议书</w:t>
      </w:r>
    </w:p>
    <w:p w14:paraId="26801797">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（3）中标通知书</w:t>
      </w:r>
    </w:p>
    <w:p w14:paraId="3515C7C9">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（4）投标文件</w:t>
      </w:r>
    </w:p>
    <w:p w14:paraId="5F31EED3">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（5）政府采购合同专用条款</w:t>
      </w:r>
    </w:p>
    <w:p w14:paraId="0C5D5EE3">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（6）政府采购合同通用条款</w:t>
      </w:r>
    </w:p>
    <w:p w14:paraId="65580AB3">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（7）标准、规范及有关技术文件，图纸。</w:t>
      </w:r>
    </w:p>
    <w:p w14:paraId="167AA162">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（8）其他合同文件。</w:t>
      </w:r>
    </w:p>
    <w:p w14:paraId="2F306EDC">
      <w:pPr>
        <w:adjustRightInd w:val="0"/>
        <w:snapToGrid w:val="0"/>
        <w:spacing w:before="156" w:beforeLines="50" w:line="360" w:lineRule="auto"/>
        <w:ind w:firstLine="422" w:firstLineChars="200"/>
        <w:rPr>
          <w:rFonts w:hint="eastAsia" w:ascii="宋体" w:hAnsi="宋体" w:eastAsia="宋体" w:cs="宋体"/>
          <w:b/>
          <w:color w:val="auto"/>
          <w:szCs w:val="21"/>
        </w:rPr>
      </w:pPr>
      <w:r>
        <w:rPr>
          <w:rFonts w:hint="eastAsia" w:ascii="宋体" w:hAnsi="宋体" w:eastAsia="宋体" w:cs="宋体"/>
          <w:b/>
          <w:color w:val="auto"/>
          <w:szCs w:val="21"/>
          <w:lang w:val="en-US" w:eastAsia="zh-CN"/>
        </w:rPr>
        <w:t>6</w:t>
      </w:r>
      <w:r>
        <w:rPr>
          <w:rFonts w:hint="eastAsia" w:ascii="宋体" w:hAnsi="宋体" w:eastAsia="宋体" w:cs="宋体"/>
          <w:b/>
          <w:color w:val="auto"/>
          <w:szCs w:val="21"/>
        </w:rPr>
        <w:t>.解决合同纠纷方式</w:t>
      </w:r>
    </w:p>
    <w:p w14:paraId="616BD6C8">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首先通过双方协商解决，协商解决不成，则通过以下途径之一解决纠纷：</w:t>
      </w:r>
    </w:p>
    <w:p w14:paraId="59325225">
      <w:pPr>
        <w:adjustRightInd w:val="0"/>
        <w:snapToGrid w:val="0"/>
        <w:spacing w:line="360" w:lineRule="auto"/>
        <w:ind w:firstLine="840" w:firstLineChars="400"/>
        <w:rPr>
          <w:rFonts w:hint="eastAsia" w:ascii="宋体" w:hAnsi="宋体" w:eastAsia="宋体" w:cs="宋体"/>
          <w:color w:val="auto"/>
        </w:rPr>
      </w:pPr>
      <w:r>
        <w:rPr>
          <w:rFonts w:hint="eastAsia" w:ascii="宋体" w:hAnsi="宋体" w:eastAsia="宋体" w:cs="宋体"/>
          <w:color w:val="auto"/>
        </w:rPr>
        <w:t>□ 提请仲裁       ☑ 向人民法院提起诉讼</w:t>
      </w:r>
    </w:p>
    <w:p w14:paraId="0E91EE42">
      <w:pPr>
        <w:adjustRightInd w:val="0"/>
        <w:snapToGrid w:val="0"/>
        <w:spacing w:before="156" w:beforeLines="50" w:line="360" w:lineRule="auto"/>
        <w:ind w:firstLine="310" w:firstLineChars="147"/>
        <w:rPr>
          <w:rFonts w:hint="eastAsia" w:ascii="宋体" w:hAnsi="宋体" w:eastAsia="宋体" w:cs="宋体"/>
          <w:b/>
          <w:color w:val="auto"/>
          <w:szCs w:val="21"/>
        </w:rPr>
      </w:pPr>
      <w:r>
        <w:rPr>
          <w:rFonts w:hint="eastAsia" w:ascii="宋体" w:hAnsi="宋体" w:eastAsia="宋体" w:cs="宋体"/>
          <w:b/>
          <w:color w:val="auto"/>
          <w:szCs w:val="21"/>
          <w:lang w:val="en-US" w:eastAsia="zh-CN"/>
        </w:rPr>
        <w:t>7</w:t>
      </w:r>
      <w:r>
        <w:rPr>
          <w:rFonts w:hint="eastAsia" w:ascii="宋体" w:hAnsi="宋体" w:eastAsia="宋体" w:cs="宋体"/>
          <w:b/>
          <w:color w:val="auto"/>
          <w:szCs w:val="21"/>
        </w:rPr>
        <w:t>.合同生效</w:t>
      </w:r>
    </w:p>
    <w:p w14:paraId="3C0E02AF">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本合同自</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生效。</w:t>
      </w:r>
    </w:p>
    <w:p w14:paraId="291B8F7C">
      <w:pPr>
        <w:adjustRightInd w:val="0"/>
        <w:snapToGrid w:val="0"/>
        <w:spacing w:before="156" w:beforeLines="50" w:line="360" w:lineRule="auto"/>
        <w:ind w:firstLine="310" w:firstLineChars="147"/>
        <w:rPr>
          <w:rFonts w:hint="eastAsia" w:ascii="宋体" w:hAnsi="宋体" w:eastAsia="宋体" w:cs="宋体"/>
          <w:b/>
          <w:color w:val="auto"/>
          <w:szCs w:val="21"/>
        </w:rPr>
      </w:pPr>
      <w:r>
        <w:rPr>
          <w:rFonts w:hint="eastAsia" w:ascii="宋体" w:hAnsi="宋体" w:eastAsia="宋体" w:cs="宋体"/>
          <w:b/>
          <w:color w:val="auto"/>
          <w:szCs w:val="21"/>
          <w:lang w:val="en-US" w:eastAsia="zh-CN"/>
        </w:rPr>
        <w:t>8</w:t>
      </w:r>
      <w:r>
        <w:rPr>
          <w:rFonts w:hint="eastAsia" w:ascii="宋体" w:hAnsi="宋体" w:eastAsia="宋体" w:cs="宋体"/>
          <w:b/>
          <w:color w:val="auto"/>
          <w:szCs w:val="21"/>
        </w:rPr>
        <w:t>.合同份数</w:t>
      </w:r>
    </w:p>
    <w:p w14:paraId="24E1E6E9">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本合同一式</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份，采购人执</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份，供应商执</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份，均具有同等法律效力。</w:t>
      </w:r>
    </w:p>
    <w:p w14:paraId="03D83520">
      <w:pPr>
        <w:adjustRightInd w:val="0"/>
        <w:snapToGrid w:val="0"/>
        <w:spacing w:before="156" w:beforeLines="50" w:line="360" w:lineRule="auto"/>
        <w:rPr>
          <w:rFonts w:hint="eastAsia" w:ascii="宋体" w:hAnsi="宋体" w:eastAsia="宋体" w:cs="宋体"/>
          <w:color w:val="auto"/>
          <w:szCs w:val="21"/>
        </w:rPr>
      </w:pPr>
    </w:p>
    <w:p w14:paraId="3D522CA2">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合同订立时间：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日</w:t>
      </w:r>
    </w:p>
    <w:p w14:paraId="5135F4FC">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合同订立地点：</w:t>
      </w:r>
      <w:r>
        <w:rPr>
          <w:rFonts w:hint="eastAsia" w:ascii="宋体" w:hAnsi="宋体" w:eastAsia="宋体" w:cs="宋体"/>
          <w:color w:val="auto"/>
          <w:szCs w:val="21"/>
          <w:u w:val="single"/>
        </w:rPr>
        <w:t xml:space="preserve">                           </w:t>
      </w:r>
    </w:p>
    <w:p w14:paraId="194691D5">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    </w:t>
      </w:r>
    </w:p>
    <w:p w14:paraId="33FF1641">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color w:val="auto"/>
          <w:szCs w:val="21"/>
        </w:rPr>
        <w:t>甲      方：（公章）                     乙      方：（公章）</w:t>
      </w:r>
    </w:p>
    <w:p w14:paraId="02A383DC">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color w:val="auto"/>
          <w:szCs w:val="21"/>
        </w:rPr>
        <w:t>法定代表人：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法定代表人：</w:t>
      </w:r>
      <w:r>
        <w:rPr>
          <w:rFonts w:hint="eastAsia" w:ascii="宋体" w:hAnsi="宋体" w:eastAsia="宋体" w:cs="宋体"/>
          <w:color w:val="auto"/>
          <w:szCs w:val="21"/>
          <w:u w:val="single"/>
        </w:rPr>
        <w:t xml:space="preserve">                   </w:t>
      </w:r>
    </w:p>
    <w:p w14:paraId="3D004559">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color w:val="auto"/>
          <w:szCs w:val="21"/>
        </w:rPr>
        <w:t>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委托代理人：</w:t>
      </w:r>
      <w:r>
        <w:rPr>
          <w:rFonts w:hint="eastAsia" w:ascii="宋体" w:hAnsi="宋体" w:eastAsia="宋体" w:cs="宋体"/>
          <w:color w:val="auto"/>
          <w:szCs w:val="21"/>
          <w:u w:val="single"/>
        </w:rPr>
        <w:t xml:space="preserve">                   </w:t>
      </w:r>
    </w:p>
    <w:p w14:paraId="463A03BC">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color w:val="auto"/>
          <w:szCs w:val="21"/>
        </w:rPr>
        <w:t>电      话：</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电      话：</w:t>
      </w:r>
      <w:r>
        <w:rPr>
          <w:rFonts w:hint="eastAsia" w:ascii="宋体" w:hAnsi="宋体" w:eastAsia="宋体" w:cs="宋体"/>
          <w:color w:val="auto"/>
          <w:szCs w:val="21"/>
          <w:u w:val="single"/>
        </w:rPr>
        <w:t xml:space="preserve">                   </w:t>
      </w:r>
    </w:p>
    <w:p w14:paraId="0588DDB6">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color w:val="auto"/>
          <w:szCs w:val="21"/>
        </w:rPr>
        <w:t>传      真：</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传      真：</w:t>
      </w:r>
      <w:r>
        <w:rPr>
          <w:rFonts w:hint="eastAsia" w:ascii="宋体" w:hAnsi="宋体" w:eastAsia="宋体" w:cs="宋体"/>
          <w:color w:val="auto"/>
          <w:szCs w:val="21"/>
          <w:u w:val="single"/>
        </w:rPr>
        <w:t xml:space="preserve">                   </w:t>
      </w:r>
    </w:p>
    <w:p w14:paraId="033D88EC">
      <w:pPr>
        <w:adjustRightInd w:val="0"/>
        <w:snapToGrid w:val="0"/>
        <w:spacing w:before="156" w:beforeLines="50"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 xml:space="preserve">                                    开 户 银 行：</w:t>
      </w:r>
      <w:r>
        <w:rPr>
          <w:rFonts w:hint="eastAsia" w:ascii="宋体" w:hAnsi="宋体" w:eastAsia="宋体" w:cs="宋体"/>
          <w:color w:val="auto"/>
          <w:szCs w:val="21"/>
          <w:u w:val="single"/>
        </w:rPr>
        <w:t xml:space="preserve">                   </w:t>
      </w:r>
    </w:p>
    <w:p w14:paraId="34AAFCB6">
      <w:pPr>
        <w:adjustRightInd w:val="0"/>
        <w:snapToGrid w:val="0"/>
        <w:spacing w:before="156" w:beforeLines="50" w:line="360" w:lineRule="auto"/>
        <w:jc w:val="center"/>
        <w:rPr>
          <w:rFonts w:hint="eastAsia" w:ascii="宋体" w:hAnsi="宋体" w:eastAsia="宋体" w:cs="宋体"/>
          <w:b/>
          <w:color w:val="auto"/>
          <w:szCs w:val="21"/>
        </w:rPr>
      </w:pPr>
      <w:r>
        <w:rPr>
          <w:rFonts w:hint="eastAsia" w:ascii="宋体" w:hAnsi="宋体" w:eastAsia="宋体" w:cs="宋体"/>
          <w:color w:val="auto"/>
          <w:szCs w:val="21"/>
        </w:rPr>
        <w:t xml:space="preserve">         账       号：</w:t>
      </w:r>
      <w:r>
        <w:rPr>
          <w:rFonts w:hint="eastAsia" w:ascii="宋体" w:hAnsi="宋体" w:eastAsia="宋体" w:cs="宋体"/>
          <w:color w:val="auto"/>
          <w:szCs w:val="21"/>
          <w:u w:val="single"/>
        </w:rPr>
        <w:t xml:space="preserve">                   </w:t>
      </w:r>
    </w:p>
    <w:p w14:paraId="64A8D2D2">
      <w:pPr>
        <w:adjustRightInd w:val="0"/>
        <w:snapToGrid w:val="0"/>
        <w:spacing w:line="360" w:lineRule="auto"/>
        <w:jc w:val="center"/>
        <w:rPr>
          <w:rFonts w:hint="eastAsia" w:ascii="宋体" w:hAnsi="宋体" w:eastAsia="宋体" w:cs="宋体"/>
          <w:b/>
          <w:color w:val="auto"/>
        </w:rPr>
      </w:pPr>
    </w:p>
    <w:p w14:paraId="3B7639EC">
      <w:pPr>
        <w:adjustRightInd w:val="0"/>
        <w:snapToGrid w:val="0"/>
        <w:spacing w:line="360" w:lineRule="auto"/>
        <w:jc w:val="center"/>
        <w:rPr>
          <w:rFonts w:hint="eastAsia" w:ascii="宋体" w:hAnsi="宋体" w:eastAsia="宋体" w:cs="宋体"/>
          <w:b/>
          <w:color w:val="auto"/>
        </w:rPr>
      </w:pPr>
    </w:p>
    <w:p w14:paraId="464C0593">
      <w:pPr>
        <w:adjustRightInd w:val="0"/>
        <w:snapToGrid w:val="0"/>
        <w:spacing w:line="480" w:lineRule="auto"/>
        <w:ind w:firstLine="420" w:firstLineChars="200"/>
        <w:rPr>
          <w:rFonts w:hint="eastAsia" w:ascii="宋体" w:hAnsi="宋体" w:eastAsia="宋体" w:cs="宋体"/>
          <w:color w:val="auto"/>
          <w:u w:val="single"/>
        </w:rPr>
      </w:pPr>
      <w:r>
        <w:rPr>
          <w:rFonts w:hint="eastAsia" w:ascii="宋体" w:hAnsi="宋体" w:eastAsia="宋体" w:cs="宋体"/>
          <w:color w:val="auto"/>
        </w:rPr>
        <w:t>备案单位：</w:t>
      </w:r>
      <w:r>
        <w:rPr>
          <w:rFonts w:hint="eastAsia" w:ascii="宋体" w:hAnsi="宋体" w:eastAsia="宋体" w:cs="宋体"/>
          <w:color w:val="auto"/>
          <w:u w:val="single"/>
        </w:rPr>
        <w:t xml:space="preserve">                            </w:t>
      </w:r>
    </w:p>
    <w:p w14:paraId="018F5ED1">
      <w:pPr>
        <w:adjustRightInd w:val="0"/>
        <w:snapToGrid w:val="0"/>
        <w:spacing w:line="480" w:lineRule="auto"/>
        <w:ind w:firstLine="420" w:firstLineChars="200"/>
        <w:rPr>
          <w:rFonts w:hint="eastAsia" w:ascii="宋体" w:hAnsi="宋体" w:eastAsia="宋体" w:cs="宋体"/>
          <w:color w:val="auto"/>
        </w:rPr>
      </w:pPr>
      <w:r>
        <w:rPr>
          <w:rFonts w:hint="eastAsia" w:ascii="宋体" w:hAnsi="宋体" w:eastAsia="宋体" w:cs="宋体"/>
          <w:color w:val="auto"/>
        </w:rPr>
        <w:t>合同备案时间：</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p w14:paraId="59108819">
      <w:pPr>
        <w:rPr>
          <w:rFonts w:hint="eastAsia" w:ascii="宋体" w:hAnsi="宋体" w:eastAsia="宋体" w:cs="宋体"/>
          <w:color w:val="auto"/>
        </w:rPr>
      </w:pPr>
      <w:r>
        <w:rPr>
          <w:rFonts w:hint="eastAsia" w:ascii="宋体" w:hAnsi="宋体" w:eastAsia="宋体" w:cs="宋体"/>
          <w:color w:val="auto"/>
        </w:rPr>
        <w:br w:type="page"/>
      </w:r>
    </w:p>
    <w:p w14:paraId="6B806952">
      <w:pPr>
        <w:adjustRightInd w:val="0"/>
        <w:snapToGrid w:val="0"/>
        <w:spacing w:line="360" w:lineRule="auto"/>
        <w:jc w:val="center"/>
        <w:rPr>
          <w:rFonts w:hint="eastAsia" w:ascii="宋体" w:hAnsi="宋体" w:eastAsia="宋体" w:cs="宋体"/>
          <w:b/>
          <w:color w:val="auto"/>
        </w:rPr>
      </w:pPr>
    </w:p>
    <w:p w14:paraId="206023BF">
      <w:pPr>
        <w:tabs>
          <w:tab w:val="left" w:pos="8820"/>
          <w:tab w:val="left" w:pos="9345"/>
          <w:tab w:val="left" w:pos="9765"/>
        </w:tabs>
        <w:adjustRightInd w:val="0"/>
        <w:snapToGrid w:val="0"/>
        <w:spacing w:before="157" w:beforeLines="50" w:line="360" w:lineRule="auto"/>
        <w:ind w:right="384" w:rightChars="183"/>
        <w:outlineLvl w:val="1"/>
        <w:rPr>
          <w:rFonts w:hint="eastAsia" w:ascii="宋体" w:hAnsi="宋体" w:eastAsia="宋体" w:cs="宋体"/>
          <w:bCs/>
          <w:color w:val="auto"/>
          <w:sz w:val="30"/>
          <w:szCs w:val="30"/>
        </w:rPr>
      </w:pPr>
      <w:bookmarkStart w:id="110" w:name="_Toc7694"/>
      <w:bookmarkStart w:id="111" w:name="_Toc20177"/>
      <w:bookmarkStart w:id="112" w:name="_Toc21502"/>
      <w:r>
        <w:rPr>
          <w:rFonts w:hint="eastAsia" w:ascii="宋体" w:hAnsi="宋体" w:eastAsia="宋体" w:cs="宋体"/>
          <w:bCs/>
          <w:color w:val="auto"/>
          <w:sz w:val="30"/>
          <w:szCs w:val="30"/>
        </w:rPr>
        <w:t>二、政府采购合同通用条款</w:t>
      </w:r>
      <w:bookmarkEnd w:id="110"/>
      <w:bookmarkEnd w:id="111"/>
      <w:bookmarkEnd w:id="112"/>
    </w:p>
    <w:p w14:paraId="27ED4DDC">
      <w:pPr>
        <w:tabs>
          <w:tab w:val="left" w:pos="8820"/>
          <w:tab w:val="left" w:pos="9345"/>
          <w:tab w:val="left" w:pos="9765"/>
        </w:tabs>
        <w:adjustRightInd w:val="0"/>
        <w:snapToGrid w:val="0"/>
        <w:spacing w:before="157" w:beforeLines="50" w:line="360" w:lineRule="auto"/>
        <w:ind w:right="384" w:rightChars="183"/>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政府采购合同通用条款</w:t>
      </w:r>
    </w:p>
    <w:p w14:paraId="79D2043F">
      <w:pPr>
        <w:spacing w:line="460" w:lineRule="exact"/>
        <w:ind w:firstLine="420" w:firstLineChars="200"/>
        <w:rPr>
          <w:rFonts w:hint="eastAsia" w:ascii="宋体" w:hAnsi="宋体" w:eastAsia="宋体" w:cs="宋体"/>
          <w:bCs/>
          <w:color w:val="auto"/>
          <w:sz w:val="30"/>
          <w:szCs w:val="30"/>
        </w:rPr>
      </w:pPr>
      <w:r>
        <w:rPr>
          <w:rFonts w:hint="eastAsia" w:ascii="宋体" w:hAnsi="宋体" w:cs="宋体"/>
          <w:color w:val="auto"/>
          <w:lang w:eastAsia="zh-CN"/>
        </w:rPr>
        <w:t>由采购人</w:t>
      </w:r>
      <w:r>
        <w:rPr>
          <w:rFonts w:hint="eastAsia" w:ascii="宋体" w:hAnsi="宋体" w:cs="宋体"/>
          <w:color w:val="auto"/>
        </w:rPr>
        <w:t>按照《中华人民共和国民法典》及采购项目特点自行拟定特定文本确定</w:t>
      </w:r>
      <w:r>
        <w:rPr>
          <w:rFonts w:hint="eastAsia" w:ascii="宋体" w:hAnsi="宋体" w:cs="宋体"/>
          <w:bCs/>
          <w:color w:val="auto"/>
        </w:rPr>
        <w:t>合同格式</w:t>
      </w:r>
      <w:r>
        <w:rPr>
          <w:rFonts w:hint="eastAsia" w:ascii="宋体" w:hAnsi="宋体" w:eastAsia="宋体" w:cs="宋体"/>
          <w:color w:val="auto"/>
          <w:kern w:val="0"/>
          <w:sz w:val="21"/>
          <w:szCs w:val="21"/>
        </w:rPr>
        <w:t>。</w:t>
      </w:r>
    </w:p>
    <w:p w14:paraId="6C25B994">
      <w:pPr>
        <w:tabs>
          <w:tab w:val="left" w:pos="8820"/>
          <w:tab w:val="left" w:pos="9345"/>
          <w:tab w:val="left" w:pos="9765"/>
        </w:tabs>
        <w:adjustRightInd w:val="0"/>
        <w:snapToGrid w:val="0"/>
        <w:spacing w:before="157" w:beforeLines="50" w:line="360" w:lineRule="auto"/>
        <w:ind w:right="384" w:rightChars="183"/>
        <w:rPr>
          <w:rFonts w:hint="eastAsia" w:ascii="宋体" w:hAnsi="宋体" w:eastAsia="宋体" w:cs="宋体"/>
          <w:bCs/>
          <w:color w:val="auto"/>
          <w:sz w:val="30"/>
          <w:szCs w:val="30"/>
        </w:rPr>
      </w:pPr>
    </w:p>
    <w:p w14:paraId="14A2A859">
      <w:pPr>
        <w:tabs>
          <w:tab w:val="left" w:pos="8820"/>
          <w:tab w:val="left" w:pos="9345"/>
          <w:tab w:val="left" w:pos="9765"/>
        </w:tabs>
        <w:adjustRightInd w:val="0"/>
        <w:snapToGrid w:val="0"/>
        <w:spacing w:before="157" w:beforeLines="50" w:line="360" w:lineRule="auto"/>
        <w:ind w:right="384" w:rightChars="183"/>
        <w:rPr>
          <w:rFonts w:hint="eastAsia" w:ascii="宋体" w:hAnsi="宋体" w:eastAsia="宋体" w:cs="宋体"/>
          <w:bCs/>
          <w:color w:val="auto"/>
          <w:sz w:val="30"/>
          <w:szCs w:val="30"/>
        </w:rPr>
      </w:pPr>
    </w:p>
    <w:p w14:paraId="105F81B5">
      <w:pPr>
        <w:tabs>
          <w:tab w:val="left" w:pos="8820"/>
          <w:tab w:val="left" w:pos="9345"/>
          <w:tab w:val="left" w:pos="9765"/>
        </w:tabs>
        <w:adjustRightInd w:val="0"/>
        <w:snapToGrid w:val="0"/>
        <w:spacing w:before="157" w:beforeLines="50" w:line="360" w:lineRule="auto"/>
        <w:ind w:right="384" w:rightChars="183"/>
        <w:rPr>
          <w:rFonts w:hint="eastAsia" w:ascii="宋体" w:hAnsi="宋体" w:eastAsia="宋体" w:cs="宋体"/>
          <w:bCs/>
          <w:color w:val="auto"/>
          <w:sz w:val="30"/>
          <w:szCs w:val="30"/>
        </w:rPr>
      </w:pPr>
    </w:p>
    <w:p w14:paraId="19DE859C">
      <w:pPr>
        <w:rPr>
          <w:rFonts w:hint="eastAsia" w:ascii="宋体" w:hAnsi="宋体" w:eastAsia="宋体" w:cs="宋体"/>
          <w:bCs/>
          <w:color w:val="auto"/>
          <w:sz w:val="30"/>
          <w:szCs w:val="30"/>
        </w:rPr>
      </w:pPr>
      <w:r>
        <w:rPr>
          <w:rFonts w:hint="eastAsia" w:ascii="宋体" w:hAnsi="宋体" w:eastAsia="宋体" w:cs="宋体"/>
          <w:bCs/>
          <w:color w:val="auto"/>
          <w:sz w:val="30"/>
          <w:szCs w:val="30"/>
        </w:rPr>
        <w:br w:type="page"/>
      </w:r>
    </w:p>
    <w:p w14:paraId="61291367">
      <w:pPr>
        <w:tabs>
          <w:tab w:val="left" w:pos="8820"/>
          <w:tab w:val="left" w:pos="9345"/>
          <w:tab w:val="left" w:pos="9765"/>
        </w:tabs>
        <w:adjustRightInd w:val="0"/>
        <w:snapToGrid w:val="0"/>
        <w:spacing w:before="157" w:beforeLines="50" w:line="360" w:lineRule="auto"/>
        <w:ind w:right="384" w:rightChars="183"/>
        <w:outlineLvl w:val="1"/>
        <w:rPr>
          <w:rFonts w:hint="eastAsia" w:ascii="宋体" w:hAnsi="宋体" w:eastAsia="宋体" w:cs="宋体"/>
          <w:bCs/>
          <w:color w:val="auto"/>
          <w:sz w:val="30"/>
          <w:szCs w:val="30"/>
        </w:rPr>
      </w:pPr>
      <w:r>
        <w:rPr>
          <w:rFonts w:hint="eastAsia" w:ascii="宋体" w:hAnsi="宋体" w:eastAsia="宋体" w:cs="宋体"/>
          <w:bCs/>
          <w:color w:val="auto"/>
          <w:sz w:val="30"/>
          <w:szCs w:val="30"/>
        </w:rPr>
        <w:t>三、政府采购合同专用条款</w:t>
      </w:r>
    </w:p>
    <w:p w14:paraId="5019988B">
      <w:pPr>
        <w:tabs>
          <w:tab w:val="left" w:pos="8820"/>
          <w:tab w:val="left" w:pos="9345"/>
          <w:tab w:val="left" w:pos="9765"/>
        </w:tabs>
        <w:adjustRightInd w:val="0"/>
        <w:snapToGrid w:val="0"/>
        <w:spacing w:before="157" w:beforeLines="50" w:line="360" w:lineRule="auto"/>
        <w:ind w:right="384" w:rightChars="183"/>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政府采购合同专用条款</w:t>
      </w:r>
    </w:p>
    <w:p w14:paraId="6D73D8EB">
      <w:pPr>
        <w:pStyle w:val="45"/>
        <w:keepNext w:val="0"/>
        <w:keepLines w:val="0"/>
        <w:pageBreakBefore w:val="0"/>
        <w:widowControl/>
        <w:kinsoku w:val="0"/>
        <w:wordWrap/>
        <w:overflowPunct/>
        <w:topLinePunct w:val="0"/>
        <w:autoSpaceDE w:val="0"/>
        <w:autoSpaceDN w:val="0"/>
        <w:bidi w:val="0"/>
        <w:adjustRightInd w:val="0"/>
        <w:snapToGrid w:val="0"/>
        <w:spacing w:line="600" w:lineRule="exact"/>
        <w:ind w:right="0" w:rightChars="0"/>
        <w:textAlignment w:val="auto"/>
        <w:rPr>
          <w:rFonts w:hint="eastAsia" w:ascii="宋体" w:hAnsi="宋体" w:eastAsia="宋体" w:cs="宋体"/>
          <w:b/>
          <w:bCs/>
          <w:color w:val="auto"/>
          <w:sz w:val="21"/>
          <w:szCs w:val="21"/>
        </w:rPr>
      </w:pPr>
      <w:r>
        <w:rPr>
          <w:rFonts w:hint="eastAsia" w:ascii="宋体" w:hAnsi="宋体" w:cs="宋体"/>
          <w:color w:val="auto"/>
          <w:lang w:eastAsia="zh-CN"/>
        </w:rPr>
        <w:t>由采购人</w:t>
      </w:r>
      <w:r>
        <w:rPr>
          <w:rFonts w:hint="eastAsia" w:ascii="宋体" w:hAnsi="宋体" w:cs="宋体"/>
          <w:color w:val="auto"/>
        </w:rPr>
        <w:t>按照《中华人民共和国民法典》及采购项目特点自行拟定特定文本确定</w:t>
      </w:r>
      <w:r>
        <w:rPr>
          <w:rFonts w:hint="eastAsia" w:ascii="宋体" w:hAnsi="宋体" w:cs="宋体"/>
          <w:bCs/>
          <w:color w:val="auto"/>
        </w:rPr>
        <w:t>合同格式。</w:t>
      </w:r>
    </w:p>
    <w:p w14:paraId="2EE44582">
      <w:pPr>
        <w:rPr>
          <w:rFonts w:hint="eastAsia" w:ascii="宋体" w:hAnsi="宋体" w:eastAsia="宋体" w:cs="宋体"/>
          <w:b/>
          <w:bCs/>
          <w:color w:val="auto"/>
          <w:sz w:val="32"/>
          <w:szCs w:val="32"/>
        </w:rPr>
      </w:pPr>
      <w:bookmarkStart w:id="113" w:name="_Toc9167"/>
      <w:bookmarkStart w:id="114" w:name="_Toc17837"/>
      <w:bookmarkStart w:id="115" w:name="_Toc18947"/>
      <w:r>
        <w:rPr>
          <w:rFonts w:hint="eastAsia" w:ascii="宋体" w:hAnsi="宋体" w:eastAsia="宋体" w:cs="宋体"/>
          <w:b/>
          <w:bCs/>
          <w:color w:val="auto"/>
          <w:sz w:val="32"/>
          <w:szCs w:val="32"/>
        </w:rPr>
        <w:br w:type="page"/>
      </w:r>
    </w:p>
    <w:p w14:paraId="2AC6424F">
      <w:pPr>
        <w:widowControl/>
        <w:jc w:val="center"/>
        <w:outlineLvl w:val="0"/>
        <w:rPr>
          <w:rFonts w:hint="eastAsia" w:ascii="宋体" w:hAnsi="宋体" w:eastAsia="宋体" w:cs="宋体"/>
          <w:b/>
          <w:color w:val="auto"/>
          <w:sz w:val="32"/>
          <w:szCs w:val="32"/>
          <w:highlight w:val="none"/>
        </w:rPr>
      </w:pPr>
      <w:r>
        <w:rPr>
          <w:rFonts w:hint="eastAsia" w:ascii="宋体" w:hAnsi="宋体" w:eastAsia="宋体" w:cs="宋体"/>
          <w:b/>
          <w:bCs/>
          <w:color w:val="auto"/>
          <w:sz w:val="32"/>
          <w:szCs w:val="32"/>
          <w:highlight w:val="none"/>
        </w:rPr>
        <w:t>第四章 采购需求</w:t>
      </w:r>
      <w:bookmarkEnd w:id="113"/>
      <w:bookmarkEnd w:id="114"/>
      <w:bookmarkEnd w:id="115"/>
    </w:p>
    <w:p w14:paraId="6BCED227">
      <w:pPr>
        <w:pStyle w:val="3"/>
        <w:shd w:val="clear" w:color="auto" w:fill="auto"/>
        <w:adjustRightInd w:val="0"/>
        <w:snapToGrid w:val="0"/>
        <w:spacing w:before="156" w:beforeLines="50"/>
        <w:jc w:val="center"/>
        <w:rPr>
          <w:rFonts w:ascii="黑体" w:hAnsi="黑体" w:eastAsia="黑体"/>
          <w:color w:val="auto"/>
          <w:sz w:val="28"/>
          <w:szCs w:val="28"/>
          <w:highlight w:val="none"/>
        </w:rPr>
      </w:pPr>
      <w:bookmarkStart w:id="116" w:name="_Toc10836"/>
      <w:bookmarkStart w:id="117" w:name="_Toc5796"/>
      <w:bookmarkStart w:id="118" w:name="_Toc3754"/>
      <w:bookmarkStart w:id="119" w:name="_Toc25366"/>
      <w:r>
        <w:rPr>
          <w:rFonts w:hint="eastAsia" w:ascii="黑体" w:hAnsi="黑体" w:eastAsia="黑体"/>
          <w:color w:val="auto"/>
          <w:sz w:val="28"/>
          <w:szCs w:val="28"/>
          <w:highlight w:val="none"/>
        </w:rPr>
        <w:t>第一节 采购清单一览表</w:t>
      </w:r>
      <w:bookmarkEnd w:id="116"/>
    </w:p>
    <w:tbl>
      <w:tblPr>
        <w:tblStyle w:val="23"/>
        <w:tblW w:w="9855" w:type="dxa"/>
        <w:tblInd w:w="-9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040"/>
        <w:gridCol w:w="2820"/>
        <w:gridCol w:w="1185"/>
        <w:gridCol w:w="750"/>
        <w:gridCol w:w="1005"/>
        <w:gridCol w:w="1020"/>
        <w:gridCol w:w="540"/>
        <w:gridCol w:w="495"/>
      </w:tblGrid>
      <w:tr w14:paraId="21BD7F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22" w:hRule="atLeast"/>
        </w:trPr>
        <w:tc>
          <w:tcPr>
            <w:tcW w:w="2040" w:type="dxa"/>
            <w:noWrap w:val="0"/>
            <w:vAlign w:val="center"/>
          </w:tcPr>
          <w:p w14:paraId="2EBFBC7E">
            <w:pPr>
              <w:adjustRightInd w:val="0"/>
              <w:snapToGrid w:val="0"/>
              <w:jc w:val="center"/>
              <w:rPr>
                <w:color w:val="auto"/>
                <w:szCs w:val="21"/>
              </w:rPr>
            </w:pPr>
            <w:r>
              <w:rPr>
                <w:rFonts w:hint="eastAsia"/>
                <w:color w:val="auto"/>
                <w:szCs w:val="21"/>
              </w:rPr>
              <w:t>包名称</w:t>
            </w:r>
          </w:p>
        </w:tc>
        <w:tc>
          <w:tcPr>
            <w:tcW w:w="2820" w:type="dxa"/>
            <w:noWrap w:val="0"/>
            <w:vAlign w:val="center"/>
          </w:tcPr>
          <w:p w14:paraId="0DF28181">
            <w:pPr>
              <w:adjustRightInd w:val="0"/>
              <w:snapToGrid w:val="0"/>
              <w:jc w:val="center"/>
              <w:rPr>
                <w:color w:val="auto"/>
                <w:szCs w:val="21"/>
              </w:rPr>
            </w:pPr>
            <w:r>
              <w:rPr>
                <w:rFonts w:hint="eastAsia"/>
                <w:color w:val="auto"/>
                <w:szCs w:val="21"/>
              </w:rPr>
              <w:t>标的名称</w:t>
            </w:r>
          </w:p>
        </w:tc>
        <w:tc>
          <w:tcPr>
            <w:tcW w:w="1185" w:type="dxa"/>
            <w:tcBorders>
              <w:left w:val="single" w:color="auto" w:sz="4" w:space="0"/>
            </w:tcBorders>
            <w:noWrap w:val="0"/>
            <w:vAlign w:val="center"/>
          </w:tcPr>
          <w:p w14:paraId="78F28DD6">
            <w:pPr>
              <w:adjustRightInd w:val="0"/>
              <w:snapToGrid w:val="0"/>
              <w:jc w:val="center"/>
              <w:rPr>
                <w:color w:val="auto"/>
                <w:szCs w:val="21"/>
              </w:rPr>
            </w:pPr>
            <w:r>
              <w:rPr>
                <w:rFonts w:hint="eastAsia"/>
                <w:color w:val="auto"/>
                <w:szCs w:val="21"/>
              </w:rPr>
              <w:t>简要技术要求</w:t>
            </w:r>
          </w:p>
        </w:tc>
        <w:tc>
          <w:tcPr>
            <w:tcW w:w="750" w:type="dxa"/>
            <w:tcBorders>
              <w:left w:val="single" w:color="auto" w:sz="4" w:space="0"/>
            </w:tcBorders>
            <w:noWrap w:val="0"/>
            <w:vAlign w:val="center"/>
          </w:tcPr>
          <w:p w14:paraId="16D13CBC">
            <w:pPr>
              <w:adjustRightInd w:val="0"/>
              <w:snapToGrid w:val="0"/>
              <w:jc w:val="center"/>
              <w:rPr>
                <w:rFonts w:ascii="宋体" w:hAnsi="宋体" w:cs="宋体"/>
                <w:color w:val="auto"/>
                <w:kern w:val="0"/>
                <w:szCs w:val="21"/>
              </w:rPr>
            </w:pPr>
            <w:r>
              <w:rPr>
                <w:rFonts w:hint="eastAsia"/>
                <w:color w:val="auto"/>
                <w:szCs w:val="21"/>
              </w:rPr>
              <w:t>数量</w:t>
            </w:r>
          </w:p>
        </w:tc>
        <w:tc>
          <w:tcPr>
            <w:tcW w:w="1005" w:type="dxa"/>
            <w:noWrap w:val="0"/>
            <w:vAlign w:val="center"/>
          </w:tcPr>
          <w:p w14:paraId="772CE4CC">
            <w:pPr>
              <w:adjustRightInd w:val="0"/>
              <w:snapToGrid w:val="0"/>
              <w:jc w:val="center"/>
              <w:rPr>
                <w:rFonts w:hint="eastAsia"/>
                <w:color w:val="auto"/>
                <w:szCs w:val="21"/>
              </w:rPr>
            </w:pPr>
            <w:r>
              <w:rPr>
                <w:rFonts w:hint="eastAsia"/>
                <w:color w:val="auto"/>
                <w:szCs w:val="21"/>
              </w:rPr>
              <w:t>标的</w:t>
            </w:r>
          </w:p>
          <w:p w14:paraId="5E52971E">
            <w:pPr>
              <w:adjustRightInd w:val="0"/>
              <w:snapToGrid w:val="0"/>
              <w:jc w:val="center"/>
              <w:rPr>
                <w:color w:val="auto"/>
                <w:szCs w:val="21"/>
              </w:rPr>
            </w:pPr>
            <w:r>
              <w:rPr>
                <w:rFonts w:hint="eastAsia"/>
                <w:color w:val="auto"/>
                <w:szCs w:val="21"/>
              </w:rPr>
              <w:t>预算</w:t>
            </w:r>
          </w:p>
        </w:tc>
        <w:tc>
          <w:tcPr>
            <w:tcW w:w="1020" w:type="dxa"/>
            <w:noWrap w:val="0"/>
            <w:vAlign w:val="center"/>
          </w:tcPr>
          <w:p w14:paraId="284AC300">
            <w:pPr>
              <w:adjustRightInd w:val="0"/>
              <w:snapToGrid w:val="0"/>
              <w:jc w:val="center"/>
              <w:rPr>
                <w:rFonts w:hint="eastAsia"/>
                <w:color w:val="auto"/>
                <w:szCs w:val="21"/>
              </w:rPr>
            </w:pPr>
            <w:r>
              <w:rPr>
                <w:rFonts w:hint="eastAsia"/>
                <w:color w:val="auto"/>
                <w:szCs w:val="21"/>
              </w:rPr>
              <w:t>最高</w:t>
            </w:r>
          </w:p>
          <w:p w14:paraId="7BD72797">
            <w:pPr>
              <w:adjustRightInd w:val="0"/>
              <w:snapToGrid w:val="0"/>
              <w:jc w:val="center"/>
              <w:rPr>
                <w:color w:val="auto"/>
                <w:szCs w:val="21"/>
              </w:rPr>
            </w:pPr>
            <w:r>
              <w:rPr>
                <w:rFonts w:hint="eastAsia"/>
                <w:color w:val="auto"/>
                <w:szCs w:val="21"/>
              </w:rPr>
              <w:t>限价</w:t>
            </w:r>
          </w:p>
        </w:tc>
        <w:tc>
          <w:tcPr>
            <w:tcW w:w="540" w:type="dxa"/>
            <w:noWrap w:val="0"/>
            <w:vAlign w:val="center"/>
          </w:tcPr>
          <w:p w14:paraId="517E23B5">
            <w:pPr>
              <w:adjustRightInd w:val="0"/>
              <w:snapToGrid w:val="0"/>
              <w:jc w:val="center"/>
              <w:rPr>
                <w:color w:val="auto"/>
                <w:szCs w:val="21"/>
              </w:rPr>
            </w:pPr>
            <w:r>
              <w:rPr>
                <w:rFonts w:hint="eastAsia"/>
                <w:color w:val="auto"/>
                <w:szCs w:val="21"/>
              </w:rPr>
              <w:t>节能产品</w:t>
            </w:r>
          </w:p>
        </w:tc>
        <w:tc>
          <w:tcPr>
            <w:tcW w:w="495" w:type="dxa"/>
            <w:noWrap w:val="0"/>
            <w:vAlign w:val="center"/>
          </w:tcPr>
          <w:p w14:paraId="6748A075">
            <w:pPr>
              <w:adjustRightInd w:val="0"/>
              <w:snapToGrid w:val="0"/>
              <w:jc w:val="left"/>
              <w:rPr>
                <w:color w:val="auto"/>
                <w:szCs w:val="21"/>
              </w:rPr>
            </w:pPr>
            <w:r>
              <w:rPr>
                <w:rFonts w:hint="eastAsia"/>
                <w:color w:val="auto"/>
                <w:szCs w:val="21"/>
              </w:rPr>
              <w:t>进口产品</w:t>
            </w:r>
          </w:p>
        </w:tc>
      </w:tr>
      <w:tr w14:paraId="720671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38" w:hRule="atLeast"/>
        </w:trPr>
        <w:tc>
          <w:tcPr>
            <w:tcW w:w="2040" w:type="dxa"/>
            <w:noWrap w:val="0"/>
            <w:vAlign w:val="top"/>
          </w:tcPr>
          <w:p w14:paraId="47850781">
            <w:pPr>
              <w:adjustRightInd w:val="0"/>
              <w:snapToGrid w:val="0"/>
              <w:spacing w:before="156" w:beforeLines="50" w:line="360" w:lineRule="auto"/>
              <w:jc w:val="both"/>
              <w:rPr>
                <w:rFonts w:hint="eastAsia"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邵东市眼镜城住宅区、新检察院家属区老旧小区改造项目</w:t>
            </w:r>
          </w:p>
        </w:tc>
        <w:tc>
          <w:tcPr>
            <w:tcW w:w="2820" w:type="dxa"/>
            <w:noWrap w:val="0"/>
            <w:vAlign w:val="center"/>
          </w:tcPr>
          <w:p w14:paraId="2C28DBB8">
            <w:pPr>
              <w:adjustRightInd w:val="0"/>
              <w:snapToGrid w:val="0"/>
              <w:spacing w:before="156" w:beforeLines="50" w:line="360" w:lineRule="auto"/>
              <w:jc w:val="both"/>
              <w:rPr>
                <w:rFonts w:hint="eastAsia"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邵东市眼镜城住宅区、新检察院家属区老旧小区改造项目</w:t>
            </w:r>
          </w:p>
        </w:tc>
        <w:tc>
          <w:tcPr>
            <w:tcW w:w="1185" w:type="dxa"/>
            <w:tcBorders>
              <w:left w:val="single" w:color="auto" w:sz="4" w:space="0"/>
            </w:tcBorders>
            <w:noWrap w:val="0"/>
            <w:vAlign w:val="top"/>
          </w:tcPr>
          <w:p w14:paraId="400C702E">
            <w:pPr>
              <w:adjustRightInd w:val="0"/>
              <w:snapToGrid w:val="0"/>
              <w:spacing w:before="156" w:beforeLines="50" w:line="36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详见采购需求</w:t>
            </w:r>
          </w:p>
        </w:tc>
        <w:tc>
          <w:tcPr>
            <w:tcW w:w="750" w:type="dxa"/>
            <w:tcBorders>
              <w:left w:val="single" w:color="auto" w:sz="4" w:space="0"/>
            </w:tcBorders>
            <w:noWrap w:val="0"/>
            <w:vAlign w:val="center"/>
          </w:tcPr>
          <w:p w14:paraId="59B7B95F">
            <w:pPr>
              <w:pStyle w:val="22"/>
              <w:keepNext w:val="0"/>
              <w:keepLines w:val="0"/>
              <w:pageBreakBefore w:val="0"/>
              <w:kinsoku/>
              <w:wordWrap/>
              <w:overflowPunct/>
              <w:topLinePunct w:val="0"/>
              <w:bidi w:val="0"/>
              <w:snapToGrid/>
              <w:spacing w:after="0" w:line="360" w:lineRule="auto"/>
              <w:ind w:left="0" w:leftChars="0" w:firstLine="0" w:firstLineChars="0"/>
              <w:jc w:val="center"/>
              <w:textAlignment w:val="auto"/>
              <w:rPr>
                <w:rFonts w:hint="eastAsia" w:ascii="Times New Roman" w:hAnsi="Times New Roman" w:eastAsia="宋体" w:cs="Times New Roman"/>
                <w:color w:val="auto"/>
                <w:kern w:val="2"/>
                <w:sz w:val="21"/>
                <w:szCs w:val="21"/>
                <w:lang w:val="en-US" w:eastAsia="zh-CN" w:bidi="ar-SA"/>
              </w:rPr>
            </w:pPr>
            <w:r>
              <w:rPr>
                <w:rFonts w:hint="eastAsia" w:cs="Times New Roman"/>
                <w:color w:val="auto"/>
                <w:kern w:val="2"/>
                <w:sz w:val="21"/>
                <w:szCs w:val="21"/>
                <w:lang w:val="en-US" w:eastAsia="zh-CN" w:bidi="ar-SA"/>
              </w:rPr>
              <w:t>1项</w:t>
            </w:r>
          </w:p>
        </w:tc>
        <w:tc>
          <w:tcPr>
            <w:tcW w:w="1005" w:type="dxa"/>
            <w:noWrap w:val="0"/>
            <w:vAlign w:val="top"/>
          </w:tcPr>
          <w:p w14:paraId="7E6255ED">
            <w:pPr>
              <w:adjustRightInd w:val="0"/>
              <w:snapToGrid w:val="0"/>
              <w:spacing w:before="156" w:beforeLines="50" w:line="360" w:lineRule="auto"/>
              <w:jc w:val="both"/>
              <w:rPr>
                <w:rFonts w:hint="eastAsia" w:ascii="Times New Roman" w:hAnsi="Times New Roman" w:eastAsia="宋体" w:cs="Times New Roman"/>
                <w:color w:val="auto"/>
                <w:kern w:val="2"/>
                <w:sz w:val="21"/>
                <w:szCs w:val="21"/>
                <w:lang w:val="en-US" w:eastAsia="zh-CN" w:bidi="ar-SA"/>
              </w:rPr>
            </w:pPr>
            <w:r>
              <w:rPr>
                <w:rFonts w:hint="eastAsia" w:ascii="宋体" w:hAnsi="宋体" w:cs="宋体"/>
                <w:color w:val="auto"/>
                <w:highlight w:val="none"/>
                <w:lang w:val="en-US" w:eastAsia="zh-CN" w:bidi="ar"/>
              </w:rPr>
              <w:t>3623700</w:t>
            </w:r>
            <w:r>
              <w:rPr>
                <w:rFonts w:hint="eastAsia" w:cs="Times New Roman"/>
                <w:color w:val="auto"/>
                <w:kern w:val="2"/>
                <w:sz w:val="21"/>
                <w:szCs w:val="21"/>
                <w:lang w:val="en-US" w:eastAsia="zh-CN" w:bidi="ar-SA"/>
              </w:rPr>
              <w:t>元</w:t>
            </w:r>
          </w:p>
        </w:tc>
        <w:tc>
          <w:tcPr>
            <w:tcW w:w="1020" w:type="dxa"/>
            <w:noWrap w:val="0"/>
            <w:vAlign w:val="top"/>
          </w:tcPr>
          <w:p w14:paraId="2052F50F">
            <w:pPr>
              <w:adjustRightInd w:val="0"/>
              <w:snapToGrid w:val="0"/>
              <w:spacing w:before="156" w:beforeLines="50" w:line="360" w:lineRule="auto"/>
              <w:jc w:val="both"/>
              <w:rPr>
                <w:rFonts w:hint="default" w:ascii="Times New Roman" w:hAnsi="Times New Roman" w:eastAsia="宋体" w:cs="Times New Roman"/>
                <w:color w:val="auto"/>
                <w:kern w:val="2"/>
                <w:sz w:val="21"/>
                <w:szCs w:val="21"/>
                <w:lang w:val="en-US" w:eastAsia="zh-CN" w:bidi="ar-SA"/>
              </w:rPr>
            </w:pPr>
            <w:r>
              <w:rPr>
                <w:rFonts w:hint="eastAsia" w:ascii="宋体" w:hAnsi="宋体" w:cs="宋体"/>
                <w:color w:val="auto"/>
                <w:highlight w:val="none"/>
                <w:lang w:val="en-US" w:eastAsia="zh-CN" w:bidi="ar"/>
              </w:rPr>
              <w:t>3623700</w:t>
            </w:r>
            <w:r>
              <w:rPr>
                <w:rFonts w:hint="eastAsia" w:cs="Times New Roman"/>
                <w:color w:val="auto"/>
                <w:kern w:val="2"/>
                <w:sz w:val="21"/>
                <w:szCs w:val="21"/>
                <w:lang w:val="en-US" w:eastAsia="zh-CN" w:bidi="ar-SA"/>
              </w:rPr>
              <w:t>元</w:t>
            </w:r>
          </w:p>
        </w:tc>
        <w:tc>
          <w:tcPr>
            <w:tcW w:w="540" w:type="dxa"/>
            <w:noWrap w:val="0"/>
            <w:vAlign w:val="top"/>
          </w:tcPr>
          <w:p w14:paraId="3091C2D4">
            <w:pPr>
              <w:adjustRightInd w:val="0"/>
              <w:snapToGrid w:val="0"/>
              <w:spacing w:before="156" w:beforeLines="50" w:line="360" w:lineRule="auto"/>
              <w:jc w:val="left"/>
              <w:rPr>
                <w:color w:val="auto"/>
                <w:szCs w:val="21"/>
              </w:rPr>
            </w:pPr>
            <w:r>
              <w:rPr>
                <w:rFonts w:hint="eastAsia" w:ascii="宋体" w:hAnsi="宋体"/>
                <w:iCs/>
                <w:color w:val="auto"/>
                <w:szCs w:val="21"/>
              </w:rPr>
              <w:sym w:font="Wingdings" w:char="00A8"/>
            </w:r>
          </w:p>
        </w:tc>
        <w:tc>
          <w:tcPr>
            <w:tcW w:w="495" w:type="dxa"/>
            <w:noWrap w:val="0"/>
            <w:vAlign w:val="top"/>
          </w:tcPr>
          <w:p w14:paraId="752D5116">
            <w:pPr>
              <w:adjustRightInd w:val="0"/>
              <w:snapToGrid w:val="0"/>
              <w:spacing w:before="156" w:beforeLines="50" w:line="360" w:lineRule="auto"/>
              <w:jc w:val="left"/>
              <w:rPr>
                <w:color w:val="auto"/>
                <w:szCs w:val="21"/>
              </w:rPr>
            </w:pPr>
            <w:r>
              <w:rPr>
                <w:rFonts w:hint="eastAsia" w:ascii="宋体" w:hAnsi="宋体"/>
                <w:iCs/>
                <w:color w:val="auto"/>
                <w:szCs w:val="21"/>
              </w:rPr>
              <w:sym w:font="Wingdings" w:char="00A8"/>
            </w:r>
          </w:p>
        </w:tc>
      </w:tr>
    </w:tbl>
    <w:p w14:paraId="5B13EFD4">
      <w:pPr>
        <w:shd w:val="clear" w:color="auto" w:fill="auto"/>
        <w:adjustRightInd w:val="0"/>
        <w:snapToGrid w:val="0"/>
        <w:spacing w:before="156" w:beforeLines="50" w:line="360" w:lineRule="auto"/>
        <w:rPr>
          <w:rFonts w:ascii="宋体" w:hAnsi="宋体" w:eastAsia="宋体"/>
          <w:color w:val="auto"/>
          <w:szCs w:val="21"/>
          <w:highlight w:val="none"/>
        </w:rPr>
      </w:pPr>
      <w:r>
        <w:rPr>
          <w:rFonts w:hint="eastAsia" w:ascii="宋体" w:hAnsi="宋体" w:eastAsia="宋体"/>
          <w:color w:val="auto"/>
          <w:szCs w:val="21"/>
          <w:highlight w:val="none"/>
        </w:rPr>
        <w:t>注：1</w:t>
      </w:r>
      <w:r>
        <w:rPr>
          <w:rFonts w:hint="eastAsia" w:ascii="宋体" w:hAnsi="宋体"/>
          <w:color w:val="auto"/>
          <w:szCs w:val="21"/>
          <w:highlight w:val="none"/>
          <w:lang w:val="en-US" w:eastAsia="zh-CN"/>
        </w:rPr>
        <w:t>.</w:t>
      </w:r>
      <w:r>
        <w:rPr>
          <w:rFonts w:hint="eastAsia" w:ascii="宋体" w:hAnsi="宋体" w:eastAsia="宋体"/>
          <w:color w:val="auto"/>
          <w:szCs w:val="21"/>
          <w:highlight w:val="none"/>
        </w:rPr>
        <w:t>“包”为最小合同单位（最小投标单位）。每“包”内容应细化到具体标的。</w:t>
      </w:r>
    </w:p>
    <w:p w14:paraId="212E286C">
      <w:pPr>
        <w:shd w:val="clear" w:color="auto" w:fill="auto"/>
        <w:adjustRightInd w:val="0"/>
        <w:snapToGrid w:val="0"/>
        <w:spacing w:before="156" w:beforeLines="50" w:line="360" w:lineRule="auto"/>
        <w:ind w:firstLine="420" w:firstLineChars="200"/>
        <w:rPr>
          <w:rFonts w:ascii="宋体" w:hAnsi="宋体" w:eastAsia="宋体"/>
          <w:color w:val="auto"/>
          <w:szCs w:val="21"/>
          <w:highlight w:val="none"/>
        </w:rPr>
      </w:pPr>
      <w:r>
        <w:rPr>
          <w:rFonts w:hint="eastAsia" w:ascii="宋体" w:hAnsi="宋体" w:eastAsia="宋体"/>
          <w:color w:val="auto"/>
          <w:szCs w:val="21"/>
          <w:highlight w:val="none"/>
        </w:rPr>
        <w:t>2</w:t>
      </w:r>
      <w:r>
        <w:rPr>
          <w:rFonts w:hint="eastAsia" w:ascii="宋体" w:hAnsi="宋体"/>
          <w:color w:val="auto"/>
          <w:szCs w:val="21"/>
          <w:highlight w:val="none"/>
          <w:lang w:val="en-US" w:eastAsia="zh-CN"/>
        </w:rPr>
        <w:t>.</w:t>
      </w:r>
      <w:r>
        <w:rPr>
          <w:rFonts w:hint="eastAsia" w:ascii="宋体" w:hAnsi="宋体" w:eastAsia="宋体"/>
          <w:color w:val="auto"/>
          <w:szCs w:val="21"/>
          <w:highlight w:val="none"/>
        </w:rPr>
        <w:t>投标人必须对一个完整、独立的包进行投标，不得仅对一个包中的部分标的投标，否则</w:t>
      </w:r>
      <w:r>
        <w:rPr>
          <w:rFonts w:hint="eastAsia" w:ascii="宋体" w:hAnsi="宋体" w:eastAsia="宋体"/>
          <w:b/>
          <w:color w:val="auto"/>
          <w:szCs w:val="21"/>
          <w:highlight w:val="none"/>
        </w:rPr>
        <w:t>投标无效。</w:t>
      </w:r>
    </w:p>
    <w:p w14:paraId="61E4479A">
      <w:pPr>
        <w:shd w:val="clear" w:color="auto" w:fill="auto"/>
        <w:adjustRightInd w:val="0"/>
        <w:snapToGrid w:val="0"/>
        <w:spacing w:before="156" w:beforeLines="50" w:line="360" w:lineRule="auto"/>
        <w:ind w:firstLine="420" w:firstLineChars="200"/>
        <w:rPr>
          <w:rFonts w:ascii="宋体" w:hAnsi="宋体" w:cs="宋体"/>
          <w:color w:val="auto"/>
          <w:kern w:val="0"/>
          <w:szCs w:val="21"/>
          <w:highlight w:val="none"/>
        </w:rPr>
      </w:pPr>
      <w:r>
        <w:rPr>
          <w:rFonts w:hint="eastAsia" w:ascii="宋体" w:hAnsi="宋体" w:cs="宋体"/>
          <w:bCs/>
          <w:color w:val="auto"/>
          <w:kern w:val="0"/>
          <w:szCs w:val="21"/>
          <w:highlight w:val="none"/>
          <w:lang w:val="en-US" w:eastAsia="zh-CN"/>
        </w:rPr>
        <w:t>3.</w:t>
      </w:r>
      <w:r>
        <w:rPr>
          <w:rFonts w:hint="eastAsia" w:ascii="宋体" w:hAnsi="宋体" w:cs="宋体"/>
          <w:bCs/>
          <w:color w:val="auto"/>
          <w:kern w:val="0"/>
          <w:szCs w:val="21"/>
          <w:highlight w:val="none"/>
        </w:rPr>
        <w:t>投标人应</w:t>
      </w:r>
      <w:r>
        <w:rPr>
          <w:rFonts w:hint="eastAsia" w:ascii="宋体" w:hAnsi="宋体" w:cs="宋体"/>
          <w:color w:val="auto"/>
          <w:kern w:val="0"/>
          <w:szCs w:val="21"/>
          <w:highlight w:val="none"/>
        </w:rPr>
        <w:t>在投标文件《分项报价明细表》中按</w:t>
      </w:r>
      <w:r>
        <w:rPr>
          <w:rFonts w:hint="eastAsia" w:ascii="宋体" w:hAnsi="宋体"/>
          <w:color w:val="auto"/>
          <w:szCs w:val="21"/>
          <w:highlight w:val="none"/>
        </w:rPr>
        <w:t>标的名称</w:t>
      </w:r>
      <w:r>
        <w:rPr>
          <w:rFonts w:hint="eastAsia" w:ascii="宋体" w:hAnsi="宋体" w:cs="宋体"/>
          <w:color w:val="auto"/>
          <w:kern w:val="0"/>
          <w:szCs w:val="21"/>
          <w:highlight w:val="none"/>
        </w:rPr>
        <w:t>顺序逐项填写，且每个标的中的条目均需按招标文件规定报价。如有缺项、漏项，其</w:t>
      </w:r>
      <w:r>
        <w:rPr>
          <w:rFonts w:hint="eastAsia" w:ascii="宋体" w:hAnsi="宋体" w:cs="宋体"/>
          <w:b/>
          <w:color w:val="auto"/>
          <w:kern w:val="0"/>
          <w:szCs w:val="21"/>
          <w:highlight w:val="none"/>
        </w:rPr>
        <w:t>投标无效</w:t>
      </w:r>
      <w:r>
        <w:rPr>
          <w:rFonts w:hint="eastAsia" w:ascii="宋体" w:hAnsi="宋体" w:cs="宋体"/>
          <w:color w:val="auto"/>
          <w:kern w:val="0"/>
          <w:szCs w:val="21"/>
          <w:highlight w:val="none"/>
        </w:rPr>
        <w:t>。</w:t>
      </w:r>
    </w:p>
    <w:p w14:paraId="4E54B13E">
      <w:pPr>
        <w:pStyle w:val="40"/>
        <w:shd w:val="clear" w:color="auto" w:fill="auto"/>
        <w:rPr>
          <w:rFonts w:ascii="宋体" w:hAnsi="宋体" w:cs="宋体"/>
          <w:color w:val="auto"/>
          <w:kern w:val="0"/>
          <w:highlight w:val="none"/>
        </w:rPr>
      </w:pPr>
    </w:p>
    <w:p w14:paraId="1B1BB7D1">
      <w:pPr>
        <w:pStyle w:val="40"/>
        <w:shd w:val="clear" w:color="auto" w:fill="auto"/>
        <w:rPr>
          <w:rFonts w:ascii="宋体" w:hAnsi="宋体" w:cs="宋体"/>
          <w:color w:val="auto"/>
          <w:kern w:val="0"/>
          <w:highlight w:val="none"/>
        </w:rPr>
      </w:pPr>
    </w:p>
    <w:p w14:paraId="0F5C97A9">
      <w:pPr>
        <w:keepNext/>
        <w:keepLines/>
        <w:pageBreakBefore w:val="0"/>
        <w:kinsoku/>
        <w:wordWrap/>
        <w:overflowPunct/>
        <w:topLinePunct w:val="0"/>
        <w:autoSpaceDE/>
        <w:autoSpaceDN/>
        <w:bidi w:val="0"/>
        <w:adjustRightInd w:val="0"/>
        <w:snapToGrid w:val="0"/>
        <w:spacing w:before="156" w:beforeLines="50" w:line="400" w:lineRule="exact"/>
        <w:jc w:val="center"/>
        <w:textAlignment w:val="auto"/>
        <w:outlineLvl w:val="1"/>
        <w:rPr>
          <w:rFonts w:hint="eastAsia" w:ascii="宋体" w:hAnsi="宋体" w:eastAsia="宋体" w:cs="宋体"/>
          <w:b/>
          <w:bCs/>
          <w:color w:val="auto"/>
          <w:sz w:val="28"/>
          <w:szCs w:val="28"/>
        </w:rPr>
      </w:pPr>
      <w:r>
        <w:rPr>
          <w:rFonts w:ascii="宋体" w:hAnsi="宋体" w:cs="宋体"/>
          <w:color w:val="auto"/>
          <w:kern w:val="0"/>
          <w:highlight w:val="none"/>
        </w:rPr>
        <w:br w:type="page"/>
      </w:r>
      <w:r>
        <w:rPr>
          <w:rFonts w:hint="eastAsia" w:ascii="宋体" w:hAnsi="宋体" w:eastAsia="宋体" w:cs="宋体"/>
          <w:b/>
          <w:bCs/>
          <w:color w:val="auto"/>
          <w:sz w:val="28"/>
          <w:szCs w:val="28"/>
        </w:rPr>
        <w:t>第二节 技术要求</w:t>
      </w:r>
    </w:p>
    <w:p w14:paraId="462D6FAC">
      <w:pPr>
        <w:pStyle w:val="7"/>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textAlignment w:val="auto"/>
        <w:rPr>
          <w:rFonts w:hint="default"/>
          <w:sz w:val="21"/>
          <w:szCs w:val="21"/>
          <w:lang w:val="en-US" w:eastAsia="zh-CN"/>
        </w:rPr>
      </w:pPr>
      <w:r>
        <w:rPr>
          <w:rFonts w:hint="eastAsia"/>
          <w:sz w:val="21"/>
          <w:szCs w:val="21"/>
          <w:lang w:val="en-US" w:eastAsia="zh-CN"/>
        </w:rPr>
        <w:t>项目名称：</w:t>
      </w:r>
      <w:r>
        <w:rPr>
          <w:rFonts w:hint="eastAsia" w:ascii="宋体" w:hAnsi="宋体" w:cs="宋体"/>
          <w:color w:val="auto"/>
          <w:kern w:val="0"/>
          <w:sz w:val="21"/>
          <w:szCs w:val="21"/>
          <w:lang w:val="en-US" w:eastAsia="zh-CN" w:bidi="ar-SA"/>
        </w:rPr>
        <w:t>邵东市眼镜城住宅区、新检察院家属区老旧小区改造项目</w:t>
      </w:r>
    </w:p>
    <w:p w14:paraId="7C2313F4">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firstLine="840" w:firstLineChars="400"/>
        <w:textAlignment w:val="auto"/>
        <w:rPr>
          <w:rFonts w:hint="default"/>
          <w:sz w:val="21"/>
          <w:szCs w:val="21"/>
          <w:lang w:val="en-US" w:eastAsia="zh-CN"/>
        </w:rPr>
      </w:pPr>
      <w:r>
        <w:rPr>
          <w:rFonts w:hint="eastAsia"/>
          <w:sz w:val="21"/>
          <w:szCs w:val="21"/>
          <w:lang w:val="en-US" w:eastAsia="zh-CN"/>
        </w:rPr>
        <w:t>项目预算：</w:t>
      </w:r>
      <w:r>
        <w:rPr>
          <w:rFonts w:hint="eastAsia" w:ascii="宋体" w:hAnsi="宋体" w:cs="宋体"/>
          <w:color w:val="auto"/>
          <w:highlight w:val="none"/>
          <w:lang w:val="en-US" w:eastAsia="zh-CN" w:bidi="ar"/>
        </w:rPr>
        <w:t>3623700</w:t>
      </w:r>
      <w:r>
        <w:rPr>
          <w:rFonts w:hint="eastAsia"/>
          <w:sz w:val="21"/>
          <w:szCs w:val="21"/>
          <w:lang w:val="en-US" w:eastAsia="zh-CN"/>
        </w:rPr>
        <w:t>元</w:t>
      </w:r>
      <w:r>
        <w:rPr>
          <w:rFonts w:hint="eastAsia"/>
          <w:color w:val="auto"/>
          <w:sz w:val="21"/>
          <w:szCs w:val="21"/>
          <w:lang w:val="en-US" w:eastAsia="zh-CN"/>
        </w:rPr>
        <w:t>。</w:t>
      </w:r>
    </w:p>
    <w:p w14:paraId="6638F356">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20" w:firstLineChars="200"/>
        <w:textAlignment w:val="auto"/>
        <w:rPr>
          <w:rFonts w:hint="eastAsia"/>
          <w:sz w:val="21"/>
          <w:szCs w:val="21"/>
          <w:lang w:val="en-US" w:eastAsia="zh-CN"/>
        </w:rPr>
      </w:pPr>
      <w:r>
        <w:rPr>
          <w:rFonts w:hint="eastAsia"/>
          <w:sz w:val="21"/>
          <w:szCs w:val="21"/>
          <w:lang w:val="en-US" w:eastAsia="zh-CN"/>
        </w:rPr>
        <w:t>2、服务内容：</w:t>
      </w:r>
      <w:r>
        <w:rPr>
          <w:rFonts w:hint="eastAsia" w:ascii="宋体" w:hAnsi="宋体" w:cs="宋体"/>
          <w:color w:val="auto"/>
          <w:kern w:val="0"/>
          <w:sz w:val="21"/>
          <w:szCs w:val="21"/>
          <w:lang w:val="en-US" w:eastAsia="zh-CN" w:bidi="ar-SA"/>
        </w:rPr>
        <w:t>邵东市眼镜城住宅区、新检察院家属区老旧小区改造项目</w:t>
      </w:r>
      <w:r>
        <w:rPr>
          <w:rFonts w:hint="eastAsia"/>
          <w:sz w:val="21"/>
          <w:szCs w:val="21"/>
          <w:lang w:val="en-US" w:eastAsia="zh-CN"/>
        </w:rPr>
        <w:t>：</w:t>
      </w:r>
      <w:r>
        <w:rPr>
          <w:rFonts w:hint="eastAsia" w:ascii="宋体" w:hAnsi="宋体" w:cs="宋体"/>
          <w:color w:val="auto"/>
          <w:kern w:val="0"/>
          <w:sz w:val="21"/>
          <w:szCs w:val="21"/>
          <w:lang w:val="en-US" w:eastAsia="zh-CN" w:bidi="ar-SA"/>
        </w:rPr>
        <w:t>眼镜城住宅区：</w:t>
      </w:r>
      <w:r>
        <w:rPr>
          <w:rFonts w:hint="eastAsia"/>
          <w:sz w:val="21"/>
          <w:szCs w:val="21"/>
          <w:lang w:val="en-US" w:eastAsia="zh-CN"/>
        </w:rPr>
        <w:t>道路白改黑7600㎡，休闲区硬化240㎡，破损地面恢复混凝土路面1000㎡，新增健身设施12套，新增石桌石凳6套，更换落水管1200m，天沟防水1140㎡，新增路灯12盏，原立杆路灯更换灯头及配线10盏，污水管、化粪池及检查井清淤，更换盖板，新增雨污分流管道，弱电线路整理等。</w:t>
      </w:r>
      <w:r>
        <w:rPr>
          <w:rFonts w:hint="eastAsia" w:ascii="宋体" w:hAnsi="宋体" w:cs="宋体"/>
          <w:color w:val="auto"/>
          <w:kern w:val="0"/>
          <w:sz w:val="21"/>
          <w:szCs w:val="21"/>
          <w:lang w:val="en-US" w:eastAsia="zh-CN" w:bidi="ar-SA"/>
        </w:rPr>
        <w:t>新检察院家属区：</w:t>
      </w:r>
      <w:r>
        <w:rPr>
          <w:rFonts w:hint="eastAsia"/>
          <w:sz w:val="21"/>
          <w:szCs w:val="21"/>
          <w:lang w:val="en-US" w:eastAsia="zh-CN"/>
        </w:rPr>
        <w:t>拆除建筑窗台瓷砖改做水泥砂浆墙面2630㎡，拆除二层雨棚琉璃瓦改做水泥砂浆墙面483㎡，弱电线路整理等。</w:t>
      </w:r>
    </w:p>
    <w:p w14:paraId="24E22F60">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20" w:firstLineChars="200"/>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3、具体工程内容详见工程量清单</w:t>
      </w:r>
    </w:p>
    <w:p w14:paraId="7B42F020">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20" w:firstLineChars="200"/>
        <w:textAlignment w:val="auto"/>
        <w:rPr>
          <w:rFonts w:hint="eastAsia"/>
          <w:sz w:val="21"/>
          <w:szCs w:val="21"/>
          <w:lang w:val="en-US" w:eastAsia="zh-CN"/>
        </w:rPr>
      </w:pPr>
      <w:r>
        <w:rPr>
          <w:rFonts w:hint="eastAsia"/>
          <w:sz w:val="21"/>
          <w:szCs w:val="21"/>
          <w:lang w:val="en-US" w:eastAsia="zh-CN"/>
        </w:rPr>
        <w:t>4、工期要求</w:t>
      </w:r>
    </w:p>
    <w:p w14:paraId="5D04F8D0">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20"/>
        <w:textAlignment w:val="auto"/>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90日历天（自合同签订之日起开始计算）。</w:t>
      </w:r>
    </w:p>
    <w:p w14:paraId="262C4680">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20"/>
        <w:textAlignment w:val="auto"/>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5、项目实施要求</w:t>
      </w:r>
    </w:p>
    <w:p w14:paraId="15AA15BD">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20"/>
        <w:textAlignment w:val="auto"/>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5.1 、建筑材料运输、保管及保险</w:t>
      </w:r>
    </w:p>
    <w:p w14:paraId="5F81F08B">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20"/>
        <w:textAlignment w:val="auto"/>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5.1.1、成交人负责建筑材料到施工地点的全部运输，包括装卸及现场搬运等。</w:t>
      </w:r>
    </w:p>
    <w:p w14:paraId="5E3093C0">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20"/>
        <w:textAlignment w:val="auto"/>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5.1.2、成交人负责建筑材料在施工地点的保管，直至项目验收合格。</w:t>
      </w:r>
    </w:p>
    <w:p w14:paraId="42D6035B">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20"/>
        <w:textAlignment w:val="auto"/>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5.1.3、成交人负责其派出的施工人员的人身意外保险。</w:t>
      </w:r>
    </w:p>
    <w:p w14:paraId="3EF91758">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20"/>
        <w:textAlignment w:val="auto"/>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5.2 、施工要求</w:t>
      </w:r>
    </w:p>
    <w:p w14:paraId="2D63F1F4">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20"/>
        <w:textAlignment w:val="auto"/>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成交人须加强施工的组织管理，所有施工人员须遵守文明安全施工的有关规章制度，持证上岗。</w:t>
      </w:r>
    </w:p>
    <w:p w14:paraId="2E6277D4">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20"/>
        <w:textAlignment w:val="auto"/>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5.3 、验收要求</w:t>
      </w:r>
    </w:p>
    <w:p w14:paraId="2BE30276">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20"/>
        <w:textAlignment w:val="auto"/>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验收标准：按建设部2000年第80号令《房屋建筑工程质量保修办法》、中华人民共和国国务院令第279号《建设工程质量管理条例》等要求进行验收。</w:t>
      </w:r>
    </w:p>
    <w:p w14:paraId="39EB08A5">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20"/>
        <w:textAlignment w:val="auto"/>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5.4 、质量保证</w:t>
      </w:r>
    </w:p>
    <w:p w14:paraId="3C4109AB">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20"/>
        <w:textAlignment w:val="auto"/>
        <w:rPr>
          <w:rFonts w:hint="eastAsia"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5.4.1、本工程质量符合建设部2000年第80号令《房屋建筑工程质量保修办法》、中华人民共和国国务院令第279号《建设工程质量管理条例》要求验收合格。</w:t>
      </w:r>
    </w:p>
    <w:p w14:paraId="4709362F">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20"/>
        <w:textAlignment w:val="auto"/>
        <w:rPr>
          <w:rFonts w:hint="default" w:ascii="宋体" w:hAnsi="宋体" w:cs="宋体"/>
          <w:color w:val="auto"/>
          <w:kern w:val="0"/>
          <w:sz w:val="21"/>
          <w:szCs w:val="21"/>
          <w:lang w:val="en-US" w:eastAsia="zh-CN"/>
        </w:rPr>
      </w:pPr>
      <w:r>
        <w:rPr>
          <w:rFonts w:hint="eastAsia" w:ascii="宋体" w:hAnsi="宋体" w:cs="宋体"/>
          <w:color w:val="auto"/>
          <w:kern w:val="0"/>
          <w:sz w:val="21"/>
          <w:szCs w:val="21"/>
          <w:lang w:val="en-US" w:eastAsia="zh-CN"/>
        </w:rPr>
        <w:t>5.4.2、质量保修：按建设部2000年第80号令《房屋建筑工程质量保修办法》、中华人民共和国国务院令第279号《建设工程质量管理条例》、等要求进行保修。</w:t>
      </w:r>
    </w:p>
    <w:p w14:paraId="13CA4EFD">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sz w:val="21"/>
          <w:szCs w:val="21"/>
          <w:lang w:val="en-US" w:eastAsia="zh-CN"/>
        </w:rPr>
      </w:pPr>
      <w:r>
        <w:rPr>
          <w:rFonts w:hint="eastAsia"/>
          <w:sz w:val="21"/>
          <w:szCs w:val="21"/>
          <w:lang w:val="en-US" w:eastAsia="zh-CN"/>
        </w:rPr>
        <w:t>6、付款方式</w:t>
      </w:r>
    </w:p>
    <w:p w14:paraId="605B02E2">
      <w:pPr>
        <w:pStyle w:val="7"/>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20" w:firstLineChars="200"/>
        <w:textAlignment w:val="auto"/>
        <w:rPr>
          <w:rFonts w:hint="eastAsia" w:ascii="黑体" w:hAnsi="黑体" w:eastAsia="黑体"/>
          <w:color w:val="auto"/>
          <w:sz w:val="32"/>
          <w:szCs w:val="32"/>
        </w:rPr>
      </w:pPr>
      <w:r>
        <w:rPr>
          <w:rFonts w:hint="eastAsia"/>
          <w:color w:val="auto"/>
          <w:sz w:val="21"/>
          <w:szCs w:val="21"/>
          <w:lang w:val="en-US" w:eastAsia="zh-CN"/>
        </w:rPr>
        <w:t>本项目由采购人根据实际进度进行结算，由中标单位开具正式发票。支付比例为：签订合同进场后支付10%，中期按审核确认完成工程量的80%支付，项目完工验收合格后支付至已完工程价款的80%，经审计审核结算后支付至工程结算总价的97%，剩余3%作为质保金，质保期为一年，质保期满复验合格后一次性无息付清。</w:t>
      </w:r>
    </w:p>
    <w:p w14:paraId="03D50941">
      <w:pP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p>
    <w:p w14:paraId="6936AA63">
      <w:pPr>
        <w:rPr>
          <w:color w:val="auto"/>
        </w:rPr>
      </w:pPr>
    </w:p>
    <w:p w14:paraId="7331CC0E">
      <w:pPr>
        <w:spacing w:line="360" w:lineRule="auto"/>
        <w:jc w:val="center"/>
        <w:outlineLvl w:val="0"/>
        <w:rPr>
          <w:rFonts w:hint="eastAsia" w:ascii="宋体" w:hAnsi="宋体" w:eastAsia="宋体" w:cs="宋体"/>
          <w:b/>
          <w:color w:val="auto"/>
          <w:sz w:val="32"/>
          <w:szCs w:val="32"/>
        </w:rPr>
      </w:pPr>
      <w:r>
        <w:rPr>
          <w:rFonts w:hint="eastAsia" w:ascii="宋体" w:hAnsi="宋体" w:eastAsia="宋体" w:cs="宋体"/>
          <w:b/>
          <w:color w:val="auto"/>
          <w:sz w:val="32"/>
          <w:szCs w:val="32"/>
        </w:rPr>
        <w:t>第五章  响应文件组成</w:t>
      </w:r>
      <w:bookmarkEnd w:id="117"/>
      <w:bookmarkEnd w:id="118"/>
      <w:bookmarkEnd w:id="119"/>
    </w:p>
    <w:p w14:paraId="2ABDCE2F">
      <w:pPr>
        <w:pStyle w:val="40"/>
        <w:ind w:firstLine="0" w:firstLineChars="0"/>
        <w:rPr>
          <w:rFonts w:hint="eastAsia" w:ascii="宋体" w:hAnsi="宋体" w:eastAsia="宋体" w:cs="宋体"/>
          <w:color w:val="auto"/>
        </w:rPr>
      </w:pPr>
    </w:p>
    <w:p w14:paraId="017523E1">
      <w:pPr>
        <w:spacing w:line="360" w:lineRule="auto"/>
        <w:rPr>
          <w:rFonts w:hint="eastAsia" w:ascii="宋体" w:hAnsi="宋体" w:eastAsia="宋体" w:cs="宋体"/>
          <w:color w:val="auto"/>
        </w:rPr>
      </w:pPr>
      <w:r>
        <w:rPr>
          <w:rFonts w:hint="eastAsia" w:ascii="宋体" w:hAnsi="宋体" w:eastAsia="宋体" w:cs="宋体"/>
          <w:color w:val="auto"/>
        </w:rPr>
        <w:t>供应商的响应文件应包含以下十个部分：</w:t>
      </w:r>
    </w:p>
    <w:p w14:paraId="4CC1EC87">
      <w:pPr>
        <w:adjustRightInd w:val="0"/>
        <w:snapToGrid w:val="0"/>
        <w:spacing w:line="360" w:lineRule="auto"/>
        <w:jc w:val="left"/>
        <w:outlineLvl w:val="0"/>
        <w:rPr>
          <w:rFonts w:hint="eastAsia" w:ascii="宋体" w:hAnsi="宋体" w:eastAsia="宋体" w:cs="宋体"/>
          <w:b/>
          <w:color w:val="auto"/>
        </w:rPr>
      </w:pPr>
      <w:bookmarkStart w:id="120" w:name="_Toc11388"/>
      <w:bookmarkStart w:id="121" w:name="_Toc11004"/>
      <w:bookmarkStart w:id="122" w:name="_Toc19711"/>
      <w:r>
        <w:rPr>
          <w:rFonts w:hint="eastAsia" w:ascii="宋体" w:hAnsi="宋体" w:eastAsia="宋体" w:cs="宋体"/>
          <w:b/>
          <w:color w:val="auto"/>
        </w:rPr>
        <w:t>一、磋商响应声明</w:t>
      </w:r>
      <w:bookmarkEnd w:id="120"/>
      <w:bookmarkEnd w:id="121"/>
      <w:bookmarkEnd w:id="122"/>
    </w:p>
    <w:p w14:paraId="3FF62482">
      <w:pPr>
        <w:adjustRightInd w:val="0"/>
        <w:snapToGrid w:val="0"/>
        <w:spacing w:line="360" w:lineRule="auto"/>
        <w:ind w:firstLine="420" w:firstLineChars="200"/>
        <w:jc w:val="left"/>
        <w:outlineLvl w:val="0"/>
        <w:rPr>
          <w:rFonts w:hint="eastAsia" w:ascii="宋体" w:hAnsi="宋体" w:eastAsia="宋体" w:cs="宋体"/>
          <w:color w:val="auto"/>
        </w:rPr>
      </w:pPr>
      <w:bookmarkStart w:id="123" w:name="_Toc17259"/>
      <w:bookmarkStart w:id="124" w:name="_Toc14394"/>
      <w:bookmarkStart w:id="125" w:name="_Toc884"/>
      <w:r>
        <w:rPr>
          <w:rFonts w:hint="eastAsia" w:ascii="宋体" w:hAnsi="宋体" w:eastAsia="宋体" w:cs="宋体"/>
          <w:color w:val="auto"/>
        </w:rPr>
        <w:t>附件1：法定代表人身份证明</w:t>
      </w:r>
      <w:bookmarkEnd w:id="123"/>
      <w:bookmarkEnd w:id="124"/>
      <w:bookmarkEnd w:id="125"/>
    </w:p>
    <w:p w14:paraId="67B1ACA6">
      <w:pPr>
        <w:adjustRightInd w:val="0"/>
        <w:snapToGrid w:val="0"/>
        <w:spacing w:line="360" w:lineRule="auto"/>
        <w:ind w:firstLine="420" w:firstLineChars="200"/>
        <w:jc w:val="left"/>
        <w:outlineLvl w:val="0"/>
        <w:rPr>
          <w:rFonts w:hint="eastAsia" w:ascii="宋体" w:hAnsi="宋体" w:eastAsia="宋体" w:cs="宋体"/>
          <w:color w:val="auto"/>
        </w:rPr>
      </w:pPr>
      <w:bookmarkStart w:id="126" w:name="_Toc29368"/>
      <w:bookmarkStart w:id="127" w:name="_Toc6682"/>
      <w:bookmarkStart w:id="128" w:name="_Toc13097"/>
      <w:r>
        <w:rPr>
          <w:rFonts w:hint="eastAsia" w:ascii="宋体" w:hAnsi="宋体" w:eastAsia="宋体" w:cs="宋体"/>
          <w:color w:val="auto"/>
        </w:rPr>
        <w:t>附件2：法定代表人授权委托书</w:t>
      </w:r>
      <w:bookmarkEnd w:id="126"/>
      <w:bookmarkEnd w:id="127"/>
      <w:bookmarkEnd w:id="128"/>
    </w:p>
    <w:p w14:paraId="70D540C9">
      <w:pPr>
        <w:adjustRightInd w:val="0"/>
        <w:snapToGrid w:val="0"/>
        <w:spacing w:line="360" w:lineRule="auto"/>
        <w:jc w:val="left"/>
        <w:outlineLvl w:val="0"/>
        <w:rPr>
          <w:rFonts w:hint="eastAsia" w:ascii="宋体" w:hAnsi="宋体" w:eastAsia="宋体" w:cs="宋体"/>
          <w:b/>
          <w:color w:val="auto"/>
        </w:rPr>
      </w:pPr>
      <w:bookmarkStart w:id="129" w:name="_Toc19579"/>
      <w:bookmarkStart w:id="130" w:name="_Toc28276"/>
      <w:bookmarkStart w:id="131" w:name="_Toc30738"/>
      <w:r>
        <w:rPr>
          <w:rFonts w:hint="eastAsia" w:ascii="宋体" w:hAnsi="宋体" w:eastAsia="宋体" w:cs="宋体"/>
          <w:b/>
          <w:color w:val="auto"/>
        </w:rPr>
        <w:t>二、</w:t>
      </w:r>
      <w:bookmarkEnd w:id="129"/>
      <w:bookmarkEnd w:id="130"/>
      <w:bookmarkEnd w:id="131"/>
      <w:r>
        <w:rPr>
          <w:rFonts w:hint="eastAsia" w:ascii="宋体" w:hAnsi="宋体" w:eastAsia="宋体" w:cs="宋体"/>
          <w:b/>
          <w:color w:val="auto"/>
        </w:rPr>
        <w:t xml:space="preserve">磋商保证金缴纳证明材料 </w:t>
      </w:r>
    </w:p>
    <w:p w14:paraId="79889065">
      <w:pPr>
        <w:adjustRightInd w:val="0"/>
        <w:snapToGrid w:val="0"/>
        <w:spacing w:line="360" w:lineRule="auto"/>
        <w:jc w:val="left"/>
        <w:outlineLvl w:val="0"/>
        <w:rPr>
          <w:rFonts w:hint="eastAsia" w:ascii="宋体" w:hAnsi="宋体" w:eastAsia="宋体" w:cs="宋体"/>
          <w:b/>
          <w:color w:val="auto"/>
        </w:rPr>
      </w:pPr>
      <w:bookmarkStart w:id="132" w:name="_Toc30463"/>
      <w:bookmarkStart w:id="133" w:name="_Toc5474"/>
      <w:bookmarkStart w:id="134" w:name="_Toc29775"/>
      <w:r>
        <w:rPr>
          <w:rFonts w:hint="eastAsia" w:ascii="宋体" w:hAnsi="宋体" w:eastAsia="宋体" w:cs="宋体"/>
          <w:b/>
          <w:color w:val="auto"/>
        </w:rPr>
        <w:t>三、联合体协议(格式)</w:t>
      </w:r>
    </w:p>
    <w:p w14:paraId="1EC85BBF">
      <w:pPr>
        <w:adjustRightInd w:val="0"/>
        <w:snapToGrid w:val="0"/>
        <w:spacing w:line="360" w:lineRule="auto"/>
        <w:jc w:val="left"/>
        <w:outlineLvl w:val="0"/>
        <w:rPr>
          <w:rFonts w:hint="eastAsia" w:ascii="宋体" w:hAnsi="宋体" w:eastAsia="宋体" w:cs="宋体"/>
          <w:b/>
          <w:color w:val="auto"/>
        </w:rPr>
      </w:pPr>
      <w:r>
        <w:rPr>
          <w:rFonts w:hint="eastAsia" w:ascii="宋体" w:hAnsi="宋体" w:eastAsia="宋体" w:cs="宋体"/>
          <w:b/>
          <w:color w:val="auto"/>
        </w:rPr>
        <w:t>四、供应商的资格证明资料</w:t>
      </w:r>
      <w:bookmarkEnd w:id="132"/>
      <w:bookmarkEnd w:id="133"/>
      <w:bookmarkEnd w:id="134"/>
    </w:p>
    <w:p w14:paraId="0A179BC3">
      <w:pPr>
        <w:adjustRightInd w:val="0"/>
        <w:snapToGrid w:val="0"/>
        <w:spacing w:line="360" w:lineRule="auto"/>
        <w:ind w:firstLine="420" w:firstLineChars="200"/>
        <w:jc w:val="left"/>
        <w:outlineLvl w:val="0"/>
        <w:rPr>
          <w:rFonts w:hint="eastAsia" w:ascii="宋体" w:hAnsi="宋体" w:eastAsia="宋体" w:cs="宋体"/>
          <w:color w:val="auto"/>
        </w:rPr>
      </w:pPr>
      <w:bookmarkStart w:id="135" w:name="_Toc22822"/>
      <w:bookmarkStart w:id="136" w:name="_Toc29691"/>
      <w:bookmarkStart w:id="137" w:name="_Toc16083"/>
      <w:r>
        <w:rPr>
          <w:rFonts w:hint="eastAsia" w:ascii="宋体" w:hAnsi="宋体" w:eastAsia="宋体" w:cs="宋体"/>
          <w:color w:val="auto"/>
        </w:rPr>
        <w:t>附件3：供应商基本情况表</w:t>
      </w:r>
      <w:bookmarkEnd w:id="135"/>
      <w:bookmarkEnd w:id="136"/>
      <w:bookmarkEnd w:id="137"/>
    </w:p>
    <w:p w14:paraId="6AA76431">
      <w:pPr>
        <w:adjustRightInd w:val="0"/>
        <w:snapToGrid w:val="0"/>
        <w:spacing w:line="360" w:lineRule="auto"/>
        <w:ind w:firstLine="420" w:firstLineChars="200"/>
        <w:jc w:val="left"/>
        <w:outlineLvl w:val="0"/>
        <w:rPr>
          <w:rFonts w:hint="eastAsia" w:ascii="宋体" w:hAnsi="宋体" w:eastAsia="宋体" w:cs="宋体"/>
          <w:color w:val="auto"/>
        </w:rPr>
      </w:pPr>
      <w:r>
        <w:rPr>
          <w:rFonts w:hint="eastAsia" w:ascii="宋体" w:hAnsi="宋体" w:eastAsia="宋体" w:cs="宋体"/>
          <w:color w:val="auto"/>
        </w:rPr>
        <w:t>附件4：磋商文件规定的基本资格条件证明资料</w:t>
      </w:r>
    </w:p>
    <w:p w14:paraId="3C4D47E4">
      <w:pPr>
        <w:adjustRightInd w:val="0"/>
        <w:snapToGrid w:val="0"/>
        <w:spacing w:line="360" w:lineRule="auto"/>
        <w:ind w:firstLine="420" w:firstLineChars="200"/>
        <w:outlineLvl w:val="0"/>
        <w:rPr>
          <w:rFonts w:hint="eastAsia" w:ascii="宋体" w:hAnsi="宋体" w:eastAsia="宋体" w:cs="宋体"/>
          <w:color w:val="auto"/>
        </w:rPr>
      </w:pPr>
      <w:bookmarkStart w:id="138" w:name="_Toc11933"/>
      <w:bookmarkStart w:id="139" w:name="_Toc23472"/>
      <w:bookmarkStart w:id="140" w:name="_Toc2372"/>
      <w:r>
        <w:rPr>
          <w:rFonts w:hint="eastAsia" w:ascii="宋体" w:hAnsi="宋体" w:eastAsia="宋体" w:cs="宋体"/>
          <w:color w:val="auto"/>
        </w:rPr>
        <w:t>附件5：</w:t>
      </w:r>
      <w:bookmarkEnd w:id="138"/>
      <w:bookmarkEnd w:id="139"/>
      <w:bookmarkEnd w:id="140"/>
      <w:bookmarkStart w:id="141" w:name="_Toc25797"/>
      <w:bookmarkStart w:id="142" w:name="_Toc12631"/>
      <w:bookmarkStart w:id="143" w:name="_Toc6005"/>
      <w:r>
        <w:rPr>
          <w:rFonts w:hint="eastAsia" w:ascii="宋体" w:hAnsi="宋体" w:eastAsia="宋体" w:cs="宋体"/>
          <w:color w:val="auto"/>
        </w:rPr>
        <w:t>磋商文件规定的特定资格条件证明资料</w:t>
      </w:r>
      <w:bookmarkEnd w:id="141"/>
      <w:bookmarkEnd w:id="142"/>
      <w:bookmarkEnd w:id="143"/>
    </w:p>
    <w:p w14:paraId="37E7E916">
      <w:pPr>
        <w:adjustRightInd w:val="0"/>
        <w:snapToGrid w:val="0"/>
        <w:spacing w:line="360" w:lineRule="auto"/>
        <w:ind w:firstLine="420" w:firstLineChars="200"/>
        <w:outlineLvl w:val="0"/>
        <w:rPr>
          <w:rFonts w:hint="eastAsia" w:ascii="宋体" w:hAnsi="宋体" w:eastAsia="宋体" w:cs="宋体"/>
          <w:bCs/>
          <w:color w:val="auto"/>
        </w:rPr>
      </w:pPr>
      <w:bookmarkStart w:id="144" w:name="_Toc20443"/>
      <w:bookmarkStart w:id="145" w:name="_Toc13401"/>
      <w:bookmarkStart w:id="146" w:name="_Toc421"/>
      <w:r>
        <w:rPr>
          <w:rFonts w:hint="eastAsia" w:ascii="宋体" w:hAnsi="宋体" w:eastAsia="宋体" w:cs="宋体"/>
          <w:bCs/>
          <w:color w:val="auto"/>
        </w:rPr>
        <w:t>附件6：</w:t>
      </w:r>
      <w:bookmarkEnd w:id="144"/>
      <w:bookmarkEnd w:id="145"/>
      <w:bookmarkEnd w:id="146"/>
      <w:r>
        <w:rPr>
          <w:rFonts w:hint="eastAsia" w:ascii="宋体" w:hAnsi="宋体" w:eastAsia="宋体" w:cs="宋体"/>
          <w:bCs/>
          <w:color w:val="auto"/>
        </w:rPr>
        <w:t>其他证明资料或说明</w:t>
      </w:r>
    </w:p>
    <w:p w14:paraId="2EB64B58">
      <w:pPr>
        <w:pStyle w:val="12"/>
        <w:adjustRightInd w:val="0"/>
        <w:snapToGrid w:val="0"/>
        <w:spacing w:line="360" w:lineRule="auto"/>
        <w:rPr>
          <w:rFonts w:hint="eastAsia" w:ascii="宋体" w:hAnsi="宋体" w:eastAsia="宋体" w:cs="宋体"/>
          <w:b/>
          <w:color w:val="auto"/>
          <w:lang w:eastAsia="zh-CN"/>
        </w:rPr>
      </w:pPr>
      <w:r>
        <w:rPr>
          <w:rFonts w:hint="eastAsia" w:ascii="宋体" w:hAnsi="宋体" w:eastAsia="宋体" w:cs="宋体"/>
          <w:b/>
          <w:color w:val="auto"/>
        </w:rPr>
        <w:t>五、</w:t>
      </w:r>
      <w:r>
        <w:rPr>
          <w:rFonts w:hint="eastAsia" w:hAnsi="宋体" w:cs="宋体"/>
          <w:b/>
          <w:color w:val="auto"/>
          <w:lang w:eastAsia="zh-CN"/>
        </w:rPr>
        <w:t>采购需求的响应</w:t>
      </w:r>
    </w:p>
    <w:p w14:paraId="5A24F4AF">
      <w:pPr>
        <w:pStyle w:val="12"/>
        <w:adjustRightInd w:val="0"/>
        <w:snapToGrid w:val="0"/>
        <w:spacing w:line="360" w:lineRule="auto"/>
        <w:ind w:firstLine="435"/>
        <w:rPr>
          <w:rFonts w:hint="eastAsia" w:ascii="宋体" w:hAnsi="宋体" w:eastAsia="宋体" w:cs="宋体"/>
          <w:color w:val="auto"/>
          <w:lang w:eastAsia="zh-CN"/>
        </w:rPr>
      </w:pPr>
      <w:r>
        <w:rPr>
          <w:rFonts w:hint="eastAsia" w:ascii="宋体" w:hAnsi="宋体" w:eastAsia="宋体" w:cs="宋体"/>
          <w:color w:val="auto"/>
        </w:rPr>
        <w:t>附件7-1：</w:t>
      </w:r>
      <w:r>
        <w:rPr>
          <w:rFonts w:hint="eastAsia" w:ascii="宋体" w:hAnsi="宋体" w:eastAsia="宋体" w:cs="宋体"/>
          <w:color w:val="auto"/>
          <w:lang w:eastAsia="zh-CN"/>
        </w:rPr>
        <w:t>采购需求的响应</w:t>
      </w:r>
    </w:p>
    <w:p w14:paraId="01FA8CEC">
      <w:pPr>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六、技术/商务响应与偏离表</w:t>
      </w:r>
    </w:p>
    <w:p w14:paraId="4A699BB0">
      <w:pPr>
        <w:pStyle w:val="12"/>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七、提供享受政府采购政策的证明材料和清单表</w:t>
      </w:r>
    </w:p>
    <w:p w14:paraId="0452EC13">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附件8-1：中小企业声明函</w:t>
      </w:r>
    </w:p>
    <w:p w14:paraId="33C17312">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附件8-2：残疾人福利性单位声明函</w:t>
      </w:r>
    </w:p>
    <w:p w14:paraId="4700E7CD">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附件8-3：监狱企业证明资料</w:t>
      </w:r>
    </w:p>
    <w:p w14:paraId="4C874DBD">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附件8-4：强制采购或者优先采购产品的证明材料</w:t>
      </w:r>
    </w:p>
    <w:p w14:paraId="1B82BB2A">
      <w:pPr>
        <w:pStyle w:val="12"/>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八、报价一览表及报价文件</w:t>
      </w:r>
    </w:p>
    <w:p w14:paraId="57906EBA">
      <w:pPr>
        <w:adjustRightInd w:val="0"/>
        <w:snapToGrid w:val="0"/>
        <w:spacing w:line="360" w:lineRule="auto"/>
        <w:ind w:firstLine="420" w:firstLineChars="200"/>
        <w:jc w:val="left"/>
        <w:outlineLvl w:val="0"/>
        <w:rPr>
          <w:rFonts w:hint="eastAsia" w:ascii="宋体" w:hAnsi="宋体" w:eastAsia="宋体" w:cs="宋体"/>
          <w:color w:val="auto"/>
        </w:rPr>
      </w:pPr>
      <w:bookmarkStart w:id="147" w:name="_Toc9908"/>
      <w:bookmarkStart w:id="148" w:name="_Toc21125"/>
      <w:bookmarkStart w:id="149" w:name="_Toc28682"/>
      <w:r>
        <w:rPr>
          <w:rFonts w:hint="eastAsia" w:ascii="宋体" w:hAnsi="宋体" w:eastAsia="宋体" w:cs="宋体"/>
          <w:color w:val="auto"/>
        </w:rPr>
        <w:t>附件9-1：报价一览表</w:t>
      </w:r>
      <w:bookmarkEnd w:id="147"/>
      <w:bookmarkEnd w:id="148"/>
      <w:bookmarkEnd w:id="149"/>
    </w:p>
    <w:p w14:paraId="75359CB8">
      <w:pPr>
        <w:adjustRightInd w:val="0"/>
        <w:snapToGrid w:val="0"/>
        <w:spacing w:line="360" w:lineRule="auto"/>
        <w:ind w:firstLine="420" w:firstLineChars="200"/>
        <w:jc w:val="left"/>
        <w:outlineLvl w:val="0"/>
        <w:rPr>
          <w:rFonts w:hint="eastAsia" w:ascii="宋体" w:hAnsi="宋体" w:eastAsia="宋体" w:cs="宋体"/>
          <w:color w:val="auto"/>
        </w:rPr>
      </w:pPr>
      <w:bookmarkStart w:id="150" w:name="_Toc6129"/>
      <w:bookmarkStart w:id="151" w:name="_Toc30969"/>
      <w:bookmarkStart w:id="152" w:name="_Toc30798"/>
      <w:r>
        <w:rPr>
          <w:rFonts w:hint="eastAsia" w:ascii="宋体" w:hAnsi="宋体" w:eastAsia="宋体" w:cs="宋体"/>
          <w:color w:val="auto"/>
        </w:rPr>
        <w:t>附件9-2：</w:t>
      </w:r>
      <w:bookmarkEnd w:id="150"/>
      <w:bookmarkEnd w:id="151"/>
      <w:bookmarkEnd w:id="152"/>
      <w:r>
        <w:rPr>
          <w:rFonts w:hint="eastAsia" w:ascii="宋体" w:hAnsi="宋体" w:cs="宋体"/>
          <w:color w:val="auto"/>
          <w:lang w:eastAsia="zh-CN"/>
        </w:rPr>
        <w:t>已标价工程量清单</w:t>
      </w:r>
    </w:p>
    <w:p w14:paraId="0283F5A0">
      <w:pPr>
        <w:pStyle w:val="12"/>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九、供应商认为需要提供的其它资料</w:t>
      </w:r>
    </w:p>
    <w:p w14:paraId="46E9E51A">
      <w:pPr>
        <w:pStyle w:val="12"/>
        <w:adjustRightInd w:val="0"/>
        <w:snapToGrid w:val="0"/>
        <w:spacing w:line="360" w:lineRule="auto"/>
        <w:rPr>
          <w:rFonts w:hint="eastAsia" w:ascii="宋体" w:hAnsi="宋体" w:eastAsia="宋体" w:cs="宋体"/>
          <w:b/>
          <w:color w:val="auto"/>
        </w:rPr>
      </w:pPr>
      <w:r>
        <w:rPr>
          <w:rFonts w:hint="eastAsia" w:ascii="宋体" w:hAnsi="宋体" w:eastAsia="宋体" w:cs="宋体"/>
          <w:b/>
          <w:color w:val="auto"/>
        </w:rPr>
        <w:t>十、最后报价</w:t>
      </w:r>
    </w:p>
    <w:p w14:paraId="2AF0E68B">
      <w:pPr>
        <w:rPr>
          <w:rFonts w:hint="eastAsia" w:ascii="宋体" w:hAnsi="宋体" w:eastAsia="宋体" w:cs="宋体"/>
          <w:b/>
          <w:color w:val="auto"/>
          <w:sz w:val="32"/>
          <w:szCs w:val="32"/>
        </w:rPr>
      </w:pPr>
      <w:r>
        <w:rPr>
          <w:rFonts w:hint="eastAsia" w:ascii="宋体" w:hAnsi="宋体" w:eastAsia="宋体" w:cs="宋体"/>
          <w:b/>
          <w:color w:val="auto"/>
          <w:sz w:val="32"/>
          <w:szCs w:val="32"/>
        </w:rPr>
        <w:br w:type="page"/>
      </w:r>
    </w:p>
    <w:p w14:paraId="39E503F5">
      <w:pPr>
        <w:adjustRightInd w:val="0"/>
        <w:snapToGrid w:val="0"/>
        <w:spacing w:line="360" w:lineRule="auto"/>
        <w:jc w:val="center"/>
        <w:rPr>
          <w:rFonts w:hint="eastAsia" w:ascii="宋体" w:hAnsi="宋体" w:eastAsia="宋体" w:cs="宋体"/>
          <w:b/>
          <w:bCs/>
          <w:color w:val="auto"/>
          <w:sz w:val="72"/>
          <w:szCs w:val="72"/>
        </w:rPr>
      </w:pPr>
    </w:p>
    <w:p w14:paraId="3877AC29">
      <w:pPr>
        <w:adjustRightInd w:val="0"/>
        <w:snapToGrid w:val="0"/>
        <w:spacing w:line="360" w:lineRule="auto"/>
        <w:jc w:val="center"/>
        <w:rPr>
          <w:rFonts w:hint="eastAsia" w:ascii="宋体" w:hAnsi="宋体" w:eastAsia="宋体" w:cs="宋体"/>
          <w:b/>
          <w:bCs/>
          <w:color w:val="auto"/>
          <w:sz w:val="72"/>
          <w:szCs w:val="72"/>
        </w:rPr>
      </w:pPr>
      <w:r>
        <w:rPr>
          <w:rFonts w:hint="eastAsia" w:ascii="宋体" w:hAnsi="宋体" w:eastAsia="宋体" w:cs="宋体"/>
          <w:b/>
          <w:bCs/>
          <w:color w:val="auto"/>
          <w:sz w:val="72"/>
          <w:szCs w:val="72"/>
        </w:rPr>
        <w:t>政府采购</w:t>
      </w:r>
    </w:p>
    <w:p w14:paraId="133C8A78">
      <w:pPr>
        <w:adjustRightInd w:val="0"/>
        <w:snapToGrid w:val="0"/>
        <w:spacing w:line="360" w:lineRule="auto"/>
        <w:jc w:val="center"/>
        <w:rPr>
          <w:rFonts w:hint="eastAsia" w:ascii="宋体" w:hAnsi="宋体" w:eastAsia="宋体" w:cs="宋体"/>
          <w:b/>
          <w:bCs/>
          <w:color w:val="auto"/>
          <w:sz w:val="84"/>
          <w:szCs w:val="84"/>
        </w:rPr>
      </w:pPr>
      <w:r>
        <w:rPr>
          <w:rFonts w:hint="eastAsia" w:ascii="宋体" w:hAnsi="宋体" w:eastAsia="宋体" w:cs="宋体"/>
          <w:b/>
          <w:bCs/>
          <w:color w:val="auto"/>
          <w:sz w:val="84"/>
          <w:szCs w:val="84"/>
        </w:rPr>
        <w:t>响 应 文 件</w:t>
      </w:r>
    </w:p>
    <w:p w14:paraId="6B6D3273">
      <w:pPr>
        <w:adjustRightInd w:val="0"/>
        <w:snapToGrid w:val="0"/>
        <w:spacing w:line="360" w:lineRule="auto"/>
        <w:rPr>
          <w:rFonts w:hint="eastAsia" w:ascii="宋体" w:hAnsi="宋体" w:eastAsia="宋体" w:cs="宋体"/>
          <w:b/>
          <w:color w:val="auto"/>
          <w:sz w:val="32"/>
          <w:szCs w:val="32"/>
        </w:rPr>
      </w:pPr>
    </w:p>
    <w:p w14:paraId="48AA6B50">
      <w:pPr>
        <w:adjustRightInd w:val="0"/>
        <w:snapToGrid w:val="0"/>
        <w:spacing w:line="360" w:lineRule="auto"/>
        <w:rPr>
          <w:rFonts w:hint="eastAsia" w:ascii="宋体" w:hAnsi="宋体" w:eastAsia="宋体" w:cs="宋体"/>
          <w:b/>
          <w:color w:val="auto"/>
          <w:sz w:val="30"/>
          <w:szCs w:val="30"/>
        </w:rPr>
      </w:pPr>
      <w:r>
        <w:rPr>
          <w:rFonts w:hint="eastAsia" w:ascii="宋体" w:hAnsi="宋体" w:eastAsia="宋体" w:cs="宋体"/>
          <w:b/>
          <w:color w:val="auto"/>
          <w:sz w:val="32"/>
          <w:szCs w:val="32"/>
        </w:rPr>
        <w:t xml:space="preserve">                     </w:t>
      </w:r>
    </w:p>
    <w:p w14:paraId="3AB05E4B">
      <w:pPr>
        <w:adjustRightInd w:val="0"/>
        <w:snapToGrid w:val="0"/>
        <w:spacing w:line="360" w:lineRule="auto"/>
        <w:ind w:firstLine="1988" w:firstLineChars="660"/>
        <w:rPr>
          <w:rFonts w:hint="eastAsia" w:ascii="宋体" w:hAnsi="宋体" w:eastAsia="宋体" w:cs="宋体"/>
          <w:b/>
          <w:bCs/>
          <w:color w:val="auto"/>
          <w:sz w:val="30"/>
          <w:szCs w:val="30"/>
          <w:u w:val="single"/>
        </w:rPr>
      </w:pPr>
      <w:r>
        <w:rPr>
          <w:rFonts w:hint="eastAsia" w:ascii="宋体" w:hAnsi="宋体" w:eastAsia="宋体" w:cs="宋体"/>
          <w:b/>
          <w:bCs/>
          <w:color w:val="auto"/>
          <w:sz w:val="30"/>
          <w:szCs w:val="30"/>
        </w:rPr>
        <w:t>采购项目名称:</w:t>
      </w:r>
      <w:r>
        <w:rPr>
          <w:rFonts w:hint="eastAsia" w:ascii="宋体" w:hAnsi="宋体" w:eastAsia="宋体" w:cs="宋体"/>
          <w:b/>
          <w:bCs/>
          <w:color w:val="auto"/>
          <w:sz w:val="30"/>
          <w:szCs w:val="30"/>
          <w:u w:val="single"/>
        </w:rPr>
        <w:t xml:space="preserve">                       </w:t>
      </w:r>
    </w:p>
    <w:p w14:paraId="10178377">
      <w:pPr>
        <w:adjustRightInd w:val="0"/>
        <w:snapToGrid w:val="0"/>
        <w:spacing w:line="360" w:lineRule="auto"/>
        <w:ind w:firstLine="1988" w:firstLineChars="660"/>
        <w:rPr>
          <w:rFonts w:hint="eastAsia" w:ascii="宋体" w:hAnsi="宋体" w:eastAsia="宋体" w:cs="宋体"/>
          <w:b/>
          <w:bCs/>
          <w:color w:val="auto"/>
          <w:sz w:val="30"/>
          <w:szCs w:val="30"/>
        </w:rPr>
      </w:pPr>
      <w:r>
        <w:rPr>
          <w:rFonts w:hint="eastAsia" w:ascii="宋体" w:hAnsi="宋体" w:eastAsia="宋体" w:cs="宋体"/>
          <w:b/>
          <w:bCs/>
          <w:color w:val="auto"/>
          <w:sz w:val="30"/>
          <w:szCs w:val="30"/>
        </w:rPr>
        <w:t>采   购   人：</w:t>
      </w:r>
      <w:r>
        <w:rPr>
          <w:rFonts w:hint="eastAsia" w:ascii="宋体" w:hAnsi="宋体" w:eastAsia="宋体" w:cs="宋体"/>
          <w:b/>
          <w:bCs/>
          <w:color w:val="auto"/>
          <w:sz w:val="30"/>
          <w:szCs w:val="30"/>
          <w:u w:val="single"/>
        </w:rPr>
        <w:t xml:space="preserve">                      </w:t>
      </w:r>
    </w:p>
    <w:p w14:paraId="6B72074B">
      <w:pPr>
        <w:adjustRightInd w:val="0"/>
        <w:snapToGrid w:val="0"/>
        <w:spacing w:line="360" w:lineRule="auto"/>
        <w:ind w:firstLine="1988" w:firstLineChars="660"/>
        <w:rPr>
          <w:rFonts w:hint="eastAsia" w:ascii="宋体" w:hAnsi="宋体" w:eastAsia="宋体" w:cs="宋体"/>
          <w:b/>
          <w:bCs/>
          <w:color w:val="auto"/>
          <w:sz w:val="30"/>
          <w:szCs w:val="30"/>
          <w:u w:val="single"/>
        </w:rPr>
      </w:pPr>
      <w:r>
        <w:rPr>
          <w:rFonts w:hint="eastAsia" w:ascii="宋体" w:hAnsi="宋体" w:eastAsia="宋体" w:cs="宋体"/>
          <w:b/>
          <w:bCs/>
          <w:color w:val="auto"/>
          <w:sz w:val="30"/>
          <w:szCs w:val="30"/>
        </w:rPr>
        <w:t>政府采购计划编号:</w:t>
      </w:r>
      <w:r>
        <w:rPr>
          <w:rFonts w:hint="eastAsia" w:ascii="宋体" w:hAnsi="宋体" w:eastAsia="宋体" w:cs="宋体"/>
          <w:b/>
          <w:bCs/>
          <w:color w:val="auto"/>
          <w:sz w:val="30"/>
          <w:szCs w:val="30"/>
          <w:u w:val="single"/>
        </w:rPr>
        <w:t xml:space="preserve">                   </w:t>
      </w:r>
    </w:p>
    <w:p w14:paraId="16608232">
      <w:pPr>
        <w:adjustRightInd w:val="0"/>
        <w:snapToGrid w:val="0"/>
        <w:spacing w:line="360" w:lineRule="auto"/>
        <w:ind w:firstLine="1988" w:firstLineChars="660"/>
        <w:rPr>
          <w:rFonts w:hint="eastAsia" w:ascii="宋体" w:hAnsi="宋体" w:eastAsia="宋体" w:cs="宋体"/>
          <w:b/>
          <w:bCs/>
          <w:color w:val="auto"/>
          <w:sz w:val="30"/>
          <w:szCs w:val="30"/>
          <w:u w:val="single"/>
        </w:rPr>
      </w:pPr>
      <w:r>
        <w:rPr>
          <w:rFonts w:hint="eastAsia" w:ascii="宋体" w:hAnsi="宋体" w:eastAsia="宋体" w:cs="宋体"/>
          <w:b/>
          <w:bCs/>
          <w:color w:val="auto"/>
          <w:sz w:val="30"/>
          <w:szCs w:val="30"/>
        </w:rPr>
        <w:t>委托代理编号:</w:t>
      </w:r>
      <w:r>
        <w:rPr>
          <w:rFonts w:hint="eastAsia" w:ascii="宋体" w:hAnsi="宋体" w:eastAsia="宋体" w:cs="宋体"/>
          <w:b/>
          <w:bCs/>
          <w:color w:val="auto"/>
          <w:sz w:val="30"/>
          <w:szCs w:val="30"/>
          <w:u w:val="single"/>
        </w:rPr>
        <w:t xml:space="preserve">                       </w:t>
      </w:r>
    </w:p>
    <w:p w14:paraId="1F9621F8">
      <w:pPr>
        <w:adjustRightInd w:val="0"/>
        <w:snapToGrid w:val="0"/>
        <w:spacing w:line="360" w:lineRule="auto"/>
        <w:ind w:firstLine="1988" w:firstLineChars="660"/>
        <w:rPr>
          <w:rFonts w:hint="eastAsia" w:ascii="宋体" w:hAnsi="宋体" w:eastAsia="宋体" w:cs="宋体"/>
          <w:b/>
          <w:bCs/>
          <w:color w:val="auto"/>
          <w:sz w:val="30"/>
          <w:szCs w:val="30"/>
          <w:u w:val="single"/>
        </w:rPr>
      </w:pPr>
      <w:r>
        <w:rPr>
          <w:rFonts w:hint="eastAsia" w:ascii="宋体" w:hAnsi="宋体" w:eastAsia="宋体" w:cs="宋体"/>
          <w:b/>
          <w:bCs/>
          <w:color w:val="auto"/>
          <w:sz w:val="30"/>
          <w:szCs w:val="30"/>
        </w:rPr>
        <w:t>采购代理机构：</w:t>
      </w:r>
      <w:r>
        <w:rPr>
          <w:rFonts w:hint="eastAsia" w:ascii="宋体" w:hAnsi="宋体" w:eastAsia="宋体" w:cs="宋体"/>
          <w:b/>
          <w:bCs/>
          <w:color w:val="auto"/>
          <w:sz w:val="30"/>
          <w:szCs w:val="30"/>
          <w:u w:val="single"/>
        </w:rPr>
        <w:t xml:space="preserve">                      </w:t>
      </w:r>
    </w:p>
    <w:p w14:paraId="06FD91B8">
      <w:pPr>
        <w:adjustRightInd w:val="0"/>
        <w:snapToGrid w:val="0"/>
        <w:spacing w:line="360" w:lineRule="auto"/>
        <w:rPr>
          <w:rFonts w:hint="eastAsia" w:ascii="宋体" w:hAnsi="宋体" w:eastAsia="宋体" w:cs="宋体"/>
          <w:color w:val="auto"/>
          <w:sz w:val="30"/>
          <w:szCs w:val="30"/>
        </w:rPr>
      </w:pPr>
    </w:p>
    <w:p w14:paraId="0656AE8C">
      <w:pPr>
        <w:adjustRightInd w:val="0"/>
        <w:snapToGrid w:val="0"/>
        <w:rPr>
          <w:rFonts w:hint="eastAsia" w:ascii="宋体" w:hAnsi="宋体" w:eastAsia="宋体" w:cs="宋体"/>
          <w:color w:val="auto"/>
          <w:sz w:val="30"/>
          <w:szCs w:val="30"/>
        </w:rPr>
      </w:pPr>
    </w:p>
    <w:p w14:paraId="34B45386">
      <w:pPr>
        <w:adjustRightInd w:val="0"/>
        <w:snapToGrid w:val="0"/>
        <w:spacing w:line="360" w:lineRule="auto"/>
        <w:rPr>
          <w:rFonts w:hint="eastAsia" w:ascii="宋体" w:hAnsi="宋体" w:eastAsia="宋体" w:cs="宋体"/>
          <w:color w:val="auto"/>
          <w:sz w:val="30"/>
          <w:szCs w:val="30"/>
        </w:rPr>
      </w:pPr>
    </w:p>
    <w:p w14:paraId="102CC859">
      <w:pPr>
        <w:adjustRightInd w:val="0"/>
        <w:snapToGrid w:val="0"/>
        <w:spacing w:line="360" w:lineRule="auto"/>
        <w:rPr>
          <w:rFonts w:hint="eastAsia" w:ascii="宋体" w:hAnsi="宋体" w:eastAsia="宋体" w:cs="宋体"/>
          <w:color w:val="auto"/>
          <w:sz w:val="30"/>
          <w:szCs w:val="30"/>
        </w:rPr>
      </w:pPr>
    </w:p>
    <w:p w14:paraId="5B897587">
      <w:pPr>
        <w:adjustRightInd w:val="0"/>
        <w:snapToGrid w:val="0"/>
        <w:spacing w:line="360" w:lineRule="auto"/>
        <w:rPr>
          <w:rFonts w:hint="eastAsia" w:ascii="宋体" w:hAnsi="宋体" w:eastAsia="宋体" w:cs="宋体"/>
          <w:color w:val="auto"/>
          <w:sz w:val="30"/>
          <w:szCs w:val="30"/>
        </w:rPr>
      </w:pPr>
    </w:p>
    <w:p w14:paraId="168BD875">
      <w:pPr>
        <w:adjustRightInd w:val="0"/>
        <w:snapToGrid w:val="0"/>
        <w:spacing w:line="360" w:lineRule="auto"/>
        <w:ind w:firstLine="1984" w:firstLineChars="620"/>
        <w:rPr>
          <w:rFonts w:hint="eastAsia" w:ascii="宋体" w:hAnsi="宋体" w:eastAsia="宋体" w:cs="宋体"/>
          <w:color w:val="auto"/>
          <w:sz w:val="32"/>
          <w:szCs w:val="32"/>
          <w:u w:val="single"/>
        </w:rPr>
      </w:pPr>
      <w:r>
        <w:rPr>
          <w:rFonts w:hint="eastAsia" w:ascii="宋体" w:hAnsi="宋体" w:eastAsia="宋体" w:cs="宋体"/>
          <w:color w:val="auto"/>
          <w:sz w:val="32"/>
          <w:szCs w:val="32"/>
        </w:rPr>
        <w:t>供应商</w:t>
      </w:r>
      <w:r>
        <w:rPr>
          <w:rFonts w:hint="eastAsia" w:ascii="宋体" w:hAnsi="宋体" w:eastAsia="宋体" w:cs="宋体"/>
          <w:color w:val="auto"/>
          <w:sz w:val="32"/>
          <w:szCs w:val="32"/>
          <w:u w:val="single"/>
        </w:rPr>
        <w:t xml:space="preserve">                         </w:t>
      </w:r>
    </w:p>
    <w:p w14:paraId="64EE093F">
      <w:pPr>
        <w:jc w:val="center"/>
        <w:rPr>
          <w:rFonts w:hint="eastAsia" w:ascii="宋体" w:hAnsi="宋体" w:eastAsia="宋体" w:cs="宋体"/>
          <w:color w:val="auto"/>
          <w:sz w:val="32"/>
          <w:szCs w:val="32"/>
        </w:rPr>
      </w:pPr>
      <w:r>
        <w:rPr>
          <w:rFonts w:hint="eastAsia" w:ascii="宋体" w:hAnsi="宋体" w:eastAsia="宋体" w:cs="宋体"/>
          <w:color w:val="auto"/>
          <w:sz w:val="32"/>
          <w:szCs w:val="32"/>
        </w:rPr>
        <w:t>年  月  日</w:t>
      </w:r>
    </w:p>
    <w:p w14:paraId="54ED87FE">
      <w:pPr>
        <w:jc w:val="center"/>
        <w:rPr>
          <w:rFonts w:hint="eastAsia" w:ascii="宋体" w:hAnsi="宋体" w:eastAsia="宋体" w:cs="宋体"/>
          <w:color w:val="auto"/>
          <w:sz w:val="32"/>
          <w:szCs w:val="32"/>
        </w:rPr>
        <w:sectPr>
          <w:footerReference r:id="rId12" w:type="default"/>
          <w:pgSz w:w="11906" w:h="16838"/>
          <w:pgMar w:top="1417" w:right="1179" w:bottom="1417" w:left="1179" w:header="851" w:footer="992" w:gutter="0"/>
          <w:pgNumType w:fmt="decimal"/>
          <w:cols w:space="720" w:num="1"/>
          <w:docGrid w:type="lines" w:linePitch="312" w:charSpace="0"/>
        </w:sectPr>
      </w:pPr>
    </w:p>
    <w:p w14:paraId="61291347">
      <w:pPr>
        <w:spacing w:line="360" w:lineRule="exact"/>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一、磋商响应声明</w:t>
      </w:r>
    </w:p>
    <w:p w14:paraId="49DCF2DC">
      <w:pPr>
        <w:adjustRightInd w:val="0"/>
        <w:snapToGrid w:val="0"/>
        <w:spacing w:line="360" w:lineRule="auto"/>
        <w:rPr>
          <w:rFonts w:hint="eastAsia" w:ascii="宋体" w:hAnsi="宋体" w:eastAsia="宋体" w:cs="宋体"/>
          <w:color w:val="auto"/>
          <w:sz w:val="24"/>
        </w:rPr>
      </w:pPr>
    </w:p>
    <w:p w14:paraId="2E87A1E1">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致</w:t>
      </w:r>
      <w:r>
        <w:rPr>
          <w:rFonts w:hint="eastAsia" w:ascii="宋体" w:hAnsi="宋体" w:eastAsia="宋体" w:cs="宋体"/>
          <w:color w:val="auto"/>
          <w:u w:val="single"/>
        </w:rPr>
        <w:t xml:space="preserve">            </w:t>
      </w:r>
      <w:r>
        <w:rPr>
          <w:rFonts w:hint="eastAsia" w:ascii="宋体" w:hAnsi="宋体" w:eastAsia="宋体" w:cs="宋体"/>
          <w:color w:val="auto"/>
        </w:rPr>
        <w:t xml:space="preserve"> (采购人或采购代理机构)：</w:t>
      </w:r>
    </w:p>
    <w:p w14:paraId="333D2BC3">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我方已仔细研究了</w:t>
      </w:r>
      <w:r>
        <w:rPr>
          <w:rFonts w:hint="eastAsia" w:ascii="宋体" w:hAnsi="宋体" w:eastAsia="宋体" w:cs="宋体"/>
          <w:color w:val="auto"/>
          <w:u w:val="single"/>
        </w:rPr>
        <w:t xml:space="preserve">                 (</w:t>
      </w:r>
      <w:r>
        <w:rPr>
          <w:rFonts w:hint="eastAsia" w:ascii="宋体" w:hAnsi="宋体" w:eastAsia="宋体" w:cs="宋体"/>
          <w:color w:val="auto"/>
        </w:rPr>
        <w:t>项目名称)的竞争性磋商文件（</w:t>
      </w:r>
      <w:r>
        <w:rPr>
          <w:rFonts w:hint="eastAsia" w:ascii="宋体" w:hAnsi="宋体" w:eastAsia="宋体" w:cs="宋体"/>
          <w:color w:val="auto"/>
          <w:lang w:eastAsia="zh-CN"/>
        </w:rPr>
        <w:t>政府采购计划编号</w:t>
      </w:r>
      <w:r>
        <w:rPr>
          <w:rFonts w:hint="eastAsia" w:ascii="宋体" w:hAnsi="宋体" w:eastAsia="宋体" w:cs="宋体"/>
          <w:color w:val="auto"/>
        </w:rPr>
        <w:t>：</w:t>
      </w:r>
      <w:r>
        <w:rPr>
          <w:rFonts w:hint="eastAsia" w:ascii="宋体" w:hAnsi="宋体" w:eastAsia="宋体" w:cs="宋体"/>
          <w:color w:val="auto"/>
          <w:u w:val="single"/>
        </w:rPr>
        <w:t xml:space="preserve">            </w:t>
      </w:r>
      <w:r>
        <w:rPr>
          <w:rFonts w:hint="eastAsia" w:ascii="宋体" w:hAnsi="宋体" w:eastAsia="宋体" w:cs="宋体"/>
          <w:color w:val="auto"/>
        </w:rPr>
        <w:t xml:space="preserve"> ；委托代理编号：</w:t>
      </w:r>
      <w:r>
        <w:rPr>
          <w:rFonts w:hint="eastAsia" w:ascii="宋体" w:hAnsi="宋体" w:eastAsia="宋体" w:cs="宋体"/>
          <w:color w:val="auto"/>
          <w:u w:val="single"/>
        </w:rPr>
        <w:t xml:space="preserve">           </w:t>
      </w:r>
      <w:r>
        <w:rPr>
          <w:rFonts w:hint="eastAsia" w:ascii="宋体" w:hAnsi="宋体" w:eastAsia="宋体" w:cs="宋体"/>
          <w:color w:val="auto"/>
        </w:rPr>
        <w:t>）的全部内容，知悉参加竞争性磋商的风险，我方承诺接受磋商文件的全部条款且无任何异议。</w:t>
      </w:r>
    </w:p>
    <w:p w14:paraId="0B1CF8C7">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一、我方同意在磋商文件中规定的提交首次响应文件截止时间起</w:t>
      </w:r>
      <w:r>
        <w:rPr>
          <w:rFonts w:hint="eastAsia" w:ascii="宋体" w:hAnsi="宋体" w:eastAsia="宋体" w:cs="宋体"/>
          <w:color w:val="auto"/>
          <w:u w:val="single"/>
        </w:rPr>
        <w:t xml:space="preserve">    </w:t>
      </w:r>
      <w:r>
        <w:rPr>
          <w:rFonts w:hint="eastAsia" w:ascii="宋体" w:hAnsi="宋体" w:eastAsia="宋体" w:cs="宋体"/>
          <w:color w:val="auto"/>
        </w:rPr>
        <w:t>日内(响应文件有效期)遵守本响应文件中的承诺且在此期限期满之前均具有法律约束力。</w:t>
      </w:r>
    </w:p>
    <w:p w14:paraId="04560B4A">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二、我方提交响应文件正本一份、</w:t>
      </w:r>
      <w:r>
        <w:rPr>
          <w:rFonts w:hint="eastAsia" w:ascii="宋体" w:hAnsi="宋体" w:eastAsia="宋体" w:cs="宋体"/>
          <w:b/>
          <w:bCs/>
          <w:color w:val="auto"/>
        </w:rPr>
        <w:t>电子文件一份（U盘）、</w:t>
      </w:r>
      <w:r>
        <w:rPr>
          <w:rFonts w:hint="eastAsia" w:ascii="宋体" w:hAnsi="宋体" w:eastAsia="宋体" w:cs="宋体"/>
          <w:color w:val="auto"/>
        </w:rPr>
        <w:t>副本一式</w:t>
      </w:r>
      <w:r>
        <w:rPr>
          <w:rFonts w:hint="eastAsia" w:ascii="宋体" w:hAnsi="宋体" w:eastAsia="宋体" w:cs="宋体"/>
          <w:color w:val="auto"/>
          <w:u w:val="single"/>
        </w:rPr>
        <w:t xml:space="preserve">     </w:t>
      </w:r>
      <w:r>
        <w:rPr>
          <w:rFonts w:hint="eastAsia" w:ascii="宋体" w:hAnsi="宋体" w:eastAsia="宋体" w:cs="宋体"/>
          <w:color w:val="auto"/>
        </w:rPr>
        <w:t>份，并保证响应文件提供的数据和资料全部内容真实、合法、准确和完整，我们对此负责，并愿承担由此引起的法律责任。</w:t>
      </w:r>
    </w:p>
    <w:p w14:paraId="1B54C9E2">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三、我方愿意向贵方提供任何与本项采购有关的数据、情况和技术资料。若贵方需要，我方愿意提供我方作出的一切承诺的证明资料。</w:t>
      </w:r>
    </w:p>
    <w:p w14:paraId="6603929B">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四、我方愿意按磋商文件规定和磋商小组要求重新提交响应文件和最后报价。</w:t>
      </w:r>
    </w:p>
    <w:p w14:paraId="05EFEE2E">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五、我方承诺遵守《中华人民共和国政府采购法》的有关规定，保证在获得成交资格后，按照磋商文件确定的事项签订政府采购合同，履行双方所签订的合同，并承担合同规定的责任和义务。</w:t>
      </w:r>
    </w:p>
    <w:p w14:paraId="789B0A09">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 xml:space="preserve">六、我方在此声明： </w:t>
      </w:r>
    </w:p>
    <w:p w14:paraId="32B73463">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（一）我方与采购人或采购代理机构不存在隶属关系或者其他利害关系。</w:t>
      </w:r>
    </w:p>
    <w:p w14:paraId="45B8D05B">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（二）我方与参加本项目的其他供应商不存在直接控股、管理关系，或者与其他供应商法定代表人（或者负责人）为同一人。</w:t>
      </w:r>
    </w:p>
    <w:p w14:paraId="50C5B959">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（三）我方未为本项目前期准备提供设计或咨询服务。</w:t>
      </w:r>
    </w:p>
    <w:p w14:paraId="5EA1E9E8">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（四）我方承诺（承诺期：成立三年以上的，为提交首次响应文件截止时间前三年内；成立不足三年的，为实际时间）：</w:t>
      </w:r>
    </w:p>
    <w:p w14:paraId="474E9A7C">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1、我方依法缴纳了各项税费及各项社会保障资金，没有偷税、漏税及欠缴行为。</w:t>
      </w:r>
    </w:p>
    <w:p w14:paraId="628F9FF5">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2、我方在经营活动中没有存在下列重大违法记录：</w:t>
      </w:r>
    </w:p>
    <w:p w14:paraId="5AC80987">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(1)受到刑事处罚；</w:t>
      </w:r>
    </w:p>
    <w:p w14:paraId="187D10E9">
      <w:pPr>
        <w:pStyle w:val="12"/>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(2)受到</w:t>
      </w:r>
      <w:r>
        <w:rPr>
          <w:rFonts w:hint="eastAsia" w:hAnsi="宋体" w:cs="宋体"/>
          <w:color w:val="auto"/>
          <w:lang w:val="en-US" w:eastAsia="zh-CN"/>
        </w:rPr>
        <w:t>200</w:t>
      </w:r>
      <w:r>
        <w:rPr>
          <w:rFonts w:hint="eastAsia" w:ascii="宋体" w:hAnsi="宋体" w:eastAsia="宋体" w:cs="宋体"/>
          <w:color w:val="auto"/>
        </w:rPr>
        <w:t>万元以上的罚款、责令停产停业、在一至三年内禁止参加政府采购活动、暂扣或者吊销许可证、暂扣或者吊销执照的行政处罚。</w:t>
      </w:r>
    </w:p>
    <w:p w14:paraId="301D265A">
      <w:pPr>
        <w:adjustRightInd w:val="0"/>
        <w:snapToGrid w:val="0"/>
        <w:spacing w:line="360" w:lineRule="auto"/>
        <w:ind w:right="24"/>
        <w:rPr>
          <w:rFonts w:hint="eastAsia" w:ascii="宋体" w:hAnsi="宋体" w:eastAsia="宋体" w:cs="宋体"/>
          <w:color w:val="auto"/>
        </w:rPr>
      </w:pPr>
      <w:r>
        <w:rPr>
          <w:rFonts w:hint="eastAsia" w:ascii="宋体" w:hAnsi="宋体" w:eastAsia="宋体" w:cs="宋体"/>
          <w:bCs/>
          <w:color w:val="auto"/>
        </w:rPr>
        <w:t>附件1：</w:t>
      </w:r>
      <w:r>
        <w:rPr>
          <w:rFonts w:hint="eastAsia" w:ascii="宋体" w:hAnsi="宋体" w:eastAsia="宋体" w:cs="宋体"/>
          <w:color w:val="auto"/>
        </w:rPr>
        <w:t>法定代表人身份证明</w:t>
      </w:r>
    </w:p>
    <w:p w14:paraId="54905F5C">
      <w:pPr>
        <w:adjustRightInd w:val="0"/>
        <w:snapToGrid w:val="0"/>
        <w:spacing w:line="360" w:lineRule="auto"/>
        <w:ind w:right="24"/>
        <w:rPr>
          <w:rFonts w:hint="eastAsia" w:ascii="宋体" w:hAnsi="宋体" w:eastAsia="宋体" w:cs="宋体"/>
          <w:color w:val="auto"/>
        </w:rPr>
      </w:pPr>
      <w:r>
        <w:rPr>
          <w:rFonts w:hint="eastAsia" w:ascii="宋体" w:hAnsi="宋体" w:eastAsia="宋体" w:cs="宋体"/>
          <w:bCs/>
          <w:color w:val="auto"/>
        </w:rPr>
        <w:t>附件2</w:t>
      </w:r>
      <w:r>
        <w:rPr>
          <w:rFonts w:hint="eastAsia" w:ascii="宋体" w:hAnsi="宋体" w:eastAsia="宋体" w:cs="宋体"/>
          <w:color w:val="auto"/>
        </w:rPr>
        <w:t>：法定代表人授权书</w:t>
      </w:r>
    </w:p>
    <w:p w14:paraId="75BB5014">
      <w:pPr>
        <w:pStyle w:val="12"/>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供应商名称(盖单位章)：</w:t>
      </w:r>
    </w:p>
    <w:p w14:paraId="2FB844BA">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法定代表人或其委托代理人 (签字)：</w:t>
      </w:r>
      <w:r>
        <w:rPr>
          <w:rFonts w:hint="eastAsia" w:ascii="宋体" w:hAnsi="宋体" w:eastAsia="宋体" w:cs="宋体"/>
          <w:color w:val="auto"/>
          <w:u w:val="single"/>
        </w:rPr>
        <w:t xml:space="preserve">            </w:t>
      </w:r>
    </w:p>
    <w:p w14:paraId="7EA481B6">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日     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p w14:paraId="535C26D6">
      <w:pPr>
        <w:adjustRightInd w:val="0"/>
        <w:snapToGrid w:val="0"/>
        <w:spacing w:line="360" w:lineRule="auto"/>
        <w:ind w:right="24"/>
        <w:rPr>
          <w:rFonts w:hint="eastAsia" w:ascii="宋体" w:hAnsi="宋体" w:eastAsia="宋体" w:cs="宋体"/>
          <w:bCs/>
          <w:color w:val="auto"/>
          <w:sz w:val="30"/>
          <w:szCs w:val="30"/>
        </w:rPr>
      </w:pPr>
      <w:r>
        <w:rPr>
          <w:rFonts w:hint="eastAsia" w:ascii="宋体" w:hAnsi="宋体" w:eastAsia="宋体" w:cs="宋体"/>
          <w:bCs/>
          <w:color w:val="auto"/>
          <w:sz w:val="30"/>
          <w:szCs w:val="30"/>
        </w:rPr>
        <w:t>附件1</w:t>
      </w:r>
    </w:p>
    <w:p w14:paraId="0C3E85BC">
      <w:pPr>
        <w:jc w:val="center"/>
        <w:rPr>
          <w:rFonts w:hint="eastAsia" w:ascii="宋体" w:hAnsi="宋体" w:eastAsia="宋体" w:cs="宋体"/>
          <w:b/>
          <w:color w:val="auto"/>
          <w:sz w:val="30"/>
          <w:szCs w:val="30"/>
        </w:rPr>
      </w:pPr>
      <w:r>
        <w:rPr>
          <w:rFonts w:hint="eastAsia" w:ascii="宋体" w:hAnsi="宋体" w:eastAsia="宋体" w:cs="宋体"/>
          <w:b/>
          <w:color w:val="auto"/>
          <w:sz w:val="30"/>
          <w:szCs w:val="30"/>
        </w:rPr>
        <w:t>法定代表人身份证明</w:t>
      </w:r>
    </w:p>
    <w:p w14:paraId="01F84F50">
      <w:pPr>
        <w:snapToGrid w:val="0"/>
        <w:spacing w:line="480" w:lineRule="auto"/>
        <w:rPr>
          <w:rFonts w:hint="eastAsia" w:ascii="宋体" w:hAnsi="宋体" w:eastAsia="宋体" w:cs="宋体"/>
          <w:color w:val="auto"/>
        </w:rPr>
      </w:pPr>
    </w:p>
    <w:p w14:paraId="576A3314">
      <w:pPr>
        <w:autoSpaceDE w:val="0"/>
        <w:autoSpaceDN w:val="0"/>
        <w:adjustRightInd w:val="0"/>
        <w:snapToGrid w:val="0"/>
        <w:spacing w:line="360" w:lineRule="auto"/>
        <w:jc w:val="left"/>
        <w:rPr>
          <w:rFonts w:hint="eastAsia" w:ascii="宋体" w:hAnsi="宋体" w:eastAsia="宋体" w:cs="宋体"/>
          <w:color w:val="auto"/>
          <w:kern w:val="0"/>
        </w:rPr>
      </w:pPr>
      <w:r>
        <w:rPr>
          <w:rFonts w:hint="eastAsia" w:ascii="宋体" w:hAnsi="宋体" w:eastAsia="宋体" w:cs="宋体"/>
          <w:color w:val="auto"/>
        </w:rPr>
        <w:t>供应商</w:t>
      </w:r>
      <w:r>
        <w:rPr>
          <w:rFonts w:hint="eastAsia" w:ascii="宋体" w:hAnsi="宋体" w:eastAsia="宋体" w:cs="宋体"/>
          <w:color w:val="auto"/>
          <w:kern w:val="0"/>
        </w:rPr>
        <w:t>名称：</w:t>
      </w:r>
      <w:r>
        <w:rPr>
          <w:rFonts w:hint="eastAsia" w:ascii="宋体" w:hAnsi="宋体" w:eastAsia="宋体" w:cs="宋体"/>
          <w:color w:val="auto"/>
          <w:kern w:val="0"/>
          <w:u w:val="single"/>
        </w:rPr>
        <w:t xml:space="preserve">                  </w:t>
      </w:r>
      <w:r>
        <w:rPr>
          <w:rFonts w:hint="eastAsia" w:ascii="宋体" w:hAnsi="宋体" w:eastAsia="宋体" w:cs="宋体"/>
          <w:color w:val="auto"/>
          <w:kern w:val="0"/>
        </w:rPr>
        <w:t xml:space="preserve"> </w:t>
      </w:r>
    </w:p>
    <w:p w14:paraId="289A61FE">
      <w:pPr>
        <w:autoSpaceDE w:val="0"/>
        <w:autoSpaceDN w:val="0"/>
        <w:adjustRightInd w:val="0"/>
        <w:snapToGrid w:val="0"/>
        <w:spacing w:line="360" w:lineRule="auto"/>
        <w:jc w:val="left"/>
        <w:rPr>
          <w:rFonts w:hint="eastAsia" w:ascii="宋体" w:hAnsi="宋体" w:eastAsia="宋体" w:cs="宋体"/>
          <w:color w:val="auto"/>
          <w:kern w:val="0"/>
        </w:rPr>
      </w:pPr>
      <w:r>
        <w:rPr>
          <w:rFonts w:hint="eastAsia" w:ascii="宋体" w:hAnsi="宋体" w:eastAsia="宋体" w:cs="宋体"/>
          <w:color w:val="auto"/>
          <w:kern w:val="0"/>
        </w:rPr>
        <w:t>注册号：</w:t>
      </w:r>
      <w:r>
        <w:rPr>
          <w:rFonts w:hint="eastAsia" w:ascii="宋体" w:hAnsi="宋体" w:eastAsia="宋体" w:cs="宋体"/>
          <w:color w:val="auto"/>
          <w:kern w:val="0"/>
          <w:u w:val="single"/>
        </w:rPr>
        <w:t xml:space="preserve">                  </w:t>
      </w:r>
    </w:p>
    <w:p w14:paraId="65E1A482">
      <w:pPr>
        <w:autoSpaceDE w:val="0"/>
        <w:autoSpaceDN w:val="0"/>
        <w:adjustRightInd w:val="0"/>
        <w:snapToGrid w:val="0"/>
        <w:spacing w:line="360" w:lineRule="auto"/>
        <w:jc w:val="left"/>
        <w:rPr>
          <w:rFonts w:hint="eastAsia" w:ascii="宋体" w:hAnsi="宋体" w:eastAsia="宋体" w:cs="宋体"/>
          <w:color w:val="auto"/>
          <w:kern w:val="0"/>
        </w:rPr>
      </w:pPr>
      <w:r>
        <w:rPr>
          <w:rFonts w:hint="eastAsia" w:ascii="宋体" w:hAnsi="宋体" w:eastAsia="宋体" w:cs="宋体"/>
          <w:color w:val="auto"/>
          <w:kern w:val="0"/>
        </w:rPr>
        <w:t>注册地址：</w:t>
      </w:r>
      <w:r>
        <w:rPr>
          <w:rFonts w:hint="eastAsia" w:ascii="宋体" w:hAnsi="宋体" w:eastAsia="宋体" w:cs="宋体"/>
          <w:color w:val="auto"/>
          <w:kern w:val="0"/>
          <w:u w:val="single"/>
        </w:rPr>
        <w:t xml:space="preserve">                                    </w:t>
      </w:r>
    </w:p>
    <w:p w14:paraId="49D549CD">
      <w:pPr>
        <w:autoSpaceDE w:val="0"/>
        <w:autoSpaceDN w:val="0"/>
        <w:adjustRightInd w:val="0"/>
        <w:snapToGrid w:val="0"/>
        <w:spacing w:line="360" w:lineRule="auto"/>
        <w:jc w:val="left"/>
        <w:rPr>
          <w:rFonts w:hint="eastAsia" w:ascii="宋体" w:hAnsi="宋体" w:eastAsia="宋体" w:cs="宋体"/>
          <w:color w:val="auto"/>
          <w:kern w:val="0"/>
        </w:rPr>
      </w:pPr>
      <w:r>
        <w:rPr>
          <w:rFonts w:hint="eastAsia" w:ascii="宋体" w:hAnsi="宋体" w:eastAsia="宋体" w:cs="宋体"/>
          <w:color w:val="auto"/>
          <w:kern w:val="0"/>
        </w:rPr>
        <w:t xml:space="preserve">成立时间： </w:t>
      </w:r>
      <w:r>
        <w:rPr>
          <w:rFonts w:hint="eastAsia" w:ascii="宋体" w:hAnsi="宋体" w:eastAsia="宋体" w:cs="宋体"/>
          <w:color w:val="auto"/>
          <w:kern w:val="0"/>
          <w:u w:val="single"/>
        </w:rPr>
        <w:t xml:space="preserve">       </w:t>
      </w:r>
      <w:r>
        <w:rPr>
          <w:rFonts w:hint="eastAsia" w:ascii="宋体" w:hAnsi="宋体" w:eastAsia="宋体" w:cs="宋体"/>
          <w:color w:val="auto"/>
          <w:kern w:val="0"/>
        </w:rPr>
        <w:t xml:space="preserve">年 </w:t>
      </w:r>
      <w:r>
        <w:rPr>
          <w:rFonts w:hint="eastAsia" w:ascii="宋体" w:hAnsi="宋体" w:eastAsia="宋体" w:cs="宋体"/>
          <w:color w:val="auto"/>
          <w:kern w:val="0"/>
          <w:u w:val="single"/>
        </w:rPr>
        <w:t xml:space="preserve">     </w:t>
      </w:r>
      <w:r>
        <w:rPr>
          <w:rFonts w:hint="eastAsia" w:ascii="宋体" w:hAnsi="宋体" w:eastAsia="宋体" w:cs="宋体"/>
          <w:color w:val="auto"/>
          <w:kern w:val="0"/>
        </w:rPr>
        <w:t>月</w:t>
      </w:r>
      <w:r>
        <w:rPr>
          <w:rFonts w:hint="eastAsia" w:ascii="宋体" w:hAnsi="宋体" w:eastAsia="宋体" w:cs="宋体"/>
          <w:color w:val="auto"/>
          <w:kern w:val="0"/>
          <w:u w:val="single"/>
        </w:rPr>
        <w:t xml:space="preserve">    </w:t>
      </w:r>
      <w:r>
        <w:rPr>
          <w:rFonts w:hint="eastAsia" w:ascii="宋体" w:hAnsi="宋体" w:eastAsia="宋体" w:cs="宋体"/>
          <w:color w:val="auto"/>
          <w:kern w:val="0"/>
        </w:rPr>
        <w:t xml:space="preserve"> 日</w:t>
      </w:r>
    </w:p>
    <w:p w14:paraId="52DCCEAB">
      <w:pPr>
        <w:autoSpaceDE w:val="0"/>
        <w:autoSpaceDN w:val="0"/>
        <w:adjustRightInd w:val="0"/>
        <w:snapToGrid w:val="0"/>
        <w:spacing w:line="360" w:lineRule="auto"/>
        <w:jc w:val="left"/>
        <w:rPr>
          <w:rFonts w:hint="eastAsia" w:ascii="宋体" w:hAnsi="宋体" w:eastAsia="宋体" w:cs="宋体"/>
          <w:color w:val="auto"/>
          <w:kern w:val="0"/>
          <w:u w:val="single"/>
        </w:rPr>
      </w:pPr>
      <w:r>
        <w:rPr>
          <w:rFonts w:hint="eastAsia" w:ascii="宋体" w:hAnsi="宋体" w:eastAsia="宋体" w:cs="宋体"/>
          <w:color w:val="auto"/>
          <w:kern w:val="0"/>
        </w:rPr>
        <w:t>经营期限：</w:t>
      </w:r>
      <w:r>
        <w:rPr>
          <w:rFonts w:hint="eastAsia" w:ascii="宋体" w:hAnsi="宋体" w:eastAsia="宋体" w:cs="宋体"/>
          <w:color w:val="auto"/>
          <w:kern w:val="0"/>
          <w:u w:val="single"/>
        </w:rPr>
        <w:t xml:space="preserve">                  </w:t>
      </w:r>
    </w:p>
    <w:p w14:paraId="0D011156">
      <w:pPr>
        <w:autoSpaceDE w:val="0"/>
        <w:autoSpaceDN w:val="0"/>
        <w:adjustRightInd w:val="0"/>
        <w:snapToGrid w:val="0"/>
        <w:spacing w:line="360" w:lineRule="auto"/>
        <w:jc w:val="left"/>
        <w:rPr>
          <w:rFonts w:hint="eastAsia" w:ascii="宋体" w:hAnsi="宋体" w:eastAsia="宋体" w:cs="宋体"/>
          <w:color w:val="auto"/>
          <w:kern w:val="0"/>
          <w:u w:val="single"/>
        </w:rPr>
      </w:pPr>
      <w:r>
        <w:rPr>
          <w:rFonts w:hint="eastAsia" w:ascii="宋体" w:hAnsi="宋体" w:eastAsia="宋体" w:cs="宋体"/>
          <w:color w:val="auto"/>
          <w:kern w:val="0"/>
        </w:rPr>
        <w:t>经营范围：主营：</w:t>
      </w:r>
      <w:r>
        <w:rPr>
          <w:rFonts w:hint="eastAsia" w:ascii="宋体" w:hAnsi="宋体" w:eastAsia="宋体" w:cs="宋体"/>
          <w:color w:val="auto"/>
          <w:kern w:val="0"/>
          <w:u w:val="single"/>
        </w:rPr>
        <w:t xml:space="preserve">              </w:t>
      </w:r>
      <w:r>
        <w:rPr>
          <w:rFonts w:hint="eastAsia" w:ascii="宋体" w:hAnsi="宋体" w:eastAsia="宋体" w:cs="宋体"/>
          <w:color w:val="auto"/>
          <w:kern w:val="0"/>
        </w:rPr>
        <w:t xml:space="preserve"> ；兼营：</w:t>
      </w:r>
      <w:r>
        <w:rPr>
          <w:rFonts w:hint="eastAsia" w:ascii="宋体" w:hAnsi="宋体" w:eastAsia="宋体" w:cs="宋体"/>
          <w:color w:val="auto"/>
          <w:kern w:val="0"/>
          <w:u w:val="single"/>
        </w:rPr>
        <w:t xml:space="preserve">              </w:t>
      </w:r>
    </w:p>
    <w:p w14:paraId="7259E8FB">
      <w:pPr>
        <w:autoSpaceDE w:val="0"/>
        <w:autoSpaceDN w:val="0"/>
        <w:adjustRightInd w:val="0"/>
        <w:snapToGrid w:val="0"/>
        <w:spacing w:line="360" w:lineRule="auto"/>
        <w:jc w:val="left"/>
        <w:rPr>
          <w:rFonts w:hint="eastAsia" w:ascii="宋体" w:hAnsi="宋体" w:eastAsia="宋体" w:cs="宋体"/>
          <w:color w:val="auto"/>
          <w:kern w:val="0"/>
        </w:rPr>
      </w:pPr>
      <w:r>
        <w:rPr>
          <w:rFonts w:hint="eastAsia" w:ascii="宋体" w:hAnsi="宋体" w:eastAsia="宋体" w:cs="宋体"/>
          <w:color w:val="auto"/>
          <w:kern w:val="0"/>
        </w:rPr>
        <w:t>姓名：</w:t>
      </w:r>
      <w:r>
        <w:rPr>
          <w:rFonts w:hint="eastAsia" w:ascii="宋体" w:hAnsi="宋体" w:eastAsia="宋体" w:cs="宋体"/>
          <w:color w:val="auto"/>
          <w:kern w:val="0"/>
          <w:u w:val="single"/>
        </w:rPr>
        <w:t xml:space="preserve">         </w:t>
      </w:r>
      <w:r>
        <w:rPr>
          <w:rFonts w:hint="eastAsia" w:ascii="宋体" w:hAnsi="宋体" w:eastAsia="宋体" w:cs="宋体"/>
          <w:color w:val="auto"/>
          <w:kern w:val="0"/>
        </w:rPr>
        <w:t xml:space="preserve"> 性别：</w:t>
      </w:r>
      <w:r>
        <w:rPr>
          <w:rFonts w:hint="eastAsia" w:ascii="宋体" w:hAnsi="宋体" w:eastAsia="宋体" w:cs="宋体"/>
          <w:color w:val="auto"/>
          <w:kern w:val="0"/>
          <w:u w:val="single"/>
        </w:rPr>
        <w:t xml:space="preserve">      </w:t>
      </w:r>
      <w:r>
        <w:rPr>
          <w:rFonts w:hint="eastAsia" w:ascii="宋体" w:hAnsi="宋体" w:eastAsia="宋体" w:cs="宋体"/>
          <w:color w:val="auto"/>
          <w:kern w:val="0"/>
        </w:rPr>
        <w:t xml:space="preserve"> 年龄：</w:t>
      </w:r>
      <w:r>
        <w:rPr>
          <w:rFonts w:hint="eastAsia" w:ascii="宋体" w:hAnsi="宋体" w:eastAsia="宋体" w:cs="宋体"/>
          <w:color w:val="auto"/>
          <w:kern w:val="0"/>
          <w:u w:val="single"/>
        </w:rPr>
        <w:t xml:space="preserve">         </w:t>
      </w:r>
      <w:r>
        <w:rPr>
          <w:rFonts w:hint="eastAsia" w:ascii="宋体" w:hAnsi="宋体" w:eastAsia="宋体" w:cs="宋体"/>
          <w:color w:val="auto"/>
          <w:kern w:val="0"/>
        </w:rPr>
        <w:t xml:space="preserve"> 系</w:t>
      </w:r>
      <w:r>
        <w:rPr>
          <w:rFonts w:hint="eastAsia" w:ascii="宋体" w:hAnsi="宋体" w:eastAsia="宋体" w:cs="宋体"/>
          <w:color w:val="auto"/>
          <w:kern w:val="0"/>
          <w:u w:val="single"/>
        </w:rPr>
        <w:t xml:space="preserve">      </w:t>
      </w:r>
      <w:r>
        <w:rPr>
          <w:rFonts w:hint="eastAsia" w:ascii="宋体" w:hAnsi="宋体" w:eastAsia="宋体" w:cs="宋体"/>
          <w:color w:val="auto"/>
          <w:kern w:val="0"/>
        </w:rPr>
        <w:t>（</w:t>
      </w:r>
      <w:r>
        <w:rPr>
          <w:rFonts w:hint="eastAsia" w:ascii="宋体" w:hAnsi="宋体" w:eastAsia="宋体" w:cs="宋体"/>
          <w:color w:val="auto"/>
        </w:rPr>
        <w:t>供应商</w:t>
      </w:r>
      <w:r>
        <w:rPr>
          <w:rFonts w:hint="eastAsia" w:ascii="宋体" w:hAnsi="宋体" w:eastAsia="宋体" w:cs="宋体"/>
          <w:color w:val="auto"/>
          <w:kern w:val="0"/>
        </w:rPr>
        <w:t>名称）的法定代表人。</w:t>
      </w:r>
    </w:p>
    <w:p w14:paraId="36B56002">
      <w:pPr>
        <w:autoSpaceDE w:val="0"/>
        <w:autoSpaceDN w:val="0"/>
        <w:adjustRightInd w:val="0"/>
        <w:snapToGrid w:val="0"/>
        <w:spacing w:line="360" w:lineRule="auto"/>
        <w:jc w:val="left"/>
        <w:rPr>
          <w:rFonts w:hint="eastAsia" w:ascii="宋体" w:hAnsi="宋体" w:eastAsia="宋体" w:cs="宋体"/>
          <w:color w:val="auto"/>
          <w:kern w:val="0"/>
        </w:rPr>
      </w:pPr>
      <w:r>
        <w:rPr>
          <w:rFonts w:hint="eastAsia" w:ascii="宋体" w:hAnsi="宋体" w:eastAsia="宋体" w:cs="宋体"/>
          <w:color w:val="auto"/>
          <w:kern w:val="0"/>
        </w:rPr>
        <w:t>特此证明。</w:t>
      </w:r>
    </w:p>
    <w:p w14:paraId="5CD80AFB">
      <w:pPr>
        <w:autoSpaceDE w:val="0"/>
        <w:autoSpaceDN w:val="0"/>
        <w:adjustRightInd w:val="0"/>
        <w:snapToGrid w:val="0"/>
        <w:spacing w:line="360" w:lineRule="auto"/>
        <w:jc w:val="left"/>
        <w:rPr>
          <w:rFonts w:hint="eastAsia" w:ascii="宋体" w:hAnsi="宋体" w:eastAsia="宋体" w:cs="宋体"/>
          <w:color w:val="auto"/>
          <w:kern w:val="0"/>
        </w:rPr>
      </w:pPr>
      <w:r>
        <w:rPr>
          <w:rFonts w:hint="eastAsia" w:ascii="宋体" w:hAnsi="宋体" w:eastAsia="宋体" w:cs="宋体"/>
          <w:color w:val="auto"/>
        </w:rPr>
        <w:t>附：法定代表人身份证复印件</w:t>
      </w:r>
    </w:p>
    <w:p w14:paraId="66453E41">
      <w:pPr>
        <w:snapToGrid w:val="0"/>
        <w:spacing w:line="480" w:lineRule="auto"/>
        <w:rPr>
          <w:rFonts w:hint="eastAsia" w:ascii="宋体" w:hAnsi="宋体" w:eastAsia="宋体" w:cs="宋体"/>
          <w:color w:val="auto"/>
        </w:rPr>
      </w:pPr>
    </w:p>
    <w:p w14:paraId="3A683293">
      <w:pPr>
        <w:snapToGrid w:val="0"/>
        <w:rPr>
          <w:rFonts w:hint="eastAsia" w:ascii="宋体" w:hAnsi="宋体" w:eastAsia="宋体" w:cs="宋体"/>
          <w:color w:val="auto"/>
        </w:rPr>
      </w:pPr>
    </w:p>
    <w:p w14:paraId="38E0C45B">
      <w:pPr>
        <w:snapToGrid w:val="0"/>
        <w:rPr>
          <w:rFonts w:hint="eastAsia" w:ascii="宋体" w:hAnsi="宋体" w:eastAsia="宋体" w:cs="宋体"/>
          <w:color w:val="auto"/>
        </w:rPr>
      </w:pPr>
    </w:p>
    <w:p w14:paraId="7F55F5E1">
      <w:pPr>
        <w:snapToGrid w:val="0"/>
        <w:rPr>
          <w:rFonts w:hint="eastAsia" w:ascii="宋体" w:hAnsi="宋体" w:eastAsia="宋体" w:cs="宋体"/>
          <w:color w:val="auto"/>
        </w:rPr>
      </w:pPr>
    </w:p>
    <w:p w14:paraId="00201265">
      <w:pPr>
        <w:snapToGrid w:val="0"/>
        <w:rPr>
          <w:rFonts w:hint="eastAsia" w:ascii="宋体" w:hAnsi="宋体" w:eastAsia="宋体" w:cs="宋体"/>
          <w:color w:val="auto"/>
        </w:rPr>
      </w:pPr>
    </w:p>
    <w:p w14:paraId="6F953B6F">
      <w:pPr>
        <w:adjustRightInd w:val="0"/>
        <w:snapToGrid w:val="0"/>
        <w:spacing w:line="360" w:lineRule="auto"/>
        <w:rPr>
          <w:rFonts w:hint="eastAsia" w:ascii="宋体" w:hAnsi="宋体" w:eastAsia="宋体" w:cs="宋体"/>
          <w:color w:val="auto"/>
        </w:rPr>
      </w:pPr>
    </w:p>
    <w:p w14:paraId="165D7E62">
      <w:pPr>
        <w:adjustRightInd w:val="0"/>
        <w:snapToGrid w:val="0"/>
        <w:spacing w:line="360" w:lineRule="auto"/>
        <w:ind w:right="420"/>
        <w:rPr>
          <w:rFonts w:hint="eastAsia" w:ascii="宋体" w:hAnsi="宋体" w:eastAsia="宋体" w:cs="宋体"/>
          <w:color w:val="auto"/>
        </w:rPr>
      </w:pPr>
      <w:r>
        <w:rPr>
          <w:rFonts w:hint="eastAsia" w:ascii="宋体" w:hAnsi="宋体" w:eastAsia="宋体" w:cs="宋体"/>
          <w:color w:val="auto"/>
        </w:rPr>
        <w:t>供应商名称（盖单位章）：</w:t>
      </w:r>
    </w:p>
    <w:p w14:paraId="74347991">
      <w:pPr>
        <w:adjustRightInd w:val="0"/>
        <w:snapToGrid w:val="0"/>
        <w:spacing w:line="360" w:lineRule="auto"/>
        <w:ind w:right="420"/>
        <w:rPr>
          <w:rFonts w:hint="eastAsia"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 xml:space="preserve">日      </w:t>
      </w:r>
    </w:p>
    <w:p w14:paraId="1B8228CB">
      <w:pPr>
        <w:adjustRightInd w:val="0"/>
        <w:snapToGrid w:val="0"/>
        <w:spacing w:before="156" w:beforeLines="50" w:line="360" w:lineRule="auto"/>
        <w:rPr>
          <w:rFonts w:hint="eastAsia" w:ascii="宋体" w:hAnsi="宋体" w:eastAsia="宋体" w:cs="宋体"/>
          <w:color w:val="auto"/>
        </w:rPr>
      </w:pPr>
    </w:p>
    <w:p w14:paraId="1F510211">
      <w:pPr>
        <w:adjustRightInd w:val="0"/>
        <w:snapToGrid w:val="0"/>
        <w:spacing w:before="156" w:beforeLines="50" w:line="360" w:lineRule="auto"/>
        <w:rPr>
          <w:rFonts w:hint="eastAsia" w:ascii="宋体" w:hAnsi="宋体" w:eastAsia="宋体" w:cs="宋体"/>
          <w:color w:val="auto"/>
        </w:rPr>
      </w:pPr>
      <w:r>
        <w:rPr>
          <w:rFonts w:hint="eastAsia" w:ascii="宋体" w:hAnsi="宋体" w:eastAsia="宋体" w:cs="宋体"/>
          <w:color w:val="auto"/>
        </w:rPr>
        <w:t>注：如为法定代表人参加开标会议的，“法定代表人身份证明”需由法定代表人另外单独携带一份原件至开标现场，供开标时验证用。</w:t>
      </w:r>
    </w:p>
    <w:p w14:paraId="0B49D7E7">
      <w:pPr>
        <w:adjustRightInd w:val="0"/>
        <w:snapToGrid w:val="0"/>
        <w:spacing w:before="156" w:beforeLines="50" w:line="360" w:lineRule="auto"/>
        <w:rPr>
          <w:rFonts w:hint="eastAsia" w:ascii="宋体" w:hAnsi="宋体" w:eastAsia="宋体" w:cs="宋体"/>
          <w:bCs/>
          <w:color w:val="auto"/>
          <w:sz w:val="30"/>
          <w:szCs w:val="30"/>
        </w:rPr>
      </w:pPr>
    </w:p>
    <w:p w14:paraId="2D03A627">
      <w:pPr>
        <w:adjustRightInd w:val="0"/>
        <w:snapToGrid w:val="0"/>
        <w:spacing w:before="156" w:beforeLines="50" w:line="360" w:lineRule="auto"/>
        <w:rPr>
          <w:rFonts w:hint="eastAsia" w:ascii="宋体" w:hAnsi="宋体" w:eastAsia="宋体" w:cs="宋体"/>
          <w:bCs/>
          <w:color w:val="auto"/>
          <w:sz w:val="30"/>
          <w:szCs w:val="30"/>
        </w:rPr>
      </w:pPr>
    </w:p>
    <w:p w14:paraId="00C99498">
      <w:pPr>
        <w:adjustRightInd w:val="0"/>
        <w:snapToGrid w:val="0"/>
        <w:spacing w:before="156" w:beforeLines="50" w:line="360" w:lineRule="auto"/>
        <w:rPr>
          <w:rFonts w:hint="eastAsia" w:ascii="宋体" w:hAnsi="宋体" w:eastAsia="宋体" w:cs="宋体"/>
          <w:bCs/>
          <w:color w:val="auto"/>
          <w:sz w:val="30"/>
          <w:szCs w:val="30"/>
        </w:rPr>
      </w:pPr>
    </w:p>
    <w:p w14:paraId="60AB912B">
      <w:pPr>
        <w:adjustRightInd w:val="0"/>
        <w:snapToGrid w:val="0"/>
        <w:spacing w:before="156" w:beforeLines="50" w:line="360" w:lineRule="auto"/>
        <w:rPr>
          <w:rFonts w:hint="eastAsia" w:ascii="宋体" w:hAnsi="宋体" w:eastAsia="宋体" w:cs="宋体"/>
          <w:bCs/>
          <w:color w:val="auto"/>
          <w:sz w:val="30"/>
          <w:szCs w:val="30"/>
        </w:rPr>
      </w:pPr>
    </w:p>
    <w:p w14:paraId="48BDFE6D">
      <w:pPr>
        <w:adjustRightInd w:val="0"/>
        <w:snapToGrid w:val="0"/>
        <w:spacing w:before="156" w:beforeLines="50" w:line="360" w:lineRule="auto"/>
        <w:rPr>
          <w:rFonts w:hint="eastAsia" w:ascii="宋体" w:hAnsi="宋体" w:eastAsia="宋体" w:cs="宋体"/>
          <w:bCs/>
          <w:color w:val="auto"/>
          <w:sz w:val="30"/>
          <w:szCs w:val="30"/>
        </w:rPr>
      </w:pPr>
    </w:p>
    <w:p w14:paraId="2665DB07">
      <w:pPr>
        <w:adjustRightInd w:val="0"/>
        <w:snapToGrid w:val="0"/>
        <w:spacing w:before="156" w:beforeLines="50" w:line="360" w:lineRule="auto"/>
        <w:rPr>
          <w:rFonts w:hint="eastAsia" w:ascii="宋体" w:hAnsi="宋体" w:eastAsia="宋体" w:cs="宋体"/>
          <w:bCs/>
          <w:color w:val="auto"/>
          <w:sz w:val="30"/>
          <w:szCs w:val="30"/>
        </w:rPr>
      </w:pPr>
    </w:p>
    <w:p w14:paraId="290540E8">
      <w:pPr>
        <w:adjustRightInd w:val="0"/>
        <w:snapToGrid w:val="0"/>
        <w:spacing w:before="156" w:beforeLines="50" w:line="360" w:lineRule="auto"/>
        <w:rPr>
          <w:rFonts w:hint="eastAsia" w:ascii="宋体" w:hAnsi="宋体" w:eastAsia="宋体" w:cs="宋体"/>
          <w:color w:val="auto"/>
          <w:sz w:val="30"/>
          <w:szCs w:val="30"/>
        </w:rPr>
      </w:pPr>
      <w:r>
        <w:rPr>
          <w:rFonts w:hint="eastAsia" w:ascii="宋体" w:hAnsi="宋体" w:eastAsia="宋体" w:cs="宋体"/>
          <w:bCs/>
          <w:color w:val="auto"/>
          <w:sz w:val="30"/>
          <w:szCs w:val="30"/>
        </w:rPr>
        <w:t>附件2</w:t>
      </w:r>
    </w:p>
    <w:p w14:paraId="63F3132A">
      <w:pPr>
        <w:jc w:val="center"/>
        <w:rPr>
          <w:rFonts w:hint="eastAsia" w:ascii="宋体" w:hAnsi="宋体" w:eastAsia="宋体" w:cs="宋体"/>
          <w:b/>
          <w:color w:val="auto"/>
          <w:sz w:val="30"/>
          <w:szCs w:val="30"/>
        </w:rPr>
      </w:pPr>
      <w:r>
        <w:rPr>
          <w:rFonts w:hint="eastAsia" w:ascii="宋体" w:hAnsi="宋体" w:eastAsia="宋体" w:cs="宋体"/>
          <w:b/>
          <w:color w:val="auto"/>
          <w:sz w:val="30"/>
          <w:szCs w:val="30"/>
        </w:rPr>
        <w:t>法定代表人授权委托书</w:t>
      </w:r>
    </w:p>
    <w:p w14:paraId="05231521">
      <w:pPr>
        <w:adjustRightInd w:val="0"/>
        <w:snapToGrid w:val="0"/>
        <w:spacing w:line="360" w:lineRule="auto"/>
        <w:jc w:val="center"/>
        <w:rPr>
          <w:rFonts w:hint="eastAsia" w:ascii="宋体" w:hAnsi="宋体" w:eastAsia="宋体" w:cs="宋体"/>
          <w:b/>
          <w:color w:val="auto"/>
          <w:sz w:val="28"/>
          <w:szCs w:val="28"/>
        </w:rPr>
      </w:pPr>
    </w:p>
    <w:p w14:paraId="5BDA39B0">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本人</w:t>
      </w:r>
      <w:r>
        <w:rPr>
          <w:rFonts w:hint="eastAsia" w:ascii="宋体" w:hAnsi="宋体" w:eastAsia="宋体" w:cs="宋体"/>
          <w:color w:val="auto"/>
          <w:kern w:val="0"/>
          <w:u w:val="single"/>
        </w:rPr>
        <w:t xml:space="preserve">          </w:t>
      </w:r>
      <w:r>
        <w:rPr>
          <w:rFonts w:hint="eastAsia" w:ascii="宋体" w:hAnsi="宋体" w:eastAsia="宋体" w:cs="宋体"/>
          <w:color w:val="auto"/>
          <w:kern w:val="0"/>
        </w:rPr>
        <w:t>（姓名、职务）系</w:t>
      </w:r>
      <w:r>
        <w:rPr>
          <w:rFonts w:hint="eastAsia" w:ascii="宋体" w:hAnsi="宋体" w:eastAsia="宋体" w:cs="宋体"/>
          <w:color w:val="auto"/>
          <w:kern w:val="0"/>
          <w:u w:val="single"/>
        </w:rPr>
        <w:t xml:space="preserve">                          </w:t>
      </w:r>
      <w:r>
        <w:rPr>
          <w:rFonts w:hint="eastAsia" w:ascii="宋体" w:hAnsi="宋体" w:eastAsia="宋体" w:cs="宋体"/>
          <w:color w:val="auto"/>
          <w:kern w:val="0"/>
        </w:rPr>
        <w:t xml:space="preserve"> （</w:t>
      </w:r>
      <w:r>
        <w:rPr>
          <w:rFonts w:hint="eastAsia" w:ascii="宋体" w:hAnsi="宋体" w:eastAsia="宋体" w:cs="宋体"/>
          <w:color w:val="auto"/>
        </w:rPr>
        <w:t>供应商</w:t>
      </w:r>
      <w:r>
        <w:rPr>
          <w:rFonts w:hint="eastAsia" w:ascii="宋体" w:hAnsi="宋体" w:eastAsia="宋体" w:cs="宋体"/>
          <w:color w:val="auto"/>
          <w:kern w:val="0"/>
        </w:rPr>
        <w:t>名称）的法定代表人，现授权</w:t>
      </w:r>
      <w:r>
        <w:rPr>
          <w:rFonts w:hint="eastAsia" w:ascii="宋体" w:hAnsi="宋体" w:eastAsia="宋体" w:cs="宋体"/>
          <w:color w:val="auto"/>
          <w:kern w:val="0"/>
          <w:u w:val="single"/>
        </w:rPr>
        <w:t xml:space="preserve">          </w:t>
      </w:r>
      <w:r>
        <w:rPr>
          <w:rFonts w:hint="eastAsia" w:ascii="宋体" w:hAnsi="宋体" w:eastAsia="宋体" w:cs="宋体"/>
          <w:color w:val="auto"/>
          <w:kern w:val="0"/>
        </w:rPr>
        <w:t>（姓名、职务）为我方代理人。代理人根据授权，以我方名义：(1)签署、澄清、补正、修改、撤回、提交</w:t>
      </w:r>
      <w:r>
        <w:rPr>
          <w:rFonts w:hint="eastAsia" w:ascii="宋体" w:hAnsi="宋体" w:eastAsia="宋体" w:cs="宋体"/>
          <w:color w:val="auto"/>
          <w:kern w:val="0"/>
          <w:u w:val="single"/>
        </w:rPr>
        <w:t xml:space="preserve">                     </w:t>
      </w:r>
      <w:r>
        <w:rPr>
          <w:rFonts w:hint="eastAsia" w:ascii="宋体" w:hAnsi="宋体" w:eastAsia="宋体" w:cs="宋体"/>
          <w:color w:val="auto"/>
          <w:kern w:val="0"/>
        </w:rPr>
        <w:t>（项目名称、</w:t>
      </w:r>
      <w:r>
        <w:rPr>
          <w:rFonts w:hint="eastAsia" w:ascii="宋体" w:hAnsi="宋体" w:eastAsia="宋体" w:cs="宋体"/>
          <w:color w:val="auto"/>
          <w:lang w:eastAsia="zh-CN"/>
        </w:rPr>
        <w:t>政府采购计划编号</w:t>
      </w:r>
      <w:r>
        <w:rPr>
          <w:rFonts w:hint="eastAsia" w:ascii="宋体" w:hAnsi="宋体" w:eastAsia="宋体" w:cs="宋体"/>
          <w:color w:val="auto"/>
          <w:kern w:val="0"/>
        </w:rPr>
        <w:t>、委托代理编号）响应文件；(2)签署并重新提交响应文件及最后报价；(3)签订合同和处理有关事宜，其法律后果由我方承担；（4）询问、质疑、投诉等相关事项，其法律后果由我方承担。</w:t>
      </w:r>
    </w:p>
    <w:p w14:paraId="505804D8">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rPr>
      </w:pPr>
    </w:p>
    <w:p w14:paraId="32B12BEC">
      <w:pPr>
        <w:autoSpaceDE w:val="0"/>
        <w:autoSpaceDN w:val="0"/>
        <w:adjustRightInd w:val="0"/>
        <w:snapToGrid w:val="0"/>
        <w:spacing w:before="156" w:beforeLines="50" w:line="360" w:lineRule="auto"/>
        <w:ind w:firstLine="420" w:firstLineChars="200"/>
        <w:jc w:val="left"/>
        <w:rPr>
          <w:rFonts w:hint="eastAsia" w:ascii="宋体" w:hAnsi="宋体" w:eastAsia="宋体" w:cs="宋体"/>
          <w:color w:val="auto"/>
          <w:kern w:val="0"/>
        </w:rPr>
      </w:pPr>
      <w:r>
        <w:rPr>
          <w:rFonts w:hint="eastAsia" w:ascii="宋体" w:hAnsi="宋体" w:eastAsia="宋体" w:cs="宋体"/>
          <w:color w:val="auto"/>
          <w:kern w:val="0"/>
        </w:rPr>
        <w:t>委托期限：</w:t>
      </w:r>
      <w:r>
        <w:rPr>
          <w:rFonts w:hint="eastAsia" w:ascii="宋体" w:hAnsi="宋体" w:eastAsia="宋体" w:cs="宋体"/>
          <w:color w:val="auto"/>
          <w:kern w:val="0"/>
          <w:u w:val="single"/>
        </w:rPr>
        <w:t xml:space="preserve">                                     </w:t>
      </w:r>
      <w:r>
        <w:rPr>
          <w:rFonts w:hint="eastAsia" w:ascii="宋体" w:hAnsi="宋体" w:eastAsia="宋体" w:cs="宋体"/>
          <w:color w:val="auto"/>
          <w:kern w:val="0"/>
        </w:rPr>
        <w:t xml:space="preserve"> 。</w:t>
      </w:r>
    </w:p>
    <w:p w14:paraId="7E1E8AF9">
      <w:pPr>
        <w:spacing w:line="360" w:lineRule="auto"/>
        <w:ind w:firstLine="435"/>
        <w:rPr>
          <w:rFonts w:hint="eastAsia" w:ascii="宋体" w:hAnsi="宋体" w:eastAsia="宋体" w:cs="宋体"/>
          <w:color w:val="auto"/>
          <w:kern w:val="0"/>
        </w:rPr>
      </w:pPr>
      <w:r>
        <w:rPr>
          <w:rFonts w:hint="eastAsia" w:ascii="宋体" w:hAnsi="宋体" w:eastAsia="宋体" w:cs="宋体"/>
          <w:color w:val="auto"/>
          <w:kern w:val="0"/>
        </w:rPr>
        <w:t>代理人无转委托权。</w:t>
      </w:r>
    </w:p>
    <w:p w14:paraId="0545360D">
      <w:pPr>
        <w:spacing w:line="360" w:lineRule="auto"/>
        <w:ind w:firstLine="435"/>
        <w:rPr>
          <w:rFonts w:hint="eastAsia" w:ascii="宋体" w:hAnsi="宋体" w:eastAsia="宋体" w:cs="宋体"/>
          <w:color w:val="auto"/>
        </w:rPr>
      </w:pPr>
      <w:r>
        <w:rPr>
          <w:rFonts w:hint="eastAsia" w:ascii="宋体" w:hAnsi="宋体" w:eastAsia="宋体" w:cs="宋体"/>
          <w:color w:val="auto"/>
        </w:rPr>
        <w:t>本授权书于</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日签字生效，特此声明。</w:t>
      </w:r>
    </w:p>
    <w:p w14:paraId="59EAC8CA">
      <w:pPr>
        <w:adjustRightInd w:val="0"/>
        <w:snapToGrid w:val="0"/>
        <w:spacing w:before="156" w:beforeLines="50" w:line="360" w:lineRule="auto"/>
        <w:ind w:firstLine="420" w:firstLineChars="200"/>
        <w:rPr>
          <w:rFonts w:hint="eastAsia" w:ascii="宋体" w:hAnsi="宋体" w:eastAsia="宋体" w:cs="宋体"/>
          <w:color w:val="auto"/>
        </w:rPr>
      </w:pPr>
      <w:r>
        <w:rPr>
          <w:rFonts w:hint="eastAsia" w:ascii="宋体" w:hAnsi="宋体" w:eastAsia="宋体" w:cs="宋体"/>
          <w:color w:val="auto"/>
        </w:rPr>
        <w:t>附：委托代理人身份证复印件及法定代表人身份证明(附件1，原件)</w:t>
      </w:r>
    </w:p>
    <w:p w14:paraId="69290CD1">
      <w:pPr>
        <w:adjustRightInd w:val="0"/>
        <w:snapToGrid w:val="0"/>
        <w:spacing w:line="360" w:lineRule="auto"/>
        <w:ind w:right="420"/>
        <w:rPr>
          <w:rFonts w:hint="eastAsia" w:ascii="宋体" w:hAnsi="宋体" w:eastAsia="宋体" w:cs="宋体"/>
          <w:color w:val="auto"/>
        </w:rPr>
      </w:pPr>
    </w:p>
    <w:p w14:paraId="7E6C3A3F">
      <w:pPr>
        <w:adjustRightInd w:val="0"/>
        <w:snapToGrid w:val="0"/>
        <w:spacing w:line="360" w:lineRule="auto"/>
        <w:ind w:right="420"/>
        <w:rPr>
          <w:rFonts w:hint="eastAsia" w:ascii="宋体" w:hAnsi="宋体" w:eastAsia="宋体" w:cs="宋体"/>
          <w:color w:val="auto"/>
        </w:rPr>
      </w:pPr>
    </w:p>
    <w:p w14:paraId="7370A34A">
      <w:pPr>
        <w:adjustRightInd w:val="0"/>
        <w:snapToGrid w:val="0"/>
        <w:spacing w:line="360" w:lineRule="auto"/>
        <w:ind w:right="420"/>
        <w:rPr>
          <w:rFonts w:hint="eastAsia" w:ascii="宋体" w:hAnsi="宋体" w:eastAsia="宋体" w:cs="宋体"/>
          <w:color w:val="auto"/>
        </w:rPr>
      </w:pPr>
    </w:p>
    <w:p w14:paraId="3C498F15">
      <w:pPr>
        <w:adjustRightInd w:val="0"/>
        <w:snapToGrid w:val="0"/>
        <w:spacing w:line="360" w:lineRule="auto"/>
        <w:ind w:right="420"/>
        <w:rPr>
          <w:rFonts w:hint="eastAsia" w:ascii="宋体" w:hAnsi="宋体" w:eastAsia="宋体" w:cs="宋体"/>
          <w:color w:val="auto"/>
        </w:rPr>
      </w:pPr>
    </w:p>
    <w:p w14:paraId="3E2BEB4F">
      <w:pPr>
        <w:adjustRightInd w:val="0"/>
        <w:snapToGrid w:val="0"/>
        <w:spacing w:line="360" w:lineRule="auto"/>
        <w:ind w:right="420"/>
        <w:rPr>
          <w:rFonts w:hint="eastAsia" w:ascii="宋体" w:hAnsi="宋体" w:eastAsia="宋体" w:cs="宋体"/>
          <w:color w:val="auto"/>
        </w:rPr>
      </w:pPr>
    </w:p>
    <w:p w14:paraId="16C32AFA">
      <w:pPr>
        <w:adjustRightInd w:val="0"/>
        <w:snapToGrid w:val="0"/>
        <w:spacing w:line="360" w:lineRule="auto"/>
        <w:ind w:right="420"/>
        <w:rPr>
          <w:rFonts w:hint="eastAsia" w:ascii="宋体" w:hAnsi="宋体" w:eastAsia="宋体" w:cs="宋体"/>
          <w:color w:val="auto"/>
        </w:rPr>
      </w:pPr>
    </w:p>
    <w:p w14:paraId="25081616">
      <w:pPr>
        <w:adjustRightInd w:val="0"/>
        <w:snapToGrid w:val="0"/>
        <w:spacing w:line="360" w:lineRule="auto"/>
        <w:ind w:right="420"/>
        <w:rPr>
          <w:rFonts w:hint="eastAsia" w:ascii="宋体" w:hAnsi="宋体" w:eastAsia="宋体" w:cs="宋体"/>
          <w:color w:val="auto"/>
        </w:rPr>
      </w:pPr>
    </w:p>
    <w:p w14:paraId="59F7750A">
      <w:pPr>
        <w:adjustRightInd w:val="0"/>
        <w:snapToGrid w:val="0"/>
        <w:spacing w:line="360" w:lineRule="auto"/>
        <w:ind w:right="420"/>
        <w:rPr>
          <w:rFonts w:hint="eastAsia" w:ascii="宋体" w:hAnsi="宋体" w:eastAsia="宋体" w:cs="宋体"/>
          <w:color w:val="auto"/>
        </w:rPr>
      </w:pPr>
    </w:p>
    <w:p w14:paraId="3422F106">
      <w:pPr>
        <w:adjustRightInd w:val="0"/>
        <w:snapToGrid w:val="0"/>
        <w:spacing w:line="360" w:lineRule="auto"/>
        <w:ind w:right="420"/>
        <w:rPr>
          <w:rFonts w:hint="eastAsia" w:ascii="宋体" w:hAnsi="宋体" w:eastAsia="宋体" w:cs="宋体"/>
          <w:color w:val="auto"/>
        </w:rPr>
      </w:pPr>
      <w:r>
        <w:rPr>
          <w:rFonts w:hint="eastAsia" w:ascii="宋体" w:hAnsi="宋体" w:eastAsia="宋体" w:cs="宋体"/>
          <w:color w:val="auto"/>
        </w:rPr>
        <w:t>法定代表人（签字）：</w:t>
      </w:r>
      <w:r>
        <w:rPr>
          <w:rFonts w:hint="eastAsia" w:ascii="宋体" w:hAnsi="宋体" w:eastAsia="宋体" w:cs="宋体"/>
          <w:color w:val="auto"/>
          <w:u w:val="single"/>
        </w:rPr>
        <w:t xml:space="preserve">                     </w:t>
      </w:r>
    </w:p>
    <w:p w14:paraId="42B4F22A">
      <w:pPr>
        <w:adjustRightInd w:val="0"/>
        <w:snapToGrid w:val="0"/>
        <w:spacing w:line="360" w:lineRule="auto"/>
        <w:ind w:right="420"/>
        <w:rPr>
          <w:rFonts w:hint="eastAsia" w:ascii="宋体" w:hAnsi="宋体" w:eastAsia="宋体" w:cs="宋体"/>
          <w:color w:val="auto"/>
        </w:rPr>
      </w:pPr>
      <w:r>
        <w:rPr>
          <w:rFonts w:hint="eastAsia" w:ascii="宋体" w:hAnsi="宋体" w:eastAsia="宋体" w:cs="宋体"/>
          <w:color w:val="auto"/>
        </w:rPr>
        <w:t>委托代理人（签字）：</w:t>
      </w:r>
      <w:r>
        <w:rPr>
          <w:rFonts w:hint="eastAsia" w:ascii="宋体" w:hAnsi="宋体" w:eastAsia="宋体" w:cs="宋体"/>
          <w:color w:val="auto"/>
          <w:u w:val="single"/>
        </w:rPr>
        <w:t xml:space="preserve">                     </w:t>
      </w:r>
    </w:p>
    <w:p w14:paraId="091ABD9C">
      <w:pPr>
        <w:adjustRightInd w:val="0"/>
        <w:snapToGrid w:val="0"/>
        <w:spacing w:line="360" w:lineRule="auto"/>
        <w:ind w:right="24"/>
        <w:rPr>
          <w:rFonts w:hint="eastAsia"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日</w:t>
      </w:r>
    </w:p>
    <w:p w14:paraId="698ABD09">
      <w:pPr>
        <w:spacing w:line="360" w:lineRule="exact"/>
        <w:rPr>
          <w:rFonts w:hint="eastAsia" w:ascii="宋体" w:hAnsi="宋体" w:eastAsia="宋体" w:cs="宋体"/>
          <w:b/>
          <w:color w:val="auto"/>
        </w:rPr>
      </w:pPr>
      <w:r>
        <w:rPr>
          <w:rFonts w:hint="eastAsia" w:ascii="宋体" w:hAnsi="宋体" w:eastAsia="宋体" w:cs="宋体"/>
          <w:color w:val="auto"/>
        </w:rPr>
        <w:t>注：如为授权的代理人参加开标会议的，“授权委托书”和“法定代表人身份证明”需由授权委托代理人另外单独携带一份原件至开标现场，供开标时验证用。</w:t>
      </w:r>
    </w:p>
    <w:p w14:paraId="1B19A92F">
      <w:pPr>
        <w:spacing w:line="360" w:lineRule="exact"/>
        <w:rPr>
          <w:rFonts w:hint="eastAsia" w:ascii="宋体" w:hAnsi="宋体" w:eastAsia="宋体" w:cs="宋体"/>
          <w:b/>
          <w:color w:val="auto"/>
        </w:rPr>
      </w:pPr>
    </w:p>
    <w:p w14:paraId="41D3A10D">
      <w:pPr>
        <w:pStyle w:val="22"/>
        <w:ind w:firstLine="422"/>
        <w:rPr>
          <w:rFonts w:hint="eastAsia" w:ascii="宋体" w:hAnsi="宋体" w:eastAsia="宋体" w:cs="宋体"/>
          <w:b/>
          <w:color w:val="auto"/>
        </w:rPr>
      </w:pPr>
    </w:p>
    <w:p w14:paraId="2F4D861F">
      <w:pPr>
        <w:pStyle w:val="22"/>
        <w:ind w:firstLine="422"/>
        <w:rPr>
          <w:rFonts w:hint="eastAsia" w:ascii="宋体" w:hAnsi="宋体" w:eastAsia="宋体" w:cs="宋体"/>
          <w:b/>
          <w:color w:val="auto"/>
        </w:rPr>
      </w:pPr>
    </w:p>
    <w:p w14:paraId="2B7C03FC">
      <w:pPr>
        <w:spacing w:line="360" w:lineRule="exact"/>
        <w:rPr>
          <w:rFonts w:hint="eastAsia" w:ascii="宋体" w:hAnsi="宋体" w:eastAsia="宋体" w:cs="宋体"/>
          <w:b/>
          <w:color w:val="auto"/>
        </w:rPr>
      </w:pPr>
    </w:p>
    <w:p w14:paraId="1FEA15E3">
      <w:pPr>
        <w:spacing w:line="360" w:lineRule="exact"/>
        <w:rPr>
          <w:rFonts w:hint="eastAsia" w:ascii="宋体" w:hAnsi="宋体" w:eastAsia="宋体" w:cs="宋体"/>
          <w:b/>
          <w:color w:val="auto"/>
        </w:rPr>
      </w:pPr>
    </w:p>
    <w:p w14:paraId="7783E924">
      <w:pPr>
        <w:spacing w:line="360" w:lineRule="exact"/>
        <w:rPr>
          <w:rFonts w:hint="eastAsia" w:ascii="宋体" w:hAnsi="宋体" w:eastAsia="宋体" w:cs="宋体"/>
          <w:b/>
          <w:color w:val="auto"/>
        </w:rPr>
      </w:pPr>
    </w:p>
    <w:p w14:paraId="01B4FC6D">
      <w:pPr>
        <w:spacing w:line="360" w:lineRule="exact"/>
        <w:jc w:val="center"/>
        <w:rPr>
          <w:rFonts w:hint="eastAsia" w:ascii="宋体" w:hAnsi="宋体" w:eastAsia="宋体" w:cs="宋体"/>
          <w:b/>
          <w:color w:val="auto"/>
          <w:sz w:val="32"/>
          <w:szCs w:val="32"/>
        </w:rPr>
      </w:pPr>
      <w:r>
        <w:rPr>
          <w:rFonts w:hint="eastAsia" w:ascii="宋体" w:hAnsi="宋体" w:eastAsia="宋体" w:cs="宋体"/>
          <w:b/>
          <w:color w:val="auto"/>
          <w:sz w:val="32"/>
          <w:szCs w:val="32"/>
        </w:rPr>
        <w:t>二、磋商保证金缴纳证明材料</w:t>
      </w:r>
    </w:p>
    <w:p w14:paraId="699A2056">
      <w:pPr>
        <w:pStyle w:val="12"/>
        <w:adjustRightInd w:val="0"/>
        <w:snapToGrid w:val="0"/>
        <w:spacing w:before="156" w:beforeLines="50" w:line="360" w:lineRule="auto"/>
        <w:rPr>
          <w:rFonts w:hint="eastAsia" w:ascii="宋体" w:hAnsi="宋体" w:eastAsia="宋体" w:cs="宋体"/>
          <w:color w:val="auto"/>
        </w:rPr>
      </w:pPr>
    </w:p>
    <w:p w14:paraId="5DB3AE8E">
      <w:pPr>
        <w:autoSpaceDE w:val="0"/>
        <w:autoSpaceDN w:val="0"/>
        <w:adjustRightInd w:val="0"/>
        <w:spacing w:line="440" w:lineRule="exact"/>
        <w:jc w:val="left"/>
        <w:rPr>
          <w:rFonts w:hint="eastAsia" w:ascii="宋体" w:hAnsi="宋体" w:eastAsia="宋体" w:cs="宋体"/>
          <w:color w:val="auto"/>
          <w:szCs w:val="21"/>
        </w:rPr>
      </w:pPr>
      <w:r>
        <w:rPr>
          <w:rFonts w:hint="eastAsia" w:ascii="宋体" w:hAnsi="宋体" w:eastAsia="宋体" w:cs="宋体"/>
          <w:b w:val="0"/>
          <w:bCs/>
          <w:color w:val="auto"/>
          <w:szCs w:val="21"/>
        </w:rPr>
        <w:t>注：</w:t>
      </w:r>
      <w:r>
        <w:rPr>
          <w:rFonts w:hint="eastAsia" w:ascii="宋体" w:hAnsi="宋体" w:eastAsia="宋体" w:cs="宋体"/>
          <w:color w:val="auto"/>
          <w:szCs w:val="21"/>
        </w:rPr>
        <w:t>1.提供付款凭证复印件，或金融机构、担保机构出具的无条件且不可撤销的保函原件或电子增信证明复印件。</w:t>
      </w:r>
    </w:p>
    <w:p w14:paraId="1DC51D49">
      <w:pPr>
        <w:spacing w:line="440" w:lineRule="exact"/>
        <w:ind w:firstLine="420" w:firstLineChars="200"/>
        <w:rPr>
          <w:rFonts w:hint="eastAsia" w:ascii="宋体" w:hAnsi="宋体" w:eastAsia="宋体" w:cs="宋体"/>
          <w:color w:val="auto"/>
          <w:szCs w:val="21"/>
        </w:rPr>
      </w:pPr>
      <w:r>
        <w:rPr>
          <w:rFonts w:hint="eastAsia" w:ascii="宋体" w:hAnsi="宋体" w:eastAsia="宋体" w:cs="宋体"/>
          <w:color w:val="auto"/>
          <w:szCs w:val="21"/>
        </w:rPr>
        <w:t>2.鼓励中小企业在金融机构通过电子增信取得信用星级，供应商的信用星级在有效期内可替代</w:t>
      </w:r>
      <w:r>
        <w:rPr>
          <w:rFonts w:hint="eastAsia" w:ascii="宋体" w:hAnsi="宋体" w:eastAsia="宋体" w:cs="宋体"/>
          <w:color w:val="auto"/>
          <w:szCs w:val="21"/>
          <w:lang w:eastAsia="zh-CN"/>
        </w:rPr>
        <w:t>磋商</w:t>
      </w:r>
      <w:r>
        <w:rPr>
          <w:rFonts w:hint="eastAsia" w:ascii="宋体" w:hAnsi="宋体" w:eastAsia="宋体" w:cs="宋体"/>
          <w:color w:val="auto"/>
          <w:szCs w:val="21"/>
        </w:rPr>
        <w:t>保证金并可重复使用。其中：预算金额不高于公开招标限额标准的采购项目，供应商应取得1星信用；预算金额高于公开招标限额标准的1000万元以下采购项目，供应商应取得2星信用；预算金额1000万元（含）以上的采购项目，供应商应取得3星信用。</w:t>
      </w:r>
    </w:p>
    <w:p w14:paraId="448DE2D9">
      <w:pPr>
        <w:pStyle w:val="3"/>
        <w:rPr>
          <w:rFonts w:hint="eastAsia"/>
          <w:color w:val="auto"/>
        </w:rPr>
      </w:pPr>
    </w:p>
    <w:p w14:paraId="0C1855C0">
      <w:pPr>
        <w:rPr>
          <w:rFonts w:hint="eastAsia"/>
          <w:color w:val="auto"/>
        </w:rPr>
      </w:pPr>
      <w:r>
        <w:rPr>
          <w:rFonts w:hint="eastAsia"/>
          <w:color w:val="auto"/>
        </w:rPr>
        <w:br w:type="page"/>
      </w:r>
    </w:p>
    <w:p w14:paraId="29BB2B63">
      <w:pPr>
        <w:pStyle w:val="52"/>
        <w:jc w:val="center"/>
        <w:rPr>
          <w:rStyle w:val="25"/>
          <w:rFonts w:ascii="黑体" w:hAnsi="黑体" w:eastAsia="黑体" w:cs="Times New Roman"/>
          <w:color w:val="auto"/>
          <w:kern w:val="2"/>
          <w:sz w:val="28"/>
          <w:szCs w:val="28"/>
          <w:lang w:val="en-US" w:eastAsia="zh-CN" w:bidi="ar-SA"/>
        </w:rPr>
      </w:pPr>
      <w:r>
        <w:rPr>
          <w:rStyle w:val="25"/>
          <w:rFonts w:hint="eastAsia" w:ascii="黑体" w:hAnsi="黑体" w:eastAsia="黑体" w:cs="Times New Roman"/>
          <w:color w:val="auto"/>
          <w:kern w:val="2"/>
          <w:sz w:val="28"/>
          <w:szCs w:val="28"/>
          <w:lang w:val="en-US" w:eastAsia="zh-CN" w:bidi="ar-SA"/>
        </w:rPr>
        <w:t>投标保证金</w:t>
      </w:r>
    </w:p>
    <w:p w14:paraId="12BA3B45">
      <w:pPr>
        <w:pStyle w:val="52"/>
        <w:adjustRightInd w:val="0"/>
        <w:snapToGrid w:val="0"/>
        <w:spacing w:before="156" w:beforeLines="50" w:line="360" w:lineRule="auto"/>
        <w:ind w:firstLine="422" w:firstLineChars="200"/>
        <w:jc w:val="left"/>
        <w:rPr>
          <w:rStyle w:val="25"/>
          <w:rFonts w:ascii="宋体" w:hAnsi="宋体" w:eastAsia="宋体" w:cs="Times New Roman"/>
          <w:b/>
          <w:color w:val="auto"/>
          <w:kern w:val="2"/>
          <w:sz w:val="21"/>
          <w:szCs w:val="21"/>
          <w:lang w:val="en-US" w:eastAsia="zh-CN" w:bidi="ar-SA"/>
        </w:rPr>
      </w:pPr>
      <w:r>
        <w:rPr>
          <w:rStyle w:val="25"/>
          <w:rFonts w:hint="eastAsia" w:ascii="宋体" w:hAnsi="宋体" w:eastAsia="宋体" w:cs="Times New Roman"/>
          <w:b/>
          <w:color w:val="auto"/>
          <w:kern w:val="2"/>
          <w:sz w:val="21"/>
          <w:szCs w:val="21"/>
          <w:lang w:val="en-US" w:eastAsia="zh-CN" w:bidi="ar-SA"/>
        </w:rPr>
        <w:t>一）不收取投标保证金项目</w:t>
      </w:r>
    </w:p>
    <w:p w14:paraId="630D6F25">
      <w:pPr>
        <w:pStyle w:val="52"/>
        <w:adjustRightInd w:val="0"/>
        <w:snapToGrid w:val="0"/>
        <w:spacing w:before="156" w:beforeLines="50" w:line="360" w:lineRule="auto"/>
        <w:ind w:firstLine="420" w:firstLineChars="200"/>
        <w:jc w:val="left"/>
        <w:rPr>
          <w:rStyle w:val="25"/>
          <w:rFonts w:ascii="宋体" w:hAnsi="宋体" w:eastAsia="宋体" w:cs="Times New Roman"/>
          <w:color w:val="auto"/>
          <w:kern w:val="2"/>
          <w:sz w:val="21"/>
          <w:szCs w:val="21"/>
          <w:lang w:val="en-US" w:eastAsia="zh-CN" w:bidi="ar-SA"/>
        </w:rPr>
      </w:pPr>
      <w:r>
        <w:rPr>
          <w:rStyle w:val="25"/>
          <w:rFonts w:hint="eastAsia" w:ascii="宋体" w:hAnsi="宋体" w:eastAsia="宋体" w:cs="Times New Roman"/>
          <w:color w:val="auto"/>
          <w:kern w:val="2"/>
          <w:sz w:val="21"/>
          <w:szCs w:val="21"/>
          <w:lang w:val="en-US" w:eastAsia="zh-CN" w:bidi="ar-SA"/>
        </w:rPr>
        <w:t xml:space="preserve">                       </w:t>
      </w:r>
      <w:r>
        <w:rPr>
          <w:rStyle w:val="25"/>
          <w:rFonts w:hint="eastAsia" w:ascii="宋体" w:hAnsi="宋体" w:eastAsia="宋体" w:cs="Times New Roman"/>
          <w:b/>
          <w:color w:val="auto"/>
          <w:kern w:val="2"/>
          <w:sz w:val="21"/>
          <w:szCs w:val="21"/>
          <w:lang w:val="en-US" w:eastAsia="zh-CN" w:bidi="ar-SA"/>
        </w:rPr>
        <w:t>投标保证金承诺书</w:t>
      </w:r>
    </w:p>
    <w:p w14:paraId="66F56C69">
      <w:pPr>
        <w:pStyle w:val="52"/>
        <w:adjustRightInd w:val="0"/>
        <w:snapToGrid w:val="0"/>
        <w:spacing w:before="156" w:beforeLines="50" w:line="360" w:lineRule="auto"/>
        <w:ind w:firstLine="420" w:firstLineChars="200"/>
        <w:jc w:val="left"/>
        <w:rPr>
          <w:rStyle w:val="25"/>
          <w:rFonts w:ascii="宋体" w:hAnsi="宋体" w:eastAsia="宋体" w:cs="Times New Roman"/>
          <w:color w:val="auto"/>
          <w:kern w:val="2"/>
          <w:sz w:val="21"/>
          <w:szCs w:val="21"/>
          <w:lang w:val="en-US" w:eastAsia="zh-CN" w:bidi="ar-SA"/>
        </w:rPr>
      </w:pPr>
      <w:r>
        <w:rPr>
          <w:rStyle w:val="25"/>
          <w:rFonts w:hint="eastAsia" w:ascii="宋体" w:hAnsi="宋体" w:eastAsia="宋体" w:cs="Times New Roman"/>
          <w:color w:val="auto"/>
          <w:kern w:val="2"/>
          <w:sz w:val="21"/>
          <w:szCs w:val="21"/>
          <w:lang w:val="en-US" w:eastAsia="zh-CN" w:bidi="ar-SA"/>
        </w:rPr>
        <w:t>致</w:t>
      </w:r>
      <w:r>
        <w:rPr>
          <w:rStyle w:val="25"/>
          <w:rFonts w:hint="eastAsia" w:ascii="宋体" w:hAnsi="宋体" w:cs="Times New Roman"/>
          <w:color w:val="auto"/>
          <w:kern w:val="2"/>
          <w:sz w:val="21"/>
          <w:szCs w:val="21"/>
          <w:u w:val="single"/>
          <w:lang w:val="en-US" w:eastAsia="zh-CN" w:bidi="ar-SA"/>
        </w:rPr>
        <w:t xml:space="preserve">                 </w:t>
      </w:r>
      <w:r>
        <w:rPr>
          <w:rStyle w:val="25"/>
          <w:rFonts w:hint="eastAsia" w:ascii="宋体" w:hAnsi="宋体" w:eastAsia="宋体" w:cs="Times New Roman"/>
          <w:color w:val="auto"/>
          <w:kern w:val="2"/>
          <w:sz w:val="21"/>
          <w:szCs w:val="21"/>
          <w:lang w:val="en-US" w:eastAsia="zh-CN" w:bidi="ar-SA"/>
        </w:rPr>
        <w:t>（采购人</w:t>
      </w:r>
      <w:r>
        <w:rPr>
          <w:rStyle w:val="25"/>
          <w:rFonts w:hint="eastAsia" w:ascii="宋体" w:hAnsi="宋体" w:cs="Times New Roman"/>
          <w:color w:val="auto"/>
          <w:kern w:val="2"/>
          <w:sz w:val="21"/>
          <w:szCs w:val="21"/>
          <w:lang w:val="en-US" w:eastAsia="zh-CN" w:bidi="ar-SA"/>
        </w:rPr>
        <w:t>、</w:t>
      </w:r>
      <w:r>
        <w:rPr>
          <w:rStyle w:val="25"/>
          <w:rFonts w:hint="eastAsia" w:ascii="宋体" w:hAnsi="宋体" w:eastAsia="宋体" w:cs="Times New Roman"/>
          <w:color w:val="auto"/>
          <w:kern w:val="2"/>
          <w:sz w:val="21"/>
          <w:szCs w:val="21"/>
          <w:lang w:val="en-US" w:eastAsia="zh-CN" w:bidi="ar-SA"/>
        </w:rPr>
        <w:t>采购代理机构）：</w:t>
      </w:r>
    </w:p>
    <w:p w14:paraId="00B39BE0">
      <w:pPr>
        <w:pStyle w:val="52"/>
        <w:adjustRightInd w:val="0"/>
        <w:snapToGrid w:val="0"/>
        <w:spacing w:before="156" w:beforeLines="50" w:line="360" w:lineRule="auto"/>
        <w:ind w:firstLine="420" w:firstLineChars="200"/>
        <w:jc w:val="left"/>
        <w:rPr>
          <w:rStyle w:val="25"/>
          <w:rFonts w:ascii="宋体" w:hAnsi="宋体" w:eastAsia="宋体" w:cs="Times New Roman"/>
          <w:color w:val="auto"/>
          <w:kern w:val="2"/>
          <w:sz w:val="21"/>
          <w:szCs w:val="21"/>
          <w:lang w:val="en-US" w:eastAsia="zh-CN" w:bidi="ar-SA"/>
        </w:rPr>
      </w:pPr>
      <w:r>
        <w:rPr>
          <w:rStyle w:val="25"/>
          <w:rFonts w:hint="eastAsia" w:ascii="宋体" w:hAnsi="宋体" w:eastAsia="宋体" w:cs="Times New Roman"/>
          <w:color w:val="auto"/>
          <w:kern w:val="2"/>
          <w:sz w:val="21"/>
          <w:szCs w:val="21"/>
          <w:lang w:val="en-US" w:eastAsia="zh-CN" w:bidi="ar-SA"/>
        </w:rPr>
        <w:t>因本项目不收取保证金，我公司承诺，如有下列情形之一的，同意向采购人缴纳采购项目预算2%（相当于应收投标保证金的标准）的违约金，并承担相关法律责任、接受财政部门的相关处罚。</w:t>
      </w:r>
    </w:p>
    <w:p w14:paraId="279F343C">
      <w:pPr>
        <w:pStyle w:val="52"/>
        <w:adjustRightInd w:val="0"/>
        <w:snapToGrid w:val="0"/>
        <w:spacing w:before="156" w:beforeLines="50" w:line="360" w:lineRule="auto"/>
        <w:ind w:firstLine="420" w:firstLineChars="200"/>
        <w:jc w:val="left"/>
        <w:rPr>
          <w:rStyle w:val="25"/>
          <w:rFonts w:ascii="宋体" w:hAnsi="宋体" w:eastAsia="宋体" w:cs="Times New Roman"/>
          <w:color w:val="auto"/>
          <w:kern w:val="2"/>
          <w:sz w:val="21"/>
          <w:szCs w:val="21"/>
          <w:lang w:val="en-US" w:eastAsia="zh-CN" w:bidi="ar-SA"/>
        </w:rPr>
      </w:pPr>
      <w:r>
        <w:rPr>
          <w:rStyle w:val="25"/>
          <w:rFonts w:hint="eastAsia" w:ascii="宋体" w:hAnsi="宋体" w:eastAsia="宋体" w:cs="Times New Roman"/>
          <w:color w:val="auto"/>
          <w:kern w:val="2"/>
          <w:sz w:val="21"/>
          <w:szCs w:val="21"/>
          <w:lang w:val="en-US" w:eastAsia="zh-CN" w:bidi="ar-SA"/>
        </w:rPr>
        <w:t>(一)中标、成交后无正当理由不与采购人签订合同的；</w:t>
      </w:r>
    </w:p>
    <w:p w14:paraId="7B807891">
      <w:pPr>
        <w:pStyle w:val="52"/>
        <w:adjustRightInd w:val="0"/>
        <w:snapToGrid w:val="0"/>
        <w:spacing w:before="156" w:beforeLines="50" w:line="360" w:lineRule="auto"/>
        <w:ind w:firstLine="420" w:firstLineChars="200"/>
        <w:jc w:val="left"/>
        <w:rPr>
          <w:rStyle w:val="25"/>
          <w:rFonts w:ascii="宋体" w:hAnsi="宋体" w:eastAsia="宋体" w:cs="Times New Roman"/>
          <w:color w:val="auto"/>
          <w:kern w:val="2"/>
          <w:sz w:val="21"/>
          <w:szCs w:val="21"/>
          <w:lang w:val="en-US" w:eastAsia="zh-CN" w:bidi="ar-SA"/>
        </w:rPr>
      </w:pPr>
      <w:r>
        <w:rPr>
          <w:rStyle w:val="25"/>
          <w:rFonts w:hint="eastAsia" w:ascii="宋体" w:hAnsi="宋体" w:eastAsia="宋体" w:cs="Times New Roman"/>
          <w:color w:val="auto"/>
          <w:kern w:val="2"/>
          <w:sz w:val="21"/>
          <w:szCs w:val="21"/>
          <w:lang w:val="en-US" w:eastAsia="zh-CN" w:bidi="ar-SA"/>
        </w:rPr>
        <w:t>(二)未经采购人同意，将中标、成交项目分包方式履行合同的；</w:t>
      </w:r>
    </w:p>
    <w:p w14:paraId="0D832043">
      <w:pPr>
        <w:pStyle w:val="52"/>
        <w:adjustRightInd w:val="0"/>
        <w:snapToGrid w:val="0"/>
        <w:spacing w:before="156" w:beforeLines="50" w:line="360" w:lineRule="auto"/>
        <w:ind w:firstLine="420" w:firstLineChars="200"/>
        <w:jc w:val="left"/>
        <w:rPr>
          <w:rStyle w:val="25"/>
          <w:rFonts w:ascii="宋体" w:hAnsi="宋体" w:eastAsia="宋体" w:cs="Times New Roman"/>
          <w:color w:val="auto"/>
          <w:kern w:val="2"/>
          <w:sz w:val="21"/>
          <w:szCs w:val="21"/>
          <w:lang w:val="en-US" w:eastAsia="zh-CN" w:bidi="ar-SA"/>
        </w:rPr>
      </w:pPr>
      <w:r>
        <w:rPr>
          <w:rStyle w:val="25"/>
          <w:rFonts w:hint="eastAsia" w:ascii="宋体" w:hAnsi="宋体" w:eastAsia="宋体" w:cs="Times New Roman"/>
          <w:color w:val="auto"/>
          <w:kern w:val="2"/>
          <w:sz w:val="21"/>
          <w:szCs w:val="21"/>
          <w:lang w:val="en-US" w:eastAsia="zh-CN" w:bidi="ar-SA"/>
        </w:rPr>
        <w:t>(三)在提交投标（响应）文件截止时间后撤回投标（响应）文件的；</w:t>
      </w:r>
    </w:p>
    <w:p w14:paraId="1076CF38">
      <w:pPr>
        <w:pStyle w:val="52"/>
        <w:adjustRightInd w:val="0"/>
        <w:snapToGrid w:val="0"/>
        <w:spacing w:before="156" w:beforeLines="50" w:line="360" w:lineRule="auto"/>
        <w:ind w:firstLine="420" w:firstLineChars="200"/>
        <w:jc w:val="left"/>
        <w:rPr>
          <w:rStyle w:val="25"/>
          <w:rFonts w:ascii="宋体" w:hAnsi="宋体" w:eastAsia="宋体" w:cs="Times New Roman"/>
          <w:color w:val="auto"/>
          <w:kern w:val="2"/>
          <w:sz w:val="21"/>
          <w:szCs w:val="21"/>
          <w:lang w:val="en-US" w:eastAsia="zh-CN" w:bidi="ar-SA"/>
        </w:rPr>
      </w:pPr>
      <w:r>
        <w:rPr>
          <w:rStyle w:val="25"/>
          <w:rFonts w:hint="eastAsia" w:ascii="宋体" w:hAnsi="宋体" w:eastAsia="宋体" w:cs="Times New Roman"/>
          <w:color w:val="auto"/>
          <w:kern w:val="2"/>
          <w:sz w:val="21"/>
          <w:szCs w:val="21"/>
          <w:lang w:val="en-US" w:eastAsia="zh-CN" w:bidi="ar-SA"/>
        </w:rPr>
        <w:t>（四）在投标（响应）文件中提供虚假材料的；</w:t>
      </w:r>
    </w:p>
    <w:p w14:paraId="5EF7D5A9">
      <w:pPr>
        <w:pStyle w:val="52"/>
        <w:adjustRightInd w:val="0"/>
        <w:snapToGrid w:val="0"/>
        <w:spacing w:before="156" w:beforeLines="50" w:line="360" w:lineRule="auto"/>
        <w:ind w:firstLine="420" w:firstLineChars="200"/>
        <w:jc w:val="left"/>
        <w:rPr>
          <w:rStyle w:val="25"/>
          <w:rFonts w:ascii="宋体" w:hAnsi="宋体" w:eastAsia="宋体" w:cs="Times New Roman"/>
          <w:color w:val="auto"/>
          <w:kern w:val="2"/>
          <w:sz w:val="21"/>
          <w:szCs w:val="21"/>
          <w:lang w:val="en-US" w:eastAsia="zh-CN" w:bidi="ar-SA"/>
        </w:rPr>
      </w:pPr>
      <w:r>
        <w:rPr>
          <w:rStyle w:val="25"/>
          <w:rFonts w:hint="eastAsia" w:ascii="宋体" w:hAnsi="宋体" w:eastAsia="宋体" w:cs="Times New Roman"/>
          <w:color w:val="auto"/>
          <w:kern w:val="2"/>
          <w:sz w:val="21"/>
          <w:szCs w:val="21"/>
          <w:lang w:val="en-US" w:eastAsia="zh-CN" w:bidi="ar-SA"/>
        </w:rPr>
        <w:t>（五）与采购人、其他供应商或者采购代理机构恶意串通的；</w:t>
      </w:r>
    </w:p>
    <w:p w14:paraId="5B6DB23A">
      <w:pPr>
        <w:pStyle w:val="52"/>
        <w:adjustRightInd w:val="0"/>
        <w:snapToGrid w:val="0"/>
        <w:spacing w:before="156" w:beforeLines="50" w:line="360" w:lineRule="auto"/>
        <w:ind w:firstLine="420" w:firstLineChars="200"/>
        <w:jc w:val="left"/>
        <w:rPr>
          <w:rStyle w:val="25"/>
          <w:rFonts w:ascii="宋体" w:hAnsi="宋体" w:eastAsia="宋体" w:cs="Times New Roman"/>
          <w:color w:val="auto"/>
          <w:kern w:val="2"/>
          <w:sz w:val="21"/>
          <w:szCs w:val="21"/>
          <w:lang w:val="en-US" w:eastAsia="zh-CN" w:bidi="ar-SA"/>
        </w:rPr>
      </w:pPr>
      <w:r>
        <w:rPr>
          <w:rStyle w:val="25"/>
          <w:rFonts w:hint="eastAsia" w:ascii="宋体" w:hAnsi="宋体" w:eastAsia="宋体" w:cs="Times New Roman"/>
          <w:color w:val="auto"/>
          <w:kern w:val="2"/>
          <w:sz w:val="21"/>
          <w:szCs w:val="21"/>
          <w:lang w:val="en-US" w:eastAsia="zh-CN" w:bidi="ar-SA"/>
        </w:rPr>
        <w:t>（六）法律法规或者采购文件规定的其他情形。</w:t>
      </w:r>
    </w:p>
    <w:p w14:paraId="115A26BA">
      <w:pPr>
        <w:pStyle w:val="52"/>
        <w:adjustRightInd w:val="0"/>
        <w:snapToGrid w:val="0"/>
        <w:spacing w:before="156" w:beforeLines="50" w:line="360" w:lineRule="auto"/>
        <w:ind w:firstLine="420" w:firstLineChars="200"/>
        <w:jc w:val="left"/>
        <w:rPr>
          <w:rStyle w:val="25"/>
          <w:rFonts w:ascii="宋体" w:hAnsi="宋体" w:eastAsia="宋体" w:cs="Times New Roman"/>
          <w:color w:val="auto"/>
          <w:kern w:val="2"/>
          <w:sz w:val="21"/>
          <w:szCs w:val="21"/>
          <w:lang w:val="en-US" w:eastAsia="zh-CN" w:bidi="ar-SA"/>
        </w:rPr>
      </w:pPr>
      <w:r>
        <w:rPr>
          <w:rStyle w:val="25"/>
          <w:rFonts w:hint="eastAsia" w:ascii="宋体" w:hAnsi="宋体" w:eastAsia="宋体" w:cs="Times New Roman"/>
          <w:color w:val="auto"/>
          <w:kern w:val="2"/>
          <w:sz w:val="21"/>
          <w:szCs w:val="21"/>
          <w:lang w:val="en-US" w:eastAsia="zh-CN" w:bidi="ar-SA"/>
        </w:rPr>
        <w:t>特此承诺！</w:t>
      </w:r>
    </w:p>
    <w:p w14:paraId="231F82AE">
      <w:pPr>
        <w:pStyle w:val="52"/>
        <w:adjustRightInd w:val="0"/>
        <w:snapToGrid w:val="0"/>
        <w:spacing w:before="156" w:beforeLines="50" w:line="360" w:lineRule="auto"/>
        <w:ind w:firstLine="420" w:firstLineChars="200"/>
        <w:jc w:val="left"/>
        <w:rPr>
          <w:rStyle w:val="25"/>
          <w:rFonts w:ascii="宋体" w:hAnsi="宋体" w:eastAsia="宋体" w:cs="Times New Roman"/>
          <w:color w:val="auto"/>
          <w:kern w:val="2"/>
          <w:sz w:val="21"/>
          <w:szCs w:val="21"/>
          <w:lang w:val="en-US" w:eastAsia="zh-CN" w:bidi="ar-SA"/>
        </w:rPr>
      </w:pPr>
    </w:p>
    <w:p w14:paraId="750D2E26">
      <w:pPr>
        <w:pStyle w:val="52"/>
        <w:adjustRightInd w:val="0"/>
        <w:snapToGrid w:val="0"/>
        <w:spacing w:before="156" w:beforeLines="50" w:line="360" w:lineRule="auto"/>
        <w:ind w:firstLine="420" w:firstLineChars="200"/>
        <w:jc w:val="left"/>
        <w:rPr>
          <w:rStyle w:val="25"/>
          <w:rFonts w:ascii="宋体" w:hAnsi="宋体" w:eastAsia="宋体" w:cs="Times New Roman"/>
          <w:color w:val="auto"/>
          <w:kern w:val="2"/>
          <w:sz w:val="21"/>
          <w:szCs w:val="21"/>
          <w:lang w:val="en-US" w:eastAsia="zh-CN" w:bidi="ar-SA"/>
        </w:rPr>
      </w:pPr>
      <w:r>
        <w:rPr>
          <w:rStyle w:val="25"/>
          <w:rFonts w:hint="eastAsia" w:ascii="宋体" w:hAnsi="宋体" w:cs="Times New Roman"/>
          <w:color w:val="auto"/>
          <w:kern w:val="2"/>
          <w:sz w:val="21"/>
          <w:szCs w:val="21"/>
          <w:lang w:val="en-US" w:eastAsia="zh-CN" w:bidi="ar-SA"/>
        </w:rPr>
        <w:t>供应商</w:t>
      </w:r>
      <w:r>
        <w:rPr>
          <w:rStyle w:val="25"/>
          <w:rFonts w:hint="eastAsia" w:ascii="宋体" w:hAnsi="宋体" w:eastAsia="宋体" w:cs="Times New Roman"/>
          <w:color w:val="auto"/>
          <w:kern w:val="2"/>
          <w:sz w:val="21"/>
          <w:szCs w:val="21"/>
          <w:lang w:val="en-US" w:eastAsia="zh-CN" w:bidi="ar-SA"/>
        </w:rPr>
        <w:t>名称（盖单位章）：</w:t>
      </w:r>
      <w:r>
        <w:rPr>
          <w:rStyle w:val="25"/>
          <w:rFonts w:hint="eastAsia" w:ascii="宋体" w:hAnsi="宋体" w:eastAsia="宋体" w:cs="仿宋_GB2312"/>
          <w:color w:val="auto"/>
          <w:kern w:val="2"/>
          <w:sz w:val="21"/>
          <w:szCs w:val="21"/>
          <w:u w:val="single"/>
          <w:lang w:val="en-US" w:eastAsia="zh-CN" w:bidi="ar-SA"/>
        </w:rPr>
        <w:t xml:space="preserve">              </w:t>
      </w:r>
    </w:p>
    <w:p w14:paraId="4AD67676">
      <w:pPr>
        <w:pStyle w:val="52"/>
        <w:adjustRightInd w:val="0"/>
        <w:snapToGrid w:val="0"/>
        <w:spacing w:before="156" w:beforeLines="50" w:line="360" w:lineRule="auto"/>
        <w:ind w:firstLine="420" w:firstLineChars="200"/>
        <w:jc w:val="left"/>
        <w:rPr>
          <w:rStyle w:val="25"/>
          <w:rFonts w:ascii="宋体" w:hAnsi="宋体" w:eastAsia="宋体" w:cs="Times New Roman"/>
          <w:color w:val="auto"/>
          <w:kern w:val="2"/>
          <w:sz w:val="21"/>
          <w:szCs w:val="21"/>
          <w:lang w:val="en-US" w:eastAsia="zh-CN" w:bidi="ar-SA"/>
        </w:rPr>
      </w:pPr>
      <w:r>
        <w:rPr>
          <w:rStyle w:val="25"/>
          <w:rFonts w:hint="eastAsia" w:ascii="宋体" w:hAnsi="宋体" w:eastAsia="宋体" w:cs="Times New Roman"/>
          <w:color w:val="auto"/>
          <w:kern w:val="2"/>
          <w:sz w:val="21"/>
          <w:szCs w:val="21"/>
          <w:lang w:val="en-US" w:eastAsia="zh-CN" w:bidi="ar-SA"/>
        </w:rPr>
        <w:t>日期：</w:t>
      </w:r>
      <w:r>
        <w:rPr>
          <w:rStyle w:val="25"/>
          <w:rFonts w:hint="eastAsia" w:ascii="宋体" w:hAnsi="宋体" w:eastAsia="宋体" w:cs="Times New Roman"/>
          <w:color w:val="auto"/>
          <w:kern w:val="2"/>
          <w:sz w:val="21"/>
          <w:szCs w:val="21"/>
          <w:u w:val="single"/>
          <w:lang w:val="en-US" w:eastAsia="zh-CN" w:bidi="ar-SA"/>
        </w:rPr>
        <w:t xml:space="preserve">        </w:t>
      </w:r>
      <w:r>
        <w:rPr>
          <w:rStyle w:val="25"/>
          <w:rFonts w:hint="eastAsia" w:ascii="宋体" w:hAnsi="宋体" w:eastAsia="宋体" w:cs="Times New Roman"/>
          <w:color w:val="auto"/>
          <w:kern w:val="2"/>
          <w:sz w:val="21"/>
          <w:szCs w:val="21"/>
          <w:lang w:val="en-US" w:eastAsia="zh-CN" w:bidi="ar-SA"/>
        </w:rPr>
        <w:t>年</w:t>
      </w:r>
      <w:r>
        <w:rPr>
          <w:rStyle w:val="25"/>
          <w:rFonts w:hint="eastAsia" w:ascii="宋体" w:hAnsi="宋体" w:eastAsia="宋体" w:cs="Times New Roman"/>
          <w:color w:val="auto"/>
          <w:kern w:val="2"/>
          <w:sz w:val="21"/>
          <w:szCs w:val="21"/>
          <w:u w:val="single"/>
          <w:lang w:val="en-US" w:eastAsia="zh-CN" w:bidi="ar-SA"/>
        </w:rPr>
        <w:t xml:space="preserve">     </w:t>
      </w:r>
      <w:r>
        <w:rPr>
          <w:rStyle w:val="25"/>
          <w:rFonts w:hint="eastAsia" w:ascii="宋体" w:hAnsi="宋体" w:eastAsia="宋体" w:cs="Times New Roman"/>
          <w:color w:val="auto"/>
          <w:kern w:val="2"/>
          <w:sz w:val="21"/>
          <w:szCs w:val="21"/>
          <w:lang w:val="en-US" w:eastAsia="zh-CN" w:bidi="ar-SA"/>
        </w:rPr>
        <w:t>月</w:t>
      </w:r>
      <w:r>
        <w:rPr>
          <w:rStyle w:val="25"/>
          <w:rFonts w:hint="eastAsia" w:ascii="宋体" w:hAnsi="宋体" w:eastAsia="宋体" w:cs="Times New Roman"/>
          <w:color w:val="auto"/>
          <w:kern w:val="2"/>
          <w:sz w:val="21"/>
          <w:szCs w:val="21"/>
          <w:u w:val="single"/>
          <w:lang w:val="en-US" w:eastAsia="zh-CN" w:bidi="ar-SA"/>
        </w:rPr>
        <w:t xml:space="preserve">     </w:t>
      </w:r>
      <w:r>
        <w:rPr>
          <w:rStyle w:val="25"/>
          <w:rFonts w:hint="eastAsia" w:ascii="宋体" w:hAnsi="宋体" w:eastAsia="宋体" w:cs="Times New Roman"/>
          <w:color w:val="auto"/>
          <w:kern w:val="2"/>
          <w:sz w:val="21"/>
          <w:szCs w:val="21"/>
          <w:lang w:val="en-US" w:eastAsia="zh-CN" w:bidi="ar-SA"/>
        </w:rPr>
        <w:t>日</w:t>
      </w:r>
    </w:p>
    <w:p w14:paraId="2ECD6ABD">
      <w:pPr>
        <w:pStyle w:val="52"/>
        <w:adjustRightInd w:val="0"/>
        <w:snapToGrid w:val="0"/>
        <w:spacing w:before="156" w:beforeLines="50" w:line="360" w:lineRule="auto"/>
        <w:ind w:firstLine="422" w:firstLineChars="200"/>
        <w:jc w:val="left"/>
        <w:rPr>
          <w:rStyle w:val="25"/>
          <w:rFonts w:ascii="宋体" w:hAnsi="宋体" w:eastAsia="宋体" w:cs="Times New Roman"/>
          <w:b/>
          <w:color w:val="auto"/>
          <w:kern w:val="2"/>
          <w:sz w:val="21"/>
          <w:szCs w:val="21"/>
          <w:lang w:val="en-US" w:eastAsia="zh-CN" w:bidi="ar-SA"/>
        </w:rPr>
      </w:pPr>
      <w:r>
        <w:rPr>
          <w:rStyle w:val="25"/>
          <w:rFonts w:hint="eastAsia" w:ascii="宋体" w:hAnsi="宋体" w:eastAsia="宋体" w:cs="Times New Roman"/>
          <w:b/>
          <w:color w:val="auto"/>
          <w:kern w:val="2"/>
          <w:sz w:val="21"/>
          <w:szCs w:val="21"/>
          <w:lang w:val="en-US" w:eastAsia="zh-CN" w:bidi="ar-SA"/>
        </w:rPr>
        <w:t>备注：如本项目不收取投标保证金，请供应商提供此表，否则视为不响应。</w:t>
      </w:r>
    </w:p>
    <w:p w14:paraId="5ED9D56A">
      <w:pPr>
        <w:pStyle w:val="3"/>
        <w:rPr>
          <w:rFonts w:hint="eastAsia"/>
          <w:color w:val="auto"/>
        </w:rPr>
      </w:pPr>
    </w:p>
    <w:p w14:paraId="14C2BC0D">
      <w:pPr>
        <w:jc w:val="center"/>
        <w:rPr>
          <w:rFonts w:hint="default" w:eastAsia="宋体"/>
          <w:color w:val="auto"/>
          <w:lang w:val="en-US" w:eastAsia="zh-CN"/>
        </w:rPr>
      </w:pPr>
    </w:p>
    <w:p w14:paraId="6F8DEF42">
      <w:pPr>
        <w:rPr>
          <w:rFonts w:hint="eastAsia"/>
          <w:color w:val="auto"/>
        </w:rPr>
      </w:pPr>
    </w:p>
    <w:p w14:paraId="2E780177">
      <w:pPr>
        <w:pStyle w:val="40"/>
        <w:rPr>
          <w:rFonts w:hint="eastAsia" w:ascii="宋体" w:hAnsi="宋体" w:eastAsia="宋体" w:cs="宋体"/>
          <w:color w:val="auto"/>
        </w:rPr>
      </w:pPr>
    </w:p>
    <w:p w14:paraId="2DEC7E90">
      <w:pPr>
        <w:tabs>
          <w:tab w:val="left" w:pos="780"/>
        </w:tabs>
        <w:adjustRightInd w:val="0"/>
        <w:snapToGrid w:val="0"/>
        <w:spacing w:line="360" w:lineRule="auto"/>
        <w:ind w:left="780"/>
        <w:rPr>
          <w:rFonts w:hint="eastAsia" w:ascii="宋体" w:hAnsi="宋体" w:eastAsia="宋体" w:cs="宋体"/>
          <w:color w:val="auto"/>
        </w:rPr>
      </w:pPr>
    </w:p>
    <w:p w14:paraId="05B62F02">
      <w:pPr>
        <w:pStyle w:val="22"/>
        <w:rPr>
          <w:rFonts w:hint="eastAsia" w:ascii="宋体" w:hAnsi="宋体" w:eastAsia="宋体" w:cs="宋体"/>
          <w:color w:val="auto"/>
        </w:rPr>
      </w:pPr>
    </w:p>
    <w:p w14:paraId="332C094D">
      <w:pPr>
        <w:widowControl/>
        <w:jc w:val="left"/>
        <w:rPr>
          <w:rFonts w:hint="eastAsia" w:ascii="宋体" w:hAnsi="宋体" w:eastAsia="宋体" w:cs="宋体"/>
          <w:color w:val="auto"/>
          <w:kern w:val="0"/>
          <w:sz w:val="20"/>
          <w:szCs w:val="20"/>
        </w:rPr>
      </w:pPr>
      <w:r>
        <w:rPr>
          <w:rFonts w:hint="eastAsia" w:ascii="宋体" w:hAnsi="宋体" w:eastAsia="宋体" w:cs="宋体"/>
          <w:color w:val="auto"/>
        </w:rPr>
        <w:br w:type="page"/>
      </w:r>
    </w:p>
    <w:p w14:paraId="7FF0680D">
      <w:pPr>
        <w:adjustRightInd w:val="0"/>
        <w:snapToGrid w:val="0"/>
        <w:spacing w:line="360" w:lineRule="auto"/>
        <w:jc w:val="center"/>
        <w:outlineLvl w:val="0"/>
        <w:rPr>
          <w:rFonts w:hint="eastAsia" w:ascii="宋体" w:hAnsi="宋体" w:eastAsia="宋体" w:cs="宋体"/>
          <w:b/>
          <w:bCs/>
          <w:color w:val="auto"/>
          <w:sz w:val="32"/>
          <w:szCs w:val="32"/>
        </w:rPr>
      </w:pPr>
      <w:r>
        <w:rPr>
          <w:rFonts w:hint="eastAsia" w:ascii="宋体" w:hAnsi="宋体" w:eastAsia="宋体" w:cs="宋体"/>
          <w:b/>
          <w:color w:val="auto"/>
          <w:sz w:val="32"/>
          <w:szCs w:val="32"/>
        </w:rPr>
        <w:t>三、联合体协议(本项目不适用)</w:t>
      </w:r>
    </w:p>
    <w:p w14:paraId="33D01FDD">
      <w:pPr>
        <w:adjustRightInd w:val="0"/>
        <w:snapToGrid w:val="0"/>
        <w:spacing w:line="360" w:lineRule="auto"/>
        <w:rPr>
          <w:rFonts w:hint="eastAsia" w:ascii="宋体" w:hAnsi="宋体" w:eastAsia="宋体" w:cs="宋体"/>
          <w:color w:val="auto"/>
          <w:sz w:val="24"/>
        </w:rPr>
      </w:pPr>
    </w:p>
    <w:p w14:paraId="511AF4C2">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致</w:t>
      </w:r>
      <w:r>
        <w:rPr>
          <w:rFonts w:hint="eastAsia" w:ascii="宋体" w:hAnsi="宋体" w:eastAsia="宋体" w:cs="宋体"/>
          <w:color w:val="auto"/>
          <w:u w:val="single"/>
        </w:rPr>
        <w:t xml:space="preserve">                 </w:t>
      </w:r>
      <w:r>
        <w:rPr>
          <w:rFonts w:hint="eastAsia" w:ascii="宋体" w:hAnsi="宋体" w:eastAsia="宋体" w:cs="宋体"/>
          <w:color w:val="auto"/>
        </w:rPr>
        <w:t>(采购人或采购代理机构)：</w:t>
      </w:r>
    </w:p>
    <w:p w14:paraId="4EF14D99">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经研究，我们决定自愿组成联合体共同申请参加</w:t>
      </w:r>
      <w:r>
        <w:rPr>
          <w:rFonts w:hint="eastAsia" w:ascii="宋体" w:hAnsi="宋体" w:eastAsia="宋体" w:cs="宋体"/>
          <w:color w:val="auto"/>
          <w:u w:val="single"/>
        </w:rPr>
        <w:t xml:space="preserve">        </w:t>
      </w:r>
      <w:r>
        <w:rPr>
          <w:rFonts w:hint="eastAsia" w:ascii="宋体" w:hAnsi="宋体" w:eastAsia="宋体" w:cs="宋体"/>
          <w:color w:val="auto"/>
        </w:rPr>
        <w:t>（项目名称）项目</w:t>
      </w:r>
      <w:r>
        <w:rPr>
          <w:rFonts w:hint="eastAsia" w:ascii="宋体" w:hAnsi="宋体" w:eastAsia="宋体" w:cs="宋体"/>
          <w:color w:val="auto"/>
          <w:u w:val="single"/>
        </w:rPr>
        <w:t xml:space="preserve">        </w:t>
      </w:r>
      <w:r>
        <w:rPr>
          <w:rFonts w:hint="eastAsia" w:ascii="宋体" w:hAnsi="宋体" w:eastAsia="宋体" w:cs="宋体"/>
          <w:color w:val="auto"/>
        </w:rPr>
        <w:t>（</w:t>
      </w:r>
      <w:r>
        <w:rPr>
          <w:rFonts w:hint="eastAsia" w:ascii="宋体" w:hAnsi="宋体" w:eastAsia="宋体" w:cs="宋体"/>
          <w:color w:val="auto"/>
          <w:lang w:eastAsia="zh-CN"/>
        </w:rPr>
        <w:t>政府采购计划编号</w:t>
      </w:r>
      <w:r>
        <w:rPr>
          <w:rFonts w:hint="eastAsia" w:ascii="宋体" w:hAnsi="宋体" w:eastAsia="宋体" w:cs="宋体"/>
          <w:color w:val="auto"/>
        </w:rPr>
        <w:t>、委托代理编号）的竞争性磋商。现就联合体事宜订立如下协议：</w:t>
      </w:r>
    </w:p>
    <w:p w14:paraId="7E7AD2B9">
      <w:pPr>
        <w:adjustRightInd w:val="0"/>
        <w:snapToGrid w:val="0"/>
        <w:spacing w:line="360" w:lineRule="auto"/>
        <w:ind w:firstLine="420" w:firstLineChars="200"/>
        <w:rPr>
          <w:rFonts w:hint="eastAsia" w:ascii="宋体" w:hAnsi="宋体" w:eastAsia="宋体" w:cs="宋体"/>
          <w:color w:val="auto"/>
          <w:u w:val="single"/>
        </w:rPr>
      </w:pPr>
      <w:r>
        <w:rPr>
          <w:rFonts w:hint="eastAsia" w:ascii="宋体" w:hAnsi="宋体" w:eastAsia="宋体" w:cs="宋体"/>
          <w:color w:val="auto"/>
        </w:rPr>
        <w:t>一、联合体基本信息：</w:t>
      </w:r>
      <w:r>
        <w:rPr>
          <w:rFonts w:hint="eastAsia" w:ascii="宋体" w:hAnsi="宋体" w:eastAsia="宋体" w:cs="宋体"/>
          <w:color w:val="auto"/>
          <w:u w:val="single"/>
        </w:rPr>
        <w:t xml:space="preserve">                                  </w:t>
      </w:r>
      <w:r>
        <w:rPr>
          <w:rFonts w:hint="eastAsia" w:ascii="宋体" w:hAnsi="宋体" w:eastAsia="宋体" w:cs="宋体"/>
          <w:color w:val="auto"/>
        </w:rPr>
        <w:t>（各方公司名称、地址、营业执照、法定代表人姓名）。</w:t>
      </w:r>
    </w:p>
    <w:p w14:paraId="54B67D6B">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二、</w:t>
      </w:r>
      <w:r>
        <w:rPr>
          <w:rFonts w:hint="eastAsia" w:ascii="宋体" w:hAnsi="宋体" w:eastAsia="宋体" w:cs="宋体"/>
          <w:color w:val="auto"/>
          <w:u w:val="single"/>
        </w:rPr>
        <w:t xml:space="preserve">         </w:t>
      </w:r>
      <w:r>
        <w:rPr>
          <w:rFonts w:hint="eastAsia" w:ascii="宋体" w:hAnsi="宋体" w:eastAsia="宋体" w:cs="宋体"/>
          <w:color w:val="auto"/>
        </w:rPr>
        <w:t>（某成员单位名称）为</w:t>
      </w:r>
      <w:r>
        <w:rPr>
          <w:rFonts w:hint="eastAsia" w:ascii="宋体" w:hAnsi="宋体" w:eastAsia="宋体" w:cs="宋体"/>
          <w:color w:val="auto"/>
          <w:u w:val="single"/>
        </w:rPr>
        <w:t xml:space="preserve">         </w:t>
      </w:r>
      <w:r>
        <w:rPr>
          <w:rFonts w:hint="eastAsia" w:ascii="宋体" w:hAnsi="宋体" w:eastAsia="宋体" w:cs="宋体"/>
          <w:color w:val="auto"/>
        </w:rPr>
        <w:t>（联合体名称）牵头人。</w:t>
      </w:r>
    </w:p>
    <w:p w14:paraId="3E1BA49F">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三、联合体牵头人合法代表联合体各成员负责本项目响应文件编制活动，代表联合体提交和接收相关的资料、信息及指示，并处理与磋商和成交有关的一切事务；联合体成交后，联合体牵头人负责合同订立和合同实施阶段的主办、组织和协调工作。</w:t>
      </w:r>
    </w:p>
    <w:p w14:paraId="62587C41">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四．联合体将严格按照磋商文件的各项要求，递交响应文件，参加磋商，履行成交义务和成交后的合同，并向采购人承担连带责任。</w:t>
      </w:r>
    </w:p>
    <w:p w14:paraId="5429B4C1">
      <w:pPr>
        <w:adjustRightInd w:val="0"/>
        <w:snapToGrid w:val="0"/>
        <w:spacing w:line="360" w:lineRule="auto"/>
        <w:ind w:firstLine="420" w:firstLineChars="200"/>
        <w:rPr>
          <w:rFonts w:hint="eastAsia" w:ascii="宋体" w:hAnsi="宋体" w:eastAsia="宋体" w:cs="宋体"/>
          <w:color w:val="auto"/>
          <w:u w:val="single"/>
        </w:rPr>
      </w:pPr>
      <w:r>
        <w:rPr>
          <w:rFonts w:hint="eastAsia" w:ascii="宋体" w:hAnsi="宋体" w:eastAsia="宋体" w:cs="宋体"/>
          <w:color w:val="auto"/>
        </w:rPr>
        <w:t>五、联合体各成员单位内部的职责分工如下：</w:t>
      </w:r>
      <w:r>
        <w:rPr>
          <w:rFonts w:hint="eastAsia" w:ascii="宋体" w:hAnsi="宋体" w:eastAsia="宋体" w:cs="宋体"/>
          <w:color w:val="auto"/>
          <w:u w:val="single"/>
        </w:rPr>
        <w:t xml:space="preserve">               </w:t>
      </w:r>
      <w:r>
        <w:rPr>
          <w:rFonts w:hint="eastAsia" w:ascii="宋体" w:hAnsi="宋体" w:eastAsia="宋体" w:cs="宋体"/>
          <w:color w:val="auto"/>
        </w:rPr>
        <w:t>。按照本条上述分工，联合体成员单位各自所承担的合同工作量比例如下：</w:t>
      </w:r>
      <w:r>
        <w:rPr>
          <w:rFonts w:hint="eastAsia" w:ascii="宋体" w:hAnsi="宋体" w:eastAsia="宋体" w:cs="宋体"/>
          <w:color w:val="auto"/>
          <w:u w:val="single"/>
        </w:rPr>
        <w:t xml:space="preserve">               </w:t>
      </w:r>
      <w:r>
        <w:rPr>
          <w:rFonts w:hint="eastAsia" w:ascii="宋体" w:hAnsi="宋体" w:eastAsia="宋体" w:cs="宋体"/>
          <w:color w:val="auto"/>
        </w:rPr>
        <w:t>。</w:t>
      </w:r>
    </w:p>
    <w:p w14:paraId="215FB99A">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六、本协议书自签署之日起生效，合同履行完毕后自动失效。</w:t>
      </w:r>
    </w:p>
    <w:p w14:paraId="5D053514">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七、本协议书一式</w:t>
      </w:r>
      <w:r>
        <w:rPr>
          <w:rFonts w:hint="eastAsia" w:ascii="宋体" w:hAnsi="宋体" w:eastAsia="宋体" w:cs="宋体"/>
          <w:color w:val="auto"/>
          <w:u w:val="single"/>
        </w:rPr>
        <w:t xml:space="preserve">       </w:t>
      </w:r>
      <w:r>
        <w:rPr>
          <w:rFonts w:hint="eastAsia" w:ascii="宋体" w:hAnsi="宋体" w:eastAsia="宋体" w:cs="宋体"/>
          <w:color w:val="auto"/>
        </w:rPr>
        <w:t>份，联合体成员和采购人各执一份。</w:t>
      </w:r>
    </w:p>
    <w:p w14:paraId="310126A2">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牵头人名称（盖单位章）：</w:t>
      </w:r>
    </w:p>
    <w:p w14:paraId="33A16198">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法定代表人或其委托代理人（签字）：</w:t>
      </w:r>
      <w:r>
        <w:rPr>
          <w:rFonts w:hint="eastAsia" w:ascii="宋体" w:hAnsi="宋体" w:eastAsia="宋体" w:cs="宋体"/>
          <w:color w:val="auto"/>
          <w:u w:val="single"/>
        </w:rPr>
        <w:t xml:space="preserve">            </w:t>
      </w:r>
    </w:p>
    <w:p w14:paraId="221AA60F">
      <w:pPr>
        <w:adjustRightInd w:val="0"/>
        <w:snapToGrid w:val="0"/>
        <w:spacing w:line="360" w:lineRule="auto"/>
        <w:rPr>
          <w:rFonts w:hint="eastAsia" w:ascii="宋体" w:hAnsi="宋体" w:eastAsia="宋体" w:cs="宋体"/>
          <w:color w:val="auto"/>
        </w:rPr>
      </w:pPr>
    </w:p>
    <w:p w14:paraId="4F70C91D">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成员二名称（盖单位章）：</w:t>
      </w:r>
    </w:p>
    <w:p w14:paraId="66032988">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法定代表人或其委托代理人（签字）：</w:t>
      </w:r>
      <w:r>
        <w:rPr>
          <w:rFonts w:hint="eastAsia" w:ascii="宋体" w:hAnsi="宋体" w:eastAsia="宋体" w:cs="宋体"/>
          <w:color w:val="auto"/>
          <w:u w:val="single"/>
        </w:rPr>
        <w:t xml:space="preserve">           </w:t>
      </w:r>
    </w:p>
    <w:p w14:paraId="38DF27FB">
      <w:pPr>
        <w:adjustRightInd w:val="0"/>
        <w:snapToGrid w:val="0"/>
        <w:spacing w:line="360" w:lineRule="auto"/>
        <w:outlineLvl w:val="0"/>
        <w:rPr>
          <w:rFonts w:hint="eastAsia" w:ascii="宋体" w:hAnsi="宋体" w:eastAsia="宋体" w:cs="宋体"/>
          <w:color w:val="auto"/>
        </w:rPr>
      </w:pP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eastAsia="宋体" w:cs="宋体"/>
          <w:color w:val="auto"/>
        </w:rPr>
        <w:t xml:space="preserve">日  </w:t>
      </w:r>
    </w:p>
    <w:p w14:paraId="6D0D6B69">
      <w:pPr>
        <w:adjustRightInd w:val="0"/>
        <w:snapToGrid w:val="0"/>
        <w:spacing w:line="360" w:lineRule="auto"/>
        <w:rPr>
          <w:rFonts w:hint="eastAsia" w:ascii="宋体" w:hAnsi="宋体" w:eastAsia="宋体" w:cs="宋体"/>
          <w:color w:val="auto"/>
        </w:rPr>
      </w:pPr>
    </w:p>
    <w:p w14:paraId="6152B3BF">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说明：1、本协议书由委托代理人签字的，应附法定代表人签字的授权委托书。</w:t>
      </w:r>
    </w:p>
    <w:p w14:paraId="2C18964D">
      <w:pPr>
        <w:adjustRightInd w:val="0"/>
        <w:snapToGrid w:val="0"/>
        <w:spacing w:line="360" w:lineRule="auto"/>
        <w:ind w:firstLine="630" w:firstLineChars="300"/>
        <w:rPr>
          <w:rFonts w:hint="eastAsia" w:ascii="宋体" w:hAnsi="宋体" w:eastAsia="宋体" w:cs="宋体"/>
          <w:b/>
          <w:color w:val="auto"/>
          <w:sz w:val="32"/>
          <w:szCs w:val="32"/>
        </w:rPr>
      </w:pPr>
      <w:r>
        <w:rPr>
          <w:rFonts w:hint="eastAsia" w:ascii="宋体" w:hAnsi="宋体" w:eastAsia="宋体" w:cs="宋体"/>
          <w:color w:val="auto"/>
        </w:rPr>
        <w:t>2、联合体符合</w:t>
      </w:r>
      <w:r>
        <w:rPr>
          <w:rFonts w:hint="eastAsia" w:ascii="宋体" w:hAnsi="宋体" w:eastAsia="宋体" w:cs="宋体"/>
          <w:color w:val="auto"/>
          <w:spacing w:val="6"/>
          <w:kern w:val="0"/>
        </w:rPr>
        <w:t>《工业和信息化部、国家统计局、国家发展和改革委员会、财政部关于印发中小企业划型标准规定的通知》（工信部联企业[2011]300号）和</w:t>
      </w:r>
      <w:r>
        <w:rPr>
          <w:rFonts w:hint="eastAsia" w:ascii="宋体" w:hAnsi="宋体" w:eastAsia="宋体" w:cs="宋体"/>
          <w:color w:val="auto"/>
          <w:spacing w:val="6"/>
        </w:rPr>
        <w:t>《财政部</w:t>
      </w:r>
      <w:r>
        <w:rPr>
          <w:rFonts w:hint="eastAsia" w:ascii="宋体" w:hAnsi="宋体" w:eastAsia="宋体" w:cs="宋体"/>
          <w:color w:val="auto"/>
        </w:rPr>
        <w:t xml:space="preserve"> </w:t>
      </w:r>
      <w:r>
        <w:rPr>
          <w:rFonts w:hint="eastAsia" w:ascii="宋体" w:hAnsi="宋体" w:eastAsia="宋体" w:cs="宋体"/>
          <w:color w:val="auto"/>
          <w:spacing w:val="6"/>
        </w:rPr>
        <w:t>工业和信息化部</w:t>
      </w:r>
      <w:r>
        <w:rPr>
          <w:rFonts w:hint="eastAsia" w:ascii="宋体" w:hAnsi="宋体" w:eastAsia="宋体" w:cs="宋体"/>
          <w:bCs/>
          <w:color w:val="auto"/>
        </w:rPr>
        <w:t>关于印发＜政府采购促进中小企业发展暂行办法＞的通知》(</w:t>
      </w:r>
      <w:r>
        <w:rPr>
          <w:rFonts w:hint="eastAsia" w:ascii="宋体" w:hAnsi="宋体" w:eastAsia="宋体" w:cs="宋体"/>
          <w:color w:val="auto"/>
        </w:rPr>
        <w:t>财库[2011]181号)相关规定的，应提交《附件10-2：</w:t>
      </w:r>
      <w:r>
        <w:rPr>
          <w:rFonts w:hint="eastAsia" w:ascii="宋体" w:hAnsi="宋体" w:eastAsia="宋体" w:cs="宋体"/>
          <w:bCs/>
          <w:color w:val="auto"/>
          <w:spacing w:val="6"/>
          <w:kern w:val="0"/>
        </w:rPr>
        <w:t>中小企业声明函》。</w:t>
      </w:r>
    </w:p>
    <w:p w14:paraId="4064EDE2">
      <w:pPr>
        <w:pStyle w:val="7"/>
        <w:rPr>
          <w:rFonts w:hint="eastAsia" w:ascii="宋体" w:hAnsi="宋体" w:eastAsia="宋体" w:cs="宋体"/>
          <w:color w:val="auto"/>
        </w:rPr>
      </w:pPr>
    </w:p>
    <w:p w14:paraId="47B00A48">
      <w:pPr>
        <w:pStyle w:val="12"/>
        <w:adjustRightInd w:val="0"/>
        <w:snapToGrid w:val="0"/>
        <w:spacing w:before="156" w:beforeLines="50" w:line="360" w:lineRule="auto"/>
        <w:rPr>
          <w:rFonts w:hint="eastAsia" w:ascii="宋体" w:hAnsi="宋体" w:eastAsia="宋体" w:cs="宋体"/>
          <w:color w:val="auto"/>
        </w:rPr>
      </w:pPr>
    </w:p>
    <w:p w14:paraId="07F10F05">
      <w:pPr>
        <w:rPr>
          <w:rFonts w:hint="eastAsia" w:ascii="宋体" w:hAnsi="宋体" w:eastAsia="宋体" w:cs="宋体"/>
          <w:color w:val="auto"/>
        </w:rPr>
      </w:pPr>
      <w:r>
        <w:rPr>
          <w:rFonts w:hint="eastAsia" w:ascii="宋体" w:hAnsi="宋体" w:eastAsia="宋体" w:cs="宋体"/>
          <w:color w:val="auto"/>
        </w:rPr>
        <w:br w:type="page"/>
      </w:r>
    </w:p>
    <w:p w14:paraId="32B93CF7">
      <w:pPr>
        <w:pStyle w:val="7"/>
        <w:rPr>
          <w:rFonts w:hint="eastAsia" w:ascii="宋体" w:hAnsi="宋体" w:eastAsia="宋体" w:cs="宋体"/>
          <w:color w:val="auto"/>
        </w:rPr>
      </w:pPr>
    </w:p>
    <w:p w14:paraId="1A7DCF2A">
      <w:pPr>
        <w:adjustRightInd w:val="0"/>
        <w:snapToGrid w:val="0"/>
        <w:spacing w:line="360" w:lineRule="auto"/>
        <w:jc w:val="center"/>
        <w:outlineLvl w:val="0"/>
        <w:rPr>
          <w:rFonts w:hint="eastAsia" w:ascii="宋体" w:hAnsi="宋体" w:eastAsia="宋体" w:cs="宋体"/>
          <w:b/>
          <w:bCs/>
          <w:color w:val="auto"/>
          <w:sz w:val="32"/>
          <w:szCs w:val="32"/>
        </w:rPr>
      </w:pPr>
      <w:bookmarkStart w:id="153" w:name="_Toc19501"/>
      <w:bookmarkStart w:id="154" w:name="_Toc19003"/>
      <w:bookmarkStart w:id="155" w:name="_Toc5894"/>
      <w:r>
        <w:rPr>
          <w:rFonts w:hint="eastAsia" w:ascii="宋体" w:hAnsi="宋体" w:eastAsia="宋体" w:cs="宋体"/>
          <w:b/>
          <w:color w:val="auto"/>
          <w:sz w:val="32"/>
          <w:szCs w:val="32"/>
        </w:rPr>
        <w:t>四、供应商</w:t>
      </w:r>
      <w:r>
        <w:rPr>
          <w:rFonts w:hint="eastAsia" w:ascii="宋体" w:hAnsi="宋体" w:eastAsia="宋体" w:cs="宋体"/>
          <w:b/>
          <w:bCs/>
          <w:color w:val="auto"/>
          <w:sz w:val="32"/>
          <w:szCs w:val="32"/>
        </w:rPr>
        <w:t>的资格证明资料</w:t>
      </w:r>
      <w:bookmarkEnd w:id="153"/>
      <w:bookmarkEnd w:id="154"/>
      <w:bookmarkEnd w:id="155"/>
    </w:p>
    <w:p w14:paraId="31F185E6">
      <w:pPr>
        <w:spacing w:line="480" w:lineRule="exact"/>
        <w:rPr>
          <w:rFonts w:hint="eastAsia" w:ascii="宋体" w:hAnsi="宋体" w:eastAsia="宋体" w:cs="宋体"/>
          <w:color w:val="auto"/>
          <w:sz w:val="30"/>
          <w:szCs w:val="30"/>
        </w:rPr>
      </w:pPr>
      <w:r>
        <w:rPr>
          <w:rFonts w:hint="eastAsia" w:ascii="宋体" w:hAnsi="宋体" w:eastAsia="宋体" w:cs="宋体"/>
          <w:color w:val="auto"/>
          <w:sz w:val="30"/>
          <w:szCs w:val="30"/>
        </w:rPr>
        <w:t>附件3              供应商基本情况表</w:t>
      </w:r>
    </w:p>
    <w:p w14:paraId="64F3FB70">
      <w:pPr>
        <w:spacing w:line="480" w:lineRule="exact"/>
        <w:rPr>
          <w:rFonts w:hint="eastAsia" w:ascii="宋体" w:hAnsi="宋体" w:eastAsia="宋体" w:cs="宋体"/>
          <w:color w:val="auto"/>
          <w:sz w:val="30"/>
          <w:szCs w:val="30"/>
        </w:rPr>
      </w:pPr>
    </w:p>
    <w:p w14:paraId="77B090EB">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盖供应商单位章</w:t>
      </w:r>
    </w:p>
    <w:tbl>
      <w:tblPr>
        <w:tblStyle w:val="23"/>
        <w:tblW w:w="882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590"/>
        <w:gridCol w:w="294"/>
        <w:gridCol w:w="1083"/>
        <w:gridCol w:w="1329"/>
        <w:gridCol w:w="1911"/>
      </w:tblGrid>
      <w:tr w14:paraId="2764E2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620" w:type="dxa"/>
            <w:gridSpan w:val="3"/>
            <w:tcBorders>
              <w:top w:val="double" w:color="auto" w:sz="4" w:space="0"/>
              <w:left w:val="double" w:color="auto" w:sz="4" w:space="0"/>
              <w:bottom w:val="single" w:color="auto" w:sz="6" w:space="0"/>
              <w:right w:val="single" w:color="auto" w:sz="6" w:space="0"/>
            </w:tcBorders>
            <w:vAlign w:val="center"/>
          </w:tcPr>
          <w:p w14:paraId="1AB1FCF8">
            <w:pPr>
              <w:topLinePunct/>
              <w:spacing w:line="440" w:lineRule="exact"/>
              <w:jc w:val="center"/>
              <w:rPr>
                <w:rFonts w:hint="eastAsia" w:ascii="宋体" w:hAnsi="宋体" w:eastAsia="宋体" w:cs="宋体"/>
                <w:color w:val="auto"/>
              </w:rPr>
            </w:pPr>
            <w:r>
              <w:rPr>
                <w:rFonts w:hint="eastAsia" w:ascii="宋体" w:hAnsi="宋体" w:eastAsia="宋体" w:cs="宋体"/>
                <w:color w:val="auto"/>
              </w:rPr>
              <w:t>供应商名称</w:t>
            </w:r>
          </w:p>
        </w:tc>
        <w:tc>
          <w:tcPr>
            <w:tcW w:w="3960" w:type="dxa"/>
            <w:gridSpan w:val="5"/>
            <w:tcBorders>
              <w:top w:val="double" w:color="auto" w:sz="4" w:space="0"/>
              <w:left w:val="single" w:color="auto" w:sz="6" w:space="0"/>
              <w:bottom w:val="single" w:color="auto" w:sz="6" w:space="0"/>
              <w:right w:val="single" w:color="auto" w:sz="6" w:space="0"/>
            </w:tcBorders>
            <w:vAlign w:val="center"/>
          </w:tcPr>
          <w:p w14:paraId="00C03FE4">
            <w:pPr>
              <w:topLinePunct/>
              <w:spacing w:line="440" w:lineRule="exact"/>
              <w:jc w:val="center"/>
              <w:rPr>
                <w:rFonts w:hint="eastAsia" w:ascii="宋体" w:hAnsi="宋体" w:eastAsia="宋体" w:cs="宋体"/>
                <w:color w:val="auto"/>
              </w:rPr>
            </w:pPr>
          </w:p>
        </w:tc>
        <w:tc>
          <w:tcPr>
            <w:tcW w:w="1329" w:type="dxa"/>
            <w:tcBorders>
              <w:top w:val="double" w:color="auto" w:sz="4" w:space="0"/>
              <w:left w:val="single" w:color="auto" w:sz="6" w:space="0"/>
              <w:bottom w:val="single" w:color="auto" w:sz="6" w:space="0"/>
              <w:right w:val="single" w:color="auto" w:sz="6" w:space="0"/>
            </w:tcBorders>
            <w:vAlign w:val="center"/>
          </w:tcPr>
          <w:p w14:paraId="0A8C56CA">
            <w:pPr>
              <w:topLinePunct/>
              <w:spacing w:line="440" w:lineRule="exact"/>
              <w:jc w:val="center"/>
              <w:rPr>
                <w:rFonts w:hint="eastAsia" w:ascii="宋体" w:hAnsi="宋体" w:eastAsia="宋体" w:cs="宋体"/>
                <w:color w:val="auto"/>
              </w:rPr>
            </w:pPr>
            <w:r>
              <w:rPr>
                <w:rFonts w:hint="eastAsia" w:ascii="宋体" w:hAnsi="宋体" w:eastAsia="宋体" w:cs="宋体"/>
                <w:color w:val="auto"/>
              </w:rPr>
              <w:t>法定代表人</w:t>
            </w:r>
          </w:p>
        </w:tc>
        <w:tc>
          <w:tcPr>
            <w:tcW w:w="1911" w:type="dxa"/>
            <w:tcBorders>
              <w:top w:val="double" w:color="auto" w:sz="4" w:space="0"/>
              <w:left w:val="single" w:color="auto" w:sz="6" w:space="0"/>
              <w:bottom w:val="single" w:color="auto" w:sz="6" w:space="0"/>
              <w:right w:val="double" w:color="auto" w:sz="4" w:space="0"/>
            </w:tcBorders>
            <w:vAlign w:val="center"/>
          </w:tcPr>
          <w:p w14:paraId="75925DD2">
            <w:pPr>
              <w:topLinePunct/>
              <w:spacing w:line="440" w:lineRule="exact"/>
              <w:jc w:val="center"/>
              <w:rPr>
                <w:rFonts w:hint="eastAsia" w:ascii="宋体" w:hAnsi="宋体" w:eastAsia="宋体" w:cs="宋体"/>
                <w:color w:val="auto"/>
              </w:rPr>
            </w:pPr>
          </w:p>
        </w:tc>
      </w:tr>
      <w:tr w14:paraId="059C84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1620" w:type="dxa"/>
            <w:gridSpan w:val="3"/>
            <w:tcBorders>
              <w:top w:val="single" w:color="auto" w:sz="6" w:space="0"/>
              <w:left w:val="double" w:color="auto" w:sz="4" w:space="0"/>
              <w:bottom w:val="single" w:color="auto" w:sz="6" w:space="0"/>
              <w:right w:val="single" w:color="auto" w:sz="6" w:space="0"/>
            </w:tcBorders>
            <w:vAlign w:val="center"/>
          </w:tcPr>
          <w:p w14:paraId="463F2AFF">
            <w:pPr>
              <w:topLinePunct/>
              <w:spacing w:line="440" w:lineRule="exact"/>
              <w:jc w:val="center"/>
              <w:rPr>
                <w:rFonts w:hint="eastAsia" w:ascii="宋体" w:hAnsi="宋体" w:eastAsia="宋体" w:cs="宋体"/>
                <w:color w:val="auto"/>
              </w:rPr>
            </w:pPr>
            <w:r>
              <w:rPr>
                <w:rFonts w:hint="eastAsia" w:ascii="宋体" w:hAnsi="宋体" w:eastAsia="宋体" w:cs="宋体"/>
                <w:color w:val="auto"/>
              </w:rPr>
              <w:t>委托代理人</w:t>
            </w:r>
          </w:p>
        </w:tc>
        <w:tc>
          <w:tcPr>
            <w:tcW w:w="3960" w:type="dxa"/>
            <w:gridSpan w:val="5"/>
            <w:tcBorders>
              <w:top w:val="single" w:color="auto" w:sz="6" w:space="0"/>
              <w:left w:val="single" w:color="auto" w:sz="6" w:space="0"/>
              <w:bottom w:val="single" w:color="auto" w:sz="6" w:space="0"/>
              <w:right w:val="single" w:color="auto" w:sz="6" w:space="0"/>
            </w:tcBorders>
            <w:vAlign w:val="center"/>
          </w:tcPr>
          <w:p w14:paraId="37ADB741">
            <w:pPr>
              <w:topLinePunct/>
              <w:spacing w:line="440" w:lineRule="exact"/>
              <w:jc w:val="center"/>
              <w:rPr>
                <w:rFonts w:hint="eastAsia" w:ascii="宋体" w:hAnsi="宋体" w:eastAsia="宋体" w:cs="宋体"/>
                <w:color w:val="auto"/>
              </w:rPr>
            </w:pPr>
          </w:p>
        </w:tc>
        <w:tc>
          <w:tcPr>
            <w:tcW w:w="1329" w:type="dxa"/>
            <w:tcBorders>
              <w:top w:val="single" w:color="auto" w:sz="6" w:space="0"/>
              <w:left w:val="single" w:color="auto" w:sz="6" w:space="0"/>
              <w:bottom w:val="single" w:color="auto" w:sz="6" w:space="0"/>
              <w:right w:val="single" w:color="auto" w:sz="6" w:space="0"/>
            </w:tcBorders>
            <w:vAlign w:val="center"/>
          </w:tcPr>
          <w:p w14:paraId="3247CCEE">
            <w:pPr>
              <w:topLinePunct/>
              <w:spacing w:line="440" w:lineRule="exact"/>
              <w:jc w:val="center"/>
              <w:rPr>
                <w:rFonts w:hint="eastAsia" w:ascii="宋体" w:hAnsi="宋体" w:eastAsia="宋体" w:cs="宋体"/>
                <w:color w:val="auto"/>
              </w:rPr>
            </w:pPr>
            <w:r>
              <w:rPr>
                <w:rFonts w:hint="eastAsia" w:ascii="宋体" w:hAnsi="宋体" w:eastAsia="宋体" w:cs="宋体"/>
                <w:color w:val="auto"/>
              </w:rPr>
              <w:t>邮政编码</w:t>
            </w:r>
          </w:p>
        </w:tc>
        <w:tc>
          <w:tcPr>
            <w:tcW w:w="1911" w:type="dxa"/>
            <w:tcBorders>
              <w:top w:val="single" w:color="auto" w:sz="6" w:space="0"/>
              <w:left w:val="single" w:color="auto" w:sz="6" w:space="0"/>
              <w:bottom w:val="single" w:color="auto" w:sz="6" w:space="0"/>
              <w:right w:val="double" w:color="auto" w:sz="4" w:space="0"/>
            </w:tcBorders>
            <w:vAlign w:val="center"/>
          </w:tcPr>
          <w:p w14:paraId="2B22B380">
            <w:pPr>
              <w:topLinePunct/>
              <w:spacing w:line="440" w:lineRule="exact"/>
              <w:jc w:val="center"/>
              <w:rPr>
                <w:rFonts w:hint="eastAsia" w:ascii="宋体" w:hAnsi="宋体" w:eastAsia="宋体" w:cs="宋体"/>
                <w:color w:val="auto"/>
              </w:rPr>
            </w:pPr>
          </w:p>
        </w:tc>
      </w:tr>
      <w:tr w14:paraId="1AFC81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620" w:type="dxa"/>
            <w:gridSpan w:val="3"/>
            <w:tcBorders>
              <w:top w:val="single" w:color="auto" w:sz="6" w:space="0"/>
              <w:left w:val="double" w:color="auto" w:sz="4" w:space="0"/>
              <w:bottom w:val="single" w:color="auto" w:sz="6" w:space="0"/>
              <w:right w:val="single" w:color="auto" w:sz="6" w:space="0"/>
            </w:tcBorders>
            <w:vAlign w:val="center"/>
          </w:tcPr>
          <w:p w14:paraId="1698E3E9">
            <w:pPr>
              <w:topLinePunct/>
              <w:spacing w:line="440" w:lineRule="exact"/>
              <w:jc w:val="center"/>
              <w:rPr>
                <w:rFonts w:hint="eastAsia" w:ascii="宋体" w:hAnsi="宋体" w:eastAsia="宋体" w:cs="宋体"/>
                <w:color w:val="auto"/>
              </w:rPr>
            </w:pPr>
          </w:p>
        </w:tc>
        <w:tc>
          <w:tcPr>
            <w:tcW w:w="3960" w:type="dxa"/>
            <w:gridSpan w:val="5"/>
            <w:tcBorders>
              <w:top w:val="single" w:color="auto" w:sz="6" w:space="0"/>
              <w:left w:val="single" w:color="auto" w:sz="6" w:space="0"/>
              <w:bottom w:val="single" w:color="auto" w:sz="6" w:space="0"/>
              <w:right w:val="single" w:color="auto" w:sz="6" w:space="0"/>
            </w:tcBorders>
            <w:vAlign w:val="center"/>
          </w:tcPr>
          <w:p w14:paraId="5D07A49D">
            <w:pPr>
              <w:topLinePunct/>
              <w:spacing w:line="440" w:lineRule="exact"/>
              <w:jc w:val="center"/>
              <w:rPr>
                <w:rFonts w:hint="eastAsia" w:ascii="宋体" w:hAnsi="宋体" w:eastAsia="宋体" w:cs="宋体"/>
                <w:color w:val="auto"/>
              </w:rPr>
            </w:pPr>
          </w:p>
        </w:tc>
        <w:tc>
          <w:tcPr>
            <w:tcW w:w="1329" w:type="dxa"/>
            <w:tcBorders>
              <w:top w:val="single" w:color="auto" w:sz="6" w:space="0"/>
              <w:left w:val="single" w:color="auto" w:sz="6" w:space="0"/>
              <w:bottom w:val="single" w:color="auto" w:sz="6" w:space="0"/>
              <w:right w:val="single" w:color="auto" w:sz="6" w:space="0"/>
            </w:tcBorders>
            <w:vAlign w:val="center"/>
          </w:tcPr>
          <w:p w14:paraId="47EAD23D">
            <w:pPr>
              <w:topLinePunct/>
              <w:spacing w:line="440" w:lineRule="exact"/>
              <w:jc w:val="center"/>
              <w:rPr>
                <w:rFonts w:hint="eastAsia" w:ascii="宋体" w:hAnsi="宋体" w:eastAsia="宋体" w:cs="宋体"/>
                <w:color w:val="auto"/>
              </w:rPr>
            </w:pPr>
            <w:r>
              <w:rPr>
                <w:rFonts w:hint="eastAsia" w:ascii="宋体" w:hAnsi="宋体" w:eastAsia="宋体" w:cs="宋体"/>
                <w:color w:val="auto"/>
              </w:rPr>
              <w:t>电子邮箱</w:t>
            </w:r>
          </w:p>
        </w:tc>
        <w:tc>
          <w:tcPr>
            <w:tcW w:w="1911" w:type="dxa"/>
            <w:tcBorders>
              <w:top w:val="single" w:color="auto" w:sz="6" w:space="0"/>
              <w:left w:val="single" w:color="auto" w:sz="6" w:space="0"/>
              <w:bottom w:val="single" w:color="auto" w:sz="6" w:space="0"/>
              <w:right w:val="double" w:color="auto" w:sz="4" w:space="0"/>
            </w:tcBorders>
            <w:vAlign w:val="center"/>
          </w:tcPr>
          <w:p w14:paraId="48F7E08D">
            <w:pPr>
              <w:topLinePunct/>
              <w:spacing w:line="440" w:lineRule="exact"/>
              <w:jc w:val="center"/>
              <w:rPr>
                <w:rFonts w:hint="eastAsia" w:ascii="宋体" w:hAnsi="宋体" w:eastAsia="宋体" w:cs="宋体"/>
                <w:color w:val="auto"/>
              </w:rPr>
            </w:pPr>
          </w:p>
        </w:tc>
      </w:tr>
      <w:tr w14:paraId="1DE423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jc w:val="center"/>
        </w:trPr>
        <w:tc>
          <w:tcPr>
            <w:tcW w:w="1620" w:type="dxa"/>
            <w:gridSpan w:val="3"/>
            <w:tcBorders>
              <w:top w:val="single" w:color="auto" w:sz="6" w:space="0"/>
              <w:left w:val="double" w:color="auto" w:sz="4" w:space="0"/>
              <w:bottom w:val="single" w:color="auto" w:sz="6" w:space="0"/>
              <w:right w:val="single" w:color="auto" w:sz="6" w:space="0"/>
            </w:tcBorders>
            <w:vAlign w:val="center"/>
          </w:tcPr>
          <w:p w14:paraId="3EE03884">
            <w:pPr>
              <w:topLinePunct/>
              <w:spacing w:line="440" w:lineRule="exact"/>
              <w:jc w:val="center"/>
              <w:rPr>
                <w:rFonts w:hint="eastAsia" w:ascii="宋体" w:hAnsi="宋体" w:eastAsia="宋体" w:cs="宋体"/>
                <w:color w:val="auto"/>
              </w:rPr>
            </w:pPr>
            <w:r>
              <w:rPr>
                <w:rFonts w:hint="eastAsia" w:ascii="宋体" w:hAnsi="宋体" w:eastAsia="宋体" w:cs="宋体"/>
                <w:color w:val="auto"/>
              </w:rPr>
              <w:t>上年营业收入</w:t>
            </w:r>
          </w:p>
        </w:tc>
        <w:tc>
          <w:tcPr>
            <w:tcW w:w="3960" w:type="dxa"/>
            <w:gridSpan w:val="5"/>
            <w:tcBorders>
              <w:top w:val="single" w:color="auto" w:sz="6" w:space="0"/>
              <w:left w:val="single" w:color="auto" w:sz="6" w:space="0"/>
              <w:bottom w:val="single" w:color="auto" w:sz="6" w:space="0"/>
              <w:right w:val="single" w:color="auto" w:sz="6" w:space="0"/>
            </w:tcBorders>
            <w:vAlign w:val="center"/>
          </w:tcPr>
          <w:p w14:paraId="707B8F7B">
            <w:pPr>
              <w:topLinePunct/>
              <w:spacing w:line="440" w:lineRule="exact"/>
              <w:jc w:val="center"/>
              <w:rPr>
                <w:rFonts w:hint="eastAsia" w:ascii="宋体" w:hAnsi="宋体" w:eastAsia="宋体" w:cs="宋体"/>
                <w:color w:val="auto"/>
              </w:rPr>
            </w:pPr>
          </w:p>
        </w:tc>
        <w:tc>
          <w:tcPr>
            <w:tcW w:w="1329" w:type="dxa"/>
            <w:tcBorders>
              <w:top w:val="single" w:color="auto" w:sz="6" w:space="0"/>
              <w:left w:val="single" w:color="auto" w:sz="6" w:space="0"/>
              <w:bottom w:val="single" w:color="auto" w:sz="6" w:space="0"/>
              <w:right w:val="single" w:color="auto" w:sz="6" w:space="0"/>
            </w:tcBorders>
            <w:vAlign w:val="center"/>
          </w:tcPr>
          <w:p w14:paraId="4C17F047">
            <w:pPr>
              <w:topLinePunct/>
              <w:spacing w:line="440" w:lineRule="exact"/>
              <w:jc w:val="center"/>
              <w:rPr>
                <w:rFonts w:hint="eastAsia" w:ascii="宋体" w:hAnsi="宋体" w:eastAsia="宋体" w:cs="宋体"/>
                <w:color w:val="auto"/>
              </w:rPr>
            </w:pPr>
            <w:r>
              <w:rPr>
                <w:rFonts w:hint="eastAsia" w:ascii="宋体" w:hAnsi="宋体" w:eastAsia="宋体" w:cs="宋体"/>
                <w:color w:val="auto"/>
              </w:rPr>
              <w:t>员工总人数</w:t>
            </w:r>
          </w:p>
        </w:tc>
        <w:tc>
          <w:tcPr>
            <w:tcW w:w="1911" w:type="dxa"/>
            <w:tcBorders>
              <w:top w:val="single" w:color="auto" w:sz="6" w:space="0"/>
              <w:left w:val="single" w:color="auto" w:sz="6" w:space="0"/>
              <w:bottom w:val="single" w:color="auto" w:sz="6" w:space="0"/>
              <w:right w:val="double" w:color="auto" w:sz="4" w:space="0"/>
            </w:tcBorders>
            <w:vAlign w:val="center"/>
          </w:tcPr>
          <w:p w14:paraId="2F9FBD23">
            <w:pPr>
              <w:topLinePunct/>
              <w:spacing w:line="440" w:lineRule="exact"/>
              <w:jc w:val="center"/>
              <w:rPr>
                <w:rFonts w:hint="eastAsia" w:ascii="宋体" w:hAnsi="宋体" w:eastAsia="宋体" w:cs="宋体"/>
                <w:color w:val="auto"/>
              </w:rPr>
            </w:pPr>
          </w:p>
        </w:tc>
      </w:tr>
      <w:tr w14:paraId="35F97B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19" w:type="dxa"/>
            <w:vMerge w:val="restart"/>
            <w:tcBorders>
              <w:top w:val="single" w:color="auto" w:sz="6" w:space="0"/>
              <w:left w:val="double" w:color="auto" w:sz="4" w:space="0"/>
              <w:bottom w:val="single" w:color="auto" w:sz="6" w:space="0"/>
              <w:right w:val="single" w:color="auto" w:sz="6" w:space="0"/>
            </w:tcBorders>
            <w:vAlign w:val="center"/>
          </w:tcPr>
          <w:p w14:paraId="76A9D3DD">
            <w:pPr>
              <w:topLinePunct/>
              <w:spacing w:line="440" w:lineRule="exact"/>
              <w:jc w:val="center"/>
              <w:rPr>
                <w:rFonts w:hint="eastAsia" w:ascii="宋体" w:hAnsi="宋体" w:eastAsia="宋体" w:cs="宋体"/>
                <w:color w:val="auto"/>
              </w:rPr>
            </w:pPr>
            <w:r>
              <w:rPr>
                <w:rFonts w:hint="eastAsia" w:ascii="宋体" w:hAnsi="宋体" w:eastAsia="宋体" w:cs="宋体"/>
                <w:color w:val="auto"/>
              </w:rPr>
              <w:t>营业执照</w:t>
            </w:r>
          </w:p>
        </w:tc>
        <w:tc>
          <w:tcPr>
            <w:tcW w:w="2044" w:type="dxa"/>
            <w:gridSpan w:val="3"/>
            <w:tcBorders>
              <w:top w:val="single" w:color="auto" w:sz="6" w:space="0"/>
              <w:left w:val="single" w:color="auto" w:sz="6" w:space="0"/>
              <w:bottom w:val="single" w:color="auto" w:sz="6" w:space="0"/>
              <w:right w:val="single" w:color="auto" w:sz="6" w:space="0"/>
            </w:tcBorders>
            <w:vAlign w:val="center"/>
          </w:tcPr>
          <w:p w14:paraId="778690A3">
            <w:pPr>
              <w:topLinePunct/>
              <w:spacing w:line="440" w:lineRule="exact"/>
              <w:jc w:val="center"/>
              <w:rPr>
                <w:rFonts w:hint="eastAsia" w:ascii="宋体" w:hAnsi="宋体" w:eastAsia="宋体" w:cs="宋体"/>
                <w:color w:val="auto"/>
              </w:rPr>
            </w:pPr>
            <w:r>
              <w:rPr>
                <w:rFonts w:hint="eastAsia" w:ascii="宋体" w:hAnsi="宋体" w:eastAsia="宋体" w:cs="宋体"/>
                <w:color w:val="auto"/>
              </w:rPr>
              <w:t>注册号码</w:t>
            </w:r>
          </w:p>
        </w:tc>
        <w:tc>
          <w:tcPr>
            <w:tcW w:w="1440" w:type="dxa"/>
            <w:gridSpan w:val="2"/>
            <w:tcBorders>
              <w:top w:val="single" w:color="auto" w:sz="6" w:space="0"/>
              <w:left w:val="single" w:color="auto" w:sz="6" w:space="0"/>
              <w:bottom w:val="single" w:color="auto" w:sz="6" w:space="0"/>
              <w:right w:val="single" w:color="auto" w:sz="6" w:space="0"/>
            </w:tcBorders>
            <w:vAlign w:val="center"/>
          </w:tcPr>
          <w:p w14:paraId="4B4059DA">
            <w:pPr>
              <w:topLinePunct/>
              <w:spacing w:line="440" w:lineRule="exact"/>
              <w:jc w:val="center"/>
              <w:rPr>
                <w:rFonts w:hint="eastAsia" w:ascii="宋体" w:hAnsi="宋体" w:eastAsia="宋体" w:cs="宋体"/>
                <w:color w:val="auto"/>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14:paraId="1B9FDAA2">
            <w:pPr>
              <w:topLinePunct/>
              <w:spacing w:line="440" w:lineRule="exact"/>
              <w:ind w:firstLine="105" w:firstLineChars="50"/>
              <w:jc w:val="center"/>
              <w:rPr>
                <w:rFonts w:hint="eastAsia" w:ascii="宋体" w:hAnsi="宋体" w:eastAsia="宋体" w:cs="宋体"/>
                <w:color w:val="auto"/>
              </w:rPr>
            </w:pPr>
            <w:r>
              <w:rPr>
                <w:rFonts w:hint="eastAsia" w:ascii="宋体" w:hAnsi="宋体" w:eastAsia="宋体" w:cs="宋体"/>
                <w:color w:val="auto"/>
              </w:rPr>
              <w:t>注册地址</w:t>
            </w:r>
          </w:p>
        </w:tc>
        <w:tc>
          <w:tcPr>
            <w:tcW w:w="3240" w:type="dxa"/>
            <w:gridSpan w:val="2"/>
            <w:tcBorders>
              <w:top w:val="single" w:color="auto" w:sz="6" w:space="0"/>
              <w:left w:val="single" w:color="auto" w:sz="6" w:space="0"/>
              <w:bottom w:val="single" w:color="auto" w:sz="6" w:space="0"/>
              <w:right w:val="double" w:color="auto" w:sz="4" w:space="0"/>
            </w:tcBorders>
            <w:vAlign w:val="center"/>
          </w:tcPr>
          <w:p w14:paraId="22DA7B7F">
            <w:pPr>
              <w:topLinePunct/>
              <w:spacing w:line="440" w:lineRule="exact"/>
              <w:ind w:firstLine="105" w:firstLineChars="50"/>
              <w:jc w:val="center"/>
              <w:rPr>
                <w:rFonts w:hint="eastAsia" w:ascii="宋体" w:hAnsi="宋体" w:eastAsia="宋体" w:cs="宋体"/>
                <w:color w:val="auto"/>
              </w:rPr>
            </w:pPr>
          </w:p>
        </w:tc>
      </w:tr>
      <w:tr w14:paraId="2B35D1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19" w:type="dxa"/>
            <w:vMerge w:val="continue"/>
            <w:tcBorders>
              <w:top w:val="single" w:color="auto" w:sz="6" w:space="0"/>
              <w:left w:val="double" w:color="auto" w:sz="4" w:space="0"/>
              <w:bottom w:val="single" w:color="auto" w:sz="6" w:space="0"/>
              <w:right w:val="single" w:color="auto" w:sz="6" w:space="0"/>
            </w:tcBorders>
            <w:vAlign w:val="center"/>
          </w:tcPr>
          <w:p w14:paraId="65AD15E7">
            <w:pPr>
              <w:topLinePunct/>
              <w:spacing w:line="440" w:lineRule="exact"/>
              <w:jc w:val="center"/>
              <w:rPr>
                <w:rFonts w:hint="eastAsia" w:ascii="宋体" w:hAnsi="宋体" w:eastAsia="宋体" w:cs="宋体"/>
                <w:color w:val="auto"/>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14:paraId="1362C797">
            <w:pPr>
              <w:topLinePunct/>
              <w:spacing w:line="440" w:lineRule="exact"/>
              <w:jc w:val="center"/>
              <w:rPr>
                <w:rFonts w:hint="eastAsia" w:ascii="宋体" w:hAnsi="宋体" w:eastAsia="宋体" w:cs="宋体"/>
                <w:color w:val="auto"/>
              </w:rPr>
            </w:pPr>
            <w:r>
              <w:rPr>
                <w:rFonts w:hint="eastAsia" w:ascii="宋体" w:hAnsi="宋体" w:eastAsia="宋体" w:cs="宋体"/>
                <w:color w:val="auto"/>
              </w:rPr>
              <w:t>发证机关</w:t>
            </w:r>
          </w:p>
        </w:tc>
        <w:tc>
          <w:tcPr>
            <w:tcW w:w="1440" w:type="dxa"/>
            <w:gridSpan w:val="2"/>
            <w:tcBorders>
              <w:top w:val="single" w:color="auto" w:sz="6" w:space="0"/>
              <w:left w:val="single" w:color="auto" w:sz="6" w:space="0"/>
              <w:bottom w:val="single" w:color="auto" w:sz="6" w:space="0"/>
              <w:right w:val="single" w:color="auto" w:sz="6" w:space="0"/>
            </w:tcBorders>
            <w:vAlign w:val="center"/>
          </w:tcPr>
          <w:p w14:paraId="0D40C2F9">
            <w:pPr>
              <w:topLinePunct/>
              <w:spacing w:line="440" w:lineRule="exact"/>
              <w:jc w:val="center"/>
              <w:rPr>
                <w:rFonts w:hint="eastAsia" w:ascii="宋体" w:hAnsi="宋体" w:eastAsia="宋体" w:cs="宋体"/>
                <w:color w:val="auto"/>
              </w:rPr>
            </w:pPr>
          </w:p>
        </w:tc>
        <w:tc>
          <w:tcPr>
            <w:tcW w:w="1377" w:type="dxa"/>
            <w:gridSpan w:val="2"/>
            <w:tcBorders>
              <w:top w:val="single" w:color="auto" w:sz="6" w:space="0"/>
              <w:left w:val="single" w:color="auto" w:sz="6" w:space="0"/>
              <w:bottom w:val="single" w:color="auto" w:sz="6" w:space="0"/>
              <w:right w:val="single" w:color="auto" w:sz="6" w:space="0"/>
            </w:tcBorders>
            <w:vAlign w:val="center"/>
          </w:tcPr>
          <w:p w14:paraId="3693CB7A">
            <w:pPr>
              <w:topLinePunct/>
              <w:spacing w:line="440" w:lineRule="exact"/>
              <w:ind w:firstLine="105" w:firstLineChars="50"/>
              <w:jc w:val="center"/>
              <w:rPr>
                <w:rFonts w:hint="eastAsia" w:ascii="宋体" w:hAnsi="宋体" w:eastAsia="宋体" w:cs="宋体"/>
                <w:color w:val="auto"/>
              </w:rPr>
            </w:pPr>
            <w:r>
              <w:rPr>
                <w:rFonts w:hint="eastAsia" w:ascii="宋体" w:hAnsi="宋体" w:eastAsia="宋体" w:cs="宋体"/>
                <w:color w:val="auto"/>
              </w:rPr>
              <w:t>发证日期</w:t>
            </w:r>
          </w:p>
        </w:tc>
        <w:tc>
          <w:tcPr>
            <w:tcW w:w="3240" w:type="dxa"/>
            <w:gridSpan w:val="2"/>
            <w:tcBorders>
              <w:top w:val="single" w:color="auto" w:sz="6" w:space="0"/>
              <w:left w:val="single" w:color="auto" w:sz="6" w:space="0"/>
              <w:bottom w:val="single" w:color="auto" w:sz="6" w:space="0"/>
              <w:right w:val="double" w:color="auto" w:sz="4" w:space="0"/>
            </w:tcBorders>
            <w:vAlign w:val="center"/>
          </w:tcPr>
          <w:p w14:paraId="3C6FD34F">
            <w:pPr>
              <w:topLinePunct/>
              <w:spacing w:line="440" w:lineRule="exact"/>
              <w:ind w:firstLine="105" w:firstLineChars="50"/>
              <w:jc w:val="center"/>
              <w:rPr>
                <w:rFonts w:hint="eastAsia" w:ascii="宋体" w:hAnsi="宋体" w:eastAsia="宋体" w:cs="宋体"/>
                <w:color w:val="auto"/>
              </w:rPr>
            </w:pPr>
          </w:p>
        </w:tc>
      </w:tr>
      <w:tr w14:paraId="6CD2B3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19" w:type="dxa"/>
            <w:vMerge w:val="continue"/>
            <w:tcBorders>
              <w:top w:val="single" w:color="auto" w:sz="6" w:space="0"/>
              <w:left w:val="double" w:color="auto" w:sz="4" w:space="0"/>
              <w:bottom w:val="single" w:color="auto" w:sz="6" w:space="0"/>
              <w:right w:val="single" w:color="auto" w:sz="6" w:space="0"/>
            </w:tcBorders>
            <w:vAlign w:val="center"/>
          </w:tcPr>
          <w:p w14:paraId="09F203ED">
            <w:pPr>
              <w:topLinePunct/>
              <w:spacing w:line="440" w:lineRule="exact"/>
              <w:jc w:val="center"/>
              <w:rPr>
                <w:rFonts w:hint="eastAsia" w:ascii="宋体" w:hAnsi="宋体" w:eastAsia="宋体" w:cs="宋体"/>
                <w:color w:val="auto"/>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14:paraId="4343D894">
            <w:pPr>
              <w:topLinePunct/>
              <w:spacing w:line="440" w:lineRule="exact"/>
              <w:jc w:val="center"/>
              <w:rPr>
                <w:rFonts w:hint="eastAsia" w:ascii="宋体" w:hAnsi="宋体" w:eastAsia="宋体" w:cs="宋体"/>
                <w:color w:val="auto"/>
              </w:rPr>
            </w:pPr>
            <w:r>
              <w:rPr>
                <w:rFonts w:hint="eastAsia" w:ascii="宋体" w:hAnsi="宋体" w:eastAsia="宋体" w:cs="宋体"/>
                <w:color w:val="auto"/>
              </w:rPr>
              <w:t>营业范围（主营）</w:t>
            </w:r>
          </w:p>
        </w:tc>
        <w:tc>
          <w:tcPr>
            <w:tcW w:w="6057" w:type="dxa"/>
            <w:gridSpan w:val="6"/>
            <w:tcBorders>
              <w:top w:val="single" w:color="auto" w:sz="6" w:space="0"/>
              <w:left w:val="single" w:color="auto" w:sz="6" w:space="0"/>
              <w:bottom w:val="single" w:color="auto" w:sz="6" w:space="0"/>
              <w:right w:val="double" w:color="auto" w:sz="4" w:space="0"/>
            </w:tcBorders>
            <w:vAlign w:val="center"/>
          </w:tcPr>
          <w:p w14:paraId="1EDEC547">
            <w:pPr>
              <w:topLinePunct/>
              <w:spacing w:line="440" w:lineRule="exact"/>
              <w:ind w:firstLine="105" w:firstLineChars="50"/>
              <w:jc w:val="center"/>
              <w:rPr>
                <w:rFonts w:hint="eastAsia" w:ascii="宋体" w:hAnsi="宋体" w:eastAsia="宋体" w:cs="宋体"/>
                <w:color w:val="auto"/>
              </w:rPr>
            </w:pPr>
          </w:p>
        </w:tc>
      </w:tr>
      <w:tr w14:paraId="4D66B6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719" w:type="dxa"/>
            <w:vMerge w:val="continue"/>
            <w:tcBorders>
              <w:top w:val="single" w:color="auto" w:sz="6" w:space="0"/>
              <w:left w:val="double" w:color="auto" w:sz="4" w:space="0"/>
              <w:bottom w:val="single" w:color="auto" w:sz="6" w:space="0"/>
              <w:right w:val="single" w:color="auto" w:sz="6" w:space="0"/>
            </w:tcBorders>
            <w:vAlign w:val="center"/>
          </w:tcPr>
          <w:p w14:paraId="0456CCCE">
            <w:pPr>
              <w:topLinePunct/>
              <w:spacing w:line="440" w:lineRule="exact"/>
              <w:jc w:val="center"/>
              <w:rPr>
                <w:rFonts w:hint="eastAsia" w:ascii="宋体" w:hAnsi="宋体" w:eastAsia="宋体" w:cs="宋体"/>
                <w:color w:val="auto"/>
              </w:rPr>
            </w:pPr>
          </w:p>
        </w:tc>
        <w:tc>
          <w:tcPr>
            <w:tcW w:w="2044" w:type="dxa"/>
            <w:gridSpan w:val="3"/>
            <w:tcBorders>
              <w:top w:val="single" w:color="auto" w:sz="6" w:space="0"/>
              <w:left w:val="single" w:color="auto" w:sz="6" w:space="0"/>
              <w:bottom w:val="single" w:color="auto" w:sz="6" w:space="0"/>
              <w:right w:val="single" w:color="auto" w:sz="6" w:space="0"/>
            </w:tcBorders>
            <w:vAlign w:val="center"/>
          </w:tcPr>
          <w:p w14:paraId="32E1C7DD">
            <w:pPr>
              <w:topLinePunct/>
              <w:spacing w:line="440" w:lineRule="exact"/>
              <w:jc w:val="center"/>
              <w:rPr>
                <w:rFonts w:hint="eastAsia" w:ascii="宋体" w:hAnsi="宋体" w:eastAsia="宋体" w:cs="宋体"/>
                <w:color w:val="auto"/>
              </w:rPr>
            </w:pPr>
            <w:r>
              <w:rPr>
                <w:rFonts w:hint="eastAsia" w:ascii="宋体" w:hAnsi="宋体" w:eastAsia="宋体" w:cs="宋体"/>
                <w:color w:val="auto"/>
              </w:rPr>
              <w:t>营业范围（兼营）</w:t>
            </w:r>
          </w:p>
        </w:tc>
        <w:tc>
          <w:tcPr>
            <w:tcW w:w="6057" w:type="dxa"/>
            <w:gridSpan w:val="6"/>
            <w:tcBorders>
              <w:top w:val="single" w:color="auto" w:sz="6" w:space="0"/>
              <w:left w:val="single" w:color="auto" w:sz="6" w:space="0"/>
              <w:bottom w:val="single" w:color="auto" w:sz="6" w:space="0"/>
              <w:right w:val="double" w:color="auto" w:sz="4" w:space="0"/>
            </w:tcBorders>
            <w:vAlign w:val="center"/>
          </w:tcPr>
          <w:p w14:paraId="4E391A34">
            <w:pPr>
              <w:topLinePunct/>
              <w:spacing w:line="440" w:lineRule="exact"/>
              <w:ind w:firstLine="105" w:firstLineChars="50"/>
              <w:jc w:val="center"/>
              <w:rPr>
                <w:rFonts w:hint="eastAsia" w:ascii="宋体" w:hAnsi="宋体" w:eastAsia="宋体" w:cs="宋体"/>
                <w:color w:val="auto"/>
              </w:rPr>
            </w:pPr>
          </w:p>
        </w:tc>
      </w:tr>
      <w:tr w14:paraId="79209E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jc w:val="center"/>
        </w:trPr>
        <w:tc>
          <w:tcPr>
            <w:tcW w:w="2763" w:type="dxa"/>
            <w:gridSpan w:val="4"/>
            <w:tcBorders>
              <w:top w:val="single" w:color="auto" w:sz="6" w:space="0"/>
              <w:left w:val="double" w:color="auto" w:sz="4" w:space="0"/>
              <w:bottom w:val="single" w:color="auto" w:sz="6" w:space="0"/>
              <w:right w:val="single" w:color="auto" w:sz="6" w:space="0"/>
            </w:tcBorders>
            <w:vAlign w:val="center"/>
          </w:tcPr>
          <w:p w14:paraId="3A326D02">
            <w:pPr>
              <w:topLinePunct/>
              <w:spacing w:line="440" w:lineRule="exact"/>
              <w:jc w:val="center"/>
              <w:rPr>
                <w:rFonts w:hint="eastAsia" w:ascii="宋体" w:hAnsi="宋体" w:eastAsia="宋体" w:cs="宋体"/>
                <w:color w:val="auto"/>
              </w:rPr>
            </w:pPr>
            <w:r>
              <w:rPr>
                <w:rFonts w:hint="eastAsia" w:ascii="宋体" w:hAnsi="宋体" w:eastAsia="宋体" w:cs="宋体"/>
                <w:color w:val="auto"/>
              </w:rPr>
              <w:t>基本账户开户行及账号</w:t>
            </w:r>
          </w:p>
        </w:tc>
        <w:tc>
          <w:tcPr>
            <w:tcW w:w="6057" w:type="dxa"/>
            <w:gridSpan w:val="6"/>
            <w:tcBorders>
              <w:top w:val="single" w:color="auto" w:sz="6" w:space="0"/>
              <w:left w:val="single" w:color="auto" w:sz="6" w:space="0"/>
              <w:bottom w:val="single" w:color="auto" w:sz="6" w:space="0"/>
              <w:right w:val="double" w:color="auto" w:sz="4" w:space="0"/>
            </w:tcBorders>
            <w:vAlign w:val="center"/>
          </w:tcPr>
          <w:p w14:paraId="1996A7C2">
            <w:pPr>
              <w:topLinePunct/>
              <w:spacing w:line="440" w:lineRule="exact"/>
              <w:jc w:val="center"/>
              <w:rPr>
                <w:rFonts w:hint="eastAsia" w:ascii="宋体" w:hAnsi="宋体" w:eastAsia="宋体" w:cs="宋体"/>
                <w:color w:val="auto"/>
              </w:rPr>
            </w:pPr>
          </w:p>
        </w:tc>
      </w:tr>
      <w:tr w14:paraId="2F82AE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jc w:val="center"/>
        </w:trPr>
        <w:tc>
          <w:tcPr>
            <w:tcW w:w="2763" w:type="dxa"/>
            <w:gridSpan w:val="4"/>
            <w:tcBorders>
              <w:top w:val="single" w:color="auto" w:sz="6" w:space="0"/>
              <w:left w:val="double" w:color="auto" w:sz="4" w:space="0"/>
              <w:bottom w:val="single" w:color="auto" w:sz="6" w:space="0"/>
              <w:right w:val="single" w:color="auto" w:sz="6" w:space="0"/>
            </w:tcBorders>
            <w:vAlign w:val="center"/>
          </w:tcPr>
          <w:p w14:paraId="46BEABF6">
            <w:pPr>
              <w:topLinePunct/>
              <w:spacing w:line="440" w:lineRule="exact"/>
              <w:jc w:val="center"/>
              <w:rPr>
                <w:rFonts w:hint="eastAsia" w:ascii="宋体" w:hAnsi="宋体" w:eastAsia="宋体" w:cs="宋体"/>
                <w:color w:val="auto"/>
              </w:rPr>
            </w:pPr>
            <w:r>
              <w:rPr>
                <w:rFonts w:hint="eastAsia" w:ascii="宋体" w:hAnsi="宋体" w:eastAsia="宋体" w:cs="宋体"/>
                <w:color w:val="auto"/>
              </w:rPr>
              <w:t>税务登记机关</w:t>
            </w:r>
          </w:p>
        </w:tc>
        <w:tc>
          <w:tcPr>
            <w:tcW w:w="6057" w:type="dxa"/>
            <w:gridSpan w:val="6"/>
            <w:tcBorders>
              <w:top w:val="single" w:color="auto" w:sz="6" w:space="0"/>
              <w:left w:val="single" w:color="auto" w:sz="6" w:space="0"/>
              <w:bottom w:val="single" w:color="auto" w:sz="6" w:space="0"/>
              <w:right w:val="double" w:color="auto" w:sz="4" w:space="0"/>
            </w:tcBorders>
            <w:vAlign w:val="center"/>
          </w:tcPr>
          <w:p w14:paraId="51AF9C3C">
            <w:pPr>
              <w:topLinePunct/>
              <w:spacing w:line="440" w:lineRule="exact"/>
              <w:jc w:val="center"/>
              <w:rPr>
                <w:rFonts w:hint="eastAsia" w:ascii="宋体" w:hAnsi="宋体" w:eastAsia="宋体" w:cs="宋体"/>
                <w:color w:val="auto"/>
              </w:rPr>
            </w:pPr>
          </w:p>
        </w:tc>
      </w:tr>
      <w:tr w14:paraId="56FB0E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3613" w:type="dxa"/>
            <w:gridSpan w:val="5"/>
            <w:tcBorders>
              <w:top w:val="single" w:color="auto" w:sz="6" w:space="0"/>
              <w:left w:val="double" w:color="auto" w:sz="4" w:space="0"/>
              <w:bottom w:val="single" w:color="auto" w:sz="6" w:space="0"/>
              <w:right w:val="single" w:color="auto" w:sz="6" w:space="0"/>
            </w:tcBorders>
            <w:vAlign w:val="center"/>
          </w:tcPr>
          <w:p w14:paraId="7E59A735">
            <w:pPr>
              <w:topLinePunct/>
              <w:spacing w:line="440" w:lineRule="exact"/>
              <w:jc w:val="center"/>
              <w:rPr>
                <w:rFonts w:hint="eastAsia" w:ascii="宋体" w:hAnsi="宋体" w:eastAsia="宋体" w:cs="宋体"/>
                <w:color w:val="auto"/>
              </w:rPr>
            </w:pPr>
            <w:r>
              <w:rPr>
                <w:rFonts w:hint="eastAsia" w:ascii="宋体" w:hAnsi="宋体" w:eastAsia="宋体" w:cs="宋体"/>
                <w:color w:val="auto"/>
              </w:rPr>
              <w:t>资质名称</w:t>
            </w:r>
          </w:p>
        </w:tc>
        <w:tc>
          <w:tcPr>
            <w:tcW w:w="884" w:type="dxa"/>
            <w:gridSpan w:val="2"/>
            <w:tcBorders>
              <w:top w:val="single" w:color="auto" w:sz="6" w:space="0"/>
              <w:left w:val="single" w:color="auto" w:sz="6" w:space="0"/>
              <w:bottom w:val="single" w:color="auto" w:sz="6" w:space="0"/>
              <w:right w:val="single" w:color="auto" w:sz="6" w:space="0"/>
            </w:tcBorders>
            <w:vAlign w:val="center"/>
          </w:tcPr>
          <w:p w14:paraId="40D79469">
            <w:pPr>
              <w:topLinePunct/>
              <w:spacing w:line="440" w:lineRule="exact"/>
              <w:jc w:val="center"/>
              <w:rPr>
                <w:rFonts w:hint="eastAsia" w:ascii="宋体" w:hAnsi="宋体" w:eastAsia="宋体" w:cs="宋体"/>
                <w:color w:val="auto"/>
              </w:rPr>
            </w:pPr>
            <w:r>
              <w:rPr>
                <w:rFonts w:hint="eastAsia" w:ascii="宋体" w:hAnsi="宋体" w:eastAsia="宋体" w:cs="宋体"/>
                <w:color w:val="auto"/>
              </w:rPr>
              <w:t>等级</w:t>
            </w:r>
          </w:p>
        </w:tc>
        <w:tc>
          <w:tcPr>
            <w:tcW w:w="1083" w:type="dxa"/>
            <w:tcBorders>
              <w:top w:val="single" w:color="auto" w:sz="6" w:space="0"/>
              <w:left w:val="single" w:color="auto" w:sz="6" w:space="0"/>
              <w:bottom w:val="single" w:color="auto" w:sz="6" w:space="0"/>
              <w:right w:val="single" w:color="auto" w:sz="6" w:space="0"/>
            </w:tcBorders>
            <w:vAlign w:val="center"/>
          </w:tcPr>
          <w:p w14:paraId="265CF897">
            <w:pPr>
              <w:topLinePunct/>
              <w:spacing w:line="440" w:lineRule="exact"/>
              <w:jc w:val="center"/>
              <w:rPr>
                <w:rFonts w:hint="eastAsia" w:ascii="宋体" w:hAnsi="宋体" w:eastAsia="宋体" w:cs="宋体"/>
                <w:color w:val="auto"/>
              </w:rPr>
            </w:pPr>
            <w:r>
              <w:rPr>
                <w:rFonts w:hint="eastAsia" w:ascii="宋体" w:hAnsi="宋体" w:eastAsia="宋体" w:cs="宋体"/>
                <w:color w:val="auto"/>
              </w:rPr>
              <w:t>发证机关</w:t>
            </w:r>
          </w:p>
        </w:tc>
        <w:tc>
          <w:tcPr>
            <w:tcW w:w="3240" w:type="dxa"/>
            <w:gridSpan w:val="2"/>
            <w:tcBorders>
              <w:top w:val="single" w:color="auto" w:sz="6" w:space="0"/>
              <w:left w:val="single" w:color="auto" w:sz="6" w:space="0"/>
              <w:bottom w:val="single" w:color="auto" w:sz="6" w:space="0"/>
              <w:right w:val="double" w:color="auto" w:sz="4" w:space="0"/>
            </w:tcBorders>
            <w:vAlign w:val="center"/>
          </w:tcPr>
          <w:p w14:paraId="12CBD0AF">
            <w:pPr>
              <w:topLinePunct/>
              <w:spacing w:line="440" w:lineRule="exact"/>
              <w:jc w:val="center"/>
              <w:rPr>
                <w:rFonts w:hint="eastAsia" w:ascii="宋体" w:hAnsi="宋体" w:eastAsia="宋体" w:cs="宋体"/>
                <w:color w:val="auto"/>
              </w:rPr>
            </w:pPr>
            <w:r>
              <w:rPr>
                <w:rFonts w:hint="eastAsia" w:ascii="宋体" w:hAnsi="宋体" w:eastAsia="宋体" w:cs="宋体"/>
                <w:color w:val="auto"/>
              </w:rPr>
              <w:t>有效期</w:t>
            </w:r>
          </w:p>
        </w:tc>
      </w:tr>
      <w:tr w14:paraId="653B2B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3613" w:type="dxa"/>
            <w:gridSpan w:val="5"/>
            <w:tcBorders>
              <w:top w:val="single" w:color="auto" w:sz="6" w:space="0"/>
              <w:left w:val="double" w:color="auto" w:sz="4" w:space="0"/>
              <w:bottom w:val="single" w:color="auto" w:sz="6" w:space="0"/>
              <w:right w:val="single" w:color="auto" w:sz="6" w:space="0"/>
            </w:tcBorders>
            <w:vAlign w:val="center"/>
          </w:tcPr>
          <w:p w14:paraId="6BC79DE3">
            <w:pPr>
              <w:topLinePunct/>
              <w:spacing w:line="440" w:lineRule="exact"/>
              <w:jc w:val="center"/>
              <w:rPr>
                <w:rFonts w:hint="eastAsia" w:ascii="宋体" w:hAnsi="宋体" w:eastAsia="宋体" w:cs="宋体"/>
                <w:color w:val="auto"/>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14:paraId="4F4F04B2">
            <w:pPr>
              <w:topLinePunct/>
              <w:spacing w:line="440" w:lineRule="exact"/>
              <w:jc w:val="center"/>
              <w:rPr>
                <w:rFonts w:hint="eastAsia" w:ascii="宋体" w:hAnsi="宋体" w:eastAsia="宋体" w:cs="宋体"/>
                <w:color w:val="auto"/>
              </w:rPr>
            </w:pPr>
          </w:p>
        </w:tc>
        <w:tc>
          <w:tcPr>
            <w:tcW w:w="1083" w:type="dxa"/>
            <w:tcBorders>
              <w:top w:val="single" w:color="auto" w:sz="6" w:space="0"/>
              <w:left w:val="single" w:color="auto" w:sz="6" w:space="0"/>
              <w:bottom w:val="single" w:color="auto" w:sz="6" w:space="0"/>
              <w:right w:val="single" w:color="auto" w:sz="6" w:space="0"/>
            </w:tcBorders>
            <w:vAlign w:val="center"/>
          </w:tcPr>
          <w:p w14:paraId="653D505A">
            <w:pPr>
              <w:topLinePunct/>
              <w:spacing w:line="440" w:lineRule="exact"/>
              <w:jc w:val="center"/>
              <w:rPr>
                <w:rFonts w:hint="eastAsia" w:ascii="宋体" w:hAnsi="宋体" w:eastAsia="宋体" w:cs="宋体"/>
                <w:color w:val="auto"/>
              </w:rPr>
            </w:pPr>
          </w:p>
        </w:tc>
        <w:tc>
          <w:tcPr>
            <w:tcW w:w="3240" w:type="dxa"/>
            <w:gridSpan w:val="2"/>
            <w:tcBorders>
              <w:top w:val="single" w:color="auto" w:sz="6" w:space="0"/>
              <w:left w:val="single" w:color="auto" w:sz="6" w:space="0"/>
              <w:bottom w:val="single" w:color="auto" w:sz="6" w:space="0"/>
              <w:right w:val="double" w:color="auto" w:sz="4" w:space="0"/>
            </w:tcBorders>
            <w:vAlign w:val="center"/>
          </w:tcPr>
          <w:p w14:paraId="4B0539BE">
            <w:pPr>
              <w:topLinePunct/>
              <w:spacing w:line="440" w:lineRule="exact"/>
              <w:jc w:val="center"/>
              <w:rPr>
                <w:rFonts w:hint="eastAsia" w:ascii="宋体" w:hAnsi="宋体" w:eastAsia="宋体" w:cs="宋体"/>
                <w:color w:val="auto"/>
              </w:rPr>
            </w:pPr>
          </w:p>
        </w:tc>
      </w:tr>
      <w:tr w14:paraId="2E210B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3613" w:type="dxa"/>
            <w:gridSpan w:val="5"/>
            <w:tcBorders>
              <w:top w:val="single" w:color="auto" w:sz="6" w:space="0"/>
              <w:left w:val="double" w:color="auto" w:sz="4" w:space="0"/>
              <w:bottom w:val="single" w:color="auto" w:sz="6" w:space="0"/>
              <w:right w:val="single" w:color="auto" w:sz="6" w:space="0"/>
            </w:tcBorders>
            <w:vAlign w:val="center"/>
          </w:tcPr>
          <w:p w14:paraId="036F46C0">
            <w:pPr>
              <w:topLinePunct/>
              <w:spacing w:line="440" w:lineRule="exact"/>
              <w:jc w:val="center"/>
              <w:rPr>
                <w:rFonts w:hint="eastAsia" w:ascii="宋体" w:hAnsi="宋体" w:eastAsia="宋体" w:cs="宋体"/>
                <w:color w:val="auto"/>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14:paraId="0D21EF80">
            <w:pPr>
              <w:topLinePunct/>
              <w:spacing w:line="440" w:lineRule="exact"/>
              <w:jc w:val="center"/>
              <w:rPr>
                <w:rFonts w:hint="eastAsia" w:ascii="宋体" w:hAnsi="宋体" w:eastAsia="宋体" w:cs="宋体"/>
                <w:color w:val="auto"/>
              </w:rPr>
            </w:pPr>
          </w:p>
        </w:tc>
        <w:tc>
          <w:tcPr>
            <w:tcW w:w="1083" w:type="dxa"/>
            <w:tcBorders>
              <w:top w:val="single" w:color="auto" w:sz="6" w:space="0"/>
              <w:left w:val="single" w:color="auto" w:sz="6" w:space="0"/>
              <w:bottom w:val="single" w:color="auto" w:sz="6" w:space="0"/>
              <w:right w:val="single" w:color="auto" w:sz="6" w:space="0"/>
            </w:tcBorders>
            <w:vAlign w:val="center"/>
          </w:tcPr>
          <w:p w14:paraId="472CABE6">
            <w:pPr>
              <w:topLinePunct/>
              <w:spacing w:line="440" w:lineRule="exact"/>
              <w:jc w:val="center"/>
              <w:rPr>
                <w:rFonts w:hint="eastAsia" w:ascii="宋体" w:hAnsi="宋体" w:eastAsia="宋体" w:cs="宋体"/>
                <w:color w:val="auto"/>
              </w:rPr>
            </w:pPr>
          </w:p>
        </w:tc>
        <w:tc>
          <w:tcPr>
            <w:tcW w:w="3240" w:type="dxa"/>
            <w:gridSpan w:val="2"/>
            <w:tcBorders>
              <w:top w:val="single" w:color="auto" w:sz="6" w:space="0"/>
              <w:left w:val="single" w:color="auto" w:sz="6" w:space="0"/>
              <w:bottom w:val="single" w:color="auto" w:sz="6" w:space="0"/>
              <w:right w:val="double" w:color="auto" w:sz="4" w:space="0"/>
            </w:tcBorders>
            <w:vAlign w:val="center"/>
          </w:tcPr>
          <w:p w14:paraId="497826B9">
            <w:pPr>
              <w:topLinePunct/>
              <w:spacing w:line="440" w:lineRule="exact"/>
              <w:jc w:val="center"/>
              <w:rPr>
                <w:rFonts w:hint="eastAsia" w:ascii="宋体" w:hAnsi="宋体" w:eastAsia="宋体" w:cs="宋体"/>
                <w:color w:val="auto"/>
              </w:rPr>
            </w:pPr>
          </w:p>
        </w:tc>
      </w:tr>
      <w:tr w14:paraId="005594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3613" w:type="dxa"/>
            <w:gridSpan w:val="5"/>
            <w:tcBorders>
              <w:top w:val="single" w:color="auto" w:sz="6" w:space="0"/>
              <w:left w:val="double" w:color="auto" w:sz="4" w:space="0"/>
              <w:bottom w:val="single" w:color="auto" w:sz="6" w:space="0"/>
              <w:right w:val="single" w:color="auto" w:sz="6" w:space="0"/>
            </w:tcBorders>
            <w:vAlign w:val="center"/>
          </w:tcPr>
          <w:p w14:paraId="7C320417">
            <w:pPr>
              <w:topLinePunct/>
              <w:spacing w:line="440" w:lineRule="exact"/>
              <w:jc w:val="center"/>
              <w:rPr>
                <w:rFonts w:hint="eastAsia" w:ascii="宋体" w:hAnsi="宋体" w:eastAsia="宋体" w:cs="宋体"/>
                <w:color w:val="auto"/>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14:paraId="15D1CA6A">
            <w:pPr>
              <w:topLinePunct/>
              <w:spacing w:line="440" w:lineRule="exact"/>
              <w:jc w:val="center"/>
              <w:rPr>
                <w:rFonts w:hint="eastAsia" w:ascii="宋体" w:hAnsi="宋体" w:eastAsia="宋体" w:cs="宋体"/>
                <w:color w:val="auto"/>
              </w:rPr>
            </w:pPr>
          </w:p>
        </w:tc>
        <w:tc>
          <w:tcPr>
            <w:tcW w:w="1083" w:type="dxa"/>
            <w:tcBorders>
              <w:top w:val="single" w:color="auto" w:sz="6" w:space="0"/>
              <w:left w:val="single" w:color="auto" w:sz="6" w:space="0"/>
              <w:bottom w:val="single" w:color="auto" w:sz="6" w:space="0"/>
              <w:right w:val="single" w:color="auto" w:sz="6" w:space="0"/>
            </w:tcBorders>
            <w:vAlign w:val="center"/>
          </w:tcPr>
          <w:p w14:paraId="0D0EDFEB">
            <w:pPr>
              <w:topLinePunct/>
              <w:spacing w:line="440" w:lineRule="exact"/>
              <w:jc w:val="center"/>
              <w:rPr>
                <w:rFonts w:hint="eastAsia" w:ascii="宋体" w:hAnsi="宋体" w:eastAsia="宋体" w:cs="宋体"/>
                <w:color w:val="auto"/>
              </w:rPr>
            </w:pPr>
          </w:p>
        </w:tc>
        <w:tc>
          <w:tcPr>
            <w:tcW w:w="3240" w:type="dxa"/>
            <w:gridSpan w:val="2"/>
            <w:tcBorders>
              <w:top w:val="single" w:color="auto" w:sz="6" w:space="0"/>
              <w:left w:val="single" w:color="auto" w:sz="6" w:space="0"/>
              <w:bottom w:val="single" w:color="auto" w:sz="6" w:space="0"/>
              <w:right w:val="double" w:color="auto" w:sz="4" w:space="0"/>
            </w:tcBorders>
            <w:vAlign w:val="center"/>
          </w:tcPr>
          <w:p w14:paraId="4D025CF2">
            <w:pPr>
              <w:topLinePunct/>
              <w:spacing w:line="440" w:lineRule="exact"/>
              <w:jc w:val="center"/>
              <w:rPr>
                <w:rFonts w:hint="eastAsia" w:ascii="宋体" w:hAnsi="宋体" w:eastAsia="宋体" w:cs="宋体"/>
                <w:color w:val="auto"/>
              </w:rPr>
            </w:pPr>
          </w:p>
        </w:tc>
      </w:tr>
      <w:tr w14:paraId="2D1A13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3613" w:type="dxa"/>
            <w:gridSpan w:val="5"/>
            <w:tcBorders>
              <w:top w:val="single" w:color="auto" w:sz="6" w:space="0"/>
              <w:left w:val="double" w:color="auto" w:sz="4" w:space="0"/>
              <w:bottom w:val="single" w:color="auto" w:sz="6" w:space="0"/>
              <w:right w:val="single" w:color="auto" w:sz="6" w:space="0"/>
            </w:tcBorders>
            <w:vAlign w:val="center"/>
          </w:tcPr>
          <w:p w14:paraId="3BFDB917">
            <w:pPr>
              <w:topLinePunct/>
              <w:spacing w:line="440" w:lineRule="exact"/>
              <w:jc w:val="center"/>
              <w:rPr>
                <w:rFonts w:hint="eastAsia" w:ascii="宋体" w:hAnsi="宋体" w:eastAsia="宋体" w:cs="宋体"/>
                <w:color w:val="auto"/>
              </w:rPr>
            </w:pPr>
          </w:p>
        </w:tc>
        <w:tc>
          <w:tcPr>
            <w:tcW w:w="884" w:type="dxa"/>
            <w:gridSpan w:val="2"/>
            <w:tcBorders>
              <w:top w:val="single" w:color="auto" w:sz="6" w:space="0"/>
              <w:left w:val="single" w:color="auto" w:sz="6" w:space="0"/>
              <w:bottom w:val="single" w:color="auto" w:sz="6" w:space="0"/>
              <w:right w:val="single" w:color="auto" w:sz="6" w:space="0"/>
            </w:tcBorders>
            <w:vAlign w:val="center"/>
          </w:tcPr>
          <w:p w14:paraId="1DCE1F1E">
            <w:pPr>
              <w:topLinePunct/>
              <w:spacing w:line="440" w:lineRule="exact"/>
              <w:jc w:val="center"/>
              <w:rPr>
                <w:rFonts w:hint="eastAsia" w:ascii="宋体" w:hAnsi="宋体" w:eastAsia="宋体" w:cs="宋体"/>
                <w:color w:val="auto"/>
              </w:rPr>
            </w:pPr>
          </w:p>
        </w:tc>
        <w:tc>
          <w:tcPr>
            <w:tcW w:w="1083" w:type="dxa"/>
            <w:tcBorders>
              <w:top w:val="single" w:color="auto" w:sz="6" w:space="0"/>
              <w:left w:val="single" w:color="auto" w:sz="6" w:space="0"/>
              <w:bottom w:val="single" w:color="auto" w:sz="6" w:space="0"/>
              <w:right w:val="single" w:color="auto" w:sz="6" w:space="0"/>
            </w:tcBorders>
            <w:vAlign w:val="center"/>
          </w:tcPr>
          <w:p w14:paraId="5DFA00EF">
            <w:pPr>
              <w:topLinePunct/>
              <w:spacing w:line="440" w:lineRule="exact"/>
              <w:jc w:val="center"/>
              <w:rPr>
                <w:rFonts w:hint="eastAsia" w:ascii="宋体" w:hAnsi="宋体" w:eastAsia="宋体" w:cs="宋体"/>
                <w:color w:val="auto"/>
              </w:rPr>
            </w:pPr>
          </w:p>
        </w:tc>
        <w:tc>
          <w:tcPr>
            <w:tcW w:w="3240" w:type="dxa"/>
            <w:gridSpan w:val="2"/>
            <w:tcBorders>
              <w:top w:val="single" w:color="auto" w:sz="6" w:space="0"/>
              <w:left w:val="single" w:color="auto" w:sz="6" w:space="0"/>
              <w:bottom w:val="single" w:color="auto" w:sz="6" w:space="0"/>
              <w:right w:val="double" w:color="auto" w:sz="4" w:space="0"/>
            </w:tcBorders>
            <w:vAlign w:val="center"/>
          </w:tcPr>
          <w:p w14:paraId="2B933C9E">
            <w:pPr>
              <w:topLinePunct/>
              <w:spacing w:line="440" w:lineRule="exact"/>
              <w:jc w:val="center"/>
              <w:rPr>
                <w:rFonts w:hint="eastAsia" w:ascii="宋体" w:hAnsi="宋体" w:eastAsia="宋体" w:cs="宋体"/>
                <w:color w:val="auto"/>
              </w:rPr>
            </w:pPr>
          </w:p>
        </w:tc>
      </w:tr>
      <w:tr w14:paraId="77FCC4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58" w:type="dxa"/>
            <w:gridSpan w:val="2"/>
            <w:tcBorders>
              <w:top w:val="single" w:color="auto" w:sz="6" w:space="0"/>
              <w:left w:val="double" w:color="auto" w:sz="4" w:space="0"/>
              <w:bottom w:val="double" w:color="auto" w:sz="4" w:space="0"/>
              <w:right w:val="single" w:color="auto" w:sz="6" w:space="0"/>
            </w:tcBorders>
            <w:vAlign w:val="center"/>
          </w:tcPr>
          <w:p w14:paraId="6C2AF059">
            <w:pPr>
              <w:topLinePunct/>
              <w:spacing w:line="440" w:lineRule="exact"/>
              <w:jc w:val="center"/>
              <w:rPr>
                <w:rFonts w:hint="eastAsia" w:ascii="宋体" w:hAnsi="宋体" w:eastAsia="宋体" w:cs="宋体"/>
                <w:color w:val="auto"/>
              </w:rPr>
            </w:pPr>
            <w:r>
              <w:rPr>
                <w:rFonts w:hint="eastAsia" w:ascii="宋体" w:hAnsi="宋体" w:eastAsia="宋体" w:cs="宋体"/>
                <w:color w:val="auto"/>
              </w:rPr>
              <w:t>备注</w:t>
            </w:r>
          </w:p>
        </w:tc>
        <w:tc>
          <w:tcPr>
            <w:tcW w:w="7562" w:type="dxa"/>
            <w:gridSpan w:val="8"/>
            <w:tcBorders>
              <w:top w:val="single" w:color="auto" w:sz="6" w:space="0"/>
              <w:left w:val="single" w:color="auto" w:sz="6" w:space="0"/>
              <w:bottom w:val="double" w:color="auto" w:sz="4" w:space="0"/>
              <w:right w:val="double" w:color="auto" w:sz="4" w:space="0"/>
            </w:tcBorders>
            <w:vAlign w:val="center"/>
          </w:tcPr>
          <w:p w14:paraId="1EBA2085">
            <w:pPr>
              <w:topLinePunct/>
              <w:spacing w:line="440" w:lineRule="exact"/>
              <w:rPr>
                <w:rFonts w:hint="eastAsia" w:ascii="宋体" w:hAnsi="宋体" w:eastAsia="宋体" w:cs="宋体"/>
                <w:color w:val="auto"/>
              </w:rPr>
            </w:pPr>
            <w:r>
              <w:rPr>
                <w:rFonts w:hint="eastAsia" w:ascii="宋体" w:hAnsi="宋体" w:eastAsia="宋体" w:cs="宋体"/>
                <w:color w:val="auto"/>
              </w:rPr>
              <w:t>附《营业执照》或《事业单位法人证书》（副本）复印件</w:t>
            </w:r>
          </w:p>
        </w:tc>
      </w:tr>
    </w:tbl>
    <w:p w14:paraId="64CC8FB8">
      <w:pPr>
        <w:spacing w:line="480" w:lineRule="exact"/>
        <w:jc w:val="left"/>
        <w:rPr>
          <w:rFonts w:hint="eastAsia" w:ascii="宋体" w:hAnsi="宋体" w:eastAsia="宋体" w:cs="宋体"/>
          <w:color w:val="auto"/>
          <w:sz w:val="30"/>
          <w:szCs w:val="30"/>
        </w:rPr>
      </w:pPr>
      <w:r>
        <w:rPr>
          <w:rFonts w:hint="eastAsia" w:ascii="宋体" w:hAnsi="宋体" w:eastAsia="宋体" w:cs="宋体"/>
          <w:color w:val="auto"/>
          <w:sz w:val="30"/>
          <w:szCs w:val="30"/>
        </w:rPr>
        <w:t>附件4      磋商文件规定的基本资格条件证明资料</w:t>
      </w:r>
    </w:p>
    <w:p w14:paraId="3893A588">
      <w:pPr>
        <w:spacing w:line="480" w:lineRule="exact"/>
        <w:rPr>
          <w:rFonts w:hint="eastAsia" w:ascii="宋体" w:hAnsi="宋体" w:eastAsia="宋体" w:cs="宋体"/>
          <w:color w:val="auto"/>
        </w:rPr>
      </w:pPr>
    </w:p>
    <w:p w14:paraId="2726CEC2">
      <w:pPr>
        <w:spacing w:line="480" w:lineRule="exact"/>
        <w:rPr>
          <w:rFonts w:hint="eastAsia" w:ascii="宋体" w:hAnsi="宋体" w:eastAsia="宋体" w:cs="宋体"/>
          <w:color w:val="auto"/>
        </w:rPr>
      </w:pPr>
      <w:r>
        <w:rPr>
          <w:rFonts w:hint="eastAsia" w:ascii="宋体" w:hAnsi="宋体" w:eastAsia="宋体" w:cs="宋体"/>
          <w:color w:val="auto"/>
        </w:rPr>
        <w:t>备注：</w:t>
      </w:r>
      <w:r>
        <w:rPr>
          <w:rFonts w:hint="eastAsia" w:ascii="宋体" w:hAnsi="宋体" w:eastAsia="宋体" w:cs="宋体"/>
          <w:color w:val="auto"/>
          <w:sz w:val="22"/>
          <w:szCs w:val="22"/>
        </w:rPr>
        <w:t>提供第二章 磋商须知第3.1款供应商基本资格条件</w:t>
      </w:r>
      <w:r>
        <w:rPr>
          <w:rFonts w:hint="eastAsia" w:ascii="宋体" w:hAnsi="宋体" w:eastAsia="宋体" w:cs="宋体"/>
          <w:color w:val="auto"/>
        </w:rPr>
        <w:t>。</w:t>
      </w:r>
    </w:p>
    <w:p w14:paraId="1C065C9B">
      <w:pPr>
        <w:spacing w:line="480" w:lineRule="exact"/>
        <w:rPr>
          <w:rFonts w:hint="eastAsia" w:ascii="宋体" w:hAnsi="宋体" w:eastAsia="宋体" w:cs="宋体"/>
          <w:color w:val="auto"/>
          <w:sz w:val="30"/>
          <w:szCs w:val="30"/>
        </w:rPr>
      </w:pPr>
    </w:p>
    <w:p w14:paraId="4E376DC5">
      <w:pPr>
        <w:spacing w:line="480" w:lineRule="exact"/>
        <w:rPr>
          <w:rFonts w:hint="eastAsia" w:ascii="宋体" w:hAnsi="宋体" w:eastAsia="宋体" w:cs="宋体"/>
          <w:color w:val="auto"/>
          <w:sz w:val="30"/>
          <w:szCs w:val="30"/>
        </w:rPr>
      </w:pPr>
    </w:p>
    <w:p w14:paraId="0F632294">
      <w:pPr>
        <w:spacing w:line="480" w:lineRule="exact"/>
        <w:rPr>
          <w:rFonts w:hint="eastAsia" w:ascii="宋体" w:hAnsi="宋体" w:eastAsia="宋体" w:cs="宋体"/>
          <w:color w:val="auto"/>
          <w:sz w:val="30"/>
          <w:szCs w:val="30"/>
        </w:rPr>
      </w:pPr>
    </w:p>
    <w:p w14:paraId="6335DCE5">
      <w:pPr>
        <w:spacing w:line="480" w:lineRule="exact"/>
        <w:rPr>
          <w:rFonts w:hint="eastAsia" w:ascii="宋体" w:hAnsi="宋体" w:eastAsia="宋体" w:cs="宋体"/>
          <w:color w:val="auto"/>
          <w:sz w:val="30"/>
          <w:szCs w:val="30"/>
        </w:rPr>
      </w:pPr>
    </w:p>
    <w:p w14:paraId="2E16AEBB">
      <w:pPr>
        <w:spacing w:line="480" w:lineRule="exact"/>
        <w:rPr>
          <w:rFonts w:hint="eastAsia" w:ascii="宋体" w:hAnsi="宋体" w:eastAsia="宋体" w:cs="宋体"/>
          <w:color w:val="auto"/>
          <w:sz w:val="30"/>
          <w:szCs w:val="30"/>
        </w:rPr>
      </w:pPr>
    </w:p>
    <w:p w14:paraId="36FAAE45">
      <w:pPr>
        <w:spacing w:line="480" w:lineRule="exact"/>
        <w:rPr>
          <w:rFonts w:hint="eastAsia" w:ascii="宋体" w:hAnsi="宋体" w:eastAsia="宋体" w:cs="宋体"/>
          <w:color w:val="auto"/>
          <w:sz w:val="30"/>
          <w:szCs w:val="30"/>
        </w:rPr>
      </w:pPr>
    </w:p>
    <w:p w14:paraId="4C6C2CF0">
      <w:pPr>
        <w:rPr>
          <w:rFonts w:hint="eastAsia" w:ascii="宋体" w:hAnsi="宋体" w:eastAsia="宋体" w:cs="宋体"/>
          <w:color w:val="auto"/>
          <w:sz w:val="30"/>
          <w:szCs w:val="30"/>
        </w:rPr>
      </w:pPr>
      <w:r>
        <w:rPr>
          <w:rFonts w:hint="eastAsia" w:ascii="宋体" w:hAnsi="宋体" w:eastAsia="宋体" w:cs="宋体"/>
          <w:color w:val="auto"/>
          <w:sz w:val="30"/>
          <w:szCs w:val="30"/>
        </w:rPr>
        <w:br w:type="page"/>
      </w:r>
    </w:p>
    <w:p w14:paraId="614E92D9">
      <w:pPr>
        <w:pStyle w:val="7"/>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湖南省政府采购供应商资格承诺函</w:t>
      </w:r>
    </w:p>
    <w:p w14:paraId="050F1B5C">
      <w:pPr>
        <w:pStyle w:val="7"/>
        <w:spacing w:line="360" w:lineRule="auto"/>
        <w:rPr>
          <w:rFonts w:hint="eastAsia" w:ascii="宋体" w:hAnsi="宋体" w:eastAsia="宋体" w:cs="宋体"/>
          <w:color w:val="auto"/>
          <w:sz w:val="24"/>
          <w:szCs w:val="24"/>
        </w:rPr>
      </w:pPr>
    </w:p>
    <w:p w14:paraId="3270B8AA">
      <w:pPr>
        <w:pStyle w:val="7"/>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1158D280">
      <w:pPr>
        <w:pStyle w:val="7"/>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按照《政府采购促进中小企业发展管理办法》（财库〔2020〕46号），本公司企业规模为：大型□中型□小型□ 微型□</w:t>
      </w:r>
    </w:p>
    <w:p w14:paraId="1F02F1ED">
      <w:pPr>
        <w:pStyle w:val="7"/>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□本公司自愿入驻湖南省政府采购电子卖场，遵守《湖南省政府采购电子卖场管理办法》（湘财购〔2019〕27号），如违反承诺，同意金融机构将增信保证划缴国库（非电子卖场采购活动项目不需勾选）。</w:t>
      </w:r>
    </w:p>
    <w:p w14:paraId="7F52421D">
      <w:pPr>
        <w:pStyle w:val="7"/>
        <w:spacing w:line="360" w:lineRule="auto"/>
        <w:jc w:val="right"/>
        <w:rPr>
          <w:rFonts w:hint="eastAsia" w:ascii="宋体" w:hAnsi="宋体" w:eastAsia="宋体" w:cs="宋体"/>
          <w:color w:val="auto"/>
          <w:sz w:val="24"/>
          <w:szCs w:val="24"/>
        </w:rPr>
      </w:pPr>
      <w:r>
        <w:rPr>
          <w:rFonts w:hint="eastAsia" w:ascii="宋体" w:hAnsi="宋体" w:eastAsia="宋体" w:cs="宋体"/>
          <w:color w:val="auto"/>
          <w:sz w:val="24"/>
          <w:szCs w:val="24"/>
        </w:rPr>
        <w:t>公司（单位）名称（盖章）</w:t>
      </w:r>
    </w:p>
    <w:p w14:paraId="26F6EB46">
      <w:pPr>
        <w:pStyle w:val="7"/>
        <w:spacing w:line="360" w:lineRule="auto"/>
        <w:ind w:firstLine="1440" w:firstLineChars="600"/>
        <w:jc w:val="right"/>
        <w:rPr>
          <w:rFonts w:hint="eastAsia" w:ascii="宋体" w:hAnsi="宋体" w:eastAsia="宋体" w:cs="宋体"/>
          <w:color w:val="auto"/>
          <w:sz w:val="24"/>
          <w:szCs w:val="24"/>
        </w:rPr>
      </w:pPr>
      <w:r>
        <w:rPr>
          <w:rFonts w:hint="eastAsia" w:ascii="宋体" w:hAnsi="宋体" w:eastAsia="宋体" w:cs="宋体"/>
          <w:color w:val="auto"/>
          <w:sz w:val="24"/>
          <w:szCs w:val="24"/>
        </w:rPr>
        <w:t>年   月    日</w:t>
      </w:r>
    </w:p>
    <w:p w14:paraId="12EF1E0E">
      <w:pPr>
        <w:pStyle w:val="7"/>
        <w:spacing w:line="360" w:lineRule="auto"/>
        <w:rPr>
          <w:rFonts w:hint="eastAsia" w:ascii="宋体" w:hAnsi="宋体" w:eastAsia="宋体" w:cs="宋体"/>
          <w:color w:val="auto"/>
          <w:sz w:val="24"/>
          <w:szCs w:val="24"/>
        </w:rPr>
      </w:pPr>
    </w:p>
    <w:p w14:paraId="2712A6AE">
      <w:pPr>
        <w:pStyle w:val="7"/>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机构代码、注册登记机构、日期、有效期、注册资本、地址、经济行业、经济性质</w:t>
      </w:r>
    </w:p>
    <w:p w14:paraId="071A3617">
      <w:pPr>
        <w:pStyle w:val="7"/>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法定代表人（负责人）姓名（签字）、身份证号、手机号：</w:t>
      </w:r>
    </w:p>
    <w:p w14:paraId="655FCDC6">
      <w:pPr>
        <w:pStyle w:val="7"/>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授权代表人姓名（签字）、身份证号、手机号：</w:t>
      </w:r>
    </w:p>
    <w:p w14:paraId="1D226D5F">
      <w:pPr>
        <w:rPr>
          <w:rFonts w:hint="eastAsia" w:ascii="宋体" w:hAnsi="宋体" w:eastAsia="宋体" w:cs="宋体"/>
          <w:color w:val="auto"/>
          <w:sz w:val="30"/>
          <w:szCs w:val="30"/>
        </w:rPr>
      </w:pPr>
      <w:r>
        <w:rPr>
          <w:rFonts w:hint="eastAsia" w:ascii="宋体" w:hAnsi="宋体" w:eastAsia="宋体" w:cs="宋体"/>
          <w:color w:val="auto"/>
          <w:sz w:val="30"/>
          <w:szCs w:val="30"/>
        </w:rPr>
        <w:br w:type="page"/>
      </w:r>
    </w:p>
    <w:p w14:paraId="6047CFA0">
      <w:pPr>
        <w:pStyle w:val="5"/>
        <w:spacing w:before="156"/>
        <w:rPr>
          <w:rFonts w:hint="eastAsia" w:ascii="宋体" w:hAnsi="宋体" w:eastAsia="宋体" w:cs="宋体"/>
          <w:b w:val="0"/>
          <w:color w:val="auto"/>
          <w:kern w:val="0"/>
          <w:sz w:val="21"/>
          <w:szCs w:val="21"/>
        </w:rPr>
      </w:pPr>
      <w:r>
        <w:rPr>
          <w:rFonts w:hint="eastAsia" w:ascii="宋体" w:hAnsi="宋体" w:eastAsia="宋体" w:cs="宋体"/>
          <w:b w:val="0"/>
          <w:color w:val="auto"/>
          <w:sz w:val="21"/>
          <w:szCs w:val="21"/>
        </w:rPr>
        <w:t>分包承诺</w:t>
      </w:r>
    </w:p>
    <w:p w14:paraId="57787F75">
      <w:pPr>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注：采购项目或者采购包属于“预留采购份额”，且要求合同分包的，供应商应当按照磋商文件第一章第</w:t>
      </w:r>
      <w:r>
        <w:rPr>
          <w:rFonts w:hint="eastAsia" w:ascii="宋体" w:hAnsi="宋体" w:cs="宋体"/>
          <w:color w:val="auto"/>
          <w:lang w:eastAsia="zh-CN"/>
        </w:rPr>
        <w:t>四</w:t>
      </w:r>
      <w:r>
        <w:rPr>
          <w:rFonts w:hint="eastAsia" w:ascii="宋体" w:hAnsi="宋体" w:eastAsia="宋体" w:cs="宋体"/>
          <w:color w:val="auto"/>
        </w:rPr>
        <w:t>条第2款规定提供《分包承诺》，格式自拟。</w:t>
      </w:r>
    </w:p>
    <w:p w14:paraId="33ADE12C">
      <w:pPr>
        <w:pStyle w:val="9"/>
        <w:rPr>
          <w:rFonts w:hint="eastAsia" w:ascii="宋体" w:hAnsi="宋体" w:eastAsia="宋体" w:cs="宋体"/>
          <w:color w:val="auto"/>
        </w:rPr>
      </w:pPr>
    </w:p>
    <w:p w14:paraId="799975E9">
      <w:pPr>
        <w:rPr>
          <w:rFonts w:hint="eastAsia" w:ascii="宋体" w:hAnsi="宋体" w:eastAsia="宋体" w:cs="宋体"/>
          <w:color w:val="auto"/>
          <w:sz w:val="30"/>
          <w:szCs w:val="30"/>
        </w:rPr>
      </w:pPr>
      <w:r>
        <w:rPr>
          <w:rFonts w:hint="eastAsia" w:ascii="宋体" w:hAnsi="宋体" w:eastAsia="宋体" w:cs="宋体"/>
          <w:color w:val="auto"/>
          <w:sz w:val="30"/>
          <w:szCs w:val="30"/>
        </w:rPr>
        <w:br w:type="page"/>
      </w:r>
    </w:p>
    <w:p w14:paraId="502416DD">
      <w:pPr>
        <w:spacing w:line="480" w:lineRule="exact"/>
        <w:rPr>
          <w:rFonts w:hint="eastAsia" w:ascii="宋体" w:hAnsi="宋体" w:eastAsia="宋体" w:cs="宋体"/>
          <w:color w:val="auto"/>
          <w:sz w:val="30"/>
          <w:szCs w:val="30"/>
        </w:rPr>
      </w:pPr>
      <w:r>
        <w:rPr>
          <w:rFonts w:hint="eastAsia" w:ascii="宋体" w:hAnsi="宋体" w:eastAsia="宋体" w:cs="宋体"/>
          <w:color w:val="auto"/>
          <w:sz w:val="30"/>
          <w:szCs w:val="30"/>
        </w:rPr>
        <w:t>附件5  磋商文件规定的特定资格条件证明资料</w:t>
      </w:r>
    </w:p>
    <w:p w14:paraId="731B23A1">
      <w:pPr>
        <w:spacing w:line="480" w:lineRule="exact"/>
        <w:rPr>
          <w:rFonts w:hint="eastAsia" w:ascii="宋体" w:hAnsi="宋体" w:eastAsia="宋体" w:cs="宋体"/>
          <w:color w:val="auto"/>
        </w:rPr>
      </w:pPr>
    </w:p>
    <w:p w14:paraId="53CC959B">
      <w:pPr>
        <w:spacing w:line="480" w:lineRule="exact"/>
        <w:rPr>
          <w:rFonts w:hint="eastAsia" w:ascii="宋体" w:hAnsi="宋体" w:eastAsia="宋体" w:cs="宋体"/>
          <w:color w:val="auto"/>
        </w:rPr>
      </w:pPr>
      <w:r>
        <w:rPr>
          <w:rFonts w:hint="eastAsia" w:ascii="宋体" w:hAnsi="宋体" w:eastAsia="宋体" w:cs="宋体"/>
          <w:color w:val="auto"/>
        </w:rPr>
        <w:t>备注：提供第二章 磋商须知第3.1款供应商特定资格条件证明资料的复印件。</w:t>
      </w:r>
    </w:p>
    <w:p w14:paraId="203BB959">
      <w:pPr>
        <w:spacing w:line="480" w:lineRule="exact"/>
        <w:rPr>
          <w:rFonts w:hint="eastAsia" w:ascii="宋体" w:hAnsi="宋体" w:eastAsia="宋体" w:cs="宋体"/>
          <w:color w:val="auto"/>
        </w:rPr>
      </w:pPr>
    </w:p>
    <w:p w14:paraId="5E242151">
      <w:pPr>
        <w:spacing w:line="480" w:lineRule="exact"/>
        <w:rPr>
          <w:rFonts w:hint="eastAsia" w:ascii="宋体" w:hAnsi="宋体" w:eastAsia="宋体" w:cs="宋体"/>
          <w:color w:val="auto"/>
          <w:sz w:val="30"/>
          <w:szCs w:val="30"/>
        </w:rPr>
      </w:pPr>
    </w:p>
    <w:p w14:paraId="150B9ACD">
      <w:pPr>
        <w:spacing w:line="480" w:lineRule="exact"/>
        <w:rPr>
          <w:rFonts w:hint="eastAsia" w:ascii="宋体" w:hAnsi="宋体" w:eastAsia="宋体" w:cs="宋体"/>
          <w:color w:val="auto"/>
          <w:sz w:val="30"/>
          <w:szCs w:val="30"/>
        </w:rPr>
      </w:pPr>
    </w:p>
    <w:p w14:paraId="32DBEF1B">
      <w:pPr>
        <w:spacing w:line="480" w:lineRule="exact"/>
        <w:rPr>
          <w:rFonts w:hint="eastAsia" w:ascii="宋体" w:hAnsi="宋体" w:eastAsia="宋体" w:cs="宋体"/>
          <w:color w:val="auto"/>
          <w:sz w:val="30"/>
          <w:szCs w:val="30"/>
        </w:rPr>
      </w:pPr>
    </w:p>
    <w:p w14:paraId="62189EEC">
      <w:pPr>
        <w:spacing w:line="480" w:lineRule="exact"/>
        <w:rPr>
          <w:rFonts w:hint="eastAsia" w:ascii="宋体" w:hAnsi="宋体" w:eastAsia="宋体" w:cs="宋体"/>
          <w:color w:val="auto"/>
          <w:sz w:val="30"/>
          <w:szCs w:val="30"/>
        </w:rPr>
      </w:pPr>
    </w:p>
    <w:p w14:paraId="213F2740">
      <w:pPr>
        <w:spacing w:line="480" w:lineRule="exact"/>
        <w:rPr>
          <w:rFonts w:hint="eastAsia" w:ascii="宋体" w:hAnsi="宋体" w:eastAsia="宋体" w:cs="宋体"/>
          <w:color w:val="auto"/>
          <w:sz w:val="30"/>
          <w:szCs w:val="30"/>
        </w:rPr>
      </w:pPr>
    </w:p>
    <w:p w14:paraId="35E1B443">
      <w:pPr>
        <w:spacing w:line="480" w:lineRule="exact"/>
        <w:rPr>
          <w:rFonts w:hint="eastAsia" w:ascii="宋体" w:hAnsi="宋体" w:eastAsia="宋体" w:cs="宋体"/>
          <w:color w:val="auto"/>
          <w:sz w:val="30"/>
          <w:szCs w:val="30"/>
        </w:rPr>
      </w:pPr>
    </w:p>
    <w:p w14:paraId="3F47ED51">
      <w:pPr>
        <w:spacing w:line="480" w:lineRule="exact"/>
        <w:rPr>
          <w:rFonts w:hint="eastAsia" w:ascii="宋体" w:hAnsi="宋体" w:eastAsia="宋体" w:cs="宋体"/>
          <w:color w:val="auto"/>
          <w:sz w:val="30"/>
          <w:szCs w:val="30"/>
        </w:rPr>
      </w:pPr>
    </w:p>
    <w:p w14:paraId="5CC18B2F">
      <w:pPr>
        <w:spacing w:line="480" w:lineRule="exact"/>
        <w:rPr>
          <w:rFonts w:hint="eastAsia" w:ascii="宋体" w:hAnsi="宋体" w:eastAsia="宋体" w:cs="宋体"/>
          <w:color w:val="auto"/>
          <w:sz w:val="30"/>
          <w:szCs w:val="30"/>
        </w:rPr>
      </w:pPr>
    </w:p>
    <w:p w14:paraId="31B113B7">
      <w:pPr>
        <w:spacing w:line="480" w:lineRule="exact"/>
        <w:rPr>
          <w:rFonts w:hint="eastAsia" w:ascii="宋体" w:hAnsi="宋体" w:eastAsia="宋体" w:cs="宋体"/>
          <w:color w:val="auto"/>
          <w:sz w:val="30"/>
          <w:szCs w:val="30"/>
        </w:rPr>
      </w:pPr>
    </w:p>
    <w:p w14:paraId="1ED366B9">
      <w:pPr>
        <w:spacing w:line="480" w:lineRule="exact"/>
        <w:rPr>
          <w:rFonts w:hint="eastAsia" w:ascii="宋体" w:hAnsi="宋体" w:eastAsia="宋体" w:cs="宋体"/>
          <w:color w:val="auto"/>
          <w:sz w:val="30"/>
          <w:szCs w:val="30"/>
        </w:rPr>
      </w:pPr>
    </w:p>
    <w:p w14:paraId="393A103B">
      <w:pPr>
        <w:spacing w:line="480" w:lineRule="exact"/>
        <w:rPr>
          <w:rFonts w:hint="eastAsia" w:ascii="宋体" w:hAnsi="宋体" w:eastAsia="宋体" w:cs="宋体"/>
          <w:color w:val="auto"/>
          <w:sz w:val="30"/>
          <w:szCs w:val="30"/>
        </w:rPr>
      </w:pPr>
    </w:p>
    <w:p w14:paraId="2C64AAAA">
      <w:pPr>
        <w:spacing w:line="480" w:lineRule="exact"/>
        <w:rPr>
          <w:rFonts w:hint="eastAsia" w:ascii="宋体" w:hAnsi="宋体" w:eastAsia="宋体" w:cs="宋体"/>
          <w:color w:val="auto"/>
          <w:sz w:val="30"/>
          <w:szCs w:val="30"/>
        </w:rPr>
      </w:pPr>
    </w:p>
    <w:p w14:paraId="3EB3F0AA">
      <w:pPr>
        <w:spacing w:line="480" w:lineRule="exact"/>
        <w:rPr>
          <w:rFonts w:hint="eastAsia" w:ascii="宋体" w:hAnsi="宋体" w:eastAsia="宋体" w:cs="宋体"/>
          <w:color w:val="auto"/>
          <w:sz w:val="30"/>
          <w:szCs w:val="30"/>
        </w:rPr>
      </w:pPr>
    </w:p>
    <w:p w14:paraId="0F67D83C">
      <w:pPr>
        <w:spacing w:line="480" w:lineRule="exact"/>
        <w:rPr>
          <w:rFonts w:hint="eastAsia" w:ascii="宋体" w:hAnsi="宋体" w:eastAsia="宋体" w:cs="宋体"/>
          <w:color w:val="auto"/>
          <w:sz w:val="30"/>
          <w:szCs w:val="30"/>
        </w:rPr>
      </w:pPr>
    </w:p>
    <w:p w14:paraId="6D5E0961">
      <w:pPr>
        <w:spacing w:line="480" w:lineRule="exact"/>
        <w:rPr>
          <w:rFonts w:hint="eastAsia" w:ascii="宋体" w:hAnsi="宋体" w:eastAsia="宋体" w:cs="宋体"/>
          <w:color w:val="auto"/>
          <w:sz w:val="30"/>
          <w:szCs w:val="30"/>
        </w:rPr>
      </w:pPr>
    </w:p>
    <w:p w14:paraId="36ADAA16">
      <w:pPr>
        <w:spacing w:line="480" w:lineRule="exact"/>
        <w:rPr>
          <w:rFonts w:hint="eastAsia" w:ascii="宋体" w:hAnsi="宋体" w:eastAsia="宋体" w:cs="宋体"/>
          <w:color w:val="auto"/>
          <w:sz w:val="30"/>
          <w:szCs w:val="30"/>
        </w:rPr>
      </w:pPr>
    </w:p>
    <w:p w14:paraId="5F5C0164">
      <w:pPr>
        <w:spacing w:line="480" w:lineRule="exact"/>
        <w:rPr>
          <w:rFonts w:hint="eastAsia" w:ascii="宋体" w:hAnsi="宋体" w:eastAsia="宋体" w:cs="宋体"/>
          <w:color w:val="auto"/>
          <w:sz w:val="30"/>
          <w:szCs w:val="30"/>
        </w:rPr>
      </w:pPr>
    </w:p>
    <w:p w14:paraId="13DEF720">
      <w:pPr>
        <w:spacing w:line="480" w:lineRule="exact"/>
        <w:rPr>
          <w:rFonts w:hint="eastAsia" w:ascii="宋体" w:hAnsi="宋体" w:eastAsia="宋体" w:cs="宋体"/>
          <w:color w:val="auto"/>
          <w:sz w:val="30"/>
          <w:szCs w:val="30"/>
        </w:rPr>
      </w:pPr>
    </w:p>
    <w:p w14:paraId="1F1611B9">
      <w:pPr>
        <w:spacing w:line="480" w:lineRule="exact"/>
        <w:rPr>
          <w:rFonts w:hint="eastAsia" w:ascii="宋体" w:hAnsi="宋体" w:eastAsia="宋体" w:cs="宋体"/>
          <w:color w:val="auto"/>
          <w:sz w:val="30"/>
          <w:szCs w:val="30"/>
        </w:rPr>
      </w:pPr>
    </w:p>
    <w:p w14:paraId="1AF83C22">
      <w:pPr>
        <w:spacing w:line="480" w:lineRule="exact"/>
        <w:rPr>
          <w:rFonts w:hint="eastAsia" w:ascii="宋体" w:hAnsi="宋体" w:eastAsia="宋体" w:cs="宋体"/>
          <w:color w:val="auto"/>
          <w:sz w:val="30"/>
          <w:szCs w:val="30"/>
        </w:rPr>
      </w:pPr>
    </w:p>
    <w:p w14:paraId="5F89C32D">
      <w:pPr>
        <w:spacing w:line="480" w:lineRule="exact"/>
        <w:rPr>
          <w:rFonts w:hint="eastAsia" w:ascii="宋体" w:hAnsi="宋体" w:eastAsia="宋体" w:cs="宋体"/>
          <w:color w:val="auto"/>
          <w:sz w:val="30"/>
          <w:szCs w:val="30"/>
        </w:rPr>
      </w:pPr>
    </w:p>
    <w:p w14:paraId="21A22ED8">
      <w:pPr>
        <w:spacing w:line="480" w:lineRule="exact"/>
        <w:rPr>
          <w:rFonts w:hint="eastAsia" w:ascii="宋体" w:hAnsi="宋体" w:eastAsia="宋体" w:cs="宋体"/>
          <w:color w:val="auto"/>
          <w:sz w:val="30"/>
          <w:szCs w:val="30"/>
        </w:rPr>
      </w:pPr>
    </w:p>
    <w:p w14:paraId="22C68306">
      <w:pPr>
        <w:spacing w:line="480" w:lineRule="exact"/>
        <w:rPr>
          <w:rFonts w:hint="eastAsia" w:ascii="宋体" w:hAnsi="宋体" w:eastAsia="宋体" w:cs="宋体"/>
          <w:color w:val="auto"/>
          <w:sz w:val="30"/>
          <w:szCs w:val="30"/>
        </w:rPr>
      </w:pPr>
    </w:p>
    <w:p w14:paraId="28FBC408">
      <w:pPr>
        <w:adjustRightInd w:val="0"/>
        <w:snapToGrid w:val="0"/>
        <w:spacing w:line="360" w:lineRule="auto"/>
        <w:rPr>
          <w:rFonts w:hint="eastAsia" w:ascii="宋体" w:hAnsi="宋体" w:eastAsia="宋体" w:cs="宋体"/>
          <w:bCs/>
          <w:color w:val="auto"/>
          <w:sz w:val="30"/>
          <w:szCs w:val="30"/>
        </w:rPr>
      </w:pPr>
    </w:p>
    <w:p w14:paraId="5163EBAB">
      <w:pPr>
        <w:adjustRightInd w:val="0"/>
        <w:snapToGrid w:val="0"/>
        <w:spacing w:line="360" w:lineRule="auto"/>
        <w:rPr>
          <w:rFonts w:hint="eastAsia" w:ascii="宋体" w:hAnsi="宋体" w:eastAsia="宋体" w:cs="宋体"/>
          <w:b/>
          <w:color w:val="auto"/>
          <w:sz w:val="30"/>
          <w:szCs w:val="30"/>
        </w:rPr>
      </w:pPr>
    </w:p>
    <w:p w14:paraId="1D0E9F3C">
      <w:pPr>
        <w:adjustRightInd w:val="0"/>
        <w:snapToGrid w:val="0"/>
        <w:spacing w:line="360" w:lineRule="auto"/>
        <w:rPr>
          <w:rFonts w:hint="eastAsia" w:ascii="宋体" w:hAnsi="宋体" w:eastAsia="宋体" w:cs="宋体"/>
          <w:b/>
          <w:color w:val="auto"/>
          <w:sz w:val="30"/>
          <w:szCs w:val="30"/>
        </w:rPr>
      </w:pPr>
    </w:p>
    <w:p w14:paraId="35EB47E1">
      <w:pPr>
        <w:adjustRightInd w:val="0"/>
        <w:snapToGrid w:val="0"/>
        <w:spacing w:line="360" w:lineRule="auto"/>
        <w:rPr>
          <w:rFonts w:hint="eastAsia" w:ascii="宋体" w:hAnsi="宋体" w:eastAsia="宋体" w:cs="宋体"/>
          <w:b/>
          <w:color w:val="auto"/>
          <w:sz w:val="30"/>
          <w:szCs w:val="30"/>
        </w:rPr>
      </w:pPr>
      <w:r>
        <w:rPr>
          <w:rFonts w:hint="eastAsia" w:ascii="宋体" w:hAnsi="宋体" w:eastAsia="宋体" w:cs="宋体"/>
          <w:b/>
          <w:color w:val="auto"/>
          <w:sz w:val="30"/>
          <w:szCs w:val="30"/>
        </w:rPr>
        <w:t>附件6           其他证明资料或说明</w:t>
      </w:r>
    </w:p>
    <w:p w14:paraId="06325160">
      <w:pPr>
        <w:adjustRightInd w:val="0"/>
        <w:snapToGrid w:val="0"/>
        <w:spacing w:line="360" w:lineRule="auto"/>
        <w:rPr>
          <w:rFonts w:hint="eastAsia" w:ascii="宋体" w:hAnsi="宋体" w:eastAsia="宋体" w:cs="宋体"/>
          <w:color w:val="auto"/>
        </w:rPr>
      </w:pPr>
    </w:p>
    <w:p w14:paraId="0811AF64">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提供磋商文件或评分标准需要提供的相关证明文件复印件</w:t>
      </w:r>
    </w:p>
    <w:p w14:paraId="4C05DCF1">
      <w:pPr>
        <w:adjustRightInd w:val="0"/>
        <w:snapToGrid w:val="0"/>
        <w:spacing w:line="360" w:lineRule="auto"/>
        <w:jc w:val="center"/>
        <w:rPr>
          <w:rFonts w:hint="eastAsia" w:ascii="宋体" w:hAnsi="宋体" w:eastAsia="宋体" w:cs="宋体"/>
          <w:b/>
          <w:color w:val="auto"/>
          <w:sz w:val="32"/>
          <w:szCs w:val="32"/>
        </w:rPr>
      </w:pPr>
    </w:p>
    <w:p w14:paraId="4FE3D35B">
      <w:pPr>
        <w:adjustRightInd w:val="0"/>
        <w:snapToGrid w:val="0"/>
        <w:spacing w:line="360" w:lineRule="auto"/>
        <w:jc w:val="center"/>
        <w:rPr>
          <w:rFonts w:hint="eastAsia" w:ascii="宋体" w:hAnsi="宋体" w:eastAsia="宋体" w:cs="宋体"/>
          <w:b/>
          <w:color w:val="auto"/>
          <w:sz w:val="32"/>
          <w:szCs w:val="32"/>
        </w:rPr>
      </w:pPr>
    </w:p>
    <w:p w14:paraId="03029A45">
      <w:pPr>
        <w:adjustRightInd w:val="0"/>
        <w:snapToGrid w:val="0"/>
        <w:spacing w:line="360" w:lineRule="auto"/>
        <w:jc w:val="center"/>
        <w:rPr>
          <w:rFonts w:hint="eastAsia" w:ascii="宋体" w:hAnsi="宋体" w:eastAsia="宋体" w:cs="宋体"/>
          <w:b/>
          <w:color w:val="auto"/>
          <w:sz w:val="32"/>
          <w:szCs w:val="32"/>
        </w:rPr>
      </w:pPr>
    </w:p>
    <w:p w14:paraId="1F9D0EFE">
      <w:pPr>
        <w:adjustRightInd w:val="0"/>
        <w:snapToGrid w:val="0"/>
        <w:spacing w:line="360" w:lineRule="auto"/>
        <w:jc w:val="center"/>
        <w:rPr>
          <w:rFonts w:hint="eastAsia" w:ascii="宋体" w:hAnsi="宋体" w:eastAsia="宋体" w:cs="宋体"/>
          <w:b/>
          <w:color w:val="auto"/>
          <w:sz w:val="32"/>
          <w:szCs w:val="32"/>
        </w:rPr>
      </w:pPr>
    </w:p>
    <w:p w14:paraId="015B713D">
      <w:pPr>
        <w:adjustRightInd w:val="0"/>
        <w:snapToGrid w:val="0"/>
        <w:spacing w:line="360" w:lineRule="auto"/>
        <w:jc w:val="center"/>
        <w:rPr>
          <w:rFonts w:hint="eastAsia" w:ascii="宋体" w:hAnsi="宋体" w:eastAsia="宋体" w:cs="宋体"/>
          <w:b/>
          <w:color w:val="auto"/>
          <w:sz w:val="32"/>
          <w:szCs w:val="32"/>
        </w:rPr>
      </w:pPr>
    </w:p>
    <w:p w14:paraId="04F8E6CF">
      <w:pPr>
        <w:adjustRightInd w:val="0"/>
        <w:snapToGrid w:val="0"/>
        <w:spacing w:line="360" w:lineRule="auto"/>
        <w:jc w:val="center"/>
        <w:rPr>
          <w:rFonts w:hint="eastAsia" w:ascii="宋体" w:hAnsi="宋体" w:eastAsia="宋体" w:cs="宋体"/>
          <w:b/>
          <w:color w:val="auto"/>
          <w:sz w:val="32"/>
          <w:szCs w:val="32"/>
        </w:rPr>
      </w:pPr>
    </w:p>
    <w:p w14:paraId="754C0F04">
      <w:pPr>
        <w:adjustRightInd w:val="0"/>
        <w:snapToGrid w:val="0"/>
        <w:spacing w:line="360" w:lineRule="auto"/>
        <w:jc w:val="center"/>
        <w:rPr>
          <w:rFonts w:hint="eastAsia" w:ascii="宋体" w:hAnsi="宋体" w:eastAsia="宋体" w:cs="宋体"/>
          <w:b/>
          <w:color w:val="auto"/>
          <w:sz w:val="32"/>
          <w:szCs w:val="32"/>
        </w:rPr>
      </w:pPr>
    </w:p>
    <w:p w14:paraId="583FA207">
      <w:pPr>
        <w:adjustRightInd w:val="0"/>
        <w:snapToGrid w:val="0"/>
        <w:spacing w:line="360" w:lineRule="auto"/>
        <w:jc w:val="center"/>
        <w:rPr>
          <w:rFonts w:hint="eastAsia" w:ascii="宋体" w:hAnsi="宋体" w:eastAsia="宋体" w:cs="宋体"/>
          <w:b/>
          <w:color w:val="auto"/>
          <w:sz w:val="32"/>
          <w:szCs w:val="32"/>
        </w:rPr>
      </w:pPr>
    </w:p>
    <w:p w14:paraId="437026AA">
      <w:pPr>
        <w:adjustRightInd w:val="0"/>
        <w:snapToGrid w:val="0"/>
        <w:spacing w:line="360" w:lineRule="auto"/>
        <w:jc w:val="center"/>
        <w:rPr>
          <w:rFonts w:hint="eastAsia" w:ascii="宋体" w:hAnsi="宋体" w:eastAsia="宋体" w:cs="宋体"/>
          <w:b/>
          <w:color w:val="auto"/>
          <w:sz w:val="32"/>
          <w:szCs w:val="32"/>
        </w:rPr>
      </w:pPr>
    </w:p>
    <w:p w14:paraId="5CF40066">
      <w:pPr>
        <w:adjustRightInd w:val="0"/>
        <w:snapToGrid w:val="0"/>
        <w:spacing w:line="360" w:lineRule="auto"/>
        <w:jc w:val="center"/>
        <w:rPr>
          <w:rFonts w:hint="eastAsia" w:ascii="宋体" w:hAnsi="宋体" w:eastAsia="宋体" w:cs="宋体"/>
          <w:b/>
          <w:color w:val="auto"/>
          <w:sz w:val="32"/>
          <w:szCs w:val="32"/>
        </w:rPr>
      </w:pPr>
    </w:p>
    <w:p w14:paraId="46B3EE75">
      <w:pPr>
        <w:adjustRightInd w:val="0"/>
        <w:snapToGrid w:val="0"/>
        <w:spacing w:line="360" w:lineRule="auto"/>
        <w:jc w:val="center"/>
        <w:rPr>
          <w:rFonts w:hint="eastAsia" w:ascii="宋体" w:hAnsi="宋体" w:eastAsia="宋体" w:cs="宋体"/>
          <w:b/>
          <w:color w:val="auto"/>
          <w:sz w:val="32"/>
          <w:szCs w:val="32"/>
        </w:rPr>
      </w:pPr>
    </w:p>
    <w:p w14:paraId="2D184DA1">
      <w:pPr>
        <w:adjustRightInd w:val="0"/>
        <w:snapToGrid w:val="0"/>
        <w:spacing w:line="360" w:lineRule="auto"/>
        <w:jc w:val="center"/>
        <w:rPr>
          <w:rFonts w:hint="eastAsia" w:ascii="宋体" w:hAnsi="宋体" w:eastAsia="宋体" w:cs="宋体"/>
          <w:b/>
          <w:color w:val="auto"/>
          <w:sz w:val="32"/>
          <w:szCs w:val="32"/>
        </w:rPr>
      </w:pPr>
    </w:p>
    <w:p w14:paraId="25758120">
      <w:pPr>
        <w:adjustRightInd w:val="0"/>
        <w:snapToGrid w:val="0"/>
        <w:spacing w:line="360" w:lineRule="auto"/>
        <w:jc w:val="center"/>
        <w:rPr>
          <w:rFonts w:hint="eastAsia" w:ascii="宋体" w:hAnsi="宋体" w:eastAsia="宋体" w:cs="宋体"/>
          <w:b/>
          <w:color w:val="auto"/>
          <w:sz w:val="32"/>
          <w:szCs w:val="32"/>
        </w:rPr>
      </w:pPr>
    </w:p>
    <w:p w14:paraId="4C64CF4A">
      <w:pPr>
        <w:adjustRightInd w:val="0"/>
        <w:snapToGrid w:val="0"/>
        <w:spacing w:line="360" w:lineRule="auto"/>
        <w:jc w:val="center"/>
        <w:rPr>
          <w:rFonts w:hint="eastAsia" w:ascii="宋体" w:hAnsi="宋体" w:eastAsia="宋体" w:cs="宋体"/>
          <w:b/>
          <w:color w:val="auto"/>
          <w:sz w:val="32"/>
          <w:szCs w:val="32"/>
        </w:rPr>
      </w:pPr>
    </w:p>
    <w:p w14:paraId="3C084E6D">
      <w:pPr>
        <w:adjustRightInd w:val="0"/>
        <w:snapToGrid w:val="0"/>
        <w:spacing w:line="360" w:lineRule="auto"/>
        <w:jc w:val="center"/>
        <w:rPr>
          <w:rFonts w:hint="eastAsia" w:ascii="宋体" w:hAnsi="宋体" w:eastAsia="宋体" w:cs="宋体"/>
          <w:b/>
          <w:color w:val="auto"/>
          <w:sz w:val="32"/>
          <w:szCs w:val="32"/>
        </w:rPr>
      </w:pPr>
    </w:p>
    <w:p w14:paraId="78DCF12F">
      <w:pPr>
        <w:adjustRightInd w:val="0"/>
        <w:snapToGrid w:val="0"/>
        <w:spacing w:line="360" w:lineRule="auto"/>
        <w:jc w:val="center"/>
        <w:rPr>
          <w:rFonts w:hint="eastAsia" w:ascii="宋体" w:hAnsi="宋体" w:eastAsia="宋体" w:cs="宋体"/>
          <w:b/>
          <w:color w:val="auto"/>
          <w:sz w:val="32"/>
          <w:szCs w:val="32"/>
        </w:rPr>
      </w:pPr>
    </w:p>
    <w:p w14:paraId="2EDBB600">
      <w:pPr>
        <w:adjustRightInd w:val="0"/>
        <w:snapToGrid w:val="0"/>
        <w:spacing w:line="360" w:lineRule="auto"/>
        <w:jc w:val="center"/>
        <w:rPr>
          <w:rFonts w:hint="eastAsia" w:ascii="宋体" w:hAnsi="宋体" w:eastAsia="宋体" w:cs="宋体"/>
          <w:b/>
          <w:color w:val="auto"/>
          <w:sz w:val="32"/>
          <w:szCs w:val="32"/>
        </w:rPr>
      </w:pPr>
    </w:p>
    <w:p w14:paraId="0F2358B4">
      <w:pPr>
        <w:adjustRightInd w:val="0"/>
        <w:snapToGrid w:val="0"/>
        <w:spacing w:line="360" w:lineRule="auto"/>
        <w:jc w:val="center"/>
        <w:rPr>
          <w:rFonts w:hint="eastAsia" w:ascii="宋体" w:hAnsi="宋体" w:eastAsia="宋体" w:cs="宋体"/>
          <w:b/>
          <w:color w:val="auto"/>
          <w:sz w:val="32"/>
          <w:szCs w:val="32"/>
        </w:rPr>
      </w:pPr>
    </w:p>
    <w:p w14:paraId="2B5BA295">
      <w:pPr>
        <w:adjustRightInd w:val="0"/>
        <w:snapToGrid w:val="0"/>
        <w:spacing w:line="360" w:lineRule="auto"/>
        <w:jc w:val="center"/>
        <w:rPr>
          <w:rFonts w:hint="eastAsia" w:ascii="宋体" w:hAnsi="宋体" w:eastAsia="宋体" w:cs="宋体"/>
          <w:b/>
          <w:color w:val="auto"/>
          <w:sz w:val="32"/>
          <w:szCs w:val="32"/>
        </w:rPr>
      </w:pPr>
    </w:p>
    <w:p w14:paraId="3F280918">
      <w:pPr>
        <w:pStyle w:val="22"/>
        <w:ind w:firstLine="643"/>
        <w:rPr>
          <w:rFonts w:hint="eastAsia" w:ascii="宋体" w:hAnsi="宋体" w:eastAsia="宋体" w:cs="宋体"/>
          <w:b/>
          <w:color w:val="auto"/>
          <w:sz w:val="32"/>
          <w:szCs w:val="32"/>
        </w:rPr>
      </w:pPr>
    </w:p>
    <w:p w14:paraId="2519C0CA">
      <w:pPr>
        <w:adjustRightInd w:val="0"/>
        <w:snapToGrid w:val="0"/>
        <w:jc w:val="center"/>
        <w:rPr>
          <w:rFonts w:hint="eastAsia" w:ascii="宋体" w:hAnsi="宋体" w:eastAsia="宋体" w:cs="宋体"/>
          <w:b/>
          <w:color w:val="auto"/>
          <w:sz w:val="30"/>
          <w:szCs w:val="30"/>
          <w:highlight w:val="none"/>
        </w:rPr>
      </w:pPr>
      <w:r>
        <w:rPr>
          <w:rFonts w:hint="eastAsia" w:ascii="宋体" w:hAnsi="宋体" w:eastAsia="宋体" w:cs="宋体"/>
          <w:b/>
          <w:color w:val="auto"/>
          <w:sz w:val="32"/>
          <w:szCs w:val="32"/>
          <w:highlight w:val="none"/>
        </w:rPr>
        <w:t>五、</w:t>
      </w:r>
      <w:r>
        <w:rPr>
          <w:rFonts w:hint="eastAsia" w:ascii="宋体" w:hAnsi="宋体" w:eastAsia="宋体" w:cs="宋体"/>
          <w:b/>
          <w:color w:val="auto"/>
          <w:sz w:val="30"/>
          <w:szCs w:val="30"/>
          <w:highlight w:val="none"/>
        </w:rPr>
        <w:t>采购需求的响应</w:t>
      </w:r>
    </w:p>
    <w:p w14:paraId="08F7E0E7">
      <w:pPr>
        <w:spacing w:line="480" w:lineRule="exact"/>
        <w:rPr>
          <w:rFonts w:hint="eastAsia" w:ascii="宋体" w:hAnsi="宋体" w:eastAsia="宋体" w:cs="宋体"/>
          <w:color w:val="auto"/>
          <w:sz w:val="30"/>
          <w:szCs w:val="30"/>
          <w:lang w:eastAsia="zh-CN"/>
        </w:rPr>
      </w:pPr>
      <w:r>
        <w:rPr>
          <w:rFonts w:hint="eastAsia" w:ascii="宋体" w:hAnsi="宋体" w:eastAsia="宋体" w:cs="宋体"/>
          <w:color w:val="auto"/>
          <w:sz w:val="30"/>
          <w:szCs w:val="30"/>
        </w:rPr>
        <w:t>附件7-1：</w:t>
      </w:r>
      <w:r>
        <w:rPr>
          <w:rFonts w:hint="eastAsia" w:ascii="宋体" w:hAnsi="宋体" w:eastAsia="宋体" w:cs="宋体"/>
          <w:color w:val="auto"/>
          <w:sz w:val="30"/>
          <w:szCs w:val="30"/>
          <w:lang w:eastAsia="zh-CN"/>
        </w:rPr>
        <w:t>采购需求的响应</w:t>
      </w:r>
    </w:p>
    <w:p w14:paraId="0BEEA6A4">
      <w:pPr>
        <w:adjustRightInd w:val="0"/>
        <w:snapToGrid w:val="0"/>
        <w:spacing w:line="360" w:lineRule="auto"/>
        <w:rPr>
          <w:rFonts w:hint="eastAsia" w:ascii="宋体" w:hAnsi="宋体" w:eastAsia="宋体" w:cs="宋体"/>
          <w:color w:val="auto"/>
          <w:lang w:bidi="ar"/>
        </w:rPr>
      </w:pPr>
    </w:p>
    <w:p w14:paraId="67A2F42B">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lang w:bidi="ar"/>
        </w:rPr>
        <w:t>备注：供应商可根据“采购需求”或“评分标准”规定自行编写方案</w:t>
      </w:r>
      <w:r>
        <w:rPr>
          <w:rFonts w:hint="eastAsia" w:ascii="宋体" w:hAnsi="宋体" w:eastAsia="宋体" w:cs="宋体"/>
          <w:color w:val="auto"/>
        </w:rPr>
        <w:t>。</w:t>
      </w:r>
    </w:p>
    <w:p w14:paraId="260DBE5A">
      <w:pPr>
        <w:adjustRightInd w:val="0"/>
        <w:snapToGrid w:val="0"/>
        <w:rPr>
          <w:rFonts w:hint="eastAsia" w:ascii="宋体" w:hAnsi="宋体" w:eastAsia="宋体" w:cs="宋体"/>
          <w:color w:val="auto"/>
        </w:rPr>
      </w:pPr>
    </w:p>
    <w:p w14:paraId="6DE063B4">
      <w:pPr>
        <w:adjustRightInd w:val="0"/>
        <w:snapToGrid w:val="0"/>
        <w:rPr>
          <w:rFonts w:hint="eastAsia" w:ascii="宋体" w:hAnsi="宋体" w:eastAsia="宋体" w:cs="宋体"/>
          <w:color w:val="auto"/>
        </w:rPr>
      </w:pPr>
    </w:p>
    <w:p w14:paraId="730EBE3E">
      <w:pPr>
        <w:adjustRightInd w:val="0"/>
        <w:snapToGrid w:val="0"/>
        <w:rPr>
          <w:rFonts w:hint="eastAsia" w:ascii="宋体" w:hAnsi="宋体" w:eastAsia="宋体" w:cs="宋体"/>
          <w:color w:val="auto"/>
        </w:rPr>
      </w:pPr>
    </w:p>
    <w:p w14:paraId="1ADA5B7F">
      <w:pPr>
        <w:adjustRightInd w:val="0"/>
        <w:snapToGrid w:val="0"/>
        <w:rPr>
          <w:rFonts w:hint="eastAsia" w:ascii="宋体" w:hAnsi="宋体" w:eastAsia="宋体" w:cs="宋体"/>
          <w:color w:val="auto"/>
        </w:rPr>
      </w:pPr>
    </w:p>
    <w:p w14:paraId="547B59EC">
      <w:pPr>
        <w:adjustRightInd w:val="0"/>
        <w:snapToGrid w:val="0"/>
        <w:rPr>
          <w:rFonts w:hint="eastAsia" w:ascii="宋体" w:hAnsi="宋体" w:eastAsia="宋体" w:cs="宋体"/>
          <w:color w:val="auto"/>
        </w:rPr>
      </w:pPr>
    </w:p>
    <w:p w14:paraId="00B66456">
      <w:pPr>
        <w:adjustRightInd w:val="0"/>
        <w:snapToGrid w:val="0"/>
        <w:rPr>
          <w:rFonts w:hint="eastAsia" w:ascii="宋体" w:hAnsi="宋体" w:eastAsia="宋体" w:cs="宋体"/>
          <w:color w:val="auto"/>
        </w:rPr>
      </w:pPr>
    </w:p>
    <w:p w14:paraId="09698B1F">
      <w:pPr>
        <w:adjustRightInd w:val="0"/>
        <w:snapToGrid w:val="0"/>
        <w:rPr>
          <w:rFonts w:hint="eastAsia" w:ascii="宋体" w:hAnsi="宋体" w:eastAsia="宋体" w:cs="宋体"/>
          <w:color w:val="auto"/>
        </w:rPr>
      </w:pPr>
    </w:p>
    <w:p w14:paraId="490C8C79">
      <w:pPr>
        <w:adjustRightInd w:val="0"/>
        <w:snapToGrid w:val="0"/>
        <w:rPr>
          <w:rFonts w:hint="eastAsia" w:ascii="宋体" w:hAnsi="宋体" w:eastAsia="宋体" w:cs="宋体"/>
          <w:color w:val="auto"/>
        </w:rPr>
      </w:pPr>
    </w:p>
    <w:p w14:paraId="1F4B53BC">
      <w:pPr>
        <w:pStyle w:val="13"/>
        <w:adjustRightInd w:val="0"/>
        <w:snapToGrid w:val="0"/>
        <w:spacing w:line="360" w:lineRule="auto"/>
        <w:outlineLvl w:val="0"/>
        <w:rPr>
          <w:rFonts w:hint="eastAsia" w:ascii="宋体" w:hAnsi="宋体" w:eastAsia="宋体" w:cs="宋体"/>
          <w:bCs/>
          <w:color w:val="auto"/>
          <w:sz w:val="21"/>
          <w:szCs w:val="21"/>
        </w:rPr>
      </w:pPr>
      <w:bookmarkStart w:id="156" w:name="_Toc11072"/>
      <w:bookmarkStart w:id="157" w:name="_Toc29987"/>
      <w:bookmarkStart w:id="158" w:name="_Toc20208"/>
      <w:r>
        <w:rPr>
          <w:rFonts w:hint="eastAsia" w:ascii="宋体" w:hAnsi="宋体" w:eastAsia="宋体" w:cs="宋体"/>
          <w:color w:val="auto"/>
          <w:sz w:val="21"/>
          <w:szCs w:val="21"/>
        </w:rPr>
        <w:t>供应商名称：</w:t>
      </w:r>
      <w:bookmarkEnd w:id="156"/>
      <w:bookmarkEnd w:id="157"/>
      <w:bookmarkEnd w:id="158"/>
      <w:r>
        <w:rPr>
          <w:rFonts w:hint="eastAsia" w:ascii="宋体" w:hAnsi="宋体" w:eastAsia="宋体" w:cs="宋体"/>
          <w:color w:val="auto"/>
          <w:sz w:val="21"/>
          <w:szCs w:val="21"/>
          <w:u w:val="single"/>
        </w:rPr>
        <w:t xml:space="preserve">                </w:t>
      </w:r>
    </w:p>
    <w:p w14:paraId="537B1711">
      <w:pPr>
        <w:adjustRightInd w:val="0"/>
        <w:snapToGrid w:val="0"/>
        <w:spacing w:line="360" w:lineRule="auto"/>
        <w:outlineLvl w:val="0"/>
        <w:rPr>
          <w:rFonts w:hint="eastAsia" w:ascii="宋体" w:hAnsi="宋体" w:eastAsia="宋体" w:cs="宋体"/>
          <w:color w:val="auto"/>
        </w:rPr>
      </w:pPr>
      <w:bookmarkStart w:id="159" w:name="_Toc5259"/>
      <w:bookmarkStart w:id="160" w:name="_Toc15282"/>
      <w:bookmarkStart w:id="161" w:name="_Toc28071"/>
      <w:r>
        <w:rPr>
          <w:rFonts w:hint="eastAsia" w:ascii="宋体" w:hAnsi="宋体" w:eastAsia="宋体" w:cs="宋体"/>
          <w:color w:val="auto"/>
        </w:rPr>
        <w:t>法定代表人或其委托代理人(签字)：</w:t>
      </w:r>
      <w:r>
        <w:rPr>
          <w:rFonts w:hint="eastAsia" w:ascii="宋体" w:hAnsi="宋体" w:eastAsia="宋体" w:cs="宋体"/>
          <w:color w:val="auto"/>
          <w:u w:val="single"/>
        </w:rPr>
        <w:t xml:space="preserve">              </w:t>
      </w:r>
      <w:r>
        <w:rPr>
          <w:rFonts w:hint="eastAsia" w:ascii="宋体" w:hAnsi="宋体" w:eastAsia="宋体" w:cs="宋体"/>
          <w:color w:val="auto"/>
        </w:rPr>
        <w:t>_</w:t>
      </w:r>
      <w:bookmarkEnd w:id="159"/>
      <w:bookmarkEnd w:id="160"/>
      <w:bookmarkEnd w:id="161"/>
    </w:p>
    <w:p w14:paraId="42E28C63">
      <w:pPr>
        <w:spacing w:line="360" w:lineRule="exact"/>
        <w:rPr>
          <w:rFonts w:hint="eastAsia" w:ascii="宋体" w:hAnsi="宋体" w:eastAsia="宋体" w:cs="宋体"/>
          <w:color w:val="auto"/>
        </w:rPr>
      </w:pPr>
      <w:r>
        <w:rPr>
          <w:rFonts w:hint="eastAsia" w:ascii="宋体" w:hAnsi="宋体" w:eastAsia="宋体" w:cs="宋体"/>
          <w:color w:val="auto"/>
        </w:rPr>
        <w:t xml:space="preserve">日期： </w:t>
      </w:r>
      <w:r>
        <w:rPr>
          <w:rFonts w:hint="eastAsia" w:ascii="宋体" w:hAnsi="宋体" w:eastAsia="宋体" w:cs="宋体"/>
          <w:color w:val="auto"/>
          <w:u w:val="single"/>
        </w:rPr>
        <w:t xml:space="preserve">     </w:t>
      </w:r>
      <w:r>
        <w:rPr>
          <w:rFonts w:hint="eastAsia" w:ascii="宋体" w:hAnsi="宋体" w:eastAsia="宋体" w:cs="宋体"/>
          <w:color w:val="auto"/>
        </w:rPr>
        <w:t xml:space="preserve"> 年 </w:t>
      </w:r>
      <w:r>
        <w:rPr>
          <w:rFonts w:hint="eastAsia" w:ascii="宋体" w:hAnsi="宋体" w:eastAsia="宋体" w:cs="宋体"/>
          <w:color w:val="auto"/>
          <w:u w:val="single"/>
        </w:rPr>
        <w:t xml:space="preserve">    </w:t>
      </w:r>
      <w:r>
        <w:rPr>
          <w:rFonts w:hint="eastAsia" w:ascii="宋体" w:hAnsi="宋体" w:eastAsia="宋体" w:cs="宋体"/>
          <w:color w:val="auto"/>
        </w:rPr>
        <w:t xml:space="preserve"> 月 </w:t>
      </w:r>
      <w:r>
        <w:rPr>
          <w:rFonts w:hint="eastAsia" w:ascii="宋体" w:hAnsi="宋体" w:eastAsia="宋体" w:cs="宋体"/>
          <w:color w:val="auto"/>
          <w:u w:val="single"/>
        </w:rPr>
        <w:t xml:space="preserve">   </w:t>
      </w:r>
      <w:r>
        <w:rPr>
          <w:rFonts w:hint="eastAsia" w:ascii="宋体" w:hAnsi="宋体" w:eastAsia="宋体" w:cs="宋体"/>
          <w:color w:val="auto"/>
        </w:rPr>
        <w:t xml:space="preserve"> 日</w:t>
      </w:r>
    </w:p>
    <w:p w14:paraId="711F5751">
      <w:pPr>
        <w:adjustRightInd w:val="0"/>
        <w:snapToGrid w:val="0"/>
        <w:spacing w:line="360" w:lineRule="auto"/>
        <w:rPr>
          <w:rFonts w:hint="eastAsia" w:ascii="宋体" w:hAnsi="宋体" w:eastAsia="宋体" w:cs="宋体"/>
          <w:color w:val="auto"/>
        </w:rPr>
      </w:pPr>
    </w:p>
    <w:p w14:paraId="189DA9D1">
      <w:pPr>
        <w:adjustRightInd w:val="0"/>
        <w:snapToGrid w:val="0"/>
        <w:rPr>
          <w:rFonts w:hint="eastAsia" w:ascii="宋体" w:hAnsi="宋体" w:eastAsia="宋体" w:cs="宋体"/>
          <w:color w:val="auto"/>
        </w:rPr>
      </w:pPr>
    </w:p>
    <w:p w14:paraId="6B8CF4AF">
      <w:pPr>
        <w:adjustRightInd w:val="0"/>
        <w:snapToGrid w:val="0"/>
        <w:rPr>
          <w:rFonts w:hint="eastAsia" w:ascii="宋体" w:hAnsi="宋体" w:eastAsia="宋体" w:cs="宋体"/>
          <w:color w:val="auto"/>
        </w:rPr>
      </w:pPr>
    </w:p>
    <w:p w14:paraId="6C6E92C0">
      <w:pPr>
        <w:adjustRightInd w:val="0"/>
        <w:snapToGrid w:val="0"/>
        <w:rPr>
          <w:rFonts w:hint="eastAsia" w:ascii="宋体" w:hAnsi="宋体" w:eastAsia="宋体" w:cs="宋体"/>
          <w:color w:val="auto"/>
        </w:rPr>
      </w:pPr>
    </w:p>
    <w:p w14:paraId="2B6E7424">
      <w:pPr>
        <w:adjustRightInd w:val="0"/>
        <w:snapToGrid w:val="0"/>
        <w:rPr>
          <w:rFonts w:hint="eastAsia" w:ascii="宋体" w:hAnsi="宋体" w:eastAsia="宋体" w:cs="宋体"/>
          <w:color w:val="auto"/>
        </w:rPr>
      </w:pPr>
    </w:p>
    <w:p w14:paraId="6D263396">
      <w:pPr>
        <w:adjustRightInd w:val="0"/>
        <w:snapToGrid w:val="0"/>
        <w:rPr>
          <w:rFonts w:hint="eastAsia" w:ascii="宋体" w:hAnsi="宋体" w:eastAsia="宋体" w:cs="宋体"/>
          <w:color w:val="auto"/>
        </w:rPr>
      </w:pPr>
    </w:p>
    <w:p w14:paraId="308B7C8D">
      <w:pPr>
        <w:adjustRightInd w:val="0"/>
        <w:snapToGrid w:val="0"/>
        <w:rPr>
          <w:rFonts w:hint="eastAsia" w:ascii="宋体" w:hAnsi="宋体" w:eastAsia="宋体" w:cs="宋体"/>
          <w:color w:val="auto"/>
        </w:rPr>
      </w:pPr>
    </w:p>
    <w:p w14:paraId="1848B241">
      <w:pPr>
        <w:adjustRightInd w:val="0"/>
        <w:snapToGrid w:val="0"/>
        <w:rPr>
          <w:rFonts w:hint="eastAsia" w:ascii="宋体" w:hAnsi="宋体" w:eastAsia="宋体" w:cs="宋体"/>
          <w:color w:val="auto"/>
        </w:rPr>
      </w:pPr>
    </w:p>
    <w:p w14:paraId="14ADDD24">
      <w:pPr>
        <w:adjustRightInd w:val="0"/>
        <w:snapToGrid w:val="0"/>
        <w:spacing w:line="360" w:lineRule="auto"/>
        <w:jc w:val="center"/>
        <w:rPr>
          <w:rFonts w:hint="eastAsia" w:ascii="宋体" w:hAnsi="宋体" w:eastAsia="宋体" w:cs="宋体"/>
          <w:color w:val="auto"/>
          <w:sz w:val="30"/>
          <w:szCs w:val="30"/>
        </w:rPr>
      </w:pPr>
      <w:r>
        <w:rPr>
          <w:rFonts w:hint="eastAsia" w:ascii="宋体" w:hAnsi="宋体" w:eastAsia="宋体" w:cs="宋体"/>
          <w:color w:val="auto"/>
          <w:sz w:val="30"/>
          <w:szCs w:val="30"/>
        </w:rPr>
        <w:br w:type="page"/>
      </w:r>
    </w:p>
    <w:p w14:paraId="481DCFE5">
      <w:pPr>
        <w:adjustRightInd w:val="0"/>
        <w:snapToGrid w:val="0"/>
        <w:spacing w:line="360" w:lineRule="auto"/>
        <w:jc w:val="center"/>
        <w:outlineLvl w:val="0"/>
        <w:rPr>
          <w:rFonts w:hint="eastAsia" w:ascii="宋体" w:hAnsi="宋体" w:eastAsia="宋体" w:cs="宋体"/>
          <w:b/>
          <w:color w:val="auto"/>
          <w:sz w:val="30"/>
          <w:szCs w:val="30"/>
        </w:rPr>
      </w:pPr>
      <w:bookmarkStart w:id="162" w:name="_Toc14976"/>
      <w:bookmarkStart w:id="163" w:name="_Toc26296"/>
      <w:bookmarkStart w:id="164" w:name="_Toc1236"/>
      <w:r>
        <w:rPr>
          <w:rFonts w:hint="eastAsia" w:ascii="宋体" w:hAnsi="宋体" w:eastAsia="宋体" w:cs="宋体"/>
          <w:b/>
          <w:color w:val="auto"/>
          <w:sz w:val="30"/>
          <w:szCs w:val="30"/>
        </w:rPr>
        <w:t>六、技术/商务响应与偏离表</w:t>
      </w:r>
      <w:bookmarkEnd w:id="162"/>
      <w:bookmarkEnd w:id="163"/>
      <w:bookmarkEnd w:id="164"/>
    </w:p>
    <w:p w14:paraId="5F9473F0">
      <w:pPr>
        <w:keepNext w:val="0"/>
        <w:keepLines w:val="0"/>
        <w:pageBreakBefore w:val="0"/>
        <w:widowControl w:val="0"/>
        <w:kinsoku/>
        <w:wordWrap/>
        <w:overflowPunct/>
        <w:topLinePunct w:val="0"/>
        <w:autoSpaceDE/>
        <w:autoSpaceDN/>
        <w:bidi w:val="0"/>
        <w:adjustRightInd w:val="0"/>
        <w:snapToGrid w:val="0"/>
        <w:spacing w:before="156" w:beforeLines="50" w:line="360" w:lineRule="auto"/>
        <w:ind w:firstLine="420" w:firstLineChars="200"/>
        <w:textAlignment w:val="auto"/>
        <w:rPr>
          <w:rFonts w:hint="eastAsia" w:ascii="宋体" w:hAnsi="宋体" w:eastAsia="宋体" w:cs="宋体"/>
          <w:color w:val="auto"/>
          <w:szCs w:val="21"/>
          <w:u w:val="single"/>
        </w:rPr>
      </w:pPr>
      <w:r>
        <w:rPr>
          <w:rFonts w:hint="eastAsia" w:ascii="宋体" w:hAnsi="宋体" w:eastAsia="宋体" w:cs="宋体"/>
          <w:color w:val="auto"/>
          <w:szCs w:val="21"/>
          <w:lang w:eastAsia="zh-CN"/>
        </w:rPr>
        <w:t>政府采购计划编号</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 xml:space="preserve">     项目名称：</w:t>
      </w:r>
      <w:r>
        <w:rPr>
          <w:rFonts w:hint="eastAsia" w:ascii="宋体" w:hAnsi="宋体" w:eastAsia="宋体" w:cs="宋体"/>
          <w:color w:val="auto"/>
          <w:szCs w:val="21"/>
          <w:u w:val="single"/>
        </w:rPr>
        <w:t xml:space="preserve">                     </w:t>
      </w:r>
    </w:p>
    <w:p w14:paraId="11EDA0DA">
      <w:pPr>
        <w:keepNext w:val="0"/>
        <w:keepLines w:val="0"/>
        <w:pageBreakBefore w:val="0"/>
        <w:widowControl w:val="0"/>
        <w:kinsoku/>
        <w:wordWrap/>
        <w:overflowPunct/>
        <w:topLinePunct w:val="0"/>
        <w:autoSpaceDE/>
        <w:autoSpaceDN/>
        <w:bidi w:val="0"/>
        <w:adjustRightInd w:val="0"/>
        <w:snapToGrid w:val="0"/>
        <w:spacing w:before="50" w:line="360" w:lineRule="auto"/>
        <w:ind w:firstLine="420" w:firstLineChars="200"/>
        <w:textAlignment w:val="auto"/>
        <w:rPr>
          <w:rFonts w:hint="eastAsia" w:ascii="宋体" w:hAnsi="宋体" w:eastAsia="宋体" w:cs="宋体"/>
          <w:color w:val="auto"/>
          <w:szCs w:val="21"/>
          <w:u w:val="single"/>
        </w:rPr>
      </w:pPr>
      <w:r>
        <w:rPr>
          <w:rFonts w:hint="eastAsia" w:ascii="宋体" w:hAnsi="宋体" w:eastAsia="宋体" w:cs="宋体"/>
          <w:color w:val="auto"/>
          <w:szCs w:val="21"/>
        </w:rPr>
        <w:t>包号：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包名称：</w:t>
      </w:r>
      <w:r>
        <w:rPr>
          <w:rFonts w:hint="eastAsia" w:ascii="宋体" w:hAnsi="宋体" w:eastAsia="宋体" w:cs="宋体"/>
          <w:color w:val="auto"/>
          <w:szCs w:val="21"/>
          <w:u w:val="single"/>
        </w:rPr>
        <w:t xml:space="preserve">                   </w:t>
      </w:r>
    </w:p>
    <w:tbl>
      <w:tblPr>
        <w:tblStyle w:val="23"/>
        <w:tblW w:w="9615"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922"/>
        <w:gridCol w:w="2270"/>
        <w:gridCol w:w="1948"/>
        <w:gridCol w:w="2600"/>
        <w:gridCol w:w="1214"/>
        <w:gridCol w:w="661"/>
      </w:tblGrid>
      <w:tr w14:paraId="5E161A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922" w:type="dxa"/>
            <w:vAlign w:val="center"/>
          </w:tcPr>
          <w:p w14:paraId="699DF2D3">
            <w:pPr>
              <w:adjustRightInd w:val="0"/>
              <w:snapToGrid w:val="0"/>
              <w:ind w:left="-88" w:leftChars="-42"/>
              <w:jc w:val="center"/>
              <w:rPr>
                <w:rFonts w:hint="eastAsia" w:ascii="宋体" w:hAnsi="宋体" w:eastAsia="宋体" w:cs="宋体"/>
                <w:bCs/>
                <w:color w:val="auto"/>
              </w:rPr>
            </w:pPr>
            <w:r>
              <w:rPr>
                <w:rFonts w:hint="eastAsia" w:ascii="宋体" w:hAnsi="宋体" w:eastAsia="宋体" w:cs="宋体"/>
                <w:bCs/>
                <w:color w:val="auto"/>
              </w:rPr>
              <w:t>序号</w:t>
            </w:r>
          </w:p>
        </w:tc>
        <w:tc>
          <w:tcPr>
            <w:tcW w:w="2270" w:type="dxa"/>
            <w:vAlign w:val="center"/>
          </w:tcPr>
          <w:p w14:paraId="4A222BD8">
            <w:pPr>
              <w:adjustRightInd w:val="0"/>
              <w:snapToGrid w:val="0"/>
              <w:ind w:left="-88" w:leftChars="-42"/>
              <w:jc w:val="center"/>
              <w:rPr>
                <w:rFonts w:hint="eastAsia" w:ascii="宋体" w:hAnsi="宋体" w:eastAsia="宋体" w:cs="宋体"/>
                <w:color w:val="auto"/>
              </w:rPr>
            </w:pPr>
            <w:r>
              <w:rPr>
                <w:rFonts w:hint="eastAsia" w:ascii="宋体" w:hAnsi="宋体" w:eastAsia="宋体" w:cs="宋体"/>
                <w:color w:val="auto"/>
              </w:rPr>
              <w:t>磋商文件条目号</w:t>
            </w:r>
          </w:p>
        </w:tc>
        <w:tc>
          <w:tcPr>
            <w:tcW w:w="1948" w:type="dxa"/>
            <w:vAlign w:val="center"/>
          </w:tcPr>
          <w:p w14:paraId="108DECFF">
            <w:pPr>
              <w:adjustRightInd w:val="0"/>
              <w:snapToGrid w:val="0"/>
              <w:ind w:left="-88" w:leftChars="-42"/>
              <w:jc w:val="center"/>
              <w:rPr>
                <w:rFonts w:hint="eastAsia" w:ascii="宋体" w:hAnsi="宋体" w:eastAsia="宋体" w:cs="宋体"/>
                <w:color w:val="auto"/>
              </w:rPr>
            </w:pPr>
            <w:r>
              <w:rPr>
                <w:rFonts w:hint="eastAsia" w:ascii="宋体" w:hAnsi="宋体" w:eastAsia="宋体" w:cs="宋体"/>
                <w:color w:val="auto"/>
              </w:rPr>
              <w:t>采购规格/商务条款</w:t>
            </w:r>
          </w:p>
        </w:tc>
        <w:tc>
          <w:tcPr>
            <w:tcW w:w="2600" w:type="dxa"/>
            <w:vAlign w:val="center"/>
          </w:tcPr>
          <w:p w14:paraId="67B5990C">
            <w:pPr>
              <w:adjustRightInd w:val="0"/>
              <w:snapToGrid w:val="0"/>
              <w:ind w:left="-88" w:leftChars="-42"/>
              <w:jc w:val="center"/>
              <w:rPr>
                <w:rFonts w:hint="eastAsia" w:ascii="宋体" w:hAnsi="宋体" w:eastAsia="宋体" w:cs="宋体"/>
                <w:color w:val="auto"/>
              </w:rPr>
            </w:pPr>
            <w:r>
              <w:rPr>
                <w:rFonts w:hint="eastAsia" w:ascii="宋体" w:hAnsi="宋体" w:eastAsia="宋体" w:cs="宋体"/>
                <w:color w:val="auto"/>
              </w:rPr>
              <w:t>响应文件的规格/商务条款</w:t>
            </w:r>
          </w:p>
        </w:tc>
        <w:tc>
          <w:tcPr>
            <w:tcW w:w="1214" w:type="dxa"/>
            <w:vAlign w:val="center"/>
          </w:tcPr>
          <w:p w14:paraId="247E948B">
            <w:pPr>
              <w:adjustRightInd w:val="0"/>
              <w:snapToGrid w:val="0"/>
              <w:ind w:left="-88" w:leftChars="-42"/>
              <w:jc w:val="center"/>
              <w:rPr>
                <w:rFonts w:hint="eastAsia" w:ascii="宋体" w:hAnsi="宋体" w:eastAsia="宋体" w:cs="宋体"/>
                <w:color w:val="auto"/>
              </w:rPr>
            </w:pPr>
            <w:r>
              <w:rPr>
                <w:rFonts w:hint="eastAsia" w:ascii="宋体" w:hAnsi="宋体" w:eastAsia="宋体" w:cs="宋体"/>
                <w:color w:val="auto"/>
              </w:rPr>
              <w:t>响应与偏离</w:t>
            </w:r>
          </w:p>
        </w:tc>
        <w:tc>
          <w:tcPr>
            <w:tcW w:w="661" w:type="dxa"/>
            <w:vAlign w:val="center"/>
          </w:tcPr>
          <w:p w14:paraId="681C6DEF">
            <w:pPr>
              <w:adjustRightInd w:val="0"/>
              <w:snapToGrid w:val="0"/>
              <w:ind w:left="-88" w:leftChars="-42"/>
              <w:jc w:val="center"/>
              <w:rPr>
                <w:rFonts w:hint="eastAsia" w:ascii="宋体" w:hAnsi="宋体" w:eastAsia="宋体" w:cs="宋体"/>
                <w:color w:val="auto"/>
              </w:rPr>
            </w:pPr>
            <w:r>
              <w:rPr>
                <w:rFonts w:hint="eastAsia" w:ascii="宋体" w:hAnsi="宋体" w:eastAsia="宋体" w:cs="宋体"/>
                <w:color w:val="auto"/>
              </w:rPr>
              <w:t>说明</w:t>
            </w:r>
          </w:p>
        </w:tc>
      </w:tr>
      <w:tr w14:paraId="60519D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922" w:type="dxa"/>
          </w:tcPr>
          <w:p w14:paraId="7C4C6203">
            <w:pPr>
              <w:adjustRightInd w:val="0"/>
              <w:snapToGrid w:val="0"/>
              <w:ind w:left="-88" w:leftChars="-42"/>
              <w:jc w:val="center"/>
              <w:rPr>
                <w:rFonts w:hint="eastAsia" w:ascii="宋体" w:hAnsi="宋体" w:eastAsia="宋体" w:cs="宋体"/>
                <w:color w:val="auto"/>
              </w:rPr>
            </w:pPr>
          </w:p>
        </w:tc>
        <w:tc>
          <w:tcPr>
            <w:tcW w:w="2270" w:type="dxa"/>
            <w:vAlign w:val="center"/>
          </w:tcPr>
          <w:p w14:paraId="403E4B74">
            <w:pPr>
              <w:adjustRightInd w:val="0"/>
              <w:snapToGrid w:val="0"/>
              <w:ind w:left="-88" w:leftChars="-42"/>
              <w:jc w:val="center"/>
              <w:rPr>
                <w:rFonts w:hint="eastAsia" w:ascii="宋体" w:hAnsi="宋体" w:eastAsia="宋体" w:cs="宋体"/>
                <w:color w:val="auto"/>
              </w:rPr>
            </w:pPr>
          </w:p>
        </w:tc>
        <w:tc>
          <w:tcPr>
            <w:tcW w:w="1948" w:type="dxa"/>
            <w:vAlign w:val="center"/>
          </w:tcPr>
          <w:p w14:paraId="5C3F00A8">
            <w:pPr>
              <w:adjustRightInd w:val="0"/>
              <w:snapToGrid w:val="0"/>
              <w:ind w:left="-88" w:leftChars="-42"/>
              <w:jc w:val="center"/>
              <w:rPr>
                <w:rFonts w:hint="eastAsia" w:ascii="宋体" w:hAnsi="宋体" w:eastAsia="宋体" w:cs="宋体"/>
                <w:color w:val="auto"/>
              </w:rPr>
            </w:pPr>
          </w:p>
        </w:tc>
        <w:tc>
          <w:tcPr>
            <w:tcW w:w="2600" w:type="dxa"/>
            <w:vAlign w:val="center"/>
          </w:tcPr>
          <w:p w14:paraId="77C7A385">
            <w:pPr>
              <w:adjustRightInd w:val="0"/>
              <w:snapToGrid w:val="0"/>
              <w:ind w:left="-88" w:leftChars="-42"/>
              <w:jc w:val="center"/>
              <w:rPr>
                <w:rFonts w:hint="eastAsia" w:ascii="宋体" w:hAnsi="宋体" w:eastAsia="宋体" w:cs="宋体"/>
                <w:color w:val="auto"/>
              </w:rPr>
            </w:pPr>
          </w:p>
        </w:tc>
        <w:tc>
          <w:tcPr>
            <w:tcW w:w="1214" w:type="dxa"/>
            <w:vAlign w:val="center"/>
          </w:tcPr>
          <w:p w14:paraId="0E1CF3BD">
            <w:pPr>
              <w:adjustRightInd w:val="0"/>
              <w:snapToGrid w:val="0"/>
              <w:ind w:left="-88" w:leftChars="-42"/>
              <w:jc w:val="center"/>
              <w:rPr>
                <w:rFonts w:hint="eastAsia" w:ascii="宋体" w:hAnsi="宋体" w:eastAsia="宋体" w:cs="宋体"/>
                <w:color w:val="auto"/>
              </w:rPr>
            </w:pPr>
          </w:p>
        </w:tc>
        <w:tc>
          <w:tcPr>
            <w:tcW w:w="661" w:type="dxa"/>
            <w:vAlign w:val="center"/>
          </w:tcPr>
          <w:p w14:paraId="7E2AF894">
            <w:pPr>
              <w:adjustRightInd w:val="0"/>
              <w:snapToGrid w:val="0"/>
              <w:ind w:left="-88" w:leftChars="-42"/>
              <w:jc w:val="center"/>
              <w:rPr>
                <w:rFonts w:hint="eastAsia" w:ascii="宋体" w:hAnsi="宋体" w:eastAsia="宋体" w:cs="宋体"/>
                <w:color w:val="auto"/>
              </w:rPr>
            </w:pPr>
          </w:p>
        </w:tc>
      </w:tr>
      <w:tr w14:paraId="7FA541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922" w:type="dxa"/>
          </w:tcPr>
          <w:p w14:paraId="06895081">
            <w:pPr>
              <w:adjustRightInd w:val="0"/>
              <w:snapToGrid w:val="0"/>
              <w:ind w:left="-88" w:leftChars="-42"/>
              <w:jc w:val="center"/>
              <w:rPr>
                <w:rFonts w:hint="eastAsia" w:ascii="宋体" w:hAnsi="宋体" w:eastAsia="宋体" w:cs="宋体"/>
                <w:color w:val="auto"/>
              </w:rPr>
            </w:pPr>
          </w:p>
        </w:tc>
        <w:tc>
          <w:tcPr>
            <w:tcW w:w="2270" w:type="dxa"/>
            <w:vAlign w:val="center"/>
          </w:tcPr>
          <w:p w14:paraId="31FA732D">
            <w:pPr>
              <w:adjustRightInd w:val="0"/>
              <w:snapToGrid w:val="0"/>
              <w:ind w:left="-88" w:leftChars="-42"/>
              <w:jc w:val="center"/>
              <w:rPr>
                <w:rFonts w:hint="eastAsia" w:ascii="宋体" w:hAnsi="宋体" w:eastAsia="宋体" w:cs="宋体"/>
                <w:color w:val="auto"/>
              </w:rPr>
            </w:pPr>
          </w:p>
        </w:tc>
        <w:tc>
          <w:tcPr>
            <w:tcW w:w="1948" w:type="dxa"/>
            <w:vAlign w:val="center"/>
          </w:tcPr>
          <w:p w14:paraId="537840A9">
            <w:pPr>
              <w:adjustRightInd w:val="0"/>
              <w:snapToGrid w:val="0"/>
              <w:ind w:left="-88" w:leftChars="-42"/>
              <w:jc w:val="center"/>
              <w:rPr>
                <w:rFonts w:hint="eastAsia" w:ascii="宋体" w:hAnsi="宋体" w:eastAsia="宋体" w:cs="宋体"/>
                <w:color w:val="auto"/>
              </w:rPr>
            </w:pPr>
          </w:p>
        </w:tc>
        <w:tc>
          <w:tcPr>
            <w:tcW w:w="2600" w:type="dxa"/>
            <w:vAlign w:val="center"/>
          </w:tcPr>
          <w:p w14:paraId="0488BE14">
            <w:pPr>
              <w:adjustRightInd w:val="0"/>
              <w:snapToGrid w:val="0"/>
              <w:ind w:left="-88" w:leftChars="-42"/>
              <w:jc w:val="center"/>
              <w:rPr>
                <w:rFonts w:hint="eastAsia" w:ascii="宋体" w:hAnsi="宋体" w:eastAsia="宋体" w:cs="宋体"/>
                <w:color w:val="auto"/>
              </w:rPr>
            </w:pPr>
          </w:p>
        </w:tc>
        <w:tc>
          <w:tcPr>
            <w:tcW w:w="1214" w:type="dxa"/>
            <w:vAlign w:val="center"/>
          </w:tcPr>
          <w:p w14:paraId="14ED2B0F">
            <w:pPr>
              <w:adjustRightInd w:val="0"/>
              <w:snapToGrid w:val="0"/>
              <w:ind w:left="-88" w:leftChars="-42"/>
              <w:jc w:val="center"/>
              <w:rPr>
                <w:rFonts w:hint="eastAsia" w:ascii="宋体" w:hAnsi="宋体" w:eastAsia="宋体" w:cs="宋体"/>
                <w:color w:val="auto"/>
              </w:rPr>
            </w:pPr>
          </w:p>
        </w:tc>
        <w:tc>
          <w:tcPr>
            <w:tcW w:w="661" w:type="dxa"/>
            <w:vAlign w:val="center"/>
          </w:tcPr>
          <w:p w14:paraId="1E453ADF">
            <w:pPr>
              <w:adjustRightInd w:val="0"/>
              <w:snapToGrid w:val="0"/>
              <w:ind w:left="-88" w:leftChars="-42"/>
              <w:jc w:val="center"/>
              <w:rPr>
                <w:rFonts w:hint="eastAsia" w:ascii="宋体" w:hAnsi="宋体" w:eastAsia="宋体" w:cs="宋体"/>
                <w:color w:val="auto"/>
              </w:rPr>
            </w:pPr>
          </w:p>
        </w:tc>
      </w:tr>
      <w:tr w14:paraId="1E8E74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922" w:type="dxa"/>
          </w:tcPr>
          <w:p w14:paraId="0586E091">
            <w:pPr>
              <w:adjustRightInd w:val="0"/>
              <w:snapToGrid w:val="0"/>
              <w:ind w:left="-88" w:leftChars="-42"/>
              <w:jc w:val="center"/>
              <w:rPr>
                <w:rFonts w:hint="eastAsia" w:ascii="宋体" w:hAnsi="宋体" w:eastAsia="宋体" w:cs="宋体"/>
                <w:color w:val="auto"/>
              </w:rPr>
            </w:pPr>
          </w:p>
        </w:tc>
        <w:tc>
          <w:tcPr>
            <w:tcW w:w="2270" w:type="dxa"/>
            <w:vAlign w:val="center"/>
          </w:tcPr>
          <w:p w14:paraId="1B202476">
            <w:pPr>
              <w:adjustRightInd w:val="0"/>
              <w:snapToGrid w:val="0"/>
              <w:ind w:left="-88" w:leftChars="-42"/>
              <w:jc w:val="center"/>
              <w:rPr>
                <w:rFonts w:hint="eastAsia" w:ascii="宋体" w:hAnsi="宋体" w:eastAsia="宋体" w:cs="宋体"/>
                <w:color w:val="auto"/>
              </w:rPr>
            </w:pPr>
          </w:p>
        </w:tc>
        <w:tc>
          <w:tcPr>
            <w:tcW w:w="1948" w:type="dxa"/>
            <w:vAlign w:val="center"/>
          </w:tcPr>
          <w:p w14:paraId="1A7E4971">
            <w:pPr>
              <w:adjustRightInd w:val="0"/>
              <w:snapToGrid w:val="0"/>
              <w:ind w:left="-88" w:leftChars="-42"/>
              <w:jc w:val="center"/>
              <w:rPr>
                <w:rFonts w:hint="eastAsia" w:ascii="宋体" w:hAnsi="宋体" w:eastAsia="宋体" w:cs="宋体"/>
                <w:color w:val="auto"/>
              </w:rPr>
            </w:pPr>
          </w:p>
        </w:tc>
        <w:tc>
          <w:tcPr>
            <w:tcW w:w="2600" w:type="dxa"/>
            <w:vAlign w:val="center"/>
          </w:tcPr>
          <w:p w14:paraId="77B8021C">
            <w:pPr>
              <w:adjustRightInd w:val="0"/>
              <w:snapToGrid w:val="0"/>
              <w:ind w:left="-88" w:leftChars="-42"/>
              <w:jc w:val="center"/>
              <w:rPr>
                <w:rFonts w:hint="eastAsia" w:ascii="宋体" w:hAnsi="宋体" w:eastAsia="宋体" w:cs="宋体"/>
                <w:color w:val="auto"/>
              </w:rPr>
            </w:pPr>
          </w:p>
        </w:tc>
        <w:tc>
          <w:tcPr>
            <w:tcW w:w="1214" w:type="dxa"/>
            <w:vAlign w:val="center"/>
          </w:tcPr>
          <w:p w14:paraId="388A3D4A">
            <w:pPr>
              <w:adjustRightInd w:val="0"/>
              <w:snapToGrid w:val="0"/>
              <w:ind w:left="-88" w:leftChars="-42"/>
              <w:jc w:val="center"/>
              <w:rPr>
                <w:rFonts w:hint="eastAsia" w:ascii="宋体" w:hAnsi="宋体" w:eastAsia="宋体" w:cs="宋体"/>
                <w:color w:val="auto"/>
              </w:rPr>
            </w:pPr>
          </w:p>
        </w:tc>
        <w:tc>
          <w:tcPr>
            <w:tcW w:w="661" w:type="dxa"/>
            <w:vAlign w:val="center"/>
          </w:tcPr>
          <w:p w14:paraId="4E0A3481">
            <w:pPr>
              <w:adjustRightInd w:val="0"/>
              <w:snapToGrid w:val="0"/>
              <w:ind w:left="-88" w:leftChars="-42"/>
              <w:jc w:val="center"/>
              <w:rPr>
                <w:rFonts w:hint="eastAsia" w:ascii="宋体" w:hAnsi="宋体" w:eastAsia="宋体" w:cs="宋体"/>
                <w:color w:val="auto"/>
              </w:rPr>
            </w:pPr>
          </w:p>
        </w:tc>
      </w:tr>
      <w:tr w14:paraId="7370E6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922" w:type="dxa"/>
          </w:tcPr>
          <w:p w14:paraId="317187E2">
            <w:pPr>
              <w:adjustRightInd w:val="0"/>
              <w:snapToGrid w:val="0"/>
              <w:ind w:left="-88" w:leftChars="-42"/>
              <w:jc w:val="center"/>
              <w:rPr>
                <w:rFonts w:hint="eastAsia" w:ascii="宋体" w:hAnsi="宋体" w:eastAsia="宋体" w:cs="宋体"/>
                <w:color w:val="auto"/>
              </w:rPr>
            </w:pPr>
          </w:p>
        </w:tc>
        <w:tc>
          <w:tcPr>
            <w:tcW w:w="2270" w:type="dxa"/>
            <w:vAlign w:val="center"/>
          </w:tcPr>
          <w:p w14:paraId="76842690">
            <w:pPr>
              <w:adjustRightInd w:val="0"/>
              <w:snapToGrid w:val="0"/>
              <w:ind w:left="-88" w:leftChars="-42"/>
              <w:jc w:val="center"/>
              <w:rPr>
                <w:rFonts w:hint="eastAsia" w:ascii="宋体" w:hAnsi="宋体" w:eastAsia="宋体" w:cs="宋体"/>
                <w:color w:val="auto"/>
              </w:rPr>
            </w:pPr>
          </w:p>
        </w:tc>
        <w:tc>
          <w:tcPr>
            <w:tcW w:w="1948" w:type="dxa"/>
            <w:vAlign w:val="center"/>
          </w:tcPr>
          <w:p w14:paraId="3B58BD13">
            <w:pPr>
              <w:adjustRightInd w:val="0"/>
              <w:snapToGrid w:val="0"/>
              <w:ind w:left="-88" w:leftChars="-42"/>
              <w:jc w:val="center"/>
              <w:rPr>
                <w:rFonts w:hint="eastAsia" w:ascii="宋体" w:hAnsi="宋体" w:eastAsia="宋体" w:cs="宋体"/>
                <w:color w:val="auto"/>
              </w:rPr>
            </w:pPr>
          </w:p>
        </w:tc>
        <w:tc>
          <w:tcPr>
            <w:tcW w:w="2600" w:type="dxa"/>
            <w:vAlign w:val="center"/>
          </w:tcPr>
          <w:p w14:paraId="3F9CBD47">
            <w:pPr>
              <w:adjustRightInd w:val="0"/>
              <w:snapToGrid w:val="0"/>
              <w:ind w:left="-88" w:leftChars="-42"/>
              <w:jc w:val="center"/>
              <w:rPr>
                <w:rFonts w:hint="eastAsia" w:ascii="宋体" w:hAnsi="宋体" w:eastAsia="宋体" w:cs="宋体"/>
                <w:color w:val="auto"/>
              </w:rPr>
            </w:pPr>
          </w:p>
        </w:tc>
        <w:tc>
          <w:tcPr>
            <w:tcW w:w="1214" w:type="dxa"/>
            <w:vAlign w:val="center"/>
          </w:tcPr>
          <w:p w14:paraId="0FE2741F">
            <w:pPr>
              <w:adjustRightInd w:val="0"/>
              <w:snapToGrid w:val="0"/>
              <w:ind w:left="-88" w:leftChars="-42"/>
              <w:jc w:val="center"/>
              <w:rPr>
                <w:rFonts w:hint="eastAsia" w:ascii="宋体" w:hAnsi="宋体" w:eastAsia="宋体" w:cs="宋体"/>
                <w:color w:val="auto"/>
              </w:rPr>
            </w:pPr>
          </w:p>
        </w:tc>
        <w:tc>
          <w:tcPr>
            <w:tcW w:w="661" w:type="dxa"/>
            <w:vAlign w:val="center"/>
          </w:tcPr>
          <w:p w14:paraId="051D9C97">
            <w:pPr>
              <w:adjustRightInd w:val="0"/>
              <w:snapToGrid w:val="0"/>
              <w:ind w:left="-88" w:leftChars="-42"/>
              <w:jc w:val="center"/>
              <w:rPr>
                <w:rFonts w:hint="eastAsia" w:ascii="宋体" w:hAnsi="宋体" w:eastAsia="宋体" w:cs="宋体"/>
                <w:color w:val="auto"/>
              </w:rPr>
            </w:pPr>
          </w:p>
        </w:tc>
      </w:tr>
      <w:tr w14:paraId="255623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922" w:type="dxa"/>
          </w:tcPr>
          <w:p w14:paraId="7DB96D19">
            <w:pPr>
              <w:adjustRightInd w:val="0"/>
              <w:snapToGrid w:val="0"/>
              <w:ind w:left="-88" w:leftChars="-42"/>
              <w:jc w:val="center"/>
              <w:rPr>
                <w:rFonts w:hint="eastAsia" w:ascii="宋体" w:hAnsi="宋体" w:eastAsia="宋体" w:cs="宋体"/>
                <w:color w:val="auto"/>
              </w:rPr>
            </w:pPr>
          </w:p>
        </w:tc>
        <w:tc>
          <w:tcPr>
            <w:tcW w:w="2270" w:type="dxa"/>
            <w:vAlign w:val="center"/>
          </w:tcPr>
          <w:p w14:paraId="70A84ED2">
            <w:pPr>
              <w:adjustRightInd w:val="0"/>
              <w:snapToGrid w:val="0"/>
              <w:ind w:left="-88" w:leftChars="-42"/>
              <w:jc w:val="center"/>
              <w:rPr>
                <w:rFonts w:hint="eastAsia" w:ascii="宋体" w:hAnsi="宋体" w:eastAsia="宋体" w:cs="宋体"/>
                <w:color w:val="auto"/>
              </w:rPr>
            </w:pPr>
          </w:p>
        </w:tc>
        <w:tc>
          <w:tcPr>
            <w:tcW w:w="1948" w:type="dxa"/>
            <w:vAlign w:val="center"/>
          </w:tcPr>
          <w:p w14:paraId="639579B5">
            <w:pPr>
              <w:adjustRightInd w:val="0"/>
              <w:snapToGrid w:val="0"/>
              <w:ind w:left="-88" w:leftChars="-42"/>
              <w:jc w:val="center"/>
              <w:rPr>
                <w:rFonts w:hint="eastAsia" w:ascii="宋体" w:hAnsi="宋体" w:eastAsia="宋体" w:cs="宋体"/>
                <w:color w:val="auto"/>
              </w:rPr>
            </w:pPr>
          </w:p>
        </w:tc>
        <w:tc>
          <w:tcPr>
            <w:tcW w:w="2600" w:type="dxa"/>
            <w:vAlign w:val="center"/>
          </w:tcPr>
          <w:p w14:paraId="29B87D4F">
            <w:pPr>
              <w:adjustRightInd w:val="0"/>
              <w:snapToGrid w:val="0"/>
              <w:ind w:left="-88" w:leftChars="-42"/>
              <w:jc w:val="center"/>
              <w:rPr>
                <w:rFonts w:hint="eastAsia" w:ascii="宋体" w:hAnsi="宋体" w:eastAsia="宋体" w:cs="宋体"/>
                <w:color w:val="auto"/>
              </w:rPr>
            </w:pPr>
          </w:p>
        </w:tc>
        <w:tc>
          <w:tcPr>
            <w:tcW w:w="1214" w:type="dxa"/>
            <w:vAlign w:val="center"/>
          </w:tcPr>
          <w:p w14:paraId="39A59CC4">
            <w:pPr>
              <w:adjustRightInd w:val="0"/>
              <w:snapToGrid w:val="0"/>
              <w:ind w:left="-88" w:leftChars="-42"/>
              <w:jc w:val="center"/>
              <w:rPr>
                <w:rFonts w:hint="eastAsia" w:ascii="宋体" w:hAnsi="宋体" w:eastAsia="宋体" w:cs="宋体"/>
                <w:color w:val="auto"/>
              </w:rPr>
            </w:pPr>
          </w:p>
        </w:tc>
        <w:tc>
          <w:tcPr>
            <w:tcW w:w="661" w:type="dxa"/>
            <w:vAlign w:val="center"/>
          </w:tcPr>
          <w:p w14:paraId="4E0EF717">
            <w:pPr>
              <w:adjustRightInd w:val="0"/>
              <w:snapToGrid w:val="0"/>
              <w:ind w:left="-88" w:leftChars="-42"/>
              <w:jc w:val="center"/>
              <w:rPr>
                <w:rFonts w:hint="eastAsia" w:ascii="宋体" w:hAnsi="宋体" w:eastAsia="宋体" w:cs="宋体"/>
                <w:color w:val="auto"/>
              </w:rPr>
            </w:pPr>
          </w:p>
        </w:tc>
      </w:tr>
    </w:tbl>
    <w:p w14:paraId="75003933">
      <w:pPr>
        <w:adjustRightInd w:val="0"/>
        <w:snapToGrid w:val="0"/>
        <w:spacing w:line="360" w:lineRule="auto"/>
        <w:ind w:left="-88" w:leftChars="-42"/>
        <w:rPr>
          <w:rFonts w:hint="eastAsia" w:ascii="宋体" w:hAnsi="宋体" w:eastAsia="宋体" w:cs="宋体"/>
          <w:color w:val="auto"/>
        </w:rPr>
      </w:pPr>
      <w:r>
        <w:rPr>
          <w:rFonts w:hint="eastAsia" w:ascii="宋体" w:hAnsi="宋体" w:eastAsia="宋体" w:cs="宋体"/>
          <w:color w:val="auto"/>
        </w:rPr>
        <w:t>说明：1、“响应与偏离”应注明“响应”或“偏离”。</w:t>
      </w:r>
    </w:p>
    <w:p w14:paraId="3B015757">
      <w:pPr>
        <w:adjustRightInd w:val="0"/>
        <w:snapToGrid w:val="0"/>
        <w:spacing w:line="360" w:lineRule="auto"/>
        <w:rPr>
          <w:rFonts w:hint="eastAsia" w:ascii="宋体" w:hAnsi="宋体" w:eastAsia="宋体" w:cs="宋体"/>
          <w:color w:val="auto"/>
        </w:rPr>
      </w:pPr>
      <w:r>
        <w:rPr>
          <w:rFonts w:hint="eastAsia" w:ascii="宋体" w:hAnsi="宋体" w:eastAsia="宋体" w:cs="宋体"/>
          <w:b/>
          <w:color w:val="auto"/>
        </w:rPr>
        <w:t xml:space="preserve">     </w:t>
      </w:r>
      <w:r>
        <w:rPr>
          <w:rFonts w:hint="eastAsia" w:ascii="宋体" w:hAnsi="宋体" w:eastAsia="宋体" w:cs="宋体"/>
          <w:color w:val="auto"/>
        </w:rPr>
        <w:t>2、属磋商文件规定可能变动的内容在“说明”栏中注明。</w:t>
      </w:r>
    </w:p>
    <w:p w14:paraId="0059DC0D">
      <w:pPr>
        <w:rPr>
          <w:rFonts w:hint="eastAsia" w:ascii="宋体" w:hAnsi="宋体" w:eastAsia="宋体" w:cs="宋体"/>
          <w:color w:val="auto"/>
        </w:rPr>
      </w:pPr>
    </w:p>
    <w:p w14:paraId="15759E54">
      <w:pPr>
        <w:pStyle w:val="13"/>
        <w:adjustRightInd w:val="0"/>
        <w:snapToGrid w:val="0"/>
        <w:spacing w:line="360" w:lineRule="auto"/>
        <w:outlineLvl w:val="0"/>
        <w:rPr>
          <w:rFonts w:hint="eastAsia" w:ascii="宋体" w:hAnsi="宋体" w:eastAsia="宋体" w:cs="宋体"/>
          <w:bCs/>
          <w:color w:val="auto"/>
          <w:sz w:val="21"/>
          <w:szCs w:val="21"/>
        </w:rPr>
      </w:pPr>
      <w:bookmarkStart w:id="165" w:name="_Toc239"/>
      <w:bookmarkStart w:id="166" w:name="_Toc15951"/>
      <w:bookmarkStart w:id="167" w:name="_Toc25894"/>
      <w:r>
        <w:rPr>
          <w:rFonts w:hint="eastAsia" w:ascii="宋体" w:hAnsi="宋体" w:eastAsia="宋体" w:cs="宋体"/>
          <w:color w:val="auto"/>
          <w:sz w:val="21"/>
          <w:szCs w:val="21"/>
        </w:rPr>
        <w:t>供应商名称：</w:t>
      </w:r>
      <w:bookmarkEnd w:id="165"/>
      <w:bookmarkEnd w:id="166"/>
      <w:bookmarkEnd w:id="167"/>
      <w:r>
        <w:rPr>
          <w:rFonts w:hint="eastAsia" w:ascii="宋体" w:hAnsi="宋体" w:eastAsia="宋体" w:cs="宋体"/>
          <w:color w:val="auto"/>
          <w:sz w:val="21"/>
          <w:szCs w:val="21"/>
          <w:u w:val="single"/>
        </w:rPr>
        <w:t xml:space="preserve">                   </w:t>
      </w:r>
    </w:p>
    <w:p w14:paraId="04FF5C74">
      <w:pPr>
        <w:adjustRightInd w:val="0"/>
        <w:snapToGrid w:val="0"/>
        <w:spacing w:line="360" w:lineRule="auto"/>
        <w:outlineLvl w:val="0"/>
        <w:rPr>
          <w:rFonts w:hint="eastAsia" w:ascii="宋体" w:hAnsi="宋体" w:eastAsia="宋体" w:cs="宋体"/>
          <w:color w:val="auto"/>
        </w:rPr>
      </w:pPr>
      <w:bookmarkStart w:id="168" w:name="_Toc14995"/>
      <w:bookmarkStart w:id="169" w:name="_Toc21939"/>
      <w:bookmarkStart w:id="170" w:name="_Toc27788"/>
      <w:r>
        <w:rPr>
          <w:rFonts w:hint="eastAsia" w:ascii="宋体" w:hAnsi="宋体" w:eastAsia="宋体" w:cs="宋体"/>
          <w:color w:val="auto"/>
        </w:rPr>
        <w:t>法定代表人或其委托代理人(签字)：</w:t>
      </w:r>
      <w:bookmarkEnd w:id="168"/>
      <w:bookmarkEnd w:id="169"/>
      <w:bookmarkEnd w:id="170"/>
      <w:r>
        <w:rPr>
          <w:rFonts w:hint="eastAsia" w:ascii="宋体" w:hAnsi="宋体" w:eastAsia="宋体" w:cs="宋体"/>
          <w:color w:val="auto"/>
          <w:u w:val="single"/>
        </w:rPr>
        <w:t xml:space="preserve">                   </w:t>
      </w:r>
    </w:p>
    <w:p w14:paraId="63B32646">
      <w:pPr>
        <w:adjustRightInd w:val="0"/>
        <w:snapToGrid w:val="0"/>
        <w:spacing w:line="360" w:lineRule="auto"/>
        <w:outlineLvl w:val="0"/>
        <w:rPr>
          <w:rFonts w:hint="eastAsia" w:ascii="宋体" w:hAnsi="宋体" w:eastAsia="宋体" w:cs="宋体"/>
          <w:color w:val="auto"/>
        </w:rPr>
      </w:pPr>
      <w:bookmarkStart w:id="171" w:name="_Toc26749"/>
      <w:bookmarkStart w:id="172" w:name="_Toc13743"/>
      <w:bookmarkStart w:id="173" w:name="_Toc22410"/>
      <w:r>
        <w:rPr>
          <w:rFonts w:hint="eastAsia" w:ascii="宋体" w:hAnsi="宋体" w:eastAsia="宋体" w:cs="宋体"/>
          <w:color w:val="auto"/>
        </w:rPr>
        <w:t xml:space="preserve">日          期： </w:t>
      </w:r>
      <w:r>
        <w:rPr>
          <w:rFonts w:hint="eastAsia" w:ascii="宋体" w:hAnsi="宋体" w:eastAsia="宋体" w:cs="宋体"/>
          <w:color w:val="auto"/>
          <w:u w:val="single"/>
        </w:rPr>
        <w:t xml:space="preserve">     </w:t>
      </w:r>
      <w:r>
        <w:rPr>
          <w:rFonts w:hint="eastAsia" w:ascii="宋体" w:hAnsi="宋体" w:eastAsia="宋体" w:cs="宋体"/>
          <w:color w:val="auto"/>
        </w:rPr>
        <w:t xml:space="preserve"> 年 </w:t>
      </w:r>
      <w:r>
        <w:rPr>
          <w:rFonts w:hint="eastAsia" w:ascii="宋体" w:hAnsi="宋体" w:eastAsia="宋体" w:cs="宋体"/>
          <w:color w:val="auto"/>
          <w:u w:val="single"/>
        </w:rPr>
        <w:t xml:space="preserve">    </w:t>
      </w:r>
      <w:r>
        <w:rPr>
          <w:rFonts w:hint="eastAsia" w:ascii="宋体" w:hAnsi="宋体" w:eastAsia="宋体" w:cs="宋体"/>
          <w:color w:val="auto"/>
        </w:rPr>
        <w:t xml:space="preserve"> 月 </w:t>
      </w:r>
      <w:r>
        <w:rPr>
          <w:rFonts w:hint="eastAsia" w:ascii="宋体" w:hAnsi="宋体" w:eastAsia="宋体" w:cs="宋体"/>
          <w:color w:val="auto"/>
          <w:u w:val="single"/>
        </w:rPr>
        <w:t xml:space="preserve">   </w:t>
      </w:r>
      <w:r>
        <w:rPr>
          <w:rFonts w:hint="eastAsia" w:ascii="宋体" w:hAnsi="宋体" w:eastAsia="宋体" w:cs="宋体"/>
          <w:color w:val="auto"/>
        </w:rPr>
        <w:t xml:space="preserve"> 日</w:t>
      </w:r>
      <w:bookmarkEnd w:id="171"/>
      <w:bookmarkEnd w:id="172"/>
      <w:bookmarkEnd w:id="173"/>
    </w:p>
    <w:p w14:paraId="69E7229F">
      <w:pPr>
        <w:adjustRightInd w:val="0"/>
        <w:snapToGrid w:val="0"/>
        <w:spacing w:line="360" w:lineRule="auto"/>
        <w:rPr>
          <w:rFonts w:hint="eastAsia" w:ascii="宋体" w:hAnsi="宋体" w:eastAsia="宋体" w:cs="宋体"/>
          <w:color w:val="auto"/>
        </w:rPr>
      </w:pPr>
    </w:p>
    <w:p w14:paraId="7DE6C93B">
      <w:pPr>
        <w:tabs>
          <w:tab w:val="left" w:pos="3600"/>
        </w:tabs>
        <w:adjustRightInd w:val="0"/>
        <w:snapToGrid w:val="0"/>
        <w:jc w:val="center"/>
        <w:rPr>
          <w:rFonts w:hint="eastAsia" w:ascii="宋体" w:hAnsi="宋体" w:eastAsia="宋体" w:cs="宋体"/>
          <w:b/>
          <w:color w:val="auto"/>
          <w:sz w:val="32"/>
          <w:szCs w:val="32"/>
        </w:rPr>
      </w:pPr>
    </w:p>
    <w:p w14:paraId="0D1E858D">
      <w:pPr>
        <w:tabs>
          <w:tab w:val="left" w:pos="3600"/>
        </w:tabs>
        <w:adjustRightInd w:val="0"/>
        <w:snapToGrid w:val="0"/>
        <w:jc w:val="center"/>
        <w:rPr>
          <w:rFonts w:hint="eastAsia" w:ascii="宋体" w:hAnsi="宋体" w:eastAsia="宋体" w:cs="宋体"/>
          <w:b/>
          <w:color w:val="auto"/>
          <w:sz w:val="32"/>
          <w:szCs w:val="32"/>
        </w:rPr>
      </w:pPr>
    </w:p>
    <w:p w14:paraId="11B552BE">
      <w:pPr>
        <w:tabs>
          <w:tab w:val="left" w:pos="3600"/>
        </w:tabs>
        <w:adjustRightInd w:val="0"/>
        <w:snapToGrid w:val="0"/>
        <w:jc w:val="center"/>
        <w:rPr>
          <w:rFonts w:hint="eastAsia" w:ascii="宋体" w:hAnsi="宋体" w:eastAsia="宋体" w:cs="宋体"/>
          <w:b/>
          <w:color w:val="auto"/>
          <w:sz w:val="32"/>
          <w:szCs w:val="32"/>
        </w:rPr>
      </w:pPr>
    </w:p>
    <w:p w14:paraId="770F0A46">
      <w:pPr>
        <w:tabs>
          <w:tab w:val="left" w:pos="3600"/>
        </w:tabs>
        <w:adjustRightInd w:val="0"/>
        <w:snapToGrid w:val="0"/>
        <w:jc w:val="center"/>
        <w:rPr>
          <w:rFonts w:hint="eastAsia" w:ascii="宋体" w:hAnsi="宋体" w:eastAsia="宋体" w:cs="宋体"/>
          <w:b/>
          <w:color w:val="auto"/>
          <w:sz w:val="32"/>
          <w:szCs w:val="32"/>
        </w:rPr>
      </w:pPr>
    </w:p>
    <w:p w14:paraId="3E5AE91F">
      <w:pPr>
        <w:tabs>
          <w:tab w:val="left" w:pos="3600"/>
        </w:tabs>
        <w:adjustRightInd w:val="0"/>
        <w:snapToGrid w:val="0"/>
        <w:jc w:val="center"/>
        <w:rPr>
          <w:rFonts w:hint="eastAsia" w:ascii="宋体" w:hAnsi="宋体" w:eastAsia="宋体" w:cs="宋体"/>
          <w:b/>
          <w:color w:val="auto"/>
          <w:sz w:val="32"/>
          <w:szCs w:val="32"/>
        </w:rPr>
      </w:pPr>
    </w:p>
    <w:p w14:paraId="0C06B152">
      <w:pPr>
        <w:tabs>
          <w:tab w:val="left" w:pos="3600"/>
        </w:tabs>
        <w:adjustRightInd w:val="0"/>
        <w:snapToGrid w:val="0"/>
        <w:jc w:val="center"/>
        <w:rPr>
          <w:rFonts w:hint="eastAsia" w:ascii="宋体" w:hAnsi="宋体" w:eastAsia="宋体" w:cs="宋体"/>
          <w:b/>
          <w:color w:val="auto"/>
          <w:sz w:val="32"/>
          <w:szCs w:val="32"/>
        </w:rPr>
      </w:pPr>
    </w:p>
    <w:p w14:paraId="109F0F52">
      <w:pPr>
        <w:tabs>
          <w:tab w:val="left" w:pos="3600"/>
        </w:tabs>
        <w:adjustRightInd w:val="0"/>
        <w:snapToGrid w:val="0"/>
        <w:jc w:val="center"/>
        <w:rPr>
          <w:rFonts w:hint="eastAsia" w:ascii="宋体" w:hAnsi="宋体" w:eastAsia="宋体" w:cs="宋体"/>
          <w:b/>
          <w:color w:val="auto"/>
          <w:sz w:val="32"/>
          <w:szCs w:val="32"/>
        </w:rPr>
      </w:pPr>
    </w:p>
    <w:p w14:paraId="32EEC127">
      <w:pPr>
        <w:tabs>
          <w:tab w:val="left" w:pos="3600"/>
        </w:tabs>
        <w:adjustRightInd w:val="0"/>
        <w:snapToGrid w:val="0"/>
        <w:jc w:val="center"/>
        <w:rPr>
          <w:rFonts w:hint="eastAsia" w:ascii="宋体" w:hAnsi="宋体" w:eastAsia="宋体" w:cs="宋体"/>
          <w:b/>
          <w:color w:val="auto"/>
          <w:sz w:val="32"/>
          <w:szCs w:val="32"/>
        </w:rPr>
      </w:pPr>
    </w:p>
    <w:p w14:paraId="24C21809">
      <w:pPr>
        <w:rPr>
          <w:rFonts w:hint="eastAsia" w:ascii="宋体" w:hAnsi="宋体" w:eastAsia="宋体" w:cs="宋体"/>
          <w:b/>
          <w:color w:val="auto"/>
          <w:sz w:val="30"/>
          <w:szCs w:val="30"/>
        </w:rPr>
      </w:pPr>
      <w:r>
        <w:rPr>
          <w:rFonts w:hint="eastAsia" w:ascii="宋体" w:hAnsi="宋体" w:eastAsia="宋体" w:cs="宋体"/>
          <w:b/>
          <w:color w:val="auto"/>
          <w:sz w:val="30"/>
          <w:szCs w:val="30"/>
        </w:rPr>
        <w:br w:type="page"/>
      </w:r>
    </w:p>
    <w:p w14:paraId="58A2E64E">
      <w:pPr>
        <w:tabs>
          <w:tab w:val="left" w:pos="3600"/>
        </w:tabs>
        <w:adjustRightInd w:val="0"/>
        <w:snapToGrid w:val="0"/>
        <w:jc w:val="center"/>
        <w:rPr>
          <w:rFonts w:hint="eastAsia" w:ascii="宋体" w:hAnsi="宋体" w:eastAsia="宋体" w:cs="宋体"/>
          <w:b/>
          <w:color w:val="auto"/>
          <w:sz w:val="32"/>
          <w:szCs w:val="32"/>
        </w:rPr>
      </w:pPr>
      <w:r>
        <w:rPr>
          <w:rFonts w:hint="eastAsia" w:ascii="宋体" w:hAnsi="宋体" w:eastAsia="宋体" w:cs="宋体"/>
          <w:b/>
          <w:color w:val="auto"/>
          <w:sz w:val="30"/>
          <w:szCs w:val="30"/>
        </w:rPr>
        <w:t>七、</w:t>
      </w:r>
      <w:r>
        <w:rPr>
          <w:rFonts w:hint="eastAsia" w:ascii="宋体" w:hAnsi="宋体" w:eastAsia="宋体" w:cs="宋体"/>
          <w:b/>
          <w:color w:val="auto"/>
          <w:sz w:val="32"/>
          <w:szCs w:val="32"/>
        </w:rPr>
        <w:t>提供享受政府采购政策的证明材料和清单表</w:t>
      </w:r>
    </w:p>
    <w:p w14:paraId="04DB714C">
      <w:pPr>
        <w:rPr>
          <w:rFonts w:hint="eastAsia" w:ascii="宋体" w:hAnsi="宋体" w:eastAsia="宋体" w:cs="宋体"/>
          <w:color w:val="auto"/>
        </w:rPr>
      </w:pPr>
      <w:r>
        <w:rPr>
          <w:rFonts w:hint="eastAsia" w:ascii="宋体" w:hAnsi="宋体" w:eastAsia="宋体" w:cs="宋体"/>
          <w:color w:val="auto"/>
        </w:rPr>
        <w:t>附件8-1</w:t>
      </w:r>
    </w:p>
    <w:p w14:paraId="7A0A999F">
      <w:pPr>
        <w:tabs>
          <w:tab w:val="left" w:pos="3600"/>
        </w:tabs>
        <w:adjustRightInd w:val="0"/>
        <w:snapToGrid w:val="0"/>
        <w:jc w:val="center"/>
        <w:rPr>
          <w:rFonts w:hint="eastAsia" w:ascii="宋体" w:hAnsi="宋体" w:eastAsia="宋体" w:cs="宋体"/>
          <w:b/>
          <w:bCs/>
          <w:color w:val="auto"/>
          <w:spacing w:val="6"/>
          <w:kern w:val="0"/>
        </w:rPr>
      </w:pPr>
    </w:p>
    <w:p w14:paraId="7FE6025B">
      <w:pPr>
        <w:jc w:val="center"/>
        <w:rPr>
          <w:rFonts w:ascii="黑体" w:hAnsi="黑体" w:eastAsia="黑体"/>
          <w:color w:val="auto"/>
          <w:sz w:val="30"/>
          <w:szCs w:val="30"/>
        </w:rPr>
      </w:pPr>
      <w:r>
        <w:rPr>
          <w:rFonts w:hint="eastAsia" w:ascii="黑体" w:hAnsi="黑体" w:eastAsia="黑体"/>
          <w:color w:val="auto"/>
          <w:sz w:val="30"/>
          <w:szCs w:val="30"/>
        </w:rPr>
        <w:t>中小企业声明函(</w:t>
      </w:r>
      <w:r>
        <w:rPr>
          <w:rFonts w:hint="eastAsia" w:ascii="宋体" w:hAnsi="宋体" w:eastAsia="宋体" w:cs="宋体"/>
          <w:b/>
          <w:bCs/>
          <w:color w:val="auto"/>
          <w:spacing w:val="6"/>
          <w:kern w:val="0"/>
          <w:sz w:val="28"/>
          <w:szCs w:val="28"/>
        </w:rPr>
        <w:t>工程、服务</w:t>
      </w:r>
      <w:r>
        <w:rPr>
          <w:rFonts w:hint="eastAsia" w:ascii="黑体" w:hAnsi="黑体" w:eastAsia="黑体"/>
          <w:color w:val="auto"/>
          <w:sz w:val="30"/>
          <w:szCs w:val="30"/>
        </w:rPr>
        <w:t>)</w:t>
      </w:r>
    </w:p>
    <w:p w14:paraId="0C1133B6">
      <w:pPr>
        <w:adjustRightInd w:val="0"/>
        <w:snapToGrid w:val="0"/>
        <w:spacing w:line="360" w:lineRule="auto"/>
        <w:jc w:val="center"/>
        <w:rPr>
          <w:rFonts w:ascii="宋体" w:hAnsi="宋体"/>
          <w:b/>
          <w:color w:val="auto"/>
          <w:spacing w:val="6"/>
          <w:szCs w:val="21"/>
        </w:rPr>
      </w:pPr>
      <w:r>
        <w:rPr>
          <w:rFonts w:hint="eastAsia" w:ascii="宋体" w:hAnsi="宋体"/>
          <w:b/>
          <w:color w:val="auto"/>
          <w:spacing w:val="6"/>
          <w:szCs w:val="21"/>
        </w:rPr>
        <w:t>(不符合政策要求的无需提供)</w:t>
      </w:r>
    </w:p>
    <w:p w14:paraId="7DF66AD9">
      <w:pPr>
        <w:rPr>
          <w:color w:val="auto"/>
        </w:rPr>
      </w:pPr>
    </w:p>
    <w:p w14:paraId="2CE663BE">
      <w:pPr>
        <w:adjustRightInd w:val="0"/>
        <w:snapToGrid w:val="0"/>
        <w:spacing w:line="360" w:lineRule="auto"/>
        <w:ind w:firstLine="420" w:firstLineChars="200"/>
        <w:rPr>
          <w:rFonts w:ascii="宋体" w:hAnsi="宋体"/>
          <w:color w:val="auto"/>
        </w:rPr>
      </w:pPr>
      <w:r>
        <w:rPr>
          <w:rFonts w:hint="eastAsia" w:ascii="宋体" w:hAnsi="宋体"/>
          <w:color w:val="auto"/>
        </w:rPr>
        <w:t>本公司(联合体)郑重声明，根据《政府采购促进中小企业发展管理办法》(财库[2020]46号)的规定，本公司(联合体)参加</w:t>
      </w:r>
      <w:r>
        <w:rPr>
          <w:rFonts w:hint="eastAsia" w:ascii="宋体" w:hAnsi="宋体"/>
          <w:color w:val="auto"/>
          <w:u w:val="single"/>
        </w:rPr>
        <w:t xml:space="preserve">    (单位名称)</w:t>
      </w:r>
      <w:r>
        <w:rPr>
          <w:rFonts w:hint="eastAsia" w:ascii="宋体" w:hAnsi="宋体"/>
          <w:color w:val="auto"/>
        </w:rPr>
        <w:t>的</w:t>
      </w:r>
      <w:r>
        <w:rPr>
          <w:rFonts w:hint="eastAsia" w:ascii="宋体" w:hAnsi="宋体"/>
          <w:color w:val="auto"/>
          <w:u w:val="single"/>
        </w:rPr>
        <w:t xml:space="preserve">   (项目名称)</w:t>
      </w:r>
      <w:r>
        <w:rPr>
          <w:rFonts w:hint="eastAsia" w:ascii="宋体" w:hAnsi="宋体"/>
          <w:color w:val="auto"/>
        </w:rPr>
        <w:t>采购活动，提供的货物全部由符合政策要求的中小企业制造。相关企业（含联合体中的中小企业、签订分包意向协议的中小企业)的具体情况如下</w:t>
      </w:r>
    </w:p>
    <w:p w14:paraId="29BFF5AB">
      <w:pPr>
        <w:pStyle w:val="78"/>
        <w:spacing w:line="440" w:lineRule="exact"/>
        <w:ind w:firstLine="420" w:firstLineChars="200"/>
        <w:rPr>
          <w:rFonts w:hint="eastAsia" w:ascii="宋体" w:hAnsi="宋体" w:eastAsia="宋体" w:cs="宋体"/>
          <w:color w:val="auto"/>
          <w:kern w:val="2"/>
          <w:sz w:val="21"/>
          <w:szCs w:val="21"/>
          <w:lang w:eastAsia="zh-CN"/>
        </w:rPr>
      </w:pPr>
      <w:r>
        <w:rPr>
          <w:rFonts w:hint="eastAsia" w:ascii="宋体" w:hAnsi="宋体" w:eastAsia="宋体" w:cs="宋体"/>
          <w:color w:val="auto"/>
          <w:kern w:val="2"/>
          <w:sz w:val="21"/>
          <w:szCs w:val="21"/>
        </w:rPr>
        <w:t>1.</w:t>
      </w:r>
      <w:r>
        <w:rPr>
          <w:rFonts w:hint="eastAsia" w:ascii="宋体" w:hAnsi="宋体" w:eastAsia="宋体" w:cs="宋体"/>
          <w:color w:val="auto"/>
          <w:kern w:val="2"/>
          <w:sz w:val="21"/>
          <w:szCs w:val="21"/>
          <w:u w:val="single"/>
        </w:rPr>
        <w:t xml:space="preserve"> (标的名称) </w:t>
      </w:r>
      <w:r>
        <w:rPr>
          <w:rFonts w:hint="eastAsia" w:ascii="宋体" w:hAnsi="宋体" w:eastAsia="宋体" w:cs="宋体"/>
          <w:color w:val="auto"/>
          <w:kern w:val="2"/>
          <w:sz w:val="21"/>
          <w:szCs w:val="21"/>
        </w:rPr>
        <w:t>,属于.</w:t>
      </w:r>
      <w:r>
        <w:rPr>
          <w:rFonts w:hint="eastAsia" w:ascii="宋体" w:hAnsi="宋体" w:eastAsia="宋体" w:cs="宋体"/>
          <w:color w:val="auto"/>
          <w:kern w:val="2"/>
          <w:sz w:val="21"/>
          <w:szCs w:val="21"/>
          <w:u w:val="single"/>
        </w:rPr>
        <w:t xml:space="preserve"> (采购文件中明确的所属行业）</w:t>
      </w: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rPr>
        <w:t>承建(承接)企业为</w:t>
      </w:r>
      <w:r>
        <w:rPr>
          <w:rFonts w:hint="eastAsia" w:ascii="宋体" w:hAnsi="宋体" w:eastAsia="宋体" w:cs="宋体"/>
          <w:color w:val="auto"/>
          <w:kern w:val="2"/>
          <w:sz w:val="21"/>
          <w:szCs w:val="21"/>
          <w:u w:val="single"/>
        </w:rPr>
        <w:t>(企业名称)</w:t>
      </w:r>
      <w:r>
        <w:rPr>
          <w:rFonts w:hint="eastAsia" w:ascii="宋体" w:hAnsi="宋体" w:eastAsia="宋体" w:cs="宋体"/>
          <w:color w:val="auto"/>
          <w:kern w:val="2"/>
          <w:sz w:val="21"/>
          <w:szCs w:val="21"/>
        </w:rPr>
        <w:t>,从业人员</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人， 营业收入为</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万元，资产总额为</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万元，属于</w:t>
      </w:r>
      <w:r>
        <w:rPr>
          <w:rFonts w:hint="eastAsia" w:ascii="宋体" w:hAnsi="宋体" w:eastAsia="宋体" w:cs="宋体"/>
          <w:color w:val="auto"/>
          <w:kern w:val="2"/>
          <w:sz w:val="21"/>
          <w:szCs w:val="21"/>
          <w:u w:val="single"/>
        </w:rPr>
        <w:t>(中型企业、小型企业、微型企业)</w:t>
      </w:r>
      <w:r>
        <w:rPr>
          <w:rFonts w:hint="eastAsia" w:ascii="宋体" w:hAnsi="宋体" w:eastAsia="宋体" w:cs="宋体"/>
          <w:color w:val="auto"/>
          <w:kern w:val="2"/>
          <w:sz w:val="21"/>
          <w:szCs w:val="21"/>
          <w:lang w:eastAsia="zh-CN"/>
        </w:rPr>
        <w:t>；</w:t>
      </w:r>
    </w:p>
    <w:p w14:paraId="078525C8">
      <w:pPr>
        <w:pStyle w:val="78"/>
        <w:spacing w:line="440" w:lineRule="exact"/>
        <w:ind w:firstLine="420" w:firstLineChars="200"/>
        <w:rPr>
          <w:rFonts w:hint="eastAsia" w:ascii="宋体" w:hAnsi="宋体" w:eastAsia="宋体" w:cs="宋体"/>
          <w:color w:val="auto"/>
          <w:kern w:val="2"/>
          <w:sz w:val="21"/>
          <w:szCs w:val="21"/>
          <w:lang w:eastAsia="zh-CN"/>
        </w:rPr>
      </w:pPr>
      <w:r>
        <w:rPr>
          <w:rFonts w:hint="eastAsia" w:ascii="宋体" w:hAnsi="宋体" w:eastAsia="宋体" w:cs="宋体"/>
          <w:color w:val="auto"/>
          <w:kern w:val="2"/>
          <w:sz w:val="21"/>
          <w:szCs w:val="21"/>
        </w:rPr>
        <w:t>2.</w:t>
      </w:r>
      <w:r>
        <w:rPr>
          <w:rFonts w:hint="eastAsia" w:ascii="宋体" w:hAnsi="宋体" w:eastAsia="宋体" w:cs="宋体"/>
          <w:color w:val="auto"/>
          <w:kern w:val="2"/>
          <w:sz w:val="21"/>
          <w:szCs w:val="21"/>
          <w:u w:val="single"/>
        </w:rPr>
        <w:t xml:space="preserve"> (标的名称) </w:t>
      </w:r>
      <w:r>
        <w:rPr>
          <w:rFonts w:hint="eastAsia" w:ascii="宋体" w:hAnsi="宋体" w:eastAsia="宋体" w:cs="宋体"/>
          <w:color w:val="auto"/>
          <w:kern w:val="2"/>
          <w:sz w:val="21"/>
          <w:szCs w:val="21"/>
        </w:rPr>
        <w:t>, 属于</w:t>
      </w:r>
      <w:r>
        <w:rPr>
          <w:rFonts w:hint="eastAsia" w:ascii="宋体" w:hAnsi="宋体" w:eastAsia="宋体" w:cs="宋体"/>
          <w:color w:val="auto"/>
          <w:kern w:val="2"/>
          <w:sz w:val="21"/>
          <w:szCs w:val="21"/>
          <w:u w:val="single"/>
        </w:rPr>
        <w:t>(采购文件中明确的所属行业）</w:t>
      </w: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rPr>
        <w:t>承建(承接)企业为</w:t>
      </w:r>
      <w:r>
        <w:rPr>
          <w:rFonts w:hint="eastAsia" w:ascii="宋体" w:hAnsi="宋体" w:eastAsia="宋体" w:cs="宋体"/>
          <w:color w:val="auto"/>
          <w:kern w:val="2"/>
          <w:sz w:val="21"/>
          <w:szCs w:val="21"/>
          <w:u w:val="single"/>
        </w:rPr>
        <w:t xml:space="preserve"> (企业名称)</w:t>
      </w:r>
      <w:r>
        <w:rPr>
          <w:rFonts w:hint="eastAsia" w:ascii="宋体" w:hAnsi="宋体" w:eastAsia="宋体" w:cs="宋体"/>
          <w:color w:val="auto"/>
          <w:kern w:val="2"/>
          <w:sz w:val="21"/>
          <w:szCs w:val="21"/>
        </w:rPr>
        <w:t>,从业人员</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人， 营业收入为</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万元，资产总额为</w:t>
      </w:r>
      <w:r>
        <w:rPr>
          <w:rFonts w:hint="eastAsia" w:ascii="宋体" w:hAnsi="宋体" w:eastAsia="宋体" w:cs="宋体"/>
          <w:color w:val="auto"/>
          <w:kern w:val="2"/>
          <w:sz w:val="21"/>
          <w:szCs w:val="21"/>
          <w:u w:val="single"/>
        </w:rPr>
        <w:t xml:space="preserve">   </w:t>
      </w:r>
      <w:r>
        <w:rPr>
          <w:rFonts w:hint="eastAsia" w:ascii="宋体" w:hAnsi="宋体" w:eastAsia="宋体" w:cs="宋体"/>
          <w:color w:val="auto"/>
          <w:kern w:val="2"/>
          <w:sz w:val="21"/>
          <w:szCs w:val="21"/>
        </w:rPr>
        <w:t>万元，属于</w:t>
      </w:r>
      <w:r>
        <w:rPr>
          <w:rFonts w:hint="eastAsia" w:ascii="宋体" w:hAnsi="宋体" w:eastAsia="宋体" w:cs="宋体"/>
          <w:color w:val="auto"/>
          <w:kern w:val="2"/>
          <w:sz w:val="21"/>
          <w:szCs w:val="21"/>
          <w:u w:val="single"/>
        </w:rPr>
        <w:t>(中型企业、小型企业、微型企业)</w:t>
      </w:r>
      <w:r>
        <w:rPr>
          <w:rFonts w:hint="eastAsia" w:ascii="宋体" w:hAnsi="宋体" w:eastAsia="宋体" w:cs="宋体"/>
          <w:color w:val="auto"/>
          <w:kern w:val="2"/>
          <w:sz w:val="21"/>
          <w:szCs w:val="21"/>
          <w:lang w:eastAsia="zh-CN"/>
        </w:rPr>
        <w:t>；</w:t>
      </w:r>
    </w:p>
    <w:p w14:paraId="6FCBAC6F">
      <w:pPr>
        <w:adjustRightInd w:val="0"/>
        <w:snapToGrid w:val="0"/>
        <w:spacing w:line="360" w:lineRule="auto"/>
        <w:ind w:firstLine="420" w:firstLineChars="200"/>
        <w:rPr>
          <w:rFonts w:hint="eastAsia" w:ascii="宋体" w:hAnsi="宋体"/>
          <w:color w:val="auto"/>
        </w:rPr>
      </w:pPr>
    </w:p>
    <w:p w14:paraId="75606E88">
      <w:pPr>
        <w:adjustRightInd w:val="0"/>
        <w:snapToGrid w:val="0"/>
        <w:spacing w:line="360" w:lineRule="auto"/>
        <w:ind w:firstLine="420" w:firstLineChars="200"/>
        <w:rPr>
          <w:rFonts w:ascii="宋体" w:hAnsi="宋体"/>
          <w:color w:val="auto"/>
        </w:rPr>
      </w:pPr>
      <w:r>
        <w:rPr>
          <w:rFonts w:hint="eastAsia" w:ascii="宋体" w:hAnsi="宋体"/>
          <w:color w:val="auto"/>
        </w:rPr>
        <w:t>以上企业，不属于大企业的分支机构，不存在控股股东为大企业的情形，也不存在与大企业的负责人为同一人的情形。</w:t>
      </w:r>
    </w:p>
    <w:p w14:paraId="6D30FF73">
      <w:pPr>
        <w:adjustRightInd w:val="0"/>
        <w:snapToGrid w:val="0"/>
        <w:spacing w:line="360" w:lineRule="auto"/>
        <w:ind w:firstLine="420" w:firstLineChars="200"/>
        <w:rPr>
          <w:rFonts w:ascii="宋体" w:hAnsi="宋体"/>
          <w:color w:val="auto"/>
        </w:rPr>
      </w:pPr>
      <w:r>
        <w:rPr>
          <w:rFonts w:hint="eastAsia" w:ascii="宋体" w:hAnsi="宋体"/>
          <w:color w:val="auto"/>
        </w:rPr>
        <w:t>本企业对上述声明内容的真实性负责。如有虚假，将依法承担相应责任。</w:t>
      </w:r>
    </w:p>
    <w:p w14:paraId="6F7E2276">
      <w:pPr>
        <w:adjustRightInd w:val="0"/>
        <w:snapToGrid w:val="0"/>
        <w:spacing w:line="360" w:lineRule="auto"/>
        <w:ind w:firstLine="5670" w:firstLineChars="2700"/>
        <w:rPr>
          <w:rFonts w:ascii="宋体" w:hAnsi="宋体"/>
          <w:color w:val="auto"/>
        </w:rPr>
      </w:pPr>
    </w:p>
    <w:p w14:paraId="3DF5F239">
      <w:pPr>
        <w:adjustRightInd w:val="0"/>
        <w:snapToGrid w:val="0"/>
        <w:spacing w:line="360" w:lineRule="auto"/>
        <w:ind w:firstLine="5670" w:firstLineChars="2700"/>
        <w:rPr>
          <w:rFonts w:ascii="宋体" w:hAnsi="宋体"/>
          <w:color w:val="auto"/>
        </w:rPr>
      </w:pPr>
      <w:r>
        <w:rPr>
          <w:rFonts w:hint="eastAsia" w:ascii="宋体" w:hAnsi="宋体"/>
          <w:color w:val="auto"/>
        </w:rPr>
        <w:t>企业名称(盖章) ：</w:t>
      </w:r>
    </w:p>
    <w:p w14:paraId="0BE6D888">
      <w:pPr>
        <w:adjustRightInd w:val="0"/>
        <w:snapToGrid w:val="0"/>
        <w:spacing w:line="360" w:lineRule="auto"/>
        <w:ind w:firstLine="5670" w:firstLineChars="2700"/>
        <w:rPr>
          <w:rFonts w:ascii="宋体" w:hAnsi="宋体"/>
          <w:color w:val="auto"/>
        </w:rPr>
      </w:pPr>
      <w:r>
        <w:rPr>
          <w:rFonts w:hint="eastAsia" w:ascii="宋体" w:hAnsi="宋体"/>
          <w:color w:val="auto"/>
        </w:rPr>
        <w:t>日期:</w:t>
      </w:r>
    </w:p>
    <w:p w14:paraId="38633871">
      <w:pPr>
        <w:adjustRightInd w:val="0"/>
        <w:snapToGrid w:val="0"/>
        <w:spacing w:line="360" w:lineRule="auto"/>
        <w:rPr>
          <w:rFonts w:ascii="宋体" w:hAnsi="宋体"/>
          <w:color w:val="auto"/>
        </w:rPr>
      </w:pPr>
      <w:r>
        <w:rPr>
          <w:rFonts w:hint="eastAsia" w:ascii="宋体" w:hAnsi="宋体"/>
          <w:color w:val="auto"/>
        </w:rPr>
        <w:t>注：1</w:t>
      </w:r>
      <w:r>
        <w:rPr>
          <w:rFonts w:hint="eastAsia" w:ascii="宋体" w:hAnsi="宋体"/>
          <w:color w:val="auto"/>
          <w:lang w:val="en-US" w:eastAsia="zh-CN"/>
        </w:rPr>
        <w:t>.</w:t>
      </w:r>
      <w:r>
        <w:rPr>
          <w:rFonts w:hint="eastAsia" w:ascii="宋体" w:hAnsi="宋体"/>
          <w:color w:val="auto"/>
        </w:rPr>
        <w:t>属于专门面向中小企业采购的政府采购货物类项目，供应商应按本声明函内容和格式如实声明采购标的制造商的企业规模，未提供本声明函或不符合《政府采购促进中小企业发展管理办法》（财库﹝2020﹞46 号）规定的，</w:t>
      </w:r>
      <w:r>
        <w:rPr>
          <w:rFonts w:hint="eastAsia" w:ascii="宋体" w:hAnsi="宋体"/>
          <w:b/>
          <w:bCs/>
          <w:color w:val="auto"/>
        </w:rPr>
        <w:t>其响应无效。</w:t>
      </w:r>
    </w:p>
    <w:p w14:paraId="76D948DA">
      <w:pPr>
        <w:adjustRightInd w:val="0"/>
        <w:snapToGrid w:val="0"/>
        <w:spacing w:line="360" w:lineRule="auto"/>
        <w:ind w:firstLine="420" w:firstLineChars="200"/>
        <w:rPr>
          <w:rFonts w:ascii="宋体" w:hAnsi="宋体"/>
          <w:color w:val="auto"/>
        </w:rPr>
      </w:pPr>
      <w:r>
        <w:rPr>
          <w:rFonts w:ascii="宋体" w:hAnsi="宋体"/>
          <w:color w:val="auto"/>
        </w:rPr>
        <w:t>2</w:t>
      </w:r>
      <w:r>
        <w:rPr>
          <w:rFonts w:hint="eastAsia" w:ascii="宋体" w:hAnsi="宋体"/>
          <w:color w:val="auto"/>
          <w:lang w:val="en-US" w:eastAsia="zh-CN"/>
        </w:rPr>
        <w:t>.</w:t>
      </w:r>
      <w:r>
        <w:rPr>
          <w:rFonts w:hint="eastAsia" w:ascii="宋体" w:hAnsi="宋体"/>
          <w:color w:val="auto"/>
        </w:rPr>
        <w:t>从业人员、营业收入、资产总额填报上一年度数据，无上一年度数据的新成立企业可不填写。</w:t>
      </w:r>
    </w:p>
    <w:p w14:paraId="65DE30E3">
      <w:pPr>
        <w:rPr>
          <w:rFonts w:hint="eastAsia" w:ascii="宋体" w:hAnsi="宋体" w:eastAsia="宋体" w:cs="宋体"/>
          <w:color w:val="auto"/>
          <w:sz w:val="30"/>
          <w:szCs w:val="30"/>
        </w:rPr>
      </w:pPr>
    </w:p>
    <w:p w14:paraId="0EE5F1A6">
      <w:pPr>
        <w:pStyle w:val="22"/>
        <w:rPr>
          <w:rFonts w:hint="eastAsia" w:ascii="宋体" w:hAnsi="宋体" w:eastAsia="宋体" w:cs="宋体"/>
          <w:color w:val="auto"/>
          <w:sz w:val="30"/>
          <w:szCs w:val="30"/>
        </w:rPr>
      </w:pPr>
    </w:p>
    <w:p w14:paraId="130CB5C4">
      <w:pPr>
        <w:pStyle w:val="7"/>
        <w:rPr>
          <w:rFonts w:hint="eastAsia" w:ascii="宋体" w:hAnsi="宋体" w:eastAsia="宋体" w:cs="宋体"/>
          <w:color w:val="auto"/>
          <w:sz w:val="30"/>
          <w:szCs w:val="30"/>
        </w:rPr>
      </w:pPr>
    </w:p>
    <w:p w14:paraId="760D4E49">
      <w:pPr>
        <w:pStyle w:val="8"/>
        <w:rPr>
          <w:rFonts w:hint="eastAsia" w:ascii="宋体" w:hAnsi="宋体" w:eastAsia="宋体" w:cs="宋体"/>
          <w:color w:val="auto"/>
          <w:sz w:val="30"/>
          <w:szCs w:val="30"/>
        </w:rPr>
      </w:pPr>
    </w:p>
    <w:p w14:paraId="48A73943">
      <w:pPr>
        <w:pStyle w:val="8"/>
        <w:rPr>
          <w:rFonts w:hint="eastAsia" w:ascii="宋体" w:hAnsi="宋体" w:eastAsia="宋体" w:cs="宋体"/>
          <w:color w:val="auto"/>
          <w:sz w:val="30"/>
          <w:szCs w:val="30"/>
        </w:rPr>
      </w:pPr>
    </w:p>
    <w:p w14:paraId="5BB05941">
      <w:pPr>
        <w:pStyle w:val="9"/>
        <w:rPr>
          <w:rFonts w:hint="eastAsia" w:ascii="宋体" w:hAnsi="宋体" w:eastAsia="宋体" w:cs="宋体"/>
          <w:color w:val="auto"/>
          <w:sz w:val="30"/>
          <w:szCs w:val="30"/>
        </w:rPr>
      </w:pPr>
    </w:p>
    <w:p w14:paraId="546D334F">
      <w:pPr>
        <w:widowControl/>
        <w:jc w:val="left"/>
        <w:rPr>
          <w:rFonts w:hint="eastAsia" w:ascii="宋体" w:hAnsi="宋体" w:eastAsia="宋体" w:cs="宋体"/>
          <w:b/>
          <w:bCs/>
          <w:color w:val="auto"/>
          <w:spacing w:val="6"/>
          <w:kern w:val="0"/>
        </w:rPr>
      </w:pPr>
      <w:bookmarkStart w:id="174" w:name="_Toc20651266"/>
      <w:bookmarkStart w:id="175" w:name="_Toc20651267"/>
      <w:r>
        <w:rPr>
          <w:rFonts w:hint="eastAsia" w:ascii="宋体" w:hAnsi="宋体" w:eastAsia="宋体" w:cs="宋体"/>
          <w:b/>
          <w:bCs/>
          <w:color w:val="auto"/>
          <w:spacing w:val="6"/>
          <w:kern w:val="0"/>
        </w:rPr>
        <w:t>附页 1</w:t>
      </w:r>
      <w:r>
        <w:rPr>
          <w:rFonts w:hint="eastAsia" w:ascii="宋体" w:hAnsi="宋体" w:eastAsia="宋体" w:cs="宋体"/>
          <w:b/>
          <w:bCs/>
          <w:color w:val="auto"/>
        </w:rPr>
        <w:t>价格评审优惠货物清单</w:t>
      </w:r>
      <w:bookmarkEnd w:id="174"/>
    </w:p>
    <w:p w14:paraId="70A47694">
      <w:pPr>
        <w:adjustRightInd w:val="0"/>
        <w:snapToGrid w:val="0"/>
        <w:spacing w:before="50" w:line="360" w:lineRule="auto"/>
        <w:jc w:val="center"/>
        <w:rPr>
          <w:rFonts w:hint="eastAsia" w:ascii="宋体" w:hAnsi="宋体" w:eastAsia="宋体" w:cs="宋体"/>
          <w:color w:val="auto"/>
        </w:rPr>
      </w:pPr>
      <w:r>
        <w:rPr>
          <w:rFonts w:hint="eastAsia" w:ascii="宋体" w:hAnsi="宋体" w:eastAsia="宋体" w:cs="宋体"/>
          <w:b/>
          <w:bCs/>
          <w:color w:val="auto"/>
          <w:sz w:val="28"/>
          <w:szCs w:val="28"/>
        </w:rPr>
        <w:t>价格评审优惠货物清单</w:t>
      </w:r>
    </w:p>
    <w:p w14:paraId="5B438437">
      <w:pPr>
        <w:adjustRightInd w:val="0"/>
        <w:snapToGrid w:val="0"/>
        <w:spacing w:before="156" w:beforeLines="50" w:line="360" w:lineRule="auto"/>
        <w:rPr>
          <w:rFonts w:hint="eastAsia" w:ascii="宋体" w:hAnsi="宋体" w:eastAsia="宋体" w:cs="宋体"/>
          <w:color w:val="auto"/>
          <w:szCs w:val="21"/>
          <w:u w:val="single"/>
        </w:rPr>
      </w:pPr>
      <w:r>
        <w:rPr>
          <w:rFonts w:hint="eastAsia" w:ascii="宋体" w:hAnsi="宋体" w:eastAsia="宋体" w:cs="宋体"/>
          <w:color w:val="auto"/>
          <w:szCs w:val="21"/>
          <w:lang w:eastAsia="zh-CN"/>
        </w:rPr>
        <w:t>政府采购计划编号</w:t>
      </w:r>
      <w:r>
        <w:rPr>
          <w:rFonts w:hint="eastAsia" w:ascii="宋体" w:hAnsi="宋体" w:eastAsia="宋体" w:cs="宋体"/>
          <w:color w:val="auto"/>
          <w:szCs w:val="21"/>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 xml:space="preserve">   项目名称：</w:t>
      </w:r>
      <w:r>
        <w:rPr>
          <w:rFonts w:hint="eastAsia" w:ascii="宋体" w:hAnsi="宋体" w:eastAsia="宋体" w:cs="宋体"/>
          <w:color w:val="auto"/>
          <w:szCs w:val="21"/>
          <w:u w:val="single"/>
        </w:rPr>
        <w:t xml:space="preserve">                    </w:t>
      </w:r>
    </w:p>
    <w:p w14:paraId="2DBFB8C7">
      <w:pPr>
        <w:adjustRightInd w:val="0"/>
        <w:snapToGrid w:val="0"/>
        <w:spacing w:before="50" w:line="360" w:lineRule="auto"/>
        <w:rPr>
          <w:rFonts w:hint="eastAsia" w:ascii="宋体" w:hAnsi="宋体" w:eastAsia="宋体" w:cs="宋体"/>
          <w:color w:val="auto"/>
        </w:rPr>
      </w:pPr>
      <w:r>
        <w:rPr>
          <w:rFonts w:hint="eastAsia" w:ascii="宋体" w:hAnsi="宋体" w:eastAsia="宋体" w:cs="宋体"/>
          <w:color w:val="auto"/>
          <w:szCs w:val="21"/>
        </w:rPr>
        <w:t>包号：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包名称：</w:t>
      </w:r>
      <w:r>
        <w:rPr>
          <w:rFonts w:hint="eastAsia" w:ascii="宋体" w:hAnsi="宋体" w:eastAsia="宋体" w:cs="宋体"/>
          <w:color w:val="auto"/>
          <w:szCs w:val="21"/>
          <w:u w:val="single"/>
        </w:rPr>
        <w:t xml:space="preserve">                   </w:t>
      </w:r>
    </w:p>
    <w:tbl>
      <w:tblPr>
        <w:tblStyle w:val="23"/>
        <w:tblW w:w="8789" w:type="dxa"/>
        <w:tblInd w:w="2"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134"/>
        <w:gridCol w:w="1134"/>
        <w:gridCol w:w="1134"/>
        <w:gridCol w:w="1701"/>
        <w:gridCol w:w="1843"/>
        <w:gridCol w:w="1134"/>
      </w:tblGrid>
      <w:tr w14:paraId="148FD0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60" w:hRule="atLeast"/>
        </w:trPr>
        <w:tc>
          <w:tcPr>
            <w:tcW w:w="8789" w:type="dxa"/>
            <w:gridSpan w:val="7"/>
            <w:tcBorders>
              <w:top w:val="double" w:color="auto" w:sz="4" w:space="0"/>
            </w:tcBorders>
            <w:vAlign w:val="center"/>
          </w:tcPr>
          <w:p w14:paraId="5C8F2D0D">
            <w:pPr>
              <w:widowControl/>
              <w:adjustRightInd w:val="0"/>
              <w:snapToGri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以下为供应商提供的享受价格评审优惠的货物，供应商对本表的真实性负责。如有虚假，将依法承担相应责任。</w:t>
            </w:r>
          </w:p>
        </w:tc>
      </w:tr>
      <w:tr w14:paraId="448B621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709" w:type="dxa"/>
            <w:vAlign w:val="center"/>
          </w:tcPr>
          <w:p w14:paraId="3ADADC49">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1</w:t>
            </w:r>
          </w:p>
        </w:tc>
        <w:tc>
          <w:tcPr>
            <w:tcW w:w="1134" w:type="dxa"/>
            <w:vAlign w:val="center"/>
          </w:tcPr>
          <w:p w14:paraId="75A37DB3">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2</w:t>
            </w:r>
          </w:p>
        </w:tc>
        <w:tc>
          <w:tcPr>
            <w:tcW w:w="1134" w:type="dxa"/>
            <w:tcBorders>
              <w:right w:val="single" w:color="auto" w:sz="4" w:space="0"/>
            </w:tcBorders>
            <w:vAlign w:val="center"/>
          </w:tcPr>
          <w:p w14:paraId="764C366D">
            <w:pPr>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3</w:t>
            </w:r>
          </w:p>
        </w:tc>
        <w:tc>
          <w:tcPr>
            <w:tcW w:w="1134" w:type="dxa"/>
            <w:tcBorders>
              <w:left w:val="single" w:color="auto" w:sz="4" w:space="0"/>
            </w:tcBorders>
            <w:vAlign w:val="center"/>
          </w:tcPr>
          <w:p w14:paraId="35889EDD">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4</w:t>
            </w:r>
          </w:p>
        </w:tc>
        <w:tc>
          <w:tcPr>
            <w:tcW w:w="1701" w:type="dxa"/>
            <w:vAlign w:val="center"/>
          </w:tcPr>
          <w:p w14:paraId="22E4F590">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5</w:t>
            </w:r>
          </w:p>
        </w:tc>
        <w:tc>
          <w:tcPr>
            <w:tcW w:w="1843" w:type="dxa"/>
            <w:vAlign w:val="center"/>
          </w:tcPr>
          <w:p w14:paraId="3A89DA4E">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6</w:t>
            </w:r>
          </w:p>
        </w:tc>
        <w:tc>
          <w:tcPr>
            <w:tcW w:w="1134" w:type="dxa"/>
            <w:vAlign w:val="center"/>
          </w:tcPr>
          <w:p w14:paraId="7A5E9384">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7</w:t>
            </w:r>
          </w:p>
        </w:tc>
      </w:tr>
      <w:tr w14:paraId="073618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709" w:type="dxa"/>
            <w:vAlign w:val="center"/>
          </w:tcPr>
          <w:p w14:paraId="30B68454">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序号</w:t>
            </w:r>
          </w:p>
        </w:tc>
        <w:tc>
          <w:tcPr>
            <w:tcW w:w="1134" w:type="dxa"/>
            <w:vAlign w:val="center"/>
          </w:tcPr>
          <w:p w14:paraId="1A68E291">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货物名称</w:t>
            </w:r>
          </w:p>
        </w:tc>
        <w:tc>
          <w:tcPr>
            <w:tcW w:w="1134" w:type="dxa"/>
            <w:tcBorders>
              <w:right w:val="single" w:color="auto" w:sz="4" w:space="0"/>
            </w:tcBorders>
            <w:vAlign w:val="center"/>
          </w:tcPr>
          <w:p w14:paraId="06F0BB1E">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规格型号</w:t>
            </w:r>
          </w:p>
        </w:tc>
        <w:tc>
          <w:tcPr>
            <w:tcW w:w="1134" w:type="dxa"/>
            <w:tcBorders>
              <w:left w:val="single" w:color="auto" w:sz="4" w:space="0"/>
            </w:tcBorders>
            <w:vAlign w:val="center"/>
          </w:tcPr>
          <w:p w14:paraId="5F1E54CF">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价格（元）</w:t>
            </w:r>
          </w:p>
        </w:tc>
        <w:tc>
          <w:tcPr>
            <w:tcW w:w="1701" w:type="dxa"/>
            <w:vAlign w:val="center"/>
          </w:tcPr>
          <w:p w14:paraId="621A7435">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货物制造商名称</w:t>
            </w:r>
          </w:p>
        </w:tc>
        <w:tc>
          <w:tcPr>
            <w:tcW w:w="1843" w:type="dxa"/>
            <w:vAlign w:val="center"/>
          </w:tcPr>
          <w:p w14:paraId="7B5F4090">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货物制造商类型</w:t>
            </w:r>
          </w:p>
        </w:tc>
        <w:tc>
          <w:tcPr>
            <w:tcW w:w="1134" w:type="dxa"/>
            <w:vAlign w:val="center"/>
          </w:tcPr>
          <w:p w14:paraId="3CE3EFC3">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商标名称</w:t>
            </w:r>
          </w:p>
        </w:tc>
      </w:tr>
      <w:tr w14:paraId="6D2BF9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14:paraId="682B2315">
            <w:pPr>
              <w:adjustRightInd w:val="0"/>
              <w:snapToGrid w:val="0"/>
              <w:spacing w:line="360" w:lineRule="auto"/>
              <w:jc w:val="center"/>
              <w:rPr>
                <w:rFonts w:hint="eastAsia" w:ascii="宋体" w:hAnsi="宋体" w:eastAsia="宋体" w:cs="宋体"/>
                <w:color w:val="auto"/>
              </w:rPr>
            </w:pPr>
          </w:p>
        </w:tc>
        <w:tc>
          <w:tcPr>
            <w:tcW w:w="1134" w:type="dxa"/>
            <w:vAlign w:val="center"/>
          </w:tcPr>
          <w:p w14:paraId="25827AD9">
            <w:pPr>
              <w:adjustRightInd w:val="0"/>
              <w:snapToGrid w:val="0"/>
              <w:spacing w:line="360" w:lineRule="auto"/>
              <w:jc w:val="center"/>
              <w:rPr>
                <w:rFonts w:hint="eastAsia" w:ascii="宋体" w:hAnsi="宋体" w:eastAsia="宋体" w:cs="宋体"/>
                <w:color w:val="auto"/>
              </w:rPr>
            </w:pPr>
          </w:p>
        </w:tc>
        <w:tc>
          <w:tcPr>
            <w:tcW w:w="1134" w:type="dxa"/>
            <w:tcBorders>
              <w:right w:val="single" w:color="auto" w:sz="4" w:space="0"/>
            </w:tcBorders>
            <w:vAlign w:val="center"/>
          </w:tcPr>
          <w:p w14:paraId="2235942D">
            <w:pPr>
              <w:adjustRightInd w:val="0"/>
              <w:snapToGrid w:val="0"/>
              <w:spacing w:line="360" w:lineRule="auto"/>
              <w:jc w:val="center"/>
              <w:rPr>
                <w:rFonts w:hint="eastAsia" w:ascii="宋体" w:hAnsi="宋体" w:eastAsia="宋体" w:cs="宋体"/>
                <w:color w:val="auto"/>
              </w:rPr>
            </w:pPr>
          </w:p>
        </w:tc>
        <w:tc>
          <w:tcPr>
            <w:tcW w:w="1134" w:type="dxa"/>
            <w:tcBorders>
              <w:left w:val="single" w:color="auto" w:sz="4" w:space="0"/>
            </w:tcBorders>
            <w:vAlign w:val="center"/>
          </w:tcPr>
          <w:p w14:paraId="1FFDF68A">
            <w:pPr>
              <w:adjustRightInd w:val="0"/>
              <w:snapToGrid w:val="0"/>
              <w:spacing w:line="360" w:lineRule="auto"/>
              <w:jc w:val="center"/>
              <w:rPr>
                <w:rFonts w:hint="eastAsia" w:ascii="宋体" w:hAnsi="宋体" w:eastAsia="宋体" w:cs="宋体"/>
                <w:color w:val="auto"/>
              </w:rPr>
            </w:pPr>
          </w:p>
        </w:tc>
        <w:tc>
          <w:tcPr>
            <w:tcW w:w="1701" w:type="dxa"/>
            <w:vAlign w:val="center"/>
          </w:tcPr>
          <w:p w14:paraId="5918E7B5">
            <w:pPr>
              <w:adjustRightInd w:val="0"/>
              <w:snapToGrid w:val="0"/>
              <w:spacing w:line="360" w:lineRule="auto"/>
              <w:jc w:val="center"/>
              <w:rPr>
                <w:rFonts w:hint="eastAsia" w:ascii="宋体" w:hAnsi="宋体" w:eastAsia="宋体" w:cs="宋体"/>
                <w:color w:val="auto"/>
              </w:rPr>
            </w:pPr>
          </w:p>
        </w:tc>
        <w:tc>
          <w:tcPr>
            <w:tcW w:w="1843" w:type="dxa"/>
          </w:tcPr>
          <w:p w14:paraId="14AEC3AD">
            <w:pPr>
              <w:adjustRightInd w:val="0"/>
              <w:snapToGrid w:val="0"/>
              <w:spacing w:line="360" w:lineRule="auto"/>
              <w:jc w:val="center"/>
              <w:rPr>
                <w:rFonts w:hint="eastAsia" w:ascii="宋体" w:hAnsi="宋体" w:eastAsia="宋体" w:cs="宋体"/>
                <w:color w:val="auto"/>
              </w:rPr>
            </w:pPr>
          </w:p>
        </w:tc>
        <w:tc>
          <w:tcPr>
            <w:tcW w:w="1134" w:type="dxa"/>
            <w:vAlign w:val="center"/>
          </w:tcPr>
          <w:p w14:paraId="16518A7D">
            <w:pPr>
              <w:adjustRightInd w:val="0"/>
              <w:snapToGrid w:val="0"/>
              <w:spacing w:line="360" w:lineRule="auto"/>
              <w:jc w:val="center"/>
              <w:rPr>
                <w:rFonts w:hint="eastAsia" w:ascii="宋体" w:hAnsi="宋体" w:eastAsia="宋体" w:cs="宋体"/>
                <w:color w:val="auto"/>
              </w:rPr>
            </w:pPr>
          </w:p>
        </w:tc>
      </w:tr>
      <w:tr w14:paraId="451474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14:paraId="5DC8B73D">
            <w:pPr>
              <w:adjustRightInd w:val="0"/>
              <w:snapToGrid w:val="0"/>
              <w:spacing w:line="360" w:lineRule="auto"/>
              <w:jc w:val="center"/>
              <w:rPr>
                <w:rFonts w:hint="eastAsia" w:ascii="宋体" w:hAnsi="宋体" w:eastAsia="宋体" w:cs="宋体"/>
                <w:color w:val="auto"/>
              </w:rPr>
            </w:pPr>
          </w:p>
        </w:tc>
        <w:tc>
          <w:tcPr>
            <w:tcW w:w="1134" w:type="dxa"/>
            <w:vAlign w:val="center"/>
          </w:tcPr>
          <w:p w14:paraId="09D21D53">
            <w:pPr>
              <w:adjustRightInd w:val="0"/>
              <w:snapToGrid w:val="0"/>
              <w:spacing w:line="360" w:lineRule="auto"/>
              <w:jc w:val="center"/>
              <w:rPr>
                <w:rFonts w:hint="eastAsia" w:ascii="宋体" w:hAnsi="宋体" w:eastAsia="宋体" w:cs="宋体"/>
                <w:color w:val="auto"/>
              </w:rPr>
            </w:pPr>
          </w:p>
        </w:tc>
        <w:tc>
          <w:tcPr>
            <w:tcW w:w="1134" w:type="dxa"/>
            <w:tcBorders>
              <w:right w:val="single" w:color="auto" w:sz="4" w:space="0"/>
            </w:tcBorders>
            <w:vAlign w:val="center"/>
          </w:tcPr>
          <w:p w14:paraId="07A3B503">
            <w:pPr>
              <w:adjustRightInd w:val="0"/>
              <w:snapToGrid w:val="0"/>
              <w:spacing w:line="360" w:lineRule="auto"/>
              <w:jc w:val="center"/>
              <w:rPr>
                <w:rFonts w:hint="eastAsia" w:ascii="宋体" w:hAnsi="宋体" w:eastAsia="宋体" w:cs="宋体"/>
                <w:color w:val="auto"/>
              </w:rPr>
            </w:pPr>
          </w:p>
        </w:tc>
        <w:tc>
          <w:tcPr>
            <w:tcW w:w="1134" w:type="dxa"/>
            <w:tcBorders>
              <w:left w:val="single" w:color="auto" w:sz="4" w:space="0"/>
            </w:tcBorders>
            <w:vAlign w:val="center"/>
          </w:tcPr>
          <w:p w14:paraId="3E2DB7B0">
            <w:pPr>
              <w:adjustRightInd w:val="0"/>
              <w:snapToGrid w:val="0"/>
              <w:spacing w:line="360" w:lineRule="auto"/>
              <w:jc w:val="center"/>
              <w:rPr>
                <w:rFonts w:hint="eastAsia" w:ascii="宋体" w:hAnsi="宋体" w:eastAsia="宋体" w:cs="宋体"/>
                <w:color w:val="auto"/>
              </w:rPr>
            </w:pPr>
          </w:p>
        </w:tc>
        <w:tc>
          <w:tcPr>
            <w:tcW w:w="1701" w:type="dxa"/>
            <w:vAlign w:val="center"/>
          </w:tcPr>
          <w:p w14:paraId="133882AF">
            <w:pPr>
              <w:adjustRightInd w:val="0"/>
              <w:snapToGrid w:val="0"/>
              <w:spacing w:line="360" w:lineRule="auto"/>
              <w:jc w:val="center"/>
              <w:rPr>
                <w:rFonts w:hint="eastAsia" w:ascii="宋体" w:hAnsi="宋体" w:eastAsia="宋体" w:cs="宋体"/>
                <w:color w:val="auto"/>
              </w:rPr>
            </w:pPr>
          </w:p>
        </w:tc>
        <w:tc>
          <w:tcPr>
            <w:tcW w:w="1843" w:type="dxa"/>
          </w:tcPr>
          <w:p w14:paraId="0A5ADC79">
            <w:pPr>
              <w:adjustRightInd w:val="0"/>
              <w:snapToGrid w:val="0"/>
              <w:spacing w:line="360" w:lineRule="auto"/>
              <w:jc w:val="center"/>
              <w:rPr>
                <w:rFonts w:hint="eastAsia" w:ascii="宋体" w:hAnsi="宋体" w:eastAsia="宋体" w:cs="宋体"/>
                <w:color w:val="auto"/>
              </w:rPr>
            </w:pPr>
          </w:p>
        </w:tc>
        <w:tc>
          <w:tcPr>
            <w:tcW w:w="1134" w:type="dxa"/>
            <w:vAlign w:val="center"/>
          </w:tcPr>
          <w:p w14:paraId="06F99D5B">
            <w:pPr>
              <w:adjustRightInd w:val="0"/>
              <w:snapToGrid w:val="0"/>
              <w:spacing w:line="360" w:lineRule="auto"/>
              <w:jc w:val="center"/>
              <w:rPr>
                <w:rFonts w:hint="eastAsia" w:ascii="宋体" w:hAnsi="宋体" w:eastAsia="宋体" w:cs="宋体"/>
                <w:color w:val="auto"/>
              </w:rPr>
            </w:pPr>
          </w:p>
        </w:tc>
      </w:tr>
      <w:tr w14:paraId="3A97E4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14:paraId="2D0814C1">
            <w:pPr>
              <w:adjustRightInd w:val="0"/>
              <w:snapToGrid w:val="0"/>
              <w:spacing w:line="360" w:lineRule="auto"/>
              <w:jc w:val="center"/>
              <w:rPr>
                <w:rFonts w:hint="eastAsia" w:ascii="宋体" w:hAnsi="宋体" w:eastAsia="宋体" w:cs="宋体"/>
                <w:color w:val="auto"/>
              </w:rPr>
            </w:pPr>
          </w:p>
        </w:tc>
        <w:tc>
          <w:tcPr>
            <w:tcW w:w="1134" w:type="dxa"/>
            <w:vAlign w:val="center"/>
          </w:tcPr>
          <w:p w14:paraId="61D219B6">
            <w:pPr>
              <w:adjustRightInd w:val="0"/>
              <w:snapToGrid w:val="0"/>
              <w:spacing w:line="360" w:lineRule="auto"/>
              <w:jc w:val="center"/>
              <w:rPr>
                <w:rFonts w:hint="eastAsia" w:ascii="宋体" w:hAnsi="宋体" w:eastAsia="宋体" w:cs="宋体"/>
                <w:color w:val="auto"/>
              </w:rPr>
            </w:pPr>
          </w:p>
        </w:tc>
        <w:tc>
          <w:tcPr>
            <w:tcW w:w="1134" w:type="dxa"/>
            <w:tcBorders>
              <w:right w:val="single" w:color="auto" w:sz="4" w:space="0"/>
            </w:tcBorders>
            <w:vAlign w:val="center"/>
          </w:tcPr>
          <w:p w14:paraId="24B85324">
            <w:pPr>
              <w:adjustRightInd w:val="0"/>
              <w:snapToGrid w:val="0"/>
              <w:spacing w:line="360" w:lineRule="auto"/>
              <w:jc w:val="center"/>
              <w:rPr>
                <w:rFonts w:hint="eastAsia" w:ascii="宋体" w:hAnsi="宋体" w:eastAsia="宋体" w:cs="宋体"/>
                <w:color w:val="auto"/>
              </w:rPr>
            </w:pPr>
          </w:p>
        </w:tc>
        <w:tc>
          <w:tcPr>
            <w:tcW w:w="1134" w:type="dxa"/>
            <w:tcBorders>
              <w:left w:val="single" w:color="auto" w:sz="4" w:space="0"/>
            </w:tcBorders>
            <w:vAlign w:val="center"/>
          </w:tcPr>
          <w:p w14:paraId="4490210A">
            <w:pPr>
              <w:adjustRightInd w:val="0"/>
              <w:snapToGrid w:val="0"/>
              <w:spacing w:line="360" w:lineRule="auto"/>
              <w:jc w:val="center"/>
              <w:rPr>
                <w:rFonts w:hint="eastAsia" w:ascii="宋体" w:hAnsi="宋体" w:eastAsia="宋体" w:cs="宋体"/>
                <w:color w:val="auto"/>
              </w:rPr>
            </w:pPr>
          </w:p>
        </w:tc>
        <w:tc>
          <w:tcPr>
            <w:tcW w:w="1701" w:type="dxa"/>
            <w:vAlign w:val="center"/>
          </w:tcPr>
          <w:p w14:paraId="10947CED">
            <w:pPr>
              <w:adjustRightInd w:val="0"/>
              <w:snapToGrid w:val="0"/>
              <w:spacing w:line="360" w:lineRule="auto"/>
              <w:jc w:val="center"/>
              <w:rPr>
                <w:rFonts w:hint="eastAsia" w:ascii="宋体" w:hAnsi="宋体" w:eastAsia="宋体" w:cs="宋体"/>
                <w:color w:val="auto"/>
              </w:rPr>
            </w:pPr>
          </w:p>
        </w:tc>
        <w:tc>
          <w:tcPr>
            <w:tcW w:w="1843" w:type="dxa"/>
          </w:tcPr>
          <w:p w14:paraId="3182058D">
            <w:pPr>
              <w:adjustRightInd w:val="0"/>
              <w:snapToGrid w:val="0"/>
              <w:spacing w:line="360" w:lineRule="auto"/>
              <w:jc w:val="center"/>
              <w:rPr>
                <w:rFonts w:hint="eastAsia" w:ascii="宋体" w:hAnsi="宋体" w:eastAsia="宋体" w:cs="宋体"/>
                <w:color w:val="auto"/>
              </w:rPr>
            </w:pPr>
          </w:p>
        </w:tc>
        <w:tc>
          <w:tcPr>
            <w:tcW w:w="1134" w:type="dxa"/>
            <w:vAlign w:val="center"/>
          </w:tcPr>
          <w:p w14:paraId="5B8D0432">
            <w:pPr>
              <w:adjustRightInd w:val="0"/>
              <w:snapToGrid w:val="0"/>
              <w:spacing w:line="360" w:lineRule="auto"/>
              <w:jc w:val="center"/>
              <w:rPr>
                <w:rFonts w:hint="eastAsia" w:ascii="宋体" w:hAnsi="宋体" w:eastAsia="宋体" w:cs="宋体"/>
                <w:color w:val="auto"/>
              </w:rPr>
            </w:pPr>
          </w:p>
        </w:tc>
      </w:tr>
      <w:tr w14:paraId="2EF215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14:paraId="358F5985">
            <w:pPr>
              <w:adjustRightInd w:val="0"/>
              <w:snapToGrid w:val="0"/>
              <w:spacing w:line="360" w:lineRule="auto"/>
              <w:jc w:val="center"/>
              <w:rPr>
                <w:rFonts w:hint="eastAsia" w:ascii="宋体" w:hAnsi="宋体" w:eastAsia="宋体" w:cs="宋体"/>
                <w:color w:val="auto"/>
              </w:rPr>
            </w:pPr>
          </w:p>
        </w:tc>
        <w:tc>
          <w:tcPr>
            <w:tcW w:w="1134" w:type="dxa"/>
            <w:vAlign w:val="center"/>
          </w:tcPr>
          <w:p w14:paraId="1CB2FC9C">
            <w:pPr>
              <w:adjustRightInd w:val="0"/>
              <w:snapToGrid w:val="0"/>
              <w:spacing w:line="360" w:lineRule="auto"/>
              <w:jc w:val="center"/>
              <w:rPr>
                <w:rFonts w:hint="eastAsia" w:ascii="宋体" w:hAnsi="宋体" w:eastAsia="宋体" w:cs="宋体"/>
                <w:color w:val="auto"/>
              </w:rPr>
            </w:pPr>
          </w:p>
        </w:tc>
        <w:tc>
          <w:tcPr>
            <w:tcW w:w="1134" w:type="dxa"/>
            <w:tcBorders>
              <w:right w:val="single" w:color="auto" w:sz="4" w:space="0"/>
            </w:tcBorders>
            <w:vAlign w:val="center"/>
          </w:tcPr>
          <w:p w14:paraId="635D38A3">
            <w:pPr>
              <w:adjustRightInd w:val="0"/>
              <w:snapToGrid w:val="0"/>
              <w:spacing w:line="360" w:lineRule="auto"/>
              <w:jc w:val="center"/>
              <w:rPr>
                <w:rFonts w:hint="eastAsia" w:ascii="宋体" w:hAnsi="宋体" w:eastAsia="宋体" w:cs="宋体"/>
                <w:color w:val="auto"/>
              </w:rPr>
            </w:pPr>
          </w:p>
        </w:tc>
        <w:tc>
          <w:tcPr>
            <w:tcW w:w="1134" w:type="dxa"/>
            <w:tcBorders>
              <w:left w:val="single" w:color="auto" w:sz="4" w:space="0"/>
            </w:tcBorders>
            <w:vAlign w:val="center"/>
          </w:tcPr>
          <w:p w14:paraId="5B37DD5D">
            <w:pPr>
              <w:adjustRightInd w:val="0"/>
              <w:snapToGrid w:val="0"/>
              <w:spacing w:line="360" w:lineRule="auto"/>
              <w:jc w:val="center"/>
              <w:rPr>
                <w:rFonts w:hint="eastAsia" w:ascii="宋体" w:hAnsi="宋体" w:eastAsia="宋体" w:cs="宋体"/>
                <w:color w:val="auto"/>
              </w:rPr>
            </w:pPr>
          </w:p>
        </w:tc>
        <w:tc>
          <w:tcPr>
            <w:tcW w:w="1701" w:type="dxa"/>
            <w:vAlign w:val="center"/>
          </w:tcPr>
          <w:p w14:paraId="0FAD1934">
            <w:pPr>
              <w:adjustRightInd w:val="0"/>
              <w:snapToGrid w:val="0"/>
              <w:spacing w:line="360" w:lineRule="auto"/>
              <w:jc w:val="center"/>
              <w:rPr>
                <w:rFonts w:hint="eastAsia" w:ascii="宋体" w:hAnsi="宋体" w:eastAsia="宋体" w:cs="宋体"/>
                <w:color w:val="auto"/>
              </w:rPr>
            </w:pPr>
          </w:p>
        </w:tc>
        <w:tc>
          <w:tcPr>
            <w:tcW w:w="1843" w:type="dxa"/>
          </w:tcPr>
          <w:p w14:paraId="22FFC245">
            <w:pPr>
              <w:adjustRightInd w:val="0"/>
              <w:snapToGrid w:val="0"/>
              <w:spacing w:line="360" w:lineRule="auto"/>
              <w:jc w:val="center"/>
              <w:rPr>
                <w:rFonts w:hint="eastAsia" w:ascii="宋体" w:hAnsi="宋体" w:eastAsia="宋体" w:cs="宋体"/>
                <w:color w:val="auto"/>
              </w:rPr>
            </w:pPr>
          </w:p>
        </w:tc>
        <w:tc>
          <w:tcPr>
            <w:tcW w:w="1134" w:type="dxa"/>
            <w:vAlign w:val="center"/>
          </w:tcPr>
          <w:p w14:paraId="102AA8FE">
            <w:pPr>
              <w:adjustRightInd w:val="0"/>
              <w:snapToGrid w:val="0"/>
              <w:spacing w:line="360" w:lineRule="auto"/>
              <w:jc w:val="center"/>
              <w:rPr>
                <w:rFonts w:hint="eastAsia" w:ascii="宋体" w:hAnsi="宋体" w:eastAsia="宋体" w:cs="宋体"/>
                <w:color w:val="auto"/>
              </w:rPr>
            </w:pPr>
          </w:p>
        </w:tc>
      </w:tr>
      <w:tr w14:paraId="4054DA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14:paraId="56F7C658">
            <w:pPr>
              <w:adjustRightInd w:val="0"/>
              <w:snapToGrid w:val="0"/>
              <w:spacing w:line="360" w:lineRule="auto"/>
              <w:jc w:val="center"/>
              <w:rPr>
                <w:rFonts w:hint="eastAsia" w:ascii="宋体" w:hAnsi="宋体" w:eastAsia="宋体" w:cs="宋体"/>
                <w:color w:val="auto"/>
              </w:rPr>
            </w:pPr>
          </w:p>
        </w:tc>
        <w:tc>
          <w:tcPr>
            <w:tcW w:w="1134" w:type="dxa"/>
            <w:vAlign w:val="center"/>
          </w:tcPr>
          <w:p w14:paraId="38DAE8A4">
            <w:pPr>
              <w:adjustRightInd w:val="0"/>
              <w:snapToGrid w:val="0"/>
              <w:spacing w:line="360" w:lineRule="auto"/>
              <w:jc w:val="center"/>
              <w:rPr>
                <w:rFonts w:hint="eastAsia" w:ascii="宋体" w:hAnsi="宋体" w:eastAsia="宋体" w:cs="宋体"/>
                <w:color w:val="auto"/>
              </w:rPr>
            </w:pPr>
          </w:p>
        </w:tc>
        <w:tc>
          <w:tcPr>
            <w:tcW w:w="1134" w:type="dxa"/>
            <w:tcBorders>
              <w:right w:val="single" w:color="auto" w:sz="4" w:space="0"/>
            </w:tcBorders>
            <w:vAlign w:val="center"/>
          </w:tcPr>
          <w:p w14:paraId="3F965D41">
            <w:pPr>
              <w:adjustRightInd w:val="0"/>
              <w:snapToGrid w:val="0"/>
              <w:spacing w:line="360" w:lineRule="auto"/>
              <w:jc w:val="center"/>
              <w:rPr>
                <w:rFonts w:hint="eastAsia" w:ascii="宋体" w:hAnsi="宋体" w:eastAsia="宋体" w:cs="宋体"/>
                <w:color w:val="auto"/>
              </w:rPr>
            </w:pPr>
          </w:p>
        </w:tc>
        <w:tc>
          <w:tcPr>
            <w:tcW w:w="1134" w:type="dxa"/>
            <w:tcBorders>
              <w:left w:val="single" w:color="auto" w:sz="4" w:space="0"/>
            </w:tcBorders>
            <w:vAlign w:val="center"/>
          </w:tcPr>
          <w:p w14:paraId="3D7DB25D">
            <w:pPr>
              <w:adjustRightInd w:val="0"/>
              <w:snapToGrid w:val="0"/>
              <w:spacing w:line="360" w:lineRule="auto"/>
              <w:jc w:val="center"/>
              <w:rPr>
                <w:rFonts w:hint="eastAsia" w:ascii="宋体" w:hAnsi="宋体" w:eastAsia="宋体" w:cs="宋体"/>
                <w:color w:val="auto"/>
              </w:rPr>
            </w:pPr>
          </w:p>
        </w:tc>
        <w:tc>
          <w:tcPr>
            <w:tcW w:w="1701" w:type="dxa"/>
            <w:vAlign w:val="center"/>
          </w:tcPr>
          <w:p w14:paraId="5FD5456B">
            <w:pPr>
              <w:adjustRightInd w:val="0"/>
              <w:snapToGrid w:val="0"/>
              <w:spacing w:line="360" w:lineRule="auto"/>
              <w:jc w:val="center"/>
              <w:rPr>
                <w:rFonts w:hint="eastAsia" w:ascii="宋体" w:hAnsi="宋体" w:eastAsia="宋体" w:cs="宋体"/>
                <w:color w:val="auto"/>
              </w:rPr>
            </w:pPr>
          </w:p>
        </w:tc>
        <w:tc>
          <w:tcPr>
            <w:tcW w:w="1843" w:type="dxa"/>
          </w:tcPr>
          <w:p w14:paraId="4F2FD3BD">
            <w:pPr>
              <w:adjustRightInd w:val="0"/>
              <w:snapToGrid w:val="0"/>
              <w:spacing w:line="360" w:lineRule="auto"/>
              <w:jc w:val="center"/>
              <w:rPr>
                <w:rFonts w:hint="eastAsia" w:ascii="宋体" w:hAnsi="宋体" w:eastAsia="宋体" w:cs="宋体"/>
                <w:color w:val="auto"/>
              </w:rPr>
            </w:pPr>
          </w:p>
        </w:tc>
        <w:tc>
          <w:tcPr>
            <w:tcW w:w="1134" w:type="dxa"/>
            <w:vAlign w:val="center"/>
          </w:tcPr>
          <w:p w14:paraId="7644881D">
            <w:pPr>
              <w:adjustRightInd w:val="0"/>
              <w:snapToGrid w:val="0"/>
              <w:spacing w:line="360" w:lineRule="auto"/>
              <w:jc w:val="center"/>
              <w:rPr>
                <w:rFonts w:hint="eastAsia" w:ascii="宋体" w:hAnsi="宋体" w:eastAsia="宋体" w:cs="宋体"/>
                <w:color w:val="auto"/>
              </w:rPr>
            </w:pPr>
          </w:p>
        </w:tc>
      </w:tr>
      <w:tr w14:paraId="10A5E1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14:paraId="1F80E145">
            <w:pPr>
              <w:adjustRightInd w:val="0"/>
              <w:snapToGrid w:val="0"/>
              <w:spacing w:line="360" w:lineRule="auto"/>
              <w:jc w:val="center"/>
              <w:rPr>
                <w:rFonts w:hint="eastAsia" w:ascii="宋体" w:hAnsi="宋体" w:eastAsia="宋体" w:cs="宋体"/>
                <w:color w:val="auto"/>
              </w:rPr>
            </w:pPr>
          </w:p>
        </w:tc>
        <w:tc>
          <w:tcPr>
            <w:tcW w:w="1134" w:type="dxa"/>
            <w:vAlign w:val="center"/>
          </w:tcPr>
          <w:p w14:paraId="19BEA0B1">
            <w:pPr>
              <w:adjustRightInd w:val="0"/>
              <w:snapToGrid w:val="0"/>
              <w:spacing w:line="360" w:lineRule="auto"/>
              <w:jc w:val="center"/>
              <w:rPr>
                <w:rFonts w:hint="eastAsia" w:ascii="宋体" w:hAnsi="宋体" w:eastAsia="宋体" w:cs="宋体"/>
                <w:color w:val="auto"/>
              </w:rPr>
            </w:pPr>
          </w:p>
        </w:tc>
        <w:tc>
          <w:tcPr>
            <w:tcW w:w="1134" w:type="dxa"/>
            <w:tcBorders>
              <w:right w:val="single" w:color="auto" w:sz="4" w:space="0"/>
            </w:tcBorders>
            <w:vAlign w:val="center"/>
          </w:tcPr>
          <w:p w14:paraId="4A496243">
            <w:pPr>
              <w:adjustRightInd w:val="0"/>
              <w:snapToGrid w:val="0"/>
              <w:spacing w:line="360" w:lineRule="auto"/>
              <w:jc w:val="center"/>
              <w:rPr>
                <w:rFonts w:hint="eastAsia" w:ascii="宋体" w:hAnsi="宋体" w:eastAsia="宋体" w:cs="宋体"/>
                <w:color w:val="auto"/>
              </w:rPr>
            </w:pPr>
          </w:p>
        </w:tc>
        <w:tc>
          <w:tcPr>
            <w:tcW w:w="1134" w:type="dxa"/>
            <w:tcBorders>
              <w:left w:val="single" w:color="auto" w:sz="4" w:space="0"/>
            </w:tcBorders>
            <w:vAlign w:val="center"/>
          </w:tcPr>
          <w:p w14:paraId="5271FD7C">
            <w:pPr>
              <w:adjustRightInd w:val="0"/>
              <w:snapToGrid w:val="0"/>
              <w:spacing w:line="360" w:lineRule="auto"/>
              <w:jc w:val="center"/>
              <w:rPr>
                <w:rFonts w:hint="eastAsia" w:ascii="宋体" w:hAnsi="宋体" w:eastAsia="宋体" w:cs="宋体"/>
                <w:color w:val="auto"/>
              </w:rPr>
            </w:pPr>
          </w:p>
        </w:tc>
        <w:tc>
          <w:tcPr>
            <w:tcW w:w="1701" w:type="dxa"/>
            <w:vAlign w:val="center"/>
          </w:tcPr>
          <w:p w14:paraId="74C0762E">
            <w:pPr>
              <w:adjustRightInd w:val="0"/>
              <w:snapToGrid w:val="0"/>
              <w:spacing w:line="360" w:lineRule="auto"/>
              <w:jc w:val="center"/>
              <w:rPr>
                <w:rFonts w:hint="eastAsia" w:ascii="宋体" w:hAnsi="宋体" w:eastAsia="宋体" w:cs="宋体"/>
                <w:color w:val="auto"/>
              </w:rPr>
            </w:pPr>
          </w:p>
        </w:tc>
        <w:tc>
          <w:tcPr>
            <w:tcW w:w="1843" w:type="dxa"/>
          </w:tcPr>
          <w:p w14:paraId="58011994">
            <w:pPr>
              <w:adjustRightInd w:val="0"/>
              <w:snapToGrid w:val="0"/>
              <w:spacing w:line="360" w:lineRule="auto"/>
              <w:jc w:val="center"/>
              <w:rPr>
                <w:rFonts w:hint="eastAsia" w:ascii="宋体" w:hAnsi="宋体" w:eastAsia="宋体" w:cs="宋体"/>
                <w:color w:val="auto"/>
              </w:rPr>
            </w:pPr>
          </w:p>
        </w:tc>
        <w:tc>
          <w:tcPr>
            <w:tcW w:w="1134" w:type="dxa"/>
            <w:vAlign w:val="center"/>
          </w:tcPr>
          <w:p w14:paraId="1908BCDD">
            <w:pPr>
              <w:adjustRightInd w:val="0"/>
              <w:snapToGrid w:val="0"/>
              <w:spacing w:line="360" w:lineRule="auto"/>
              <w:jc w:val="center"/>
              <w:rPr>
                <w:rFonts w:hint="eastAsia" w:ascii="宋体" w:hAnsi="宋体" w:eastAsia="宋体" w:cs="宋体"/>
                <w:color w:val="auto"/>
              </w:rPr>
            </w:pPr>
          </w:p>
        </w:tc>
      </w:tr>
      <w:tr w14:paraId="0903AB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14:paraId="508C6904">
            <w:pPr>
              <w:adjustRightInd w:val="0"/>
              <w:snapToGrid w:val="0"/>
              <w:spacing w:line="360" w:lineRule="auto"/>
              <w:jc w:val="center"/>
              <w:rPr>
                <w:rFonts w:hint="eastAsia" w:ascii="宋体" w:hAnsi="宋体" w:eastAsia="宋体" w:cs="宋体"/>
                <w:color w:val="auto"/>
              </w:rPr>
            </w:pPr>
          </w:p>
        </w:tc>
        <w:tc>
          <w:tcPr>
            <w:tcW w:w="1134" w:type="dxa"/>
            <w:vAlign w:val="center"/>
          </w:tcPr>
          <w:p w14:paraId="0A9D6C1F">
            <w:pPr>
              <w:adjustRightInd w:val="0"/>
              <w:snapToGrid w:val="0"/>
              <w:spacing w:line="360" w:lineRule="auto"/>
              <w:jc w:val="center"/>
              <w:rPr>
                <w:rFonts w:hint="eastAsia" w:ascii="宋体" w:hAnsi="宋体" w:eastAsia="宋体" w:cs="宋体"/>
                <w:color w:val="auto"/>
              </w:rPr>
            </w:pPr>
          </w:p>
        </w:tc>
        <w:tc>
          <w:tcPr>
            <w:tcW w:w="1134" w:type="dxa"/>
            <w:tcBorders>
              <w:right w:val="single" w:color="auto" w:sz="4" w:space="0"/>
            </w:tcBorders>
            <w:vAlign w:val="center"/>
          </w:tcPr>
          <w:p w14:paraId="08A59ED9">
            <w:pPr>
              <w:adjustRightInd w:val="0"/>
              <w:snapToGrid w:val="0"/>
              <w:spacing w:line="360" w:lineRule="auto"/>
              <w:jc w:val="center"/>
              <w:rPr>
                <w:rFonts w:hint="eastAsia" w:ascii="宋体" w:hAnsi="宋体" w:eastAsia="宋体" w:cs="宋体"/>
                <w:color w:val="auto"/>
              </w:rPr>
            </w:pPr>
          </w:p>
        </w:tc>
        <w:tc>
          <w:tcPr>
            <w:tcW w:w="1134" w:type="dxa"/>
            <w:tcBorders>
              <w:left w:val="single" w:color="auto" w:sz="4" w:space="0"/>
            </w:tcBorders>
            <w:vAlign w:val="center"/>
          </w:tcPr>
          <w:p w14:paraId="2A18A0C3">
            <w:pPr>
              <w:adjustRightInd w:val="0"/>
              <w:snapToGrid w:val="0"/>
              <w:spacing w:line="360" w:lineRule="auto"/>
              <w:jc w:val="center"/>
              <w:rPr>
                <w:rFonts w:hint="eastAsia" w:ascii="宋体" w:hAnsi="宋体" w:eastAsia="宋体" w:cs="宋体"/>
                <w:color w:val="auto"/>
              </w:rPr>
            </w:pPr>
          </w:p>
        </w:tc>
        <w:tc>
          <w:tcPr>
            <w:tcW w:w="1701" w:type="dxa"/>
            <w:vAlign w:val="center"/>
          </w:tcPr>
          <w:p w14:paraId="2934930B">
            <w:pPr>
              <w:adjustRightInd w:val="0"/>
              <w:snapToGrid w:val="0"/>
              <w:spacing w:line="360" w:lineRule="auto"/>
              <w:jc w:val="center"/>
              <w:rPr>
                <w:rFonts w:hint="eastAsia" w:ascii="宋体" w:hAnsi="宋体" w:eastAsia="宋体" w:cs="宋体"/>
                <w:color w:val="auto"/>
              </w:rPr>
            </w:pPr>
          </w:p>
        </w:tc>
        <w:tc>
          <w:tcPr>
            <w:tcW w:w="1843" w:type="dxa"/>
          </w:tcPr>
          <w:p w14:paraId="32AAA2DA">
            <w:pPr>
              <w:adjustRightInd w:val="0"/>
              <w:snapToGrid w:val="0"/>
              <w:spacing w:line="360" w:lineRule="auto"/>
              <w:jc w:val="center"/>
              <w:rPr>
                <w:rFonts w:hint="eastAsia" w:ascii="宋体" w:hAnsi="宋体" w:eastAsia="宋体" w:cs="宋体"/>
                <w:color w:val="auto"/>
              </w:rPr>
            </w:pPr>
          </w:p>
        </w:tc>
        <w:tc>
          <w:tcPr>
            <w:tcW w:w="1134" w:type="dxa"/>
            <w:vAlign w:val="center"/>
          </w:tcPr>
          <w:p w14:paraId="362D0370">
            <w:pPr>
              <w:adjustRightInd w:val="0"/>
              <w:snapToGrid w:val="0"/>
              <w:spacing w:line="360" w:lineRule="auto"/>
              <w:jc w:val="center"/>
              <w:rPr>
                <w:rFonts w:hint="eastAsia" w:ascii="宋体" w:hAnsi="宋体" w:eastAsia="宋体" w:cs="宋体"/>
                <w:color w:val="auto"/>
              </w:rPr>
            </w:pPr>
          </w:p>
        </w:tc>
      </w:tr>
      <w:tr w14:paraId="4435CA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tcBorders>
              <w:bottom w:val="double" w:color="auto" w:sz="4" w:space="0"/>
            </w:tcBorders>
            <w:vAlign w:val="center"/>
          </w:tcPr>
          <w:p w14:paraId="5FF832AD">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小计</w:t>
            </w:r>
          </w:p>
        </w:tc>
        <w:tc>
          <w:tcPr>
            <w:tcW w:w="1134" w:type="dxa"/>
            <w:tcBorders>
              <w:bottom w:val="double" w:color="auto" w:sz="4" w:space="0"/>
            </w:tcBorders>
            <w:vAlign w:val="center"/>
          </w:tcPr>
          <w:p w14:paraId="205A9B03">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b/>
                <w:bCs/>
                <w:color w:val="auto"/>
              </w:rPr>
              <w:t>/</w:t>
            </w:r>
          </w:p>
        </w:tc>
        <w:tc>
          <w:tcPr>
            <w:tcW w:w="1134" w:type="dxa"/>
            <w:tcBorders>
              <w:bottom w:val="double" w:color="auto" w:sz="4" w:space="0"/>
              <w:right w:val="single" w:color="auto" w:sz="4" w:space="0"/>
            </w:tcBorders>
            <w:vAlign w:val="center"/>
          </w:tcPr>
          <w:p w14:paraId="38D47B9F">
            <w:pPr>
              <w:adjustRightInd w:val="0"/>
              <w:snapToGrid w:val="0"/>
              <w:spacing w:line="360" w:lineRule="auto"/>
              <w:jc w:val="center"/>
              <w:rPr>
                <w:rFonts w:hint="eastAsia" w:ascii="宋体" w:hAnsi="宋体" w:eastAsia="宋体" w:cs="宋体"/>
                <w:color w:val="auto"/>
              </w:rPr>
            </w:pPr>
          </w:p>
        </w:tc>
        <w:tc>
          <w:tcPr>
            <w:tcW w:w="1134" w:type="dxa"/>
            <w:tcBorders>
              <w:left w:val="single" w:color="auto" w:sz="4" w:space="0"/>
              <w:bottom w:val="double" w:color="auto" w:sz="4" w:space="0"/>
            </w:tcBorders>
            <w:vAlign w:val="center"/>
          </w:tcPr>
          <w:p w14:paraId="59D8B765">
            <w:pPr>
              <w:adjustRightInd w:val="0"/>
              <w:snapToGrid w:val="0"/>
              <w:spacing w:line="360" w:lineRule="auto"/>
              <w:jc w:val="center"/>
              <w:rPr>
                <w:rFonts w:hint="eastAsia" w:ascii="宋体" w:hAnsi="宋体" w:eastAsia="宋体" w:cs="宋体"/>
                <w:color w:val="auto"/>
              </w:rPr>
            </w:pPr>
          </w:p>
        </w:tc>
        <w:tc>
          <w:tcPr>
            <w:tcW w:w="1701" w:type="dxa"/>
            <w:tcBorders>
              <w:bottom w:val="double" w:color="auto" w:sz="4" w:space="0"/>
            </w:tcBorders>
            <w:vAlign w:val="center"/>
          </w:tcPr>
          <w:p w14:paraId="75882194">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b/>
                <w:bCs/>
                <w:color w:val="auto"/>
              </w:rPr>
              <w:t>/</w:t>
            </w:r>
          </w:p>
        </w:tc>
        <w:tc>
          <w:tcPr>
            <w:tcW w:w="1843" w:type="dxa"/>
            <w:tcBorders>
              <w:bottom w:val="double" w:color="auto" w:sz="4" w:space="0"/>
            </w:tcBorders>
            <w:vAlign w:val="center"/>
          </w:tcPr>
          <w:p w14:paraId="14D8F2AE">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b/>
                <w:bCs/>
                <w:color w:val="auto"/>
              </w:rPr>
              <w:t>/</w:t>
            </w:r>
          </w:p>
        </w:tc>
        <w:tc>
          <w:tcPr>
            <w:tcW w:w="1134" w:type="dxa"/>
            <w:tcBorders>
              <w:bottom w:val="double" w:color="auto" w:sz="4" w:space="0"/>
            </w:tcBorders>
            <w:vAlign w:val="center"/>
          </w:tcPr>
          <w:p w14:paraId="2BD6BF9B">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b/>
                <w:bCs/>
                <w:color w:val="auto"/>
              </w:rPr>
              <w:t>/</w:t>
            </w:r>
          </w:p>
        </w:tc>
      </w:tr>
    </w:tbl>
    <w:p w14:paraId="2EEB4098">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说明：1、本清单用于计算政府采购价格评审优惠应享受的政府采购政策价格扣除。提供附件</w:t>
      </w:r>
      <w:r>
        <w:rPr>
          <w:rFonts w:hint="eastAsia" w:ascii="宋体" w:hAnsi="宋体" w:cs="宋体"/>
          <w:color w:val="auto"/>
          <w:lang w:val="en-US" w:eastAsia="zh-CN"/>
        </w:rPr>
        <w:t>8</w:t>
      </w:r>
      <w:r>
        <w:rPr>
          <w:rFonts w:hint="eastAsia" w:ascii="宋体" w:hAnsi="宋体" w:eastAsia="宋体" w:cs="宋体"/>
          <w:color w:val="auto"/>
        </w:rPr>
        <w:t>-1、附件</w:t>
      </w:r>
      <w:r>
        <w:rPr>
          <w:rFonts w:hint="eastAsia" w:ascii="宋体" w:hAnsi="宋体" w:cs="宋体"/>
          <w:color w:val="auto"/>
          <w:lang w:val="en-US" w:eastAsia="zh-CN"/>
        </w:rPr>
        <w:t>8</w:t>
      </w:r>
      <w:r>
        <w:rPr>
          <w:rFonts w:hint="eastAsia" w:ascii="宋体" w:hAnsi="宋体" w:eastAsia="宋体" w:cs="宋体"/>
          <w:color w:val="auto"/>
        </w:rPr>
        <w:t>-2、附件</w:t>
      </w:r>
      <w:r>
        <w:rPr>
          <w:rFonts w:hint="eastAsia" w:ascii="宋体" w:hAnsi="宋体" w:cs="宋体"/>
          <w:color w:val="auto"/>
          <w:lang w:val="en-US" w:eastAsia="zh-CN"/>
        </w:rPr>
        <w:t>8</w:t>
      </w:r>
      <w:r>
        <w:rPr>
          <w:rFonts w:hint="eastAsia" w:ascii="宋体" w:hAnsi="宋体" w:eastAsia="宋体" w:cs="宋体"/>
          <w:color w:val="auto"/>
        </w:rPr>
        <w:t>-</w:t>
      </w:r>
      <w:r>
        <w:rPr>
          <w:rFonts w:hint="eastAsia" w:ascii="宋体" w:hAnsi="宋体" w:cs="宋体"/>
          <w:color w:val="auto"/>
          <w:lang w:val="en-US" w:eastAsia="zh-CN"/>
        </w:rPr>
        <w:t>3、</w:t>
      </w:r>
      <w:r>
        <w:rPr>
          <w:rFonts w:hint="eastAsia" w:ascii="宋体" w:hAnsi="宋体" w:eastAsia="宋体" w:cs="宋体"/>
          <w:color w:val="auto"/>
        </w:rPr>
        <w:t>附件</w:t>
      </w:r>
      <w:r>
        <w:rPr>
          <w:rFonts w:hint="eastAsia" w:ascii="宋体" w:hAnsi="宋体" w:cs="宋体"/>
          <w:color w:val="auto"/>
          <w:lang w:val="en-US" w:eastAsia="zh-CN"/>
        </w:rPr>
        <w:t>8</w:t>
      </w:r>
      <w:r>
        <w:rPr>
          <w:rFonts w:hint="eastAsia" w:ascii="宋体" w:hAnsi="宋体" w:eastAsia="宋体" w:cs="宋体"/>
          <w:color w:val="auto"/>
        </w:rPr>
        <w:t>-</w:t>
      </w:r>
      <w:r>
        <w:rPr>
          <w:rFonts w:hint="eastAsia" w:ascii="宋体" w:hAnsi="宋体" w:cs="宋体"/>
          <w:color w:val="auto"/>
          <w:lang w:val="en-US" w:eastAsia="zh-CN"/>
        </w:rPr>
        <w:t>4</w:t>
      </w:r>
      <w:r>
        <w:rPr>
          <w:rFonts w:hint="eastAsia" w:ascii="宋体" w:hAnsi="宋体" w:eastAsia="宋体" w:cs="宋体"/>
          <w:color w:val="auto"/>
        </w:rPr>
        <w:t>的，且提供的货物为小型、微型企业制造的，包括视同小型、微型企业，享受评审中价格扣除的监狱企业、残疾人福利性单位制造的货物。货物制造商类型填写小型、微型企业或监狱企业或残疾人福利性单位。</w:t>
      </w:r>
    </w:p>
    <w:p w14:paraId="7AF223EE">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2、栏目4“价格”为综合单价，包含该货物所有隐含的内容，如运输费、保险费、安装调试费、管理费和利润等。</w:t>
      </w:r>
    </w:p>
    <w:p w14:paraId="47CE1420">
      <w:pPr>
        <w:adjustRightInd w:val="0"/>
        <w:snapToGrid w:val="0"/>
        <w:spacing w:line="360" w:lineRule="auto"/>
        <w:rPr>
          <w:rFonts w:hint="eastAsia" w:ascii="宋体" w:hAnsi="宋体" w:eastAsia="宋体" w:cs="宋体"/>
          <w:color w:val="auto"/>
        </w:rPr>
      </w:pPr>
    </w:p>
    <w:p w14:paraId="7C189472">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供应商名称（盖单位章）：</w:t>
      </w:r>
    </w:p>
    <w:p w14:paraId="4E02C899">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法定代表人或其委托代理人 (签字)：</w:t>
      </w:r>
    </w:p>
    <w:p w14:paraId="77E05280">
      <w:pPr>
        <w:adjustRightInd w:val="0"/>
        <w:snapToGrid w:val="0"/>
        <w:spacing w:line="360" w:lineRule="auto"/>
        <w:rPr>
          <w:rFonts w:hint="eastAsia" w:ascii="宋体" w:hAnsi="宋体" w:eastAsia="宋体" w:cs="宋体"/>
          <w:color w:val="auto"/>
          <w:spacing w:val="6"/>
          <w:kern w:val="0"/>
        </w:rPr>
      </w:pPr>
      <w:r>
        <w:rPr>
          <w:rFonts w:hint="eastAsia" w:ascii="宋体" w:hAnsi="宋体" w:eastAsia="宋体" w:cs="宋体"/>
          <w:color w:val="auto"/>
        </w:rPr>
        <w:t>日期：年月日</w:t>
      </w:r>
      <w:r>
        <w:rPr>
          <w:rFonts w:hint="eastAsia" w:ascii="宋体" w:hAnsi="宋体" w:eastAsia="宋体" w:cs="宋体"/>
          <w:b/>
          <w:bCs/>
          <w:color w:val="auto"/>
          <w:spacing w:val="6"/>
          <w:kern w:val="0"/>
        </w:rPr>
        <w:br w:type="page"/>
      </w:r>
      <w:r>
        <w:rPr>
          <w:rFonts w:hint="eastAsia" w:ascii="宋体" w:hAnsi="宋体" w:eastAsia="宋体" w:cs="宋体"/>
          <w:b/>
          <w:bCs/>
          <w:color w:val="auto"/>
          <w:kern w:val="0"/>
        </w:rPr>
        <w:t xml:space="preserve">附件8-2 </w:t>
      </w:r>
      <w:r>
        <w:rPr>
          <w:rFonts w:hint="eastAsia" w:ascii="宋体" w:hAnsi="宋体" w:eastAsia="宋体" w:cs="宋体"/>
          <w:b/>
          <w:bCs/>
          <w:color w:val="auto"/>
        </w:rPr>
        <w:t>残疾人福利性单位声明函</w:t>
      </w:r>
      <w:bookmarkEnd w:id="175"/>
    </w:p>
    <w:p w14:paraId="41190189">
      <w:pPr>
        <w:adjustRightInd w:val="0"/>
        <w:snapToGrid w:val="0"/>
        <w:spacing w:line="360" w:lineRule="auto"/>
        <w:jc w:val="center"/>
        <w:rPr>
          <w:rFonts w:hint="eastAsia" w:ascii="宋体" w:hAnsi="宋体" w:eastAsia="宋体" w:cs="宋体"/>
          <w:b/>
          <w:bCs/>
          <w:color w:val="auto"/>
          <w:spacing w:val="6"/>
          <w:sz w:val="28"/>
          <w:szCs w:val="28"/>
        </w:rPr>
      </w:pPr>
      <w:r>
        <w:rPr>
          <w:rFonts w:hint="eastAsia" w:ascii="宋体" w:hAnsi="宋体" w:eastAsia="宋体" w:cs="宋体"/>
          <w:b/>
          <w:bCs/>
          <w:color w:val="auto"/>
          <w:spacing w:val="6"/>
          <w:sz w:val="28"/>
          <w:szCs w:val="28"/>
        </w:rPr>
        <w:t>残疾人福利性单位声明函</w:t>
      </w:r>
    </w:p>
    <w:p w14:paraId="6D800B69">
      <w:pPr>
        <w:adjustRightInd w:val="0"/>
        <w:snapToGrid w:val="0"/>
        <w:spacing w:line="360" w:lineRule="auto"/>
        <w:jc w:val="center"/>
        <w:rPr>
          <w:rFonts w:hint="eastAsia" w:ascii="宋体" w:hAnsi="宋体" w:eastAsia="宋体" w:cs="宋体"/>
          <w:b/>
          <w:bCs/>
          <w:color w:val="auto"/>
          <w:spacing w:val="6"/>
        </w:rPr>
      </w:pPr>
      <w:r>
        <w:rPr>
          <w:rFonts w:hint="eastAsia" w:ascii="宋体" w:hAnsi="宋体" w:eastAsia="宋体" w:cs="宋体"/>
          <w:b/>
          <w:bCs/>
          <w:color w:val="auto"/>
          <w:spacing w:val="6"/>
        </w:rPr>
        <w:t>(不属于残疾人福利性单位的无需填写)</w:t>
      </w:r>
    </w:p>
    <w:p w14:paraId="73947B0A">
      <w:pPr>
        <w:adjustRightInd w:val="0"/>
        <w:snapToGrid w:val="0"/>
        <w:spacing w:line="360" w:lineRule="auto"/>
        <w:ind w:firstLine="444" w:firstLineChars="200"/>
        <w:rPr>
          <w:rFonts w:hint="eastAsia" w:ascii="宋体" w:hAnsi="宋体" w:eastAsia="宋体" w:cs="宋体"/>
          <w:color w:val="auto"/>
          <w:spacing w:val="6"/>
        </w:rPr>
      </w:pPr>
    </w:p>
    <w:p w14:paraId="39777593">
      <w:pPr>
        <w:adjustRightInd w:val="0"/>
        <w:snapToGrid w:val="0"/>
        <w:spacing w:line="360" w:lineRule="auto"/>
        <w:ind w:firstLine="444" w:firstLineChars="200"/>
        <w:rPr>
          <w:rFonts w:hint="eastAsia" w:ascii="宋体" w:hAnsi="宋体" w:eastAsia="宋体" w:cs="宋体"/>
          <w:color w:val="auto"/>
          <w:spacing w:val="6"/>
        </w:rPr>
      </w:pPr>
      <w:r>
        <w:rPr>
          <w:rFonts w:hint="eastAsia" w:ascii="宋体" w:hAnsi="宋体" w:eastAsia="宋体" w:cs="宋体"/>
          <w:color w:val="auto"/>
          <w:spacing w:val="6"/>
        </w:rPr>
        <w:t>本单位郑重声明，根据《财政部 民政部 中国残疾人联合会关于促进残疾人就业政府采购政策的通知》（财库</w:t>
      </w:r>
      <w:r>
        <w:rPr>
          <w:rFonts w:hint="eastAsia" w:ascii="宋体" w:hAnsi="宋体" w:eastAsia="宋体" w:cs="宋体"/>
          <w:color w:val="auto"/>
        </w:rPr>
        <w:t>〔2017〕141</w:t>
      </w:r>
      <w:r>
        <w:rPr>
          <w:rFonts w:hint="eastAsia" w:ascii="宋体" w:hAnsi="宋体" w:eastAsia="宋体" w:cs="宋体"/>
          <w:color w:val="auto"/>
          <w:spacing w:val="6"/>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26C8E8C">
      <w:pPr>
        <w:adjustRightInd w:val="0"/>
        <w:snapToGrid w:val="0"/>
        <w:spacing w:line="360" w:lineRule="auto"/>
        <w:ind w:firstLine="444" w:firstLineChars="200"/>
        <w:rPr>
          <w:rFonts w:hint="eastAsia" w:ascii="宋体" w:hAnsi="宋体" w:eastAsia="宋体" w:cs="宋体"/>
          <w:color w:val="auto"/>
          <w:spacing w:val="6"/>
        </w:rPr>
      </w:pPr>
      <w:r>
        <w:rPr>
          <w:rFonts w:hint="eastAsia" w:ascii="宋体" w:hAnsi="宋体" w:eastAsia="宋体" w:cs="宋体"/>
          <w:color w:val="auto"/>
          <w:spacing w:val="6"/>
        </w:rPr>
        <w:t>本单位对上述声明的真实性负责。如有虚假，将依法承担相应责任。</w:t>
      </w:r>
    </w:p>
    <w:p w14:paraId="1DB454C7">
      <w:pPr>
        <w:adjustRightInd w:val="0"/>
        <w:snapToGrid w:val="0"/>
        <w:spacing w:line="360" w:lineRule="auto"/>
        <w:ind w:firstLine="444" w:firstLineChars="200"/>
        <w:rPr>
          <w:rFonts w:hint="eastAsia" w:ascii="宋体" w:hAnsi="宋体" w:eastAsia="宋体" w:cs="宋体"/>
          <w:color w:val="auto"/>
          <w:spacing w:val="6"/>
        </w:rPr>
      </w:pPr>
    </w:p>
    <w:p w14:paraId="1C1D53D0">
      <w:pPr>
        <w:adjustRightInd w:val="0"/>
        <w:snapToGrid w:val="0"/>
        <w:spacing w:line="360" w:lineRule="auto"/>
        <w:ind w:firstLine="444" w:firstLineChars="200"/>
        <w:rPr>
          <w:rFonts w:hint="eastAsia" w:ascii="宋体" w:hAnsi="宋体" w:eastAsia="宋体" w:cs="宋体"/>
          <w:color w:val="auto"/>
          <w:spacing w:val="6"/>
        </w:rPr>
      </w:pPr>
    </w:p>
    <w:p w14:paraId="783787D8">
      <w:pPr>
        <w:tabs>
          <w:tab w:val="left" w:pos="4860"/>
        </w:tabs>
        <w:adjustRightInd w:val="0"/>
        <w:snapToGrid w:val="0"/>
        <w:spacing w:line="360" w:lineRule="auto"/>
        <w:ind w:right="1560" w:firstLine="222" w:firstLineChars="100"/>
        <w:jc w:val="left"/>
        <w:rPr>
          <w:rFonts w:hint="eastAsia" w:ascii="宋体" w:hAnsi="宋体" w:eastAsia="宋体" w:cs="宋体"/>
          <w:color w:val="auto"/>
          <w:spacing w:val="6"/>
        </w:rPr>
      </w:pPr>
      <w:r>
        <w:rPr>
          <w:rFonts w:hint="eastAsia" w:ascii="宋体" w:hAnsi="宋体" w:eastAsia="宋体" w:cs="宋体"/>
          <w:color w:val="auto"/>
          <w:spacing w:val="6"/>
        </w:rPr>
        <w:t xml:space="preserve"> 单位名称（盖章）：</w:t>
      </w:r>
    </w:p>
    <w:p w14:paraId="40BD7B5B">
      <w:pPr>
        <w:tabs>
          <w:tab w:val="left" w:pos="4860"/>
        </w:tabs>
        <w:adjustRightInd w:val="0"/>
        <w:snapToGrid w:val="0"/>
        <w:spacing w:line="360" w:lineRule="auto"/>
        <w:ind w:right="1560" w:firstLine="444" w:firstLineChars="200"/>
        <w:rPr>
          <w:rFonts w:hint="eastAsia" w:ascii="宋体" w:hAnsi="宋体" w:eastAsia="宋体" w:cs="宋体"/>
          <w:color w:val="auto"/>
          <w:spacing w:val="6"/>
        </w:rPr>
      </w:pPr>
      <w:r>
        <w:rPr>
          <w:rFonts w:hint="eastAsia" w:ascii="宋体" w:hAnsi="宋体" w:eastAsia="宋体" w:cs="宋体"/>
          <w:color w:val="auto"/>
          <w:spacing w:val="6"/>
        </w:rPr>
        <w:t>日  期：</w:t>
      </w:r>
      <w:r>
        <w:rPr>
          <w:rFonts w:hint="eastAsia" w:ascii="宋体" w:hAnsi="宋体" w:eastAsia="宋体" w:cs="宋体"/>
          <w:color w:val="auto"/>
        </w:rPr>
        <w:t>年月日</w:t>
      </w:r>
    </w:p>
    <w:p w14:paraId="724869CB">
      <w:pPr>
        <w:widowControl/>
        <w:adjustRightInd w:val="0"/>
        <w:snapToGrid w:val="0"/>
        <w:spacing w:line="360" w:lineRule="auto"/>
        <w:jc w:val="left"/>
        <w:rPr>
          <w:rFonts w:hint="eastAsia" w:ascii="宋体" w:hAnsi="宋体" w:eastAsia="宋体" w:cs="宋体"/>
          <w:color w:val="auto"/>
          <w:kern w:val="0"/>
        </w:rPr>
      </w:pPr>
    </w:p>
    <w:p w14:paraId="1D54EAC4">
      <w:pPr>
        <w:widowControl/>
        <w:jc w:val="left"/>
        <w:rPr>
          <w:rFonts w:hint="eastAsia" w:ascii="宋体" w:hAnsi="宋体" w:eastAsia="宋体" w:cs="宋体"/>
          <w:b/>
          <w:bCs/>
          <w:color w:val="auto"/>
          <w:spacing w:val="6"/>
          <w:kern w:val="0"/>
        </w:rPr>
      </w:pPr>
      <w:r>
        <w:rPr>
          <w:rFonts w:hint="eastAsia" w:ascii="宋体" w:hAnsi="宋体" w:eastAsia="宋体" w:cs="宋体"/>
          <w:color w:val="auto"/>
          <w:spacing w:val="6"/>
          <w:kern w:val="0"/>
        </w:rPr>
        <w:br w:type="page"/>
      </w:r>
      <w:bookmarkStart w:id="176" w:name="_Toc20651268"/>
      <w:r>
        <w:rPr>
          <w:rFonts w:hint="eastAsia" w:ascii="宋体" w:hAnsi="宋体" w:eastAsia="宋体" w:cs="宋体"/>
          <w:b/>
          <w:bCs/>
          <w:color w:val="auto"/>
          <w:kern w:val="0"/>
        </w:rPr>
        <w:t xml:space="preserve">附件8-3 </w:t>
      </w:r>
      <w:r>
        <w:rPr>
          <w:rFonts w:hint="eastAsia" w:ascii="宋体" w:hAnsi="宋体" w:eastAsia="宋体" w:cs="宋体"/>
          <w:b/>
          <w:bCs/>
          <w:color w:val="auto"/>
        </w:rPr>
        <w:t>监狱企业证明资料</w:t>
      </w:r>
      <w:bookmarkEnd w:id="176"/>
    </w:p>
    <w:p w14:paraId="49863A2E">
      <w:pPr>
        <w:adjustRightInd w:val="0"/>
        <w:snapToGri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监狱企业证明资料</w:t>
      </w:r>
    </w:p>
    <w:p w14:paraId="385BD8FB">
      <w:pPr>
        <w:adjustRightInd w:val="0"/>
        <w:snapToGrid w:val="0"/>
        <w:spacing w:line="360" w:lineRule="auto"/>
        <w:jc w:val="center"/>
        <w:rPr>
          <w:rFonts w:hint="eastAsia" w:ascii="宋体" w:hAnsi="宋体" w:eastAsia="宋体" w:cs="宋体"/>
          <w:b/>
          <w:bCs/>
          <w:color w:val="auto"/>
          <w:spacing w:val="6"/>
        </w:rPr>
      </w:pPr>
      <w:r>
        <w:rPr>
          <w:rFonts w:hint="eastAsia" w:ascii="宋体" w:hAnsi="宋体" w:eastAsia="宋体" w:cs="宋体"/>
          <w:b/>
          <w:bCs/>
          <w:color w:val="auto"/>
          <w:spacing w:val="6"/>
        </w:rPr>
        <w:t>(不属于监狱企业的无需提供)</w:t>
      </w:r>
    </w:p>
    <w:p w14:paraId="5B19D777">
      <w:pPr>
        <w:adjustRightInd w:val="0"/>
        <w:snapToGrid w:val="0"/>
        <w:spacing w:line="360" w:lineRule="auto"/>
        <w:rPr>
          <w:rFonts w:hint="eastAsia" w:ascii="宋体" w:hAnsi="宋体" w:eastAsia="宋体" w:cs="宋体"/>
          <w:color w:val="auto"/>
        </w:rPr>
      </w:pPr>
    </w:p>
    <w:p w14:paraId="54D7AC12">
      <w:pPr>
        <w:adjustRightInd w:val="0"/>
        <w:snapToGrid w:val="0"/>
        <w:spacing w:line="360" w:lineRule="auto"/>
        <w:ind w:firstLine="444" w:firstLineChars="200"/>
        <w:rPr>
          <w:rFonts w:hint="eastAsia" w:ascii="宋体" w:hAnsi="宋体" w:eastAsia="宋体" w:cs="宋体"/>
          <w:color w:val="auto"/>
        </w:rPr>
      </w:pPr>
      <w:r>
        <w:rPr>
          <w:rFonts w:hint="eastAsia" w:ascii="宋体" w:hAnsi="宋体" w:eastAsia="宋体" w:cs="宋体"/>
          <w:color w:val="auto"/>
          <w:spacing w:val="6"/>
          <w:kern w:val="0"/>
        </w:rPr>
        <w:t>备注：</w:t>
      </w:r>
      <w:r>
        <w:rPr>
          <w:rFonts w:hint="eastAsia" w:ascii="宋体" w:hAnsi="宋体" w:eastAsia="宋体" w:cs="宋体"/>
          <w:color w:val="auto"/>
        </w:rPr>
        <w:t>按</w:t>
      </w:r>
      <w:r>
        <w:rPr>
          <w:rFonts w:hint="eastAsia" w:ascii="宋体" w:hAnsi="宋体" w:eastAsia="宋体" w:cs="宋体"/>
          <w:color w:val="auto"/>
          <w:spacing w:val="6"/>
        </w:rPr>
        <w:t>《</w:t>
      </w:r>
      <w:r>
        <w:rPr>
          <w:rFonts w:hint="eastAsia" w:ascii="宋体" w:hAnsi="宋体" w:eastAsia="宋体" w:cs="宋体"/>
          <w:color w:val="auto"/>
        </w:rPr>
        <w:t>财政部 司法部关于政府采购支持监狱企业发展有关问题的通知</w:t>
      </w:r>
      <w:r>
        <w:rPr>
          <w:rFonts w:hint="eastAsia" w:ascii="宋体" w:hAnsi="宋体" w:eastAsia="宋体" w:cs="宋体"/>
          <w:color w:val="auto"/>
          <w:spacing w:val="6"/>
        </w:rPr>
        <w:t>》</w:t>
      </w:r>
      <w:r>
        <w:rPr>
          <w:rFonts w:hint="eastAsia" w:ascii="宋体" w:hAnsi="宋体" w:eastAsia="宋体" w:cs="宋体"/>
          <w:color w:val="auto"/>
        </w:rPr>
        <w:t>(财库〔2014〕68号)文件规定提供证明文件（复印件）。</w:t>
      </w:r>
    </w:p>
    <w:p w14:paraId="74011EAE">
      <w:pPr>
        <w:tabs>
          <w:tab w:val="left" w:pos="4860"/>
        </w:tabs>
        <w:adjustRightInd w:val="0"/>
        <w:snapToGrid w:val="0"/>
        <w:spacing w:line="360" w:lineRule="auto"/>
        <w:ind w:right="1560" w:firstLine="222" w:firstLineChars="100"/>
        <w:jc w:val="left"/>
        <w:rPr>
          <w:rFonts w:hint="eastAsia" w:ascii="宋体" w:hAnsi="宋体" w:eastAsia="宋体" w:cs="宋体"/>
          <w:color w:val="auto"/>
          <w:spacing w:val="6"/>
        </w:rPr>
      </w:pPr>
    </w:p>
    <w:p w14:paraId="13A7863C">
      <w:pPr>
        <w:tabs>
          <w:tab w:val="left" w:pos="4860"/>
        </w:tabs>
        <w:adjustRightInd w:val="0"/>
        <w:snapToGrid w:val="0"/>
        <w:spacing w:line="360" w:lineRule="auto"/>
        <w:ind w:right="1560" w:firstLine="222" w:firstLineChars="100"/>
        <w:jc w:val="left"/>
        <w:rPr>
          <w:rFonts w:hint="eastAsia" w:ascii="宋体" w:hAnsi="宋体" w:eastAsia="宋体" w:cs="宋体"/>
          <w:color w:val="auto"/>
          <w:spacing w:val="6"/>
        </w:rPr>
      </w:pPr>
    </w:p>
    <w:p w14:paraId="6B4BB13F">
      <w:pPr>
        <w:tabs>
          <w:tab w:val="left" w:pos="4860"/>
        </w:tabs>
        <w:adjustRightInd w:val="0"/>
        <w:snapToGrid w:val="0"/>
        <w:spacing w:line="360" w:lineRule="auto"/>
        <w:ind w:right="1560" w:firstLine="222" w:firstLineChars="100"/>
        <w:jc w:val="left"/>
        <w:rPr>
          <w:rFonts w:hint="eastAsia" w:ascii="宋体" w:hAnsi="宋体" w:eastAsia="宋体" w:cs="宋体"/>
          <w:color w:val="auto"/>
          <w:spacing w:val="6"/>
        </w:rPr>
      </w:pPr>
    </w:p>
    <w:p w14:paraId="0C14259A">
      <w:pPr>
        <w:tabs>
          <w:tab w:val="left" w:pos="4860"/>
        </w:tabs>
        <w:adjustRightInd w:val="0"/>
        <w:snapToGrid w:val="0"/>
        <w:spacing w:line="360" w:lineRule="auto"/>
        <w:ind w:right="1560" w:firstLine="222" w:firstLineChars="100"/>
        <w:jc w:val="left"/>
        <w:rPr>
          <w:rFonts w:hint="eastAsia" w:ascii="宋体" w:hAnsi="宋体" w:eastAsia="宋体" w:cs="宋体"/>
          <w:color w:val="auto"/>
          <w:spacing w:val="6"/>
        </w:rPr>
      </w:pPr>
      <w:r>
        <w:rPr>
          <w:rFonts w:hint="eastAsia" w:ascii="宋体" w:hAnsi="宋体" w:eastAsia="宋体" w:cs="宋体"/>
          <w:color w:val="auto"/>
          <w:spacing w:val="6"/>
        </w:rPr>
        <w:t>单位名称（盖章）：</w:t>
      </w:r>
    </w:p>
    <w:p w14:paraId="57C1146A">
      <w:pPr>
        <w:adjustRightInd w:val="0"/>
        <w:snapToGrid w:val="0"/>
        <w:spacing w:line="360" w:lineRule="auto"/>
        <w:ind w:firstLine="222" w:firstLineChars="100"/>
        <w:rPr>
          <w:rFonts w:hint="eastAsia" w:ascii="宋体" w:hAnsi="宋体" w:eastAsia="宋体" w:cs="宋体"/>
          <w:b/>
          <w:bCs/>
          <w:color w:val="auto"/>
          <w:spacing w:val="6"/>
          <w:kern w:val="0"/>
        </w:rPr>
      </w:pPr>
      <w:r>
        <w:rPr>
          <w:rFonts w:hint="eastAsia" w:ascii="宋体" w:hAnsi="宋体" w:eastAsia="宋体" w:cs="宋体"/>
          <w:color w:val="auto"/>
          <w:spacing w:val="6"/>
        </w:rPr>
        <w:t>日  期：</w:t>
      </w:r>
      <w:r>
        <w:rPr>
          <w:rFonts w:hint="eastAsia" w:ascii="宋体" w:hAnsi="宋体" w:eastAsia="宋体" w:cs="宋体"/>
          <w:color w:val="auto"/>
        </w:rPr>
        <w:t>年月日</w:t>
      </w:r>
      <w:r>
        <w:rPr>
          <w:rFonts w:hint="eastAsia" w:ascii="宋体" w:hAnsi="宋体" w:eastAsia="宋体" w:cs="宋体"/>
          <w:color w:val="auto"/>
          <w:spacing w:val="6"/>
          <w:kern w:val="0"/>
        </w:rPr>
        <w:br w:type="page"/>
      </w:r>
      <w:bookmarkStart w:id="177" w:name="_Toc20651269"/>
      <w:r>
        <w:rPr>
          <w:rFonts w:hint="eastAsia" w:ascii="宋体" w:hAnsi="宋体" w:eastAsia="宋体" w:cs="宋体"/>
          <w:b/>
          <w:bCs/>
          <w:color w:val="auto"/>
          <w:spacing w:val="6"/>
          <w:kern w:val="0"/>
        </w:rPr>
        <w:t xml:space="preserve">附件8-4 </w:t>
      </w:r>
      <w:r>
        <w:rPr>
          <w:rFonts w:hint="eastAsia" w:ascii="宋体" w:hAnsi="宋体" w:eastAsia="宋体" w:cs="宋体"/>
          <w:b/>
          <w:bCs/>
          <w:color w:val="auto"/>
        </w:rPr>
        <w:t>强制采购或者优先采购产品的证明材料</w:t>
      </w:r>
      <w:bookmarkEnd w:id="177"/>
    </w:p>
    <w:p w14:paraId="34752618">
      <w:pPr>
        <w:adjustRightInd w:val="0"/>
        <w:snapToGrid w:val="0"/>
        <w:spacing w:line="360" w:lineRule="auto"/>
        <w:jc w:val="center"/>
        <w:rPr>
          <w:rFonts w:hint="eastAsia" w:ascii="宋体" w:hAnsi="宋体" w:eastAsia="宋体" w:cs="宋体"/>
          <w:b/>
          <w:bCs/>
          <w:color w:val="auto"/>
          <w:sz w:val="28"/>
          <w:szCs w:val="28"/>
        </w:rPr>
      </w:pPr>
      <w:r>
        <w:rPr>
          <w:rFonts w:hint="eastAsia" w:ascii="宋体" w:hAnsi="宋体" w:eastAsia="宋体" w:cs="宋体"/>
          <w:b/>
          <w:bCs/>
          <w:color w:val="auto"/>
          <w:sz w:val="28"/>
          <w:szCs w:val="28"/>
        </w:rPr>
        <w:t>强制采购或者优先采购产品的证明材料</w:t>
      </w:r>
    </w:p>
    <w:p w14:paraId="1DC128AE">
      <w:pPr>
        <w:adjustRightInd w:val="0"/>
        <w:snapToGrid w:val="0"/>
        <w:spacing w:line="360" w:lineRule="auto"/>
        <w:jc w:val="center"/>
        <w:rPr>
          <w:rFonts w:hint="eastAsia" w:ascii="宋体" w:hAnsi="宋体" w:eastAsia="宋体" w:cs="宋体"/>
          <w:b/>
          <w:bCs/>
          <w:color w:val="auto"/>
          <w:spacing w:val="6"/>
        </w:rPr>
      </w:pPr>
      <w:r>
        <w:rPr>
          <w:rFonts w:hint="eastAsia" w:ascii="宋体" w:hAnsi="宋体" w:eastAsia="宋体" w:cs="宋体"/>
          <w:b/>
          <w:bCs/>
          <w:color w:val="auto"/>
          <w:spacing w:val="6"/>
        </w:rPr>
        <w:t>(不属于强制采购或者优先采购产品的无需提供)</w:t>
      </w:r>
    </w:p>
    <w:p w14:paraId="4DA645A4">
      <w:pPr>
        <w:adjustRightInd w:val="0"/>
        <w:snapToGrid w:val="0"/>
        <w:spacing w:line="360" w:lineRule="auto"/>
        <w:ind w:firstLine="420" w:firstLineChars="200"/>
        <w:jc w:val="left"/>
        <w:rPr>
          <w:rFonts w:hint="eastAsia" w:ascii="宋体" w:hAnsi="宋体" w:eastAsia="宋体" w:cs="宋体"/>
          <w:color w:val="auto"/>
        </w:rPr>
      </w:pPr>
    </w:p>
    <w:p w14:paraId="5602C362">
      <w:pPr>
        <w:adjustRightInd w:val="0"/>
        <w:snapToGrid w:val="0"/>
        <w:spacing w:line="360" w:lineRule="auto"/>
        <w:ind w:firstLine="420" w:firstLineChars="200"/>
        <w:jc w:val="left"/>
        <w:rPr>
          <w:rFonts w:hint="eastAsia" w:ascii="宋体" w:hAnsi="宋体" w:eastAsia="宋体" w:cs="宋体"/>
          <w:color w:val="auto"/>
        </w:rPr>
      </w:pPr>
      <w:r>
        <w:rPr>
          <w:rFonts w:hint="eastAsia" w:ascii="宋体" w:hAnsi="宋体" w:eastAsia="宋体" w:cs="宋体"/>
          <w:color w:val="auto"/>
        </w:rPr>
        <w:t>说明：供应商提供的产品属于强制采购或者优先采购的，应按第二章第9.2款规定提供证明材料和本章本节附页2“优先采购产品清单”，并加盖供应商单位章。</w:t>
      </w:r>
    </w:p>
    <w:p w14:paraId="1E49C500">
      <w:pPr>
        <w:adjustRightInd w:val="0"/>
        <w:snapToGrid w:val="0"/>
        <w:spacing w:line="360" w:lineRule="auto"/>
        <w:ind w:firstLine="420" w:firstLineChars="200"/>
        <w:jc w:val="left"/>
        <w:rPr>
          <w:rFonts w:hint="eastAsia" w:ascii="宋体" w:hAnsi="宋体" w:eastAsia="宋体" w:cs="宋体"/>
          <w:color w:val="auto"/>
        </w:rPr>
      </w:pPr>
    </w:p>
    <w:p w14:paraId="72AF928A">
      <w:pPr>
        <w:tabs>
          <w:tab w:val="left" w:pos="4860"/>
        </w:tabs>
        <w:adjustRightInd w:val="0"/>
        <w:snapToGrid w:val="0"/>
        <w:spacing w:line="360" w:lineRule="auto"/>
        <w:ind w:right="1560" w:firstLine="222" w:firstLineChars="100"/>
        <w:jc w:val="left"/>
        <w:rPr>
          <w:rFonts w:hint="eastAsia" w:ascii="宋体" w:hAnsi="宋体" w:eastAsia="宋体" w:cs="宋体"/>
          <w:color w:val="auto"/>
          <w:spacing w:val="6"/>
        </w:rPr>
      </w:pPr>
      <w:r>
        <w:rPr>
          <w:rFonts w:hint="eastAsia" w:ascii="宋体" w:hAnsi="宋体" w:eastAsia="宋体" w:cs="宋体"/>
          <w:color w:val="auto"/>
          <w:spacing w:val="6"/>
        </w:rPr>
        <w:t>单位名称（盖章）：</w:t>
      </w:r>
    </w:p>
    <w:p w14:paraId="2FC42CB9">
      <w:pPr>
        <w:pStyle w:val="18"/>
        <w:rPr>
          <w:rFonts w:hint="eastAsia" w:ascii="宋体" w:hAnsi="宋体" w:eastAsia="宋体" w:cs="宋体"/>
          <w:color w:val="auto"/>
        </w:rPr>
      </w:pPr>
      <w:r>
        <w:rPr>
          <w:rFonts w:hint="eastAsia" w:ascii="宋体" w:hAnsi="宋体" w:eastAsia="宋体" w:cs="宋体"/>
          <w:color w:val="auto"/>
          <w:spacing w:val="6"/>
        </w:rPr>
        <w:t>日  期：</w:t>
      </w:r>
      <w:r>
        <w:rPr>
          <w:rFonts w:hint="eastAsia" w:ascii="宋体" w:hAnsi="宋体" w:eastAsia="宋体" w:cs="宋体"/>
          <w:color w:val="auto"/>
        </w:rPr>
        <w:t>年月日</w:t>
      </w:r>
      <w:r>
        <w:rPr>
          <w:rFonts w:hint="eastAsia" w:ascii="宋体" w:hAnsi="宋体" w:eastAsia="宋体" w:cs="宋体"/>
          <w:color w:val="auto"/>
          <w:sz w:val="28"/>
          <w:szCs w:val="28"/>
        </w:rPr>
        <w:br w:type="page"/>
      </w:r>
      <w:bookmarkStart w:id="178" w:name="_Toc20651270"/>
    </w:p>
    <w:p w14:paraId="55BAA701">
      <w:pPr>
        <w:adjustRightInd w:val="0"/>
        <w:snapToGrid w:val="0"/>
        <w:spacing w:line="360" w:lineRule="auto"/>
        <w:ind w:firstLine="223" w:firstLineChars="100"/>
        <w:rPr>
          <w:rFonts w:hint="eastAsia" w:ascii="宋体" w:hAnsi="宋体" w:eastAsia="宋体" w:cs="宋体"/>
          <w:b/>
          <w:bCs/>
          <w:color w:val="auto"/>
        </w:rPr>
      </w:pPr>
      <w:r>
        <w:rPr>
          <w:rFonts w:hint="eastAsia" w:ascii="宋体" w:hAnsi="宋体" w:eastAsia="宋体" w:cs="宋体"/>
          <w:b/>
          <w:bCs/>
          <w:color w:val="auto"/>
          <w:spacing w:val="6"/>
          <w:kern w:val="0"/>
        </w:rPr>
        <w:t xml:space="preserve">附页 2 </w:t>
      </w:r>
      <w:r>
        <w:rPr>
          <w:rFonts w:hint="eastAsia" w:ascii="宋体" w:hAnsi="宋体" w:eastAsia="宋体" w:cs="宋体"/>
          <w:b/>
          <w:bCs/>
          <w:color w:val="auto"/>
        </w:rPr>
        <w:t>优先采购产品清单</w:t>
      </w:r>
      <w:bookmarkEnd w:id="178"/>
    </w:p>
    <w:p w14:paraId="3A6D969D">
      <w:pPr>
        <w:adjustRightInd w:val="0"/>
        <w:snapToGrid w:val="0"/>
        <w:spacing w:line="360" w:lineRule="auto"/>
        <w:jc w:val="center"/>
        <w:rPr>
          <w:rFonts w:hint="eastAsia" w:ascii="宋体" w:hAnsi="宋体" w:eastAsia="宋体" w:cs="宋体"/>
          <w:b/>
          <w:bCs/>
          <w:color w:val="auto"/>
          <w:spacing w:val="6"/>
        </w:rPr>
      </w:pPr>
      <w:r>
        <w:rPr>
          <w:rFonts w:hint="eastAsia" w:ascii="宋体" w:hAnsi="宋体" w:eastAsia="宋体" w:cs="宋体"/>
          <w:b/>
          <w:bCs/>
          <w:color w:val="auto"/>
          <w:sz w:val="28"/>
          <w:szCs w:val="28"/>
        </w:rPr>
        <w:t>优先采购产品清单</w:t>
      </w:r>
    </w:p>
    <w:p w14:paraId="642841A7">
      <w:pPr>
        <w:adjustRightInd w:val="0"/>
        <w:snapToGrid w:val="0"/>
        <w:spacing w:before="156" w:beforeLines="50" w:line="360" w:lineRule="auto"/>
        <w:rPr>
          <w:rFonts w:hint="eastAsia" w:ascii="宋体" w:hAnsi="宋体" w:eastAsia="宋体" w:cs="宋体"/>
          <w:color w:val="auto"/>
          <w:szCs w:val="21"/>
          <w:u w:val="single"/>
        </w:rPr>
      </w:pPr>
      <w:r>
        <w:rPr>
          <w:rFonts w:hint="eastAsia" w:ascii="宋体" w:hAnsi="宋体" w:eastAsia="宋体" w:cs="宋体"/>
          <w:color w:val="auto"/>
          <w:szCs w:val="21"/>
          <w:lang w:eastAsia="zh-CN"/>
        </w:rPr>
        <w:t>政府采购计划编号</w:t>
      </w:r>
      <w:r>
        <w:rPr>
          <w:rFonts w:hint="eastAsia" w:ascii="宋体" w:hAnsi="宋体" w:eastAsia="宋体" w:cs="宋体"/>
          <w:color w:val="auto"/>
          <w:szCs w:val="21"/>
        </w:rPr>
        <w:t xml:space="preserve">: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 xml:space="preserve">   项目名称：</w:t>
      </w:r>
      <w:r>
        <w:rPr>
          <w:rFonts w:hint="eastAsia" w:ascii="宋体" w:hAnsi="宋体" w:eastAsia="宋体" w:cs="宋体"/>
          <w:color w:val="auto"/>
          <w:szCs w:val="21"/>
          <w:u w:val="single"/>
        </w:rPr>
        <w:t xml:space="preserve">                    </w:t>
      </w:r>
    </w:p>
    <w:p w14:paraId="2F2CB207">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szCs w:val="21"/>
        </w:rPr>
        <w:t>包号：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包名称：</w:t>
      </w:r>
      <w:r>
        <w:rPr>
          <w:rFonts w:hint="eastAsia" w:ascii="宋体" w:hAnsi="宋体" w:eastAsia="宋体" w:cs="宋体"/>
          <w:color w:val="auto"/>
          <w:szCs w:val="21"/>
          <w:u w:val="single"/>
        </w:rPr>
        <w:t xml:space="preserve">                   </w:t>
      </w:r>
    </w:p>
    <w:tbl>
      <w:tblPr>
        <w:tblStyle w:val="23"/>
        <w:tblW w:w="8789" w:type="dxa"/>
        <w:tblInd w:w="2"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1"/>
        <w:gridCol w:w="1739"/>
        <w:gridCol w:w="1134"/>
        <w:gridCol w:w="1418"/>
        <w:gridCol w:w="1984"/>
        <w:gridCol w:w="1843"/>
      </w:tblGrid>
      <w:tr w14:paraId="5532D6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 w:hRule="atLeast"/>
        </w:trPr>
        <w:tc>
          <w:tcPr>
            <w:tcW w:w="8789" w:type="dxa"/>
            <w:gridSpan w:val="6"/>
            <w:tcBorders>
              <w:top w:val="double" w:color="auto" w:sz="4" w:space="0"/>
            </w:tcBorders>
            <w:vAlign w:val="center"/>
          </w:tcPr>
          <w:p w14:paraId="40771560">
            <w:pPr>
              <w:widowControl/>
              <w:adjustRightInd w:val="0"/>
              <w:snapToGrid w:val="0"/>
              <w:spacing w:line="360" w:lineRule="auto"/>
              <w:ind w:firstLine="480" w:firstLineChars="200"/>
              <w:jc w:val="left"/>
              <w:rPr>
                <w:rFonts w:hint="eastAsia" w:ascii="宋体" w:hAnsi="宋体" w:eastAsia="宋体" w:cs="宋体"/>
                <w:color w:val="auto"/>
                <w:kern w:val="0"/>
                <w:sz w:val="24"/>
              </w:rPr>
            </w:pPr>
            <w:r>
              <w:rPr>
                <w:rFonts w:hint="eastAsia" w:ascii="宋体" w:hAnsi="宋体" w:eastAsia="宋体" w:cs="宋体"/>
                <w:color w:val="auto"/>
                <w:kern w:val="0"/>
                <w:sz w:val="24"/>
              </w:rPr>
              <w:t>以下为供应商提供的政府采购优先采购产品，供应商对本表的真实性负责。如有虚假，将依法承担相应责任。</w:t>
            </w:r>
          </w:p>
        </w:tc>
      </w:tr>
      <w:tr w14:paraId="165A22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671" w:type="dxa"/>
            <w:vAlign w:val="center"/>
          </w:tcPr>
          <w:p w14:paraId="749B35D1">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1</w:t>
            </w:r>
          </w:p>
        </w:tc>
        <w:tc>
          <w:tcPr>
            <w:tcW w:w="1739" w:type="dxa"/>
            <w:vAlign w:val="center"/>
          </w:tcPr>
          <w:p w14:paraId="5D804689">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2</w:t>
            </w:r>
          </w:p>
        </w:tc>
        <w:tc>
          <w:tcPr>
            <w:tcW w:w="1134" w:type="dxa"/>
            <w:tcBorders>
              <w:right w:val="single" w:color="auto" w:sz="4" w:space="0"/>
            </w:tcBorders>
            <w:vAlign w:val="center"/>
          </w:tcPr>
          <w:p w14:paraId="386FD419">
            <w:pPr>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3</w:t>
            </w:r>
          </w:p>
        </w:tc>
        <w:tc>
          <w:tcPr>
            <w:tcW w:w="1418" w:type="dxa"/>
            <w:tcBorders>
              <w:left w:val="single" w:color="auto" w:sz="4" w:space="0"/>
            </w:tcBorders>
            <w:vAlign w:val="center"/>
          </w:tcPr>
          <w:p w14:paraId="238CB23D">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4</w:t>
            </w:r>
          </w:p>
        </w:tc>
        <w:tc>
          <w:tcPr>
            <w:tcW w:w="1984" w:type="dxa"/>
            <w:vAlign w:val="center"/>
          </w:tcPr>
          <w:p w14:paraId="43FDE94F">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5</w:t>
            </w:r>
          </w:p>
        </w:tc>
        <w:tc>
          <w:tcPr>
            <w:tcW w:w="1843" w:type="dxa"/>
            <w:vAlign w:val="center"/>
          </w:tcPr>
          <w:p w14:paraId="6A1A08A1">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6</w:t>
            </w:r>
          </w:p>
        </w:tc>
      </w:tr>
      <w:tr w14:paraId="3C0EFC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trPr>
        <w:tc>
          <w:tcPr>
            <w:tcW w:w="671" w:type="dxa"/>
            <w:vAlign w:val="center"/>
          </w:tcPr>
          <w:p w14:paraId="650F8F8F">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序号</w:t>
            </w:r>
          </w:p>
        </w:tc>
        <w:tc>
          <w:tcPr>
            <w:tcW w:w="1739" w:type="dxa"/>
            <w:vAlign w:val="center"/>
          </w:tcPr>
          <w:p w14:paraId="0C0C2105">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货物名称</w:t>
            </w:r>
          </w:p>
        </w:tc>
        <w:tc>
          <w:tcPr>
            <w:tcW w:w="1134" w:type="dxa"/>
            <w:tcBorders>
              <w:right w:val="single" w:color="auto" w:sz="4" w:space="0"/>
            </w:tcBorders>
            <w:vAlign w:val="center"/>
          </w:tcPr>
          <w:p w14:paraId="138A3A91">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规格型号</w:t>
            </w:r>
          </w:p>
        </w:tc>
        <w:tc>
          <w:tcPr>
            <w:tcW w:w="1418" w:type="dxa"/>
            <w:tcBorders>
              <w:left w:val="single" w:color="auto" w:sz="4" w:space="0"/>
            </w:tcBorders>
            <w:vAlign w:val="center"/>
          </w:tcPr>
          <w:p w14:paraId="3BF931F6">
            <w:pPr>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价格（元）</w:t>
            </w:r>
          </w:p>
        </w:tc>
        <w:tc>
          <w:tcPr>
            <w:tcW w:w="1984" w:type="dxa"/>
            <w:vAlign w:val="center"/>
          </w:tcPr>
          <w:p w14:paraId="64EDB1D8">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货物制造商名称</w:t>
            </w:r>
          </w:p>
        </w:tc>
        <w:tc>
          <w:tcPr>
            <w:tcW w:w="1843" w:type="dxa"/>
            <w:vAlign w:val="center"/>
          </w:tcPr>
          <w:p w14:paraId="65760A18">
            <w:pPr>
              <w:widowControl/>
              <w:adjustRightInd w:val="0"/>
              <w:snapToGrid w:val="0"/>
              <w:spacing w:line="360" w:lineRule="auto"/>
              <w:jc w:val="center"/>
              <w:rPr>
                <w:rFonts w:hint="eastAsia" w:ascii="宋体" w:hAnsi="宋体" w:eastAsia="宋体" w:cs="宋体"/>
                <w:color w:val="auto"/>
                <w:kern w:val="0"/>
              </w:rPr>
            </w:pPr>
            <w:r>
              <w:rPr>
                <w:rFonts w:hint="eastAsia" w:ascii="宋体" w:hAnsi="宋体" w:eastAsia="宋体" w:cs="宋体"/>
                <w:color w:val="auto"/>
                <w:kern w:val="0"/>
              </w:rPr>
              <w:t>政策功能编码</w:t>
            </w:r>
          </w:p>
        </w:tc>
      </w:tr>
      <w:tr w14:paraId="509D50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26FC069A">
            <w:pPr>
              <w:adjustRightInd w:val="0"/>
              <w:snapToGrid w:val="0"/>
              <w:spacing w:line="360" w:lineRule="auto"/>
              <w:jc w:val="left"/>
              <w:rPr>
                <w:rFonts w:hint="eastAsia" w:ascii="宋体" w:hAnsi="宋体" w:eastAsia="宋体" w:cs="宋体"/>
                <w:b/>
                <w:bCs/>
                <w:color w:val="auto"/>
              </w:rPr>
            </w:pPr>
            <w:r>
              <w:rPr>
                <w:rFonts w:hint="eastAsia" w:ascii="宋体" w:hAnsi="宋体" w:eastAsia="宋体" w:cs="宋体"/>
                <w:b/>
                <w:bCs/>
                <w:color w:val="auto"/>
              </w:rPr>
              <w:t>节能产品</w:t>
            </w:r>
          </w:p>
        </w:tc>
      </w:tr>
      <w:tr w14:paraId="0F72B7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7E8FB359">
            <w:pPr>
              <w:adjustRightInd w:val="0"/>
              <w:snapToGrid w:val="0"/>
              <w:spacing w:line="360" w:lineRule="auto"/>
              <w:jc w:val="center"/>
              <w:rPr>
                <w:rFonts w:hint="eastAsia" w:ascii="宋体" w:hAnsi="宋体" w:eastAsia="宋体" w:cs="宋体"/>
                <w:b/>
                <w:bCs/>
                <w:color w:val="auto"/>
              </w:rPr>
            </w:pPr>
          </w:p>
        </w:tc>
        <w:tc>
          <w:tcPr>
            <w:tcW w:w="1739" w:type="dxa"/>
            <w:vAlign w:val="center"/>
          </w:tcPr>
          <w:p w14:paraId="3726E529">
            <w:pPr>
              <w:adjustRightInd w:val="0"/>
              <w:snapToGrid w:val="0"/>
              <w:spacing w:line="360" w:lineRule="auto"/>
              <w:jc w:val="center"/>
              <w:rPr>
                <w:rFonts w:hint="eastAsia" w:ascii="宋体" w:hAnsi="宋体" w:eastAsia="宋体" w:cs="宋体"/>
                <w:b/>
                <w:bCs/>
                <w:color w:val="auto"/>
              </w:rPr>
            </w:pPr>
          </w:p>
        </w:tc>
        <w:tc>
          <w:tcPr>
            <w:tcW w:w="1134" w:type="dxa"/>
            <w:tcBorders>
              <w:right w:val="single" w:color="auto" w:sz="4" w:space="0"/>
            </w:tcBorders>
            <w:vAlign w:val="center"/>
          </w:tcPr>
          <w:p w14:paraId="50BCBF48">
            <w:pPr>
              <w:adjustRightInd w:val="0"/>
              <w:snapToGrid w:val="0"/>
              <w:spacing w:line="360" w:lineRule="auto"/>
              <w:jc w:val="left"/>
              <w:rPr>
                <w:rFonts w:hint="eastAsia" w:ascii="宋体" w:hAnsi="宋体" w:eastAsia="宋体" w:cs="宋体"/>
                <w:b/>
                <w:bCs/>
                <w:color w:val="auto"/>
              </w:rPr>
            </w:pPr>
          </w:p>
        </w:tc>
        <w:tc>
          <w:tcPr>
            <w:tcW w:w="1418" w:type="dxa"/>
            <w:tcBorders>
              <w:left w:val="single" w:color="auto" w:sz="4" w:space="0"/>
            </w:tcBorders>
            <w:vAlign w:val="center"/>
          </w:tcPr>
          <w:p w14:paraId="752AA94A">
            <w:pPr>
              <w:adjustRightInd w:val="0"/>
              <w:snapToGrid w:val="0"/>
              <w:spacing w:line="360" w:lineRule="auto"/>
              <w:jc w:val="left"/>
              <w:rPr>
                <w:rFonts w:hint="eastAsia" w:ascii="宋体" w:hAnsi="宋体" w:eastAsia="宋体" w:cs="宋体"/>
                <w:b/>
                <w:bCs/>
                <w:color w:val="auto"/>
              </w:rPr>
            </w:pPr>
          </w:p>
        </w:tc>
        <w:tc>
          <w:tcPr>
            <w:tcW w:w="1984" w:type="dxa"/>
            <w:vAlign w:val="center"/>
          </w:tcPr>
          <w:p w14:paraId="3299C372">
            <w:pPr>
              <w:adjustRightInd w:val="0"/>
              <w:snapToGrid w:val="0"/>
              <w:spacing w:line="360" w:lineRule="auto"/>
              <w:jc w:val="center"/>
              <w:rPr>
                <w:rFonts w:hint="eastAsia" w:ascii="宋体" w:hAnsi="宋体" w:eastAsia="宋体" w:cs="宋体"/>
                <w:b/>
                <w:bCs/>
                <w:color w:val="auto"/>
              </w:rPr>
            </w:pPr>
          </w:p>
        </w:tc>
        <w:tc>
          <w:tcPr>
            <w:tcW w:w="1843" w:type="dxa"/>
          </w:tcPr>
          <w:p w14:paraId="6AFFD0C2">
            <w:pPr>
              <w:adjustRightInd w:val="0"/>
              <w:snapToGrid w:val="0"/>
              <w:spacing w:line="360" w:lineRule="auto"/>
              <w:jc w:val="center"/>
              <w:rPr>
                <w:rFonts w:hint="eastAsia" w:ascii="宋体" w:hAnsi="宋体" w:eastAsia="宋体" w:cs="宋体"/>
                <w:b/>
                <w:bCs/>
                <w:color w:val="auto"/>
              </w:rPr>
            </w:pPr>
          </w:p>
        </w:tc>
      </w:tr>
      <w:tr w14:paraId="370035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17274BE9">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小计</w:t>
            </w:r>
          </w:p>
        </w:tc>
        <w:tc>
          <w:tcPr>
            <w:tcW w:w="1739" w:type="dxa"/>
            <w:vAlign w:val="center"/>
          </w:tcPr>
          <w:p w14:paraId="727200C5">
            <w:pPr>
              <w:adjustRightInd w:val="0"/>
              <w:snapToGrid w:val="0"/>
              <w:spacing w:line="360" w:lineRule="auto"/>
              <w:jc w:val="center"/>
              <w:rPr>
                <w:rFonts w:hint="eastAsia" w:ascii="宋体" w:hAnsi="宋体" w:eastAsia="宋体" w:cs="宋体"/>
                <w:b/>
                <w:bCs/>
                <w:color w:val="auto"/>
              </w:rPr>
            </w:pPr>
            <w:r>
              <w:rPr>
                <w:rFonts w:hint="eastAsia" w:ascii="宋体" w:hAnsi="宋体" w:eastAsia="宋体" w:cs="宋体"/>
                <w:b/>
                <w:bCs/>
                <w:color w:val="auto"/>
              </w:rPr>
              <w:t>/</w:t>
            </w:r>
          </w:p>
        </w:tc>
        <w:tc>
          <w:tcPr>
            <w:tcW w:w="1134" w:type="dxa"/>
            <w:tcBorders>
              <w:right w:val="single" w:color="auto" w:sz="4" w:space="0"/>
            </w:tcBorders>
            <w:vAlign w:val="center"/>
          </w:tcPr>
          <w:p w14:paraId="5DADC690">
            <w:pPr>
              <w:adjustRightInd w:val="0"/>
              <w:snapToGrid w:val="0"/>
              <w:spacing w:line="360" w:lineRule="auto"/>
              <w:jc w:val="left"/>
              <w:rPr>
                <w:rFonts w:hint="eastAsia" w:ascii="宋体" w:hAnsi="宋体" w:eastAsia="宋体" w:cs="宋体"/>
                <w:b/>
                <w:bCs/>
                <w:color w:val="auto"/>
              </w:rPr>
            </w:pPr>
          </w:p>
        </w:tc>
        <w:tc>
          <w:tcPr>
            <w:tcW w:w="1418" w:type="dxa"/>
            <w:tcBorders>
              <w:left w:val="single" w:color="auto" w:sz="4" w:space="0"/>
            </w:tcBorders>
            <w:vAlign w:val="center"/>
          </w:tcPr>
          <w:p w14:paraId="4623C77F">
            <w:pPr>
              <w:adjustRightInd w:val="0"/>
              <w:snapToGrid w:val="0"/>
              <w:spacing w:line="360" w:lineRule="auto"/>
              <w:jc w:val="left"/>
              <w:rPr>
                <w:rFonts w:hint="eastAsia" w:ascii="宋体" w:hAnsi="宋体" w:eastAsia="宋体" w:cs="宋体"/>
                <w:b/>
                <w:bCs/>
                <w:color w:val="auto"/>
              </w:rPr>
            </w:pPr>
          </w:p>
        </w:tc>
        <w:tc>
          <w:tcPr>
            <w:tcW w:w="1984" w:type="dxa"/>
            <w:vAlign w:val="center"/>
          </w:tcPr>
          <w:p w14:paraId="0C83D2D6">
            <w:pPr>
              <w:adjustRightInd w:val="0"/>
              <w:snapToGrid w:val="0"/>
              <w:spacing w:line="360" w:lineRule="auto"/>
              <w:jc w:val="center"/>
              <w:rPr>
                <w:rFonts w:hint="eastAsia" w:ascii="宋体" w:hAnsi="宋体" w:eastAsia="宋体" w:cs="宋体"/>
                <w:b/>
                <w:bCs/>
                <w:color w:val="auto"/>
              </w:rPr>
            </w:pPr>
            <w:r>
              <w:rPr>
                <w:rFonts w:hint="eastAsia" w:ascii="宋体" w:hAnsi="宋体" w:eastAsia="宋体" w:cs="宋体"/>
                <w:b/>
                <w:bCs/>
                <w:color w:val="auto"/>
              </w:rPr>
              <w:t>/</w:t>
            </w:r>
          </w:p>
        </w:tc>
        <w:tc>
          <w:tcPr>
            <w:tcW w:w="1843" w:type="dxa"/>
          </w:tcPr>
          <w:p w14:paraId="3BEE1275">
            <w:pPr>
              <w:adjustRightInd w:val="0"/>
              <w:snapToGrid w:val="0"/>
              <w:spacing w:line="360" w:lineRule="auto"/>
              <w:jc w:val="center"/>
              <w:rPr>
                <w:rFonts w:hint="eastAsia" w:ascii="宋体" w:hAnsi="宋体" w:eastAsia="宋体" w:cs="宋体"/>
                <w:b/>
                <w:bCs/>
                <w:color w:val="auto"/>
              </w:rPr>
            </w:pPr>
            <w:r>
              <w:rPr>
                <w:rFonts w:hint="eastAsia" w:ascii="宋体" w:hAnsi="宋体" w:eastAsia="宋体" w:cs="宋体"/>
                <w:b/>
                <w:bCs/>
                <w:color w:val="auto"/>
              </w:rPr>
              <w:t>/</w:t>
            </w:r>
          </w:p>
        </w:tc>
      </w:tr>
      <w:tr w14:paraId="69B802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24B56276">
            <w:pPr>
              <w:adjustRightInd w:val="0"/>
              <w:snapToGrid w:val="0"/>
              <w:spacing w:line="360" w:lineRule="auto"/>
              <w:jc w:val="left"/>
              <w:rPr>
                <w:rFonts w:hint="eastAsia" w:ascii="宋体" w:hAnsi="宋体" w:eastAsia="宋体" w:cs="宋体"/>
                <w:b/>
                <w:bCs/>
                <w:color w:val="auto"/>
              </w:rPr>
            </w:pPr>
            <w:r>
              <w:rPr>
                <w:rFonts w:hint="eastAsia" w:ascii="宋体" w:hAnsi="宋体" w:eastAsia="宋体" w:cs="宋体"/>
                <w:b/>
                <w:bCs/>
                <w:color w:val="auto"/>
              </w:rPr>
              <w:t>环境标志产品</w:t>
            </w:r>
          </w:p>
        </w:tc>
      </w:tr>
      <w:tr w14:paraId="1F9CDDC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751A22A6">
            <w:pPr>
              <w:adjustRightInd w:val="0"/>
              <w:snapToGrid w:val="0"/>
              <w:spacing w:line="360" w:lineRule="auto"/>
              <w:jc w:val="center"/>
              <w:rPr>
                <w:rFonts w:hint="eastAsia" w:ascii="宋体" w:hAnsi="宋体" w:eastAsia="宋体" w:cs="宋体"/>
                <w:b/>
                <w:bCs/>
                <w:color w:val="auto"/>
              </w:rPr>
            </w:pPr>
          </w:p>
        </w:tc>
        <w:tc>
          <w:tcPr>
            <w:tcW w:w="1739" w:type="dxa"/>
            <w:vAlign w:val="center"/>
          </w:tcPr>
          <w:p w14:paraId="15FA402A">
            <w:pPr>
              <w:adjustRightInd w:val="0"/>
              <w:snapToGrid w:val="0"/>
              <w:spacing w:line="360" w:lineRule="auto"/>
              <w:jc w:val="center"/>
              <w:rPr>
                <w:rFonts w:hint="eastAsia" w:ascii="宋体" w:hAnsi="宋体" w:eastAsia="宋体" w:cs="宋体"/>
                <w:b/>
                <w:bCs/>
                <w:color w:val="auto"/>
              </w:rPr>
            </w:pPr>
          </w:p>
        </w:tc>
        <w:tc>
          <w:tcPr>
            <w:tcW w:w="1134" w:type="dxa"/>
            <w:tcBorders>
              <w:right w:val="single" w:color="auto" w:sz="4" w:space="0"/>
            </w:tcBorders>
            <w:vAlign w:val="center"/>
          </w:tcPr>
          <w:p w14:paraId="76570C36">
            <w:pPr>
              <w:adjustRightInd w:val="0"/>
              <w:snapToGrid w:val="0"/>
              <w:spacing w:line="360" w:lineRule="auto"/>
              <w:jc w:val="left"/>
              <w:rPr>
                <w:rFonts w:hint="eastAsia" w:ascii="宋体" w:hAnsi="宋体" w:eastAsia="宋体" w:cs="宋体"/>
                <w:b/>
                <w:bCs/>
                <w:color w:val="auto"/>
              </w:rPr>
            </w:pPr>
          </w:p>
        </w:tc>
        <w:tc>
          <w:tcPr>
            <w:tcW w:w="1418" w:type="dxa"/>
            <w:tcBorders>
              <w:left w:val="single" w:color="auto" w:sz="4" w:space="0"/>
            </w:tcBorders>
            <w:vAlign w:val="center"/>
          </w:tcPr>
          <w:p w14:paraId="1505A13A">
            <w:pPr>
              <w:adjustRightInd w:val="0"/>
              <w:snapToGrid w:val="0"/>
              <w:spacing w:line="360" w:lineRule="auto"/>
              <w:jc w:val="left"/>
              <w:rPr>
                <w:rFonts w:hint="eastAsia" w:ascii="宋体" w:hAnsi="宋体" w:eastAsia="宋体" w:cs="宋体"/>
                <w:b/>
                <w:bCs/>
                <w:color w:val="auto"/>
              </w:rPr>
            </w:pPr>
          </w:p>
        </w:tc>
        <w:tc>
          <w:tcPr>
            <w:tcW w:w="1984" w:type="dxa"/>
            <w:vAlign w:val="center"/>
          </w:tcPr>
          <w:p w14:paraId="711CDADD">
            <w:pPr>
              <w:adjustRightInd w:val="0"/>
              <w:snapToGrid w:val="0"/>
              <w:spacing w:line="360" w:lineRule="auto"/>
              <w:jc w:val="center"/>
              <w:rPr>
                <w:rFonts w:hint="eastAsia" w:ascii="宋体" w:hAnsi="宋体" w:eastAsia="宋体" w:cs="宋体"/>
                <w:b/>
                <w:bCs/>
                <w:color w:val="auto"/>
              </w:rPr>
            </w:pPr>
          </w:p>
        </w:tc>
        <w:tc>
          <w:tcPr>
            <w:tcW w:w="1843" w:type="dxa"/>
          </w:tcPr>
          <w:p w14:paraId="0DC0E452">
            <w:pPr>
              <w:adjustRightInd w:val="0"/>
              <w:snapToGrid w:val="0"/>
              <w:spacing w:line="360" w:lineRule="auto"/>
              <w:jc w:val="center"/>
              <w:rPr>
                <w:rFonts w:hint="eastAsia" w:ascii="宋体" w:hAnsi="宋体" w:eastAsia="宋体" w:cs="宋体"/>
                <w:b/>
                <w:bCs/>
                <w:color w:val="auto"/>
              </w:rPr>
            </w:pPr>
          </w:p>
        </w:tc>
      </w:tr>
      <w:tr w14:paraId="3C06C0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3B6BE832">
            <w:pPr>
              <w:adjustRightInd w:val="0"/>
              <w:snapToGrid w:val="0"/>
              <w:spacing w:line="360" w:lineRule="auto"/>
              <w:jc w:val="center"/>
              <w:rPr>
                <w:rFonts w:hint="eastAsia" w:ascii="宋体" w:hAnsi="宋体" w:eastAsia="宋体" w:cs="宋体"/>
                <w:color w:val="auto"/>
              </w:rPr>
            </w:pPr>
            <w:r>
              <w:rPr>
                <w:rFonts w:hint="eastAsia" w:ascii="宋体" w:hAnsi="宋体" w:eastAsia="宋体" w:cs="宋体"/>
                <w:color w:val="auto"/>
              </w:rPr>
              <w:t>小计</w:t>
            </w:r>
          </w:p>
        </w:tc>
        <w:tc>
          <w:tcPr>
            <w:tcW w:w="1739" w:type="dxa"/>
            <w:vAlign w:val="center"/>
          </w:tcPr>
          <w:p w14:paraId="1AF1FBE3">
            <w:pPr>
              <w:adjustRightInd w:val="0"/>
              <w:snapToGrid w:val="0"/>
              <w:spacing w:line="360" w:lineRule="auto"/>
              <w:jc w:val="center"/>
              <w:rPr>
                <w:rFonts w:hint="eastAsia" w:ascii="宋体" w:hAnsi="宋体" w:eastAsia="宋体" w:cs="宋体"/>
                <w:b/>
                <w:bCs/>
                <w:color w:val="auto"/>
              </w:rPr>
            </w:pPr>
            <w:r>
              <w:rPr>
                <w:rFonts w:hint="eastAsia" w:ascii="宋体" w:hAnsi="宋体" w:eastAsia="宋体" w:cs="宋体"/>
                <w:b/>
                <w:bCs/>
                <w:color w:val="auto"/>
              </w:rPr>
              <w:t>/</w:t>
            </w:r>
          </w:p>
        </w:tc>
        <w:tc>
          <w:tcPr>
            <w:tcW w:w="1134" w:type="dxa"/>
            <w:tcBorders>
              <w:right w:val="single" w:color="auto" w:sz="4" w:space="0"/>
            </w:tcBorders>
            <w:vAlign w:val="center"/>
          </w:tcPr>
          <w:p w14:paraId="386EF7F8">
            <w:pPr>
              <w:adjustRightInd w:val="0"/>
              <w:snapToGrid w:val="0"/>
              <w:spacing w:line="360" w:lineRule="auto"/>
              <w:jc w:val="left"/>
              <w:rPr>
                <w:rFonts w:hint="eastAsia" w:ascii="宋体" w:hAnsi="宋体" w:eastAsia="宋体" w:cs="宋体"/>
                <w:b/>
                <w:bCs/>
                <w:color w:val="auto"/>
              </w:rPr>
            </w:pPr>
          </w:p>
        </w:tc>
        <w:tc>
          <w:tcPr>
            <w:tcW w:w="1418" w:type="dxa"/>
            <w:tcBorders>
              <w:left w:val="single" w:color="auto" w:sz="4" w:space="0"/>
            </w:tcBorders>
            <w:vAlign w:val="center"/>
          </w:tcPr>
          <w:p w14:paraId="5DFAB8FB">
            <w:pPr>
              <w:adjustRightInd w:val="0"/>
              <w:snapToGrid w:val="0"/>
              <w:spacing w:line="360" w:lineRule="auto"/>
              <w:jc w:val="left"/>
              <w:rPr>
                <w:rFonts w:hint="eastAsia" w:ascii="宋体" w:hAnsi="宋体" w:eastAsia="宋体" w:cs="宋体"/>
                <w:b/>
                <w:bCs/>
                <w:color w:val="auto"/>
              </w:rPr>
            </w:pPr>
          </w:p>
        </w:tc>
        <w:tc>
          <w:tcPr>
            <w:tcW w:w="1984" w:type="dxa"/>
            <w:vAlign w:val="center"/>
          </w:tcPr>
          <w:p w14:paraId="524C0A6B">
            <w:pPr>
              <w:adjustRightInd w:val="0"/>
              <w:snapToGrid w:val="0"/>
              <w:spacing w:line="360" w:lineRule="auto"/>
              <w:jc w:val="center"/>
              <w:rPr>
                <w:rFonts w:hint="eastAsia" w:ascii="宋体" w:hAnsi="宋体" w:eastAsia="宋体" w:cs="宋体"/>
                <w:b/>
                <w:bCs/>
                <w:color w:val="auto"/>
              </w:rPr>
            </w:pPr>
            <w:r>
              <w:rPr>
                <w:rFonts w:hint="eastAsia" w:ascii="宋体" w:hAnsi="宋体" w:eastAsia="宋体" w:cs="宋体"/>
                <w:b/>
                <w:bCs/>
                <w:color w:val="auto"/>
              </w:rPr>
              <w:t>/</w:t>
            </w:r>
          </w:p>
        </w:tc>
        <w:tc>
          <w:tcPr>
            <w:tcW w:w="1843" w:type="dxa"/>
          </w:tcPr>
          <w:p w14:paraId="6B1DDA3C">
            <w:pPr>
              <w:adjustRightInd w:val="0"/>
              <w:snapToGrid w:val="0"/>
              <w:spacing w:line="360" w:lineRule="auto"/>
              <w:jc w:val="center"/>
              <w:rPr>
                <w:rFonts w:hint="eastAsia" w:ascii="宋体" w:hAnsi="宋体" w:eastAsia="宋体" w:cs="宋体"/>
                <w:b/>
                <w:bCs/>
                <w:color w:val="auto"/>
              </w:rPr>
            </w:pPr>
            <w:r>
              <w:rPr>
                <w:rFonts w:hint="eastAsia" w:ascii="宋体" w:hAnsi="宋体" w:eastAsia="宋体" w:cs="宋体"/>
                <w:b/>
                <w:bCs/>
                <w:color w:val="auto"/>
              </w:rPr>
              <w:t>/</w:t>
            </w:r>
          </w:p>
        </w:tc>
      </w:tr>
    </w:tbl>
    <w:p w14:paraId="3FA998EE">
      <w:pPr>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说明：</w:t>
      </w:r>
      <w:r>
        <w:rPr>
          <w:rFonts w:hint="eastAsia" w:ascii="宋体" w:hAnsi="宋体" w:eastAsia="宋体" w:cs="宋体"/>
          <w:bCs/>
          <w:color w:val="auto"/>
        </w:rPr>
        <w:t>1、</w:t>
      </w:r>
      <w:r>
        <w:rPr>
          <w:rFonts w:hint="eastAsia" w:ascii="宋体" w:hAnsi="宋体" w:eastAsia="宋体" w:cs="宋体"/>
          <w:color w:val="auto"/>
        </w:rPr>
        <w:t>本表用于计算政府采购优先采购产品（节能产品或环境标志产品）的政府采购政策价格扣除。</w:t>
      </w:r>
    </w:p>
    <w:p w14:paraId="5F95C7DB">
      <w:pPr>
        <w:adjustRightInd w:val="0"/>
        <w:snapToGrid w:val="0"/>
        <w:spacing w:line="360" w:lineRule="auto"/>
        <w:ind w:firstLine="630" w:firstLineChars="300"/>
        <w:jc w:val="left"/>
        <w:rPr>
          <w:rFonts w:hint="eastAsia" w:ascii="宋体" w:hAnsi="宋体" w:eastAsia="宋体" w:cs="宋体"/>
          <w:color w:val="auto"/>
        </w:rPr>
      </w:pPr>
      <w:r>
        <w:rPr>
          <w:rFonts w:hint="eastAsia" w:ascii="宋体" w:hAnsi="宋体" w:eastAsia="宋体" w:cs="宋体"/>
          <w:color w:val="auto"/>
        </w:rPr>
        <w:t>2、栏目4“价格”为综合单价，包含货物所有隐含的内容，如运输费、保险费、管理费和利润等。</w:t>
      </w:r>
    </w:p>
    <w:p w14:paraId="6B3B102D">
      <w:pPr>
        <w:adjustRightInd w:val="0"/>
        <w:snapToGrid w:val="0"/>
        <w:spacing w:line="360" w:lineRule="auto"/>
        <w:ind w:firstLine="630" w:firstLineChars="300"/>
        <w:jc w:val="left"/>
        <w:rPr>
          <w:rFonts w:hint="eastAsia" w:ascii="宋体" w:hAnsi="宋体" w:eastAsia="宋体" w:cs="宋体"/>
          <w:color w:val="auto"/>
        </w:rPr>
      </w:pPr>
      <w:r>
        <w:rPr>
          <w:rFonts w:hint="eastAsia" w:ascii="宋体" w:hAnsi="宋体" w:eastAsia="宋体" w:cs="宋体"/>
          <w:color w:val="auto"/>
        </w:rPr>
        <w:t>3、栏目6“政策功能编码”是指货物的中国环境标志认证证书编号、中国节能标志认证证书号（货物同时属于节能产品、环境标志产品的，只须填写一种）。</w:t>
      </w:r>
    </w:p>
    <w:p w14:paraId="2F7946B5">
      <w:pPr>
        <w:adjustRightInd w:val="0"/>
        <w:snapToGrid w:val="0"/>
        <w:spacing w:line="360" w:lineRule="auto"/>
        <w:rPr>
          <w:rFonts w:hint="eastAsia" w:ascii="宋体" w:hAnsi="宋体" w:eastAsia="宋体" w:cs="宋体"/>
          <w:color w:val="auto"/>
        </w:rPr>
      </w:pPr>
    </w:p>
    <w:p w14:paraId="1287BDA4">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供应商名称（盖单位章）：</w:t>
      </w:r>
    </w:p>
    <w:p w14:paraId="2A300420">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法定代表人或其委托代理人 (签字)：</w:t>
      </w:r>
    </w:p>
    <w:p w14:paraId="40453E2C">
      <w:pPr>
        <w:rPr>
          <w:rFonts w:hint="eastAsia" w:ascii="宋体" w:hAnsi="宋体" w:eastAsia="宋体" w:cs="宋体"/>
          <w:color w:val="auto"/>
        </w:rPr>
      </w:pPr>
      <w:r>
        <w:rPr>
          <w:rFonts w:hint="eastAsia" w:ascii="宋体" w:hAnsi="宋体" w:eastAsia="宋体" w:cs="宋体"/>
          <w:color w:val="auto"/>
        </w:rPr>
        <w:t>日期：</w:t>
      </w:r>
      <w:r>
        <w:rPr>
          <w:rFonts w:hint="eastAsia" w:ascii="宋体" w:hAnsi="宋体" w:cs="宋体"/>
          <w:color w:val="auto"/>
          <w:lang w:val="en-US" w:eastAsia="zh-CN"/>
        </w:rPr>
        <w:t xml:space="preserve">   </w:t>
      </w:r>
      <w:r>
        <w:rPr>
          <w:rFonts w:hint="eastAsia" w:ascii="宋体" w:hAnsi="宋体" w:eastAsia="宋体" w:cs="宋体"/>
          <w:color w:val="auto"/>
        </w:rPr>
        <w:t>年</w:t>
      </w:r>
      <w:r>
        <w:rPr>
          <w:rFonts w:hint="eastAsia" w:ascii="宋体" w:hAnsi="宋体" w:cs="宋体"/>
          <w:color w:val="auto"/>
          <w:lang w:val="en-US" w:eastAsia="zh-CN"/>
        </w:rPr>
        <w:t xml:space="preserve">   </w:t>
      </w:r>
      <w:r>
        <w:rPr>
          <w:rFonts w:hint="eastAsia" w:ascii="宋体" w:hAnsi="宋体" w:eastAsia="宋体" w:cs="宋体"/>
          <w:color w:val="auto"/>
        </w:rPr>
        <w:t>月</w:t>
      </w:r>
      <w:r>
        <w:rPr>
          <w:rFonts w:hint="eastAsia" w:ascii="宋体" w:hAnsi="宋体" w:cs="宋体"/>
          <w:color w:val="auto"/>
          <w:lang w:val="en-US" w:eastAsia="zh-CN"/>
        </w:rPr>
        <w:t xml:space="preserve">    </w:t>
      </w:r>
      <w:r>
        <w:rPr>
          <w:rFonts w:hint="eastAsia" w:ascii="宋体" w:hAnsi="宋体" w:eastAsia="宋体" w:cs="宋体"/>
          <w:color w:val="auto"/>
        </w:rPr>
        <w:t>日</w:t>
      </w:r>
    </w:p>
    <w:p w14:paraId="43500D5B">
      <w:pPr>
        <w:rPr>
          <w:rFonts w:hint="eastAsia" w:ascii="宋体" w:hAnsi="宋体" w:eastAsia="宋体" w:cs="宋体"/>
          <w:color w:val="auto"/>
        </w:rPr>
      </w:pPr>
      <w:r>
        <w:rPr>
          <w:rFonts w:hint="eastAsia" w:ascii="宋体" w:hAnsi="宋体" w:eastAsia="宋体" w:cs="宋体"/>
          <w:color w:val="auto"/>
        </w:rPr>
        <w:br w:type="page"/>
      </w:r>
    </w:p>
    <w:p w14:paraId="16610570">
      <w:pPr>
        <w:adjustRightInd w:val="0"/>
        <w:snapToGrid w:val="0"/>
        <w:spacing w:line="360" w:lineRule="auto"/>
        <w:jc w:val="center"/>
        <w:rPr>
          <w:rFonts w:hint="eastAsia" w:ascii="宋体" w:hAnsi="宋体" w:eastAsia="宋体" w:cs="宋体"/>
          <w:b/>
          <w:bCs/>
          <w:color w:val="auto"/>
          <w:sz w:val="32"/>
          <w:szCs w:val="32"/>
        </w:rPr>
      </w:pPr>
    </w:p>
    <w:p w14:paraId="46112693">
      <w:pPr>
        <w:adjustRightInd w:val="0"/>
        <w:snapToGrid w:val="0"/>
        <w:spacing w:line="360" w:lineRule="auto"/>
        <w:jc w:val="center"/>
        <w:rPr>
          <w:rFonts w:hint="eastAsia" w:ascii="宋体" w:hAnsi="宋体" w:eastAsia="宋体" w:cs="宋体"/>
          <w:b/>
          <w:color w:val="auto"/>
          <w:sz w:val="32"/>
          <w:szCs w:val="32"/>
        </w:rPr>
      </w:pPr>
      <w:r>
        <w:rPr>
          <w:rFonts w:hint="eastAsia" w:ascii="宋体" w:hAnsi="宋体" w:eastAsia="宋体" w:cs="宋体"/>
          <w:b/>
          <w:bCs/>
          <w:color w:val="auto"/>
          <w:sz w:val="32"/>
          <w:szCs w:val="32"/>
        </w:rPr>
        <w:t>八、</w:t>
      </w:r>
      <w:r>
        <w:rPr>
          <w:rFonts w:hint="eastAsia" w:ascii="宋体" w:hAnsi="宋体" w:eastAsia="宋体" w:cs="宋体"/>
          <w:b/>
          <w:color w:val="auto"/>
          <w:sz w:val="32"/>
          <w:szCs w:val="32"/>
        </w:rPr>
        <w:t>报价一览表及报价文件</w:t>
      </w:r>
    </w:p>
    <w:p w14:paraId="78071DF8">
      <w:pPr>
        <w:adjustRightInd w:val="0"/>
        <w:snapToGrid w:val="0"/>
        <w:rPr>
          <w:rFonts w:hint="eastAsia" w:ascii="宋体" w:hAnsi="宋体" w:eastAsia="宋体" w:cs="宋体"/>
          <w:b/>
          <w:color w:val="auto"/>
          <w:sz w:val="24"/>
        </w:rPr>
      </w:pPr>
      <w:r>
        <w:rPr>
          <w:rFonts w:hint="eastAsia" w:ascii="宋体" w:hAnsi="宋体" w:eastAsia="宋体" w:cs="宋体"/>
          <w:b/>
          <w:color w:val="auto"/>
          <w:sz w:val="24"/>
        </w:rPr>
        <w:t>附件9—1：</w:t>
      </w:r>
    </w:p>
    <w:p w14:paraId="48B20DE0">
      <w:pPr>
        <w:adjustRightInd w:val="0"/>
        <w:snapToGrid w:val="0"/>
        <w:jc w:val="center"/>
        <w:rPr>
          <w:rFonts w:hint="eastAsia" w:ascii="宋体" w:hAnsi="宋体" w:eastAsia="宋体" w:cs="宋体"/>
          <w:bCs/>
          <w:color w:val="auto"/>
          <w:sz w:val="30"/>
          <w:szCs w:val="30"/>
        </w:rPr>
      </w:pPr>
      <w:r>
        <w:rPr>
          <w:rFonts w:hint="eastAsia" w:ascii="宋体" w:hAnsi="宋体" w:eastAsia="宋体" w:cs="宋体"/>
          <w:bCs/>
          <w:color w:val="auto"/>
          <w:sz w:val="30"/>
          <w:szCs w:val="30"/>
        </w:rPr>
        <w:t>报价一览表</w:t>
      </w:r>
    </w:p>
    <w:p w14:paraId="7EDAC8AC">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color w:val="auto"/>
          <w:szCs w:val="21"/>
          <w:lang w:eastAsia="zh-CN"/>
        </w:rPr>
        <w:t>政府采购计划编号</w:t>
      </w:r>
      <w:r>
        <w:rPr>
          <w:rFonts w:hint="eastAsia" w:ascii="宋体" w:hAnsi="宋体" w:eastAsia="宋体" w:cs="宋体"/>
          <w:color w:val="auto"/>
          <w:szCs w:val="21"/>
        </w:rPr>
        <w:t>：</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 xml:space="preserve">          项目名称：</w:t>
      </w:r>
      <w:r>
        <w:rPr>
          <w:rFonts w:hint="eastAsia" w:ascii="宋体" w:hAnsi="宋体" w:eastAsia="宋体" w:cs="宋体"/>
          <w:color w:val="auto"/>
          <w:szCs w:val="21"/>
          <w:u w:val="single"/>
        </w:rPr>
        <w:t xml:space="preserve">                   </w:t>
      </w:r>
    </w:p>
    <w:p w14:paraId="29FD92D3">
      <w:pPr>
        <w:adjustRightInd w:val="0"/>
        <w:snapToGrid w:val="0"/>
        <w:spacing w:before="156" w:beforeLines="50" w:line="360" w:lineRule="auto"/>
        <w:rPr>
          <w:rFonts w:hint="eastAsia" w:ascii="宋体" w:hAnsi="宋体" w:eastAsia="宋体" w:cs="宋体"/>
          <w:b/>
          <w:color w:val="auto"/>
          <w:szCs w:val="21"/>
        </w:rPr>
      </w:pPr>
      <w:r>
        <w:rPr>
          <w:rFonts w:hint="eastAsia" w:ascii="宋体" w:hAnsi="宋体" w:eastAsia="宋体" w:cs="宋体"/>
          <w:color w:val="auto"/>
          <w:szCs w:val="21"/>
        </w:rPr>
        <w:t>包号：</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包名称：</w:t>
      </w:r>
      <w:r>
        <w:rPr>
          <w:rFonts w:hint="eastAsia" w:ascii="宋体" w:hAnsi="宋体" w:eastAsia="宋体" w:cs="宋体"/>
          <w:color w:val="auto"/>
          <w:szCs w:val="21"/>
          <w:u w:val="single"/>
        </w:rPr>
        <w:t xml:space="preserve">                     </w:t>
      </w:r>
    </w:p>
    <w:tbl>
      <w:tblPr>
        <w:tblStyle w:val="23"/>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14:paraId="4D7000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noWrap w:val="0"/>
            <w:vAlign w:val="center"/>
          </w:tcPr>
          <w:p w14:paraId="1271C41B">
            <w:pPr>
              <w:adjustRightInd w:val="0"/>
              <w:snapToGrid w:val="0"/>
              <w:spacing w:before="156" w:beforeLines="50" w:line="360" w:lineRule="auto"/>
              <w:jc w:val="center"/>
              <w:rPr>
                <w:rFonts w:hint="eastAsia" w:ascii="宋体" w:hAnsi="宋体" w:eastAsia="宋体" w:cs="宋体"/>
                <w:b/>
                <w:color w:val="auto"/>
                <w:kern w:val="0"/>
                <w:sz w:val="20"/>
                <w:szCs w:val="21"/>
              </w:rPr>
            </w:pPr>
            <w:r>
              <w:rPr>
                <w:rFonts w:hint="eastAsia" w:ascii="宋体" w:hAnsi="宋体" w:eastAsia="宋体" w:cs="宋体"/>
                <w:b/>
                <w:color w:val="auto"/>
                <w:kern w:val="0"/>
                <w:szCs w:val="21"/>
              </w:rPr>
              <w:t>报价</w:t>
            </w:r>
          </w:p>
        </w:tc>
        <w:tc>
          <w:tcPr>
            <w:tcW w:w="3119" w:type="dxa"/>
            <w:noWrap w:val="0"/>
            <w:vAlign w:val="center"/>
          </w:tcPr>
          <w:p w14:paraId="4A153B45">
            <w:pPr>
              <w:adjustRightInd w:val="0"/>
              <w:snapToGrid w:val="0"/>
              <w:spacing w:before="156" w:beforeLines="50" w:line="360" w:lineRule="auto"/>
              <w:jc w:val="center"/>
              <w:rPr>
                <w:rFonts w:hint="eastAsia" w:ascii="宋体" w:hAnsi="宋体" w:eastAsia="宋体" w:cs="宋体"/>
                <w:b/>
                <w:color w:val="auto"/>
                <w:kern w:val="0"/>
                <w:szCs w:val="21"/>
              </w:rPr>
            </w:pPr>
            <w:r>
              <w:rPr>
                <w:rFonts w:hint="eastAsia" w:ascii="宋体" w:hAnsi="宋体" w:eastAsia="宋体" w:cs="宋体"/>
                <w:b/>
                <w:color w:val="auto"/>
                <w:kern w:val="0"/>
                <w:szCs w:val="21"/>
              </w:rPr>
              <w:t>其他内容</w:t>
            </w:r>
          </w:p>
        </w:tc>
      </w:tr>
      <w:tr w14:paraId="2C0B12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noWrap w:val="0"/>
            <w:vAlign w:val="center"/>
          </w:tcPr>
          <w:p w14:paraId="25D065D3">
            <w:pPr>
              <w:adjustRightInd w:val="0"/>
              <w:snapToGrid w:val="0"/>
              <w:spacing w:before="156"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kern w:val="0"/>
                <w:szCs w:val="21"/>
              </w:rPr>
              <w:t>小写金额：</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w:t>
            </w:r>
            <w:r>
              <w:rPr>
                <w:rFonts w:hint="eastAsia" w:ascii="宋体" w:hAnsi="宋体" w:eastAsia="宋体" w:cs="宋体"/>
                <w:color w:val="auto"/>
                <w:kern w:val="0"/>
                <w:sz w:val="20"/>
                <w:szCs w:val="21"/>
              </w:rPr>
              <w:t>人民币元</w:t>
            </w:r>
            <w:r>
              <w:rPr>
                <w:rFonts w:hint="eastAsia" w:ascii="宋体" w:hAnsi="宋体" w:eastAsia="宋体" w:cs="宋体"/>
                <w:color w:val="auto"/>
                <w:kern w:val="0"/>
                <w:szCs w:val="21"/>
              </w:rPr>
              <w:t>）</w:t>
            </w:r>
          </w:p>
          <w:p w14:paraId="3CAB8375">
            <w:pPr>
              <w:adjustRightInd w:val="0"/>
              <w:snapToGrid w:val="0"/>
              <w:spacing w:before="156" w:beforeLines="50" w:line="360" w:lineRule="auto"/>
              <w:jc w:val="center"/>
              <w:rPr>
                <w:rFonts w:hint="eastAsia" w:ascii="宋体" w:hAnsi="宋体" w:eastAsia="宋体" w:cs="宋体"/>
                <w:color w:val="auto"/>
                <w:kern w:val="0"/>
                <w:szCs w:val="21"/>
                <w:u w:val="single"/>
              </w:rPr>
            </w:pPr>
            <w:r>
              <w:rPr>
                <w:rFonts w:hint="eastAsia" w:ascii="宋体" w:hAnsi="宋体" w:eastAsia="宋体" w:cs="宋体"/>
                <w:color w:val="auto"/>
                <w:kern w:val="0"/>
                <w:szCs w:val="21"/>
              </w:rPr>
              <w:t>大写金额：</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w:t>
            </w:r>
            <w:r>
              <w:rPr>
                <w:rFonts w:hint="eastAsia" w:ascii="宋体" w:hAnsi="宋体" w:eastAsia="宋体" w:cs="宋体"/>
                <w:color w:val="auto"/>
                <w:kern w:val="0"/>
                <w:sz w:val="20"/>
                <w:szCs w:val="21"/>
              </w:rPr>
              <w:t>人民币元</w:t>
            </w:r>
            <w:r>
              <w:rPr>
                <w:rFonts w:hint="eastAsia" w:ascii="宋体" w:hAnsi="宋体" w:eastAsia="宋体" w:cs="宋体"/>
                <w:color w:val="auto"/>
                <w:kern w:val="0"/>
                <w:szCs w:val="21"/>
              </w:rPr>
              <w:t>）</w:t>
            </w:r>
          </w:p>
          <w:p w14:paraId="2C5AA5FD">
            <w:pPr>
              <w:adjustRightInd w:val="0"/>
              <w:snapToGrid w:val="0"/>
              <w:spacing w:before="156" w:beforeLines="50" w:line="360" w:lineRule="auto"/>
              <w:jc w:val="center"/>
              <w:rPr>
                <w:rFonts w:hint="eastAsia" w:ascii="宋体" w:hAnsi="宋体" w:eastAsia="宋体" w:cs="宋体"/>
                <w:color w:val="auto"/>
                <w:kern w:val="0"/>
                <w:sz w:val="20"/>
                <w:szCs w:val="21"/>
              </w:rPr>
            </w:pPr>
            <w:r>
              <w:rPr>
                <w:rFonts w:hint="eastAsia" w:ascii="宋体" w:hAnsi="宋体" w:eastAsia="宋体" w:cs="宋体"/>
                <w:color w:val="auto"/>
                <w:kern w:val="0"/>
                <w:szCs w:val="21"/>
              </w:rPr>
              <w:t>（</w:t>
            </w:r>
            <w:r>
              <w:rPr>
                <w:rFonts w:hint="eastAsia" w:ascii="宋体" w:hAnsi="宋体" w:eastAsia="宋体" w:cs="宋体"/>
                <w:color w:val="auto"/>
                <w:kern w:val="0"/>
                <w:sz w:val="24"/>
              </w:rPr>
              <w:t>大写金额与小写金额不一致时，以大写金额为准</w:t>
            </w:r>
            <w:r>
              <w:rPr>
                <w:rFonts w:hint="eastAsia" w:ascii="宋体" w:hAnsi="宋体" w:eastAsia="宋体" w:cs="宋体"/>
                <w:color w:val="auto"/>
                <w:kern w:val="0"/>
                <w:szCs w:val="21"/>
              </w:rPr>
              <w:t>）</w:t>
            </w:r>
          </w:p>
        </w:tc>
        <w:tc>
          <w:tcPr>
            <w:tcW w:w="3119" w:type="dxa"/>
            <w:noWrap w:val="0"/>
            <w:vAlign w:val="center"/>
          </w:tcPr>
          <w:p w14:paraId="50010290">
            <w:pPr>
              <w:adjustRightInd w:val="0"/>
              <w:snapToGrid w:val="0"/>
              <w:spacing w:before="156" w:beforeLines="50" w:line="360" w:lineRule="auto"/>
              <w:jc w:val="center"/>
              <w:rPr>
                <w:rFonts w:hint="eastAsia" w:ascii="宋体" w:hAnsi="宋体" w:eastAsia="宋体" w:cs="宋体"/>
                <w:color w:val="auto"/>
                <w:kern w:val="0"/>
                <w:szCs w:val="21"/>
              </w:rPr>
            </w:pPr>
          </w:p>
        </w:tc>
      </w:tr>
    </w:tbl>
    <w:p w14:paraId="32A61CD1">
      <w:pPr>
        <w:adjustRightInd w:val="0"/>
        <w:snapToGrid w:val="0"/>
        <w:spacing w:before="156" w:beforeLines="50" w:line="360" w:lineRule="auto"/>
        <w:rPr>
          <w:rFonts w:hint="eastAsia" w:ascii="宋体" w:hAnsi="宋体" w:eastAsia="宋体" w:cs="宋体"/>
          <w:color w:val="auto"/>
          <w:szCs w:val="21"/>
        </w:rPr>
      </w:pPr>
      <w:r>
        <w:rPr>
          <w:rFonts w:hint="eastAsia" w:ascii="宋体" w:hAnsi="宋体" w:eastAsia="宋体" w:cs="宋体"/>
          <w:b w:val="0"/>
          <w:bCs/>
          <w:color w:val="auto"/>
          <w:szCs w:val="21"/>
        </w:rPr>
        <w:t>注：本</w:t>
      </w:r>
      <w:r>
        <w:rPr>
          <w:rFonts w:hint="eastAsia" w:ascii="宋体" w:hAnsi="宋体" w:eastAsia="宋体" w:cs="宋体"/>
          <w:color w:val="auto"/>
          <w:szCs w:val="21"/>
        </w:rPr>
        <w:t>表须按包填写，一个“包号”一份。</w:t>
      </w:r>
    </w:p>
    <w:p w14:paraId="2FBA4A67">
      <w:pPr>
        <w:adjustRightInd w:val="0"/>
        <w:snapToGrid w:val="0"/>
        <w:spacing w:line="360" w:lineRule="auto"/>
        <w:rPr>
          <w:rFonts w:hint="eastAsia" w:ascii="宋体" w:hAnsi="宋体" w:eastAsia="宋体" w:cs="宋体"/>
          <w:color w:val="auto"/>
        </w:rPr>
      </w:pPr>
    </w:p>
    <w:p w14:paraId="5FC99693">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供应商（盖单位章）：</w:t>
      </w:r>
    </w:p>
    <w:p w14:paraId="321B6840">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法定代表人或其委托代理人 (签字)：</w:t>
      </w:r>
      <w:r>
        <w:rPr>
          <w:rFonts w:hint="eastAsia" w:ascii="宋体" w:hAnsi="宋体" w:eastAsia="宋体" w:cs="宋体"/>
          <w:color w:val="auto"/>
          <w:u w:val="single"/>
        </w:rPr>
        <w:t xml:space="preserve">       </w:t>
      </w:r>
    </w:p>
    <w:p w14:paraId="1CC48E05">
      <w:pPr>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日期：</w:t>
      </w:r>
      <w:r>
        <w:rPr>
          <w:rFonts w:hint="eastAsia" w:ascii="宋体" w:hAnsi="宋体" w:eastAsia="宋体" w:cs="宋体"/>
          <w:color w:val="auto"/>
          <w:u w:val="single"/>
        </w:rPr>
        <w:t xml:space="preserve">     </w:t>
      </w:r>
      <w:r>
        <w:rPr>
          <w:rFonts w:hint="eastAsia" w:ascii="宋体" w:hAnsi="宋体" w:eastAsia="宋体" w:cs="宋体"/>
          <w:color w:val="auto"/>
        </w:rPr>
        <w:t>年</w:t>
      </w:r>
      <w:r>
        <w:rPr>
          <w:rFonts w:hint="eastAsia" w:ascii="宋体" w:hAnsi="宋体" w:eastAsia="宋体" w:cs="宋体"/>
          <w:color w:val="auto"/>
          <w:u w:val="single"/>
        </w:rPr>
        <w:t xml:space="preserve">    </w:t>
      </w:r>
      <w:r>
        <w:rPr>
          <w:rFonts w:hint="eastAsia" w:ascii="宋体" w:hAnsi="宋体" w:eastAsia="宋体" w:cs="宋体"/>
          <w:color w:val="auto"/>
        </w:rPr>
        <w:t>月</w:t>
      </w:r>
      <w:r>
        <w:rPr>
          <w:rFonts w:hint="eastAsia" w:ascii="宋体" w:hAnsi="宋体" w:eastAsia="宋体" w:cs="宋体"/>
          <w:color w:val="auto"/>
          <w:u w:val="single"/>
        </w:rPr>
        <w:t xml:space="preserve"> </w:t>
      </w:r>
      <w:r>
        <w:rPr>
          <w:rFonts w:hint="eastAsia" w:ascii="宋体" w:hAnsi="宋体" w:cs="宋体"/>
          <w:color w:val="auto"/>
          <w:u w:val="single"/>
          <w:lang w:val="en-US"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日</w:t>
      </w:r>
    </w:p>
    <w:p w14:paraId="77563595">
      <w:pPr>
        <w:adjustRightInd w:val="0"/>
        <w:snapToGrid w:val="0"/>
        <w:rPr>
          <w:rFonts w:hint="eastAsia" w:ascii="宋体" w:hAnsi="宋体" w:eastAsia="宋体" w:cs="宋体"/>
          <w:b/>
          <w:color w:val="auto"/>
          <w:sz w:val="24"/>
        </w:rPr>
      </w:pPr>
    </w:p>
    <w:p w14:paraId="67BD51FB">
      <w:pPr>
        <w:rPr>
          <w:rFonts w:hint="eastAsia" w:ascii="宋体" w:hAnsi="宋体" w:eastAsia="宋体" w:cs="宋体"/>
          <w:color w:val="auto"/>
        </w:rPr>
      </w:pPr>
      <w:r>
        <w:rPr>
          <w:rFonts w:hint="eastAsia" w:ascii="宋体" w:hAnsi="宋体" w:eastAsia="宋体" w:cs="宋体"/>
          <w:color w:val="auto"/>
        </w:rPr>
        <w:br w:type="page"/>
      </w:r>
    </w:p>
    <w:p w14:paraId="5D7197AD">
      <w:pPr>
        <w:adjustRightInd w:val="0"/>
        <w:snapToGrid w:val="0"/>
        <w:rPr>
          <w:rFonts w:hint="eastAsia" w:ascii="宋体" w:hAnsi="宋体" w:eastAsia="宋体" w:cs="宋体"/>
          <w:b/>
          <w:color w:val="auto"/>
          <w:sz w:val="24"/>
        </w:rPr>
      </w:pPr>
      <w:r>
        <w:rPr>
          <w:rFonts w:hint="eastAsia" w:ascii="宋体" w:hAnsi="宋体" w:eastAsia="宋体" w:cs="宋体"/>
          <w:b/>
          <w:color w:val="auto"/>
          <w:sz w:val="24"/>
        </w:rPr>
        <w:t>附件9-2：</w:t>
      </w:r>
    </w:p>
    <w:p w14:paraId="049555A6">
      <w:pPr>
        <w:adjustRightInd w:val="0"/>
        <w:snapToGrid w:val="0"/>
        <w:spacing w:line="360" w:lineRule="auto"/>
        <w:jc w:val="center"/>
        <w:rPr>
          <w:rFonts w:hint="eastAsia" w:ascii="宋体" w:hAnsi="宋体" w:eastAsia="宋体" w:cs="宋体"/>
          <w:color w:val="auto"/>
          <w:szCs w:val="21"/>
          <w:highlight w:val="none"/>
        </w:rPr>
      </w:pPr>
      <w:r>
        <w:rPr>
          <w:rFonts w:hint="eastAsia" w:ascii="黑体" w:hAnsi="黑体" w:eastAsia="黑体"/>
          <w:color w:val="auto"/>
          <w:sz w:val="28"/>
          <w:szCs w:val="28"/>
          <w:highlight w:val="none"/>
        </w:rPr>
        <w:t>已标价工程量清单</w:t>
      </w:r>
      <w:r>
        <w:rPr>
          <w:rFonts w:hint="eastAsia" w:ascii="黑体" w:hAnsi="宋体" w:eastAsia="黑体" w:cs="微软雅黑"/>
          <w:b/>
          <w:color w:val="auto"/>
          <w:kern w:val="0"/>
          <w:position w:val="-3"/>
          <w:sz w:val="28"/>
          <w:szCs w:val="28"/>
          <w:highlight w:val="none"/>
        </w:rPr>
        <w:t>（工程类适用）</w:t>
      </w:r>
    </w:p>
    <w:p w14:paraId="5FE82B09">
      <w:pPr>
        <w:pStyle w:val="9"/>
        <w:spacing w:before="78" w:line="218" w:lineRule="auto"/>
        <w:ind w:left="10"/>
        <w:outlineLvl w:val="0"/>
        <w:rPr>
          <w:rFonts w:hint="eastAsia" w:ascii="宋体" w:hAnsi="宋体" w:eastAsia="宋体" w:cs="宋体"/>
          <w:color w:val="auto"/>
          <w:sz w:val="24"/>
          <w:szCs w:val="24"/>
          <w:highlight w:val="none"/>
        </w:rPr>
      </w:pPr>
      <w:bookmarkStart w:id="179" w:name="_Toc16500"/>
      <w:r>
        <w:rPr>
          <w:rFonts w:hint="eastAsia" w:ascii="宋体" w:hAnsi="宋体" w:eastAsia="宋体" w:cs="宋体"/>
          <w:color w:val="auto"/>
          <w:sz w:val="24"/>
          <w:szCs w:val="24"/>
          <w:highlight w:val="none"/>
          <w14:textOutline w14:w="4358" w14:cap="sq" w14:cmpd="sng">
            <w14:solidFill>
              <w14:srgbClr w14:val="000000"/>
            </w14:solidFill>
            <w14:prstDash w14:val="solid"/>
            <w14:bevel/>
          </w14:textOutline>
        </w:rPr>
        <w:t>注：根据提供的工程量清单进行编制报价。</w:t>
      </w:r>
      <w:bookmarkEnd w:id="179"/>
    </w:p>
    <w:p w14:paraId="2F3D777B">
      <w:pPr>
        <w:adjustRightInd w:val="0"/>
        <w:snapToGrid w:val="0"/>
        <w:spacing w:line="360" w:lineRule="auto"/>
        <w:ind w:firstLine="420" w:firstLineChars="200"/>
        <w:rPr>
          <w:rFonts w:hint="default" w:ascii="宋体" w:hAnsi="宋体" w:eastAsia="宋体" w:cs="宋体"/>
          <w:color w:val="auto"/>
          <w:lang w:val="en-US" w:eastAsia="zh-CN"/>
        </w:rPr>
      </w:pPr>
    </w:p>
    <w:p w14:paraId="224178AE">
      <w:pPr>
        <w:adjustRightInd w:val="0"/>
        <w:snapToGrid w:val="0"/>
        <w:spacing w:line="360" w:lineRule="auto"/>
        <w:rPr>
          <w:rFonts w:hint="eastAsia" w:ascii="宋体" w:hAnsi="宋体" w:cs="宋体"/>
          <w:color w:val="auto"/>
          <w:szCs w:val="21"/>
        </w:rPr>
      </w:pPr>
    </w:p>
    <w:p w14:paraId="25091C94">
      <w:pPr>
        <w:rPr>
          <w:rFonts w:hint="eastAsia" w:ascii="宋体" w:hAnsi="宋体" w:eastAsia="宋体" w:cs="宋体"/>
          <w:color w:val="auto"/>
        </w:rPr>
      </w:pPr>
      <w:r>
        <w:rPr>
          <w:rFonts w:hint="eastAsia" w:ascii="宋体" w:hAnsi="宋体" w:eastAsia="宋体" w:cs="宋体"/>
          <w:color w:val="auto"/>
        </w:rPr>
        <w:br w:type="page"/>
      </w:r>
    </w:p>
    <w:p w14:paraId="3BE1B5A8">
      <w:pPr>
        <w:pStyle w:val="9"/>
        <w:rPr>
          <w:rFonts w:hint="eastAsia" w:ascii="宋体" w:hAnsi="宋体" w:eastAsia="宋体" w:cs="宋体"/>
          <w:color w:val="auto"/>
        </w:rPr>
      </w:pPr>
    </w:p>
    <w:p w14:paraId="56154EF8">
      <w:pPr>
        <w:rPr>
          <w:rFonts w:hint="eastAsia" w:ascii="宋体" w:hAnsi="宋体" w:eastAsia="宋体" w:cs="宋体"/>
          <w:color w:val="auto"/>
        </w:rPr>
      </w:pPr>
    </w:p>
    <w:p w14:paraId="3AA098B9">
      <w:pPr>
        <w:adjustRightInd w:val="0"/>
        <w:snapToGrid w:val="0"/>
        <w:spacing w:line="360" w:lineRule="auto"/>
        <w:ind w:left="-88" w:leftChars="-42"/>
        <w:jc w:val="center"/>
        <w:rPr>
          <w:rFonts w:hint="eastAsia" w:ascii="宋体" w:hAnsi="宋体" w:eastAsia="宋体" w:cs="宋体"/>
          <w:color w:val="auto"/>
          <w:sz w:val="28"/>
          <w:szCs w:val="28"/>
        </w:rPr>
      </w:pPr>
      <w:r>
        <w:rPr>
          <w:rFonts w:hint="eastAsia" w:ascii="宋体" w:hAnsi="宋体" w:eastAsia="宋体" w:cs="宋体"/>
          <w:b/>
          <w:color w:val="auto"/>
          <w:sz w:val="32"/>
          <w:szCs w:val="32"/>
        </w:rPr>
        <w:t>九</w:t>
      </w:r>
      <w:r>
        <w:rPr>
          <w:rFonts w:hint="eastAsia" w:ascii="宋体" w:hAnsi="宋体" w:eastAsia="宋体" w:cs="宋体"/>
          <w:b/>
          <w:bCs/>
          <w:color w:val="auto"/>
          <w:sz w:val="32"/>
          <w:szCs w:val="32"/>
        </w:rPr>
        <w:t>、供应商认为需要提供的其它资料</w:t>
      </w:r>
    </w:p>
    <w:p w14:paraId="7D3E9356">
      <w:pPr>
        <w:adjustRightInd w:val="0"/>
        <w:snapToGrid w:val="0"/>
        <w:spacing w:before="156" w:beforeLines="50" w:line="360" w:lineRule="auto"/>
        <w:jc w:val="center"/>
        <w:rPr>
          <w:rFonts w:hint="eastAsia" w:ascii="宋体" w:hAnsi="宋体" w:eastAsia="宋体" w:cs="宋体"/>
          <w:color w:val="auto"/>
          <w:sz w:val="28"/>
          <w:szCs w:val="28"/>
        </w:rPr>
      </w:pPr>
    </w:p>
    <w:p w14:paraId="6F67075B">
      <w:pPr>
        <w:adjustRightInd w:val="0"/>
        <w:snapToGrid w:val="0"/>
        <w:spacing w:before="156" w:beforeLines="50" w:line="360" w:lineRule="auto"/>
        <w:jc w:val="center"/>
        <w:rPr>
          <w:rFonts w:hint="eastAsia" w:ascii="宋体" w:hAnsi="宋体" w:eastAsia="宋体" w:cs="宋体"/>
          <w:b/>
          <w:color w:val="auto"/>
          <w:sz w:val="32"/>
          <w:szCs w:val="32"/>
        </w:rPr>
      </w:pPr>
    </w:p>
    <w:p w14:paraId="24594EB6">
      <w:pPr>
        <w:adjustRightInd w:val="0"/>
        <w:snapToGrid w:val="0"/>
        <w:spacing w:before="156" w:beforeLines="50" w:line="360" w:lineRule="auto"/>
        <w:jc w:val="center"/>
        <w:rPr>
          <w:rFonts w:hint="eastAsia" w:ascii="宋体" w:hAnsi="宋体" w:eastAsia="宋体" w:cs="宋体"/>
          <w:b/>
          <w:color w:val="auto"/>
          <w:sz w:val="32"/>
          <w:szCs w:val="32"/>
        </w:rPr>
      </w:pPr>
    </w:p>
    <w:p w14:paraId="7E6A907F">
      <w:pPr>
        <w:adjustRightInd w:val="0"/>
        <w:snapToGrid w:val="0"/>
        <w:spacing w:before="156" w:beforeLines="50" w:line="360" w:lineRule="auto"/>
        <w:jc w:val="center"/>
        <w:rPr>
          <w:rFonts w:hint="eastAsia" w:ascii="宋体" w:hAnsi="宋体" w:eastAsia="宋体" w:cs="宋体"/>
          <w:b/>
          <w:color w:val="auto"/>
          <w:sz w:val="32"/>
          <w:szCs w:val="32"/>
        </w:rPr>
      </w:pPr>
    </w:p>
    <w:p w14:paraId="5FEE913B">
      <w:pPr>
        <w:adjustRightInd w:val="0"/>
        <w:snapToGrid w:val="0"/>
        <w:spacing w:before="156" w:beforeLines="50" w:line="360" w:lineRule="auto"/>
        <w:jc w:val="center"/>
        <w:rPr>
          <w:rFonts w:hint="eastAsia" w:ascii="宋体" w:hAnsi="宋体" w:eastAsia="宋体" w:cs="宋体"/>
          <w:b/>
          <w:color w:val="auto"/>
          <w:sz w:val="32"/>
          <w:szCs w:val="32"/>
        </w:rPr>
      </w:pPr>
    </w:p>
    <w:p w14:paraId="6B28CCA2">
      <w:pPr>
        <w:adjustRightInd w:val="0"/>
        <w:snapToGrid w:val="0"/>
        <w:spacing w:before="156" w:beforeLines="50" w:line="360" w:lineRule="auto"/>
        <w:jc w:val="center"/>
        <w:rPr>
          <w:rFonts w:hint="eastAsia" w:ascii="宋体" w:hAnsi="宋体" w:eastAsia="宋体" w:cs="宋体"/>
          <w:b/>
          <w:color w:val="auto"/>
          <w:sz w:val="32"/>
          <w:szCs w:val="32"/>
        </w:rPr>
      </w:pPr>
    </w:p>
    <w:p w14:paraId="10E45095">
      <w:pPr>
        <w:adjustRightInd w:val="0"/>
        <w:snapToGrid w:val="0"/>
        <w:spacing w:before="156" w:beforeLines="50" w:line="360" w:lineRule="auto"/>
        <w:jc w:val="center"/>
        <w:rPr>
          <w:rFonts w:hint="eastAsia" w:ascii="宋体" w:hAnsi="宋体" w:eastAsia="宋体" w:cs="宋体"/>
          <w:b/>
          <w:color w:val="auto"/>
          <w:sz w:val="32"/>
          <w:szCs w:val="32"/>
        </w:rPr>
      </w:pPr>
    </w:p>
    <w:p w14:paraId="7AA0121D">
      <w:pPr>
        <w:adjustRightInd w:val="0"/>
        <w:snapToGrid w:val="0"/>
        <w:spacing w:before="156" w:beforeLines="50" w:line="360" w:lineRule="auto"/>
        <w:jc w:val="center"/>
        <w:rPr>
          <w:rFonts w:hint="eastAsia" w:ascii="宋体" w:hAnsi="宋体" w:eastAsia="宋体" w:cs="宋体"/>
          <w:b/>
          <w:color w:val="auto"/>
          <w:sz w:val="32"/>
          <w:szCs w:val="32"/>
        </w:rPr>
      </w:pPr>
    </w:p>
    <w:p w14:paraId="0E51E246">
      <w:pPr>
        <w:adjustRightInd w:val="0"/>
        <w:snapToGrid w:val="0"/>
        <w:spacing w:before="156" w:beforeLines="50" w:line="360" w:lineRule="auto"/>
        <w:jc w:val="center"/>
        <w:rPr>
          <w:rFonts w:hint="eastAsia" w:ascii="宋体" w:hAnsi="宋体" w:eastAsia="宋体" w:cs="宋体"/>
          <w:b/>
          <w:color w:val="auto"/>
          <w:sz w:val="32"/>
          <w:szCs w:val="32"/>
        </w:rPr>
      </w:pPr>
    </w:p>
    <w:p w14:paraId="67AB4B97">
      <w:pPr>
        <w:adjustRightInd w:val="0"/>
        <w:snapToGrid w:val="0"/>
        <w:spacing w:before="156" w:beforeLines="50" w:line="360" w:lineRule="auto"/>
        <w:jc w:val="center"/>
        <w:rPr>
          <w:rFonts w:hint="eastAsia" w:ascii="宋体" w:hAnsi="宋体" w:eastAsia="宋体" w:cs="宋体"/>
          <w:b/>
          <w:color w:val="auto"/>
          <w:sz w:val="32"/>
          <w:szCs w:val="32"/>
        </w:rPr>
      </w:pPr>
    </w:p>
    <w:p w14:paraId="45925C0F">
      <w:pPr>
        <w:adjustRightInd w:val="0"/>
        <w:snapToGrid w:val="0"/>
        <w:spacing w:before="156" w:beforeLines="50" w:line="360" w:lineRule="auto"/>
        <w:jc w:val="center"/>
        <w:rPr>
          <w:rFonts w:hint="eastAsia" w:ascii="宋体" w:hAnsi="宋体" w:eastAsia="宋体" w:cs="宋体"/>
          <w:b/>
          <w:color w:val="auto"/>
          <w:sz w:val="32"/>
          <w:szCs w:val="32"/>
        </w:rPr>
      </w:pPr>
    </w:p>
    <w:p w14:paraId="0A37FB13">
      <w:pPr>
        <w:adjustRightInd w:val="0"/>
        <w:snapToGrid w:val="0"/>
        <w:spacing w:before="156" w:beforeLines="50" w:line="360" w:lineRule="auto"/>
        <w:jc w:val="center"/>
        <w:rPr>
          <w:rFonts w:hint="eastAsia" w:ascii="宋体" w:hAnsi="宋体" w:eastAsia="宋体" w:cs="宋体"/>
          <w:b/>
          <w:color w:val="auto"/>
          <w:sz w:val="32"/>
          <w:szCs w:val="32"/>
        </w:rPr>
      </w:pPr>
    </w:p>
    <w:p w14:paraId="668850A0">
      <w:pPr>
        <w:adjustRightInd w:val="0"/>
        <w:snapToGrid w:val="0"/>
        <w:spacing w:before="156" w:beforeLines="50" w:line="360" w:lineRule="auto"/>
        <w:jc w:val="center"/>
        <w:rPr>
          <w:rFonts w:hint="eastAsia" w:ascii="宋体" w:hAnsi="宋体" w:eastAsia="宋体" w:cs="宋体"/>
          <w:b/>
          <w:color w:val="auto"/>
          <w:sz w:val="32"/>
          <w:szCs w:val="32"/>
        </w:rPr>
      </w:pPr>
    </w:p>
    <w:p w14:paraId="3320E4C1">
      <w:pPr>
        <w:adjustRightInd w:val="0"/>
        <w:snapToGrid w:val="0"/>
        <w:spacing w:before="156" w:beforeLines="50" w:line="360" w:lineRule="auto"/>
        <w:jc w:val="center"/>
        <w:rPr>
          <w:rFonts w:hint="eastAsia" w:ascii="宋体" w:hAnsi="宋体" w:eastAsia="宋体" w:cs="宋体"/>
          <w:b/>
          <w:color w:val="auto"/>
          <w:sz w:val="32"/>
          <w:szCs w:val="32"/>
        </w:rPr>
      </w:pPr>
    </w:p>
    <w:p w14:paraId="10CED0DA">
      <w:pPr>
        <w:adjustRightInd w:val="0"/>
        <w:snapToGrid w:val="0"/>
        <w:spacing w:before="156" w:beforeLines="50" w:line="360" w:lineRule="auto"/>
        <w:jc w:val="center"/>
        <w:rPr>
          <w:rFonts w:hint="eastAsia" w:ascii="宋体" w:hAnsi="宋体" w:eastAsia="宋体" w:cs="宋体"/>
          <w:b/>
          <w:color w:val="auto"/>
          <w:sz w:val="32"/>
          <w:szCs w:val="32"/>
        </w:rPr>
      </w:pPr>
    </w:p>
    <w:p w14:paraId="0031129F">
      <w:pPr>
        <w:adjustRightInd w:val="0"/>
        <w:snapToGrid w:val="0"/>
        <w:spacing w:before="156" w:beforeLines="50" w:line="360" w:lineRule="auto"/>
        <w:jc w:val="center"/>
        <w:rPr>
          <w:rFonts w:hint="eastAsia" w:ascii="宋体" w:hAnsi="宋体" w:eastAsia="宋体" w:cs="宋体"/>
          <w:b/>
          <w:color w:val="auto"/>
          <w:sz w:val="32"/>
          <w:szCs w:val="32"/>
        </w:rPr>
      </w:pPr>
    </w:p>
    <w:p w14:paraId="6CBC24D9">
      <w:pPr>
        <w:adjustRightInd w:val="0"/>
        <w:snapToGrid w:val="0"/>
        <w:rPr>
          <w:rFonts w:hint="eastAsia" w:ascii="宋体" w:hAnsi="宋体" w:eastAsia="宋体" w:cs="宋体"/>
          <w:b/>
          <w:color w:val="auto"/>
          <w:sz w:val="24"/>
        </w:rPr>
      </w:pPr>
    </w:p>
    <w:p w14:paraId="1F1A6C2E">
      <w:pPr>
        <w:adjustRightInd w:val="0"/>
        <w:snapToGrid w:val="0"/>
        <w:spacing w:before="156" w:beforeLines="50" w:line="360" w:lineRule="auto"/>
        <w:jc w:val="center"/>
        <w:outlineLvl w:val="0"/>
        <w:rPr>
          <w:rFonts w:hint="eastAsia" w:ascii="宋体" w:hAnsi="宋体" w:eastAsia="宋体" w:cs="宋体"/>
          <w:b/>
          <w:color w:val="auto"/>
          <w:sz w:val="32"/>
          <w:szCs w:val="32"/>
        </w:rPr>
      </w:pPr>
      <w:bookmarkStart w:id="180" w:name="_Toc34637811"/>
      <w:bookmarkStart w:id="181" w:name="_Toc29244"/>
      <w:bookmarkStart w:id="182" w:name="_Toc13104"/>
      <w:bookmarkStart w:id="183" w:name="_Toc3424"/>
      <w:bookmarkStart w:id="184" w:name="_Toc3645"/>
      <w:r>
        <w:rPr>
          <w:rFonts w:hint="eastAsia" w:ascii="宋体" w:hAnsi="宋体" w:eastAsia="宋体" w:cs="宋体"/>
          <w:b/>
          <w:color w:val="auto"/>
          <w:sz w:val="32"/>
          <w:szCs w:val="32"/>
        </w:rPr>
        <w:t>十、</w:t>
      </w:r>
      <w:bookmarkEnd w:id="180"/>
      <w:bookmarkEnd w:id="181"/>
      <w:r>
        <w:rPr>
          <w:rFonts w:hint="eastAsia" w:ascii="宋体" w:hAnsi="宋体" w:eastAsia="宋体" w:cs="宋体"/>
          <w:b/>
          <w:color w:val="auto"/>
          <w:sz w:val="32"/>
          <w:szCs w:val="32"/>
        </w:rPr>
        <w:t>最后报价</w:t>
      </w:r>
      <w:bookmarkEnd w:id="182"/>
      <w:bookmarkEnd w:id="183"/>
      <w:bookmarkEnd w:id="184"/>
    </w:p>
    <w:p w14:paraId="02D3DC2A">
      <w:pPr>
        <w:adjustRightInd w:val="0"/>
        <w:snapToGrid w:val="0"/>
        <w:ind w:left="-88" w:leftChars="-42"/>
        <w:rPr>
          <w:rFonts w:hint="eastAsia" w:ascii="宋体" w:hAnsi="宋体" w:eastAsia="宋体" w:cs="宋体"/>
          <w:color w:val="auto"/>
        </w:rPr>
      </w:pPr>
    </w:p>
    <w:p w14:paraId="0D23A4B0">
      <w:pPr>
        <w:adjustRightInd w:val="0"/>
        <w:snapToGrid w:val="0"/>
        <w:spacing w:line="360" w:lineRule="auto"/>
        <w:ind w:firstLine="482" w:firstLineChars="200"/>
        <w:rPr>
          <w:rFonts w:hint="eastAsia" w:ascii="宋体" w:hAnsi="宋体" w:eastAsia="宋体" w:cs="宋体"/>
          <w:color w:val="auto"/>
        </w:rPr>
      </w:pPr>
      <w:r>
        <w:rPr>
          <w:rFonts w:hint="eastAsia" w:ascii="宋体" w:hAnsi="宋体" w:eastAsia="宋体" w:cs="宋体"/>
          <w:b/>
          <w:color w:val="auto"/>
          <w:sz w:val="24"/>
          <w:szCs w:val="24"/>
        </w:rPr>
        <w:t>（注：</w:t>
      </w:r>
      <w:r>
        <w:rPr>
          <w:rFonts w:hint="eastAsia" w:ascii="宋体" w:hAnsi="宋体" w:eastAsia="宋体" w:cs="宋体"/>
          <w:b/>
          <w:color w:val="auto"/>
          <w:sz w:val="24"/>
          <w:szCs w:val="24"/>
          <w:highlight w:val="none"/>
        </w:rPr>
        <w:t>供应商自行准备，现场递交，不装订在响应文件中</w:t>
      </w:r>
      <w:r>
        <w:rPr>
          <w:rFonts w:hint="eastAsia" w:ascii="宋体" w:hAnsi="宋体" w:cs="宋体"/>
          <w:b/>
          <w:color w:val="auto"/>
          <w:sz w:val="24"/>
          <w:szCs w:val="24"/>
          <w:highlight w:val="none"/>
          <w:lang w:eastAsia="zh-CN"/>
        </w:rPr>
        <w:t>，</w:t>
      </w:r>
      <w:r>
        <w:rPr>
          <w:rFonts w:hint="eastAsia" w:ascii="宋体" w:hAnsi="宋体" w:cs="宋体"/>
          <w:b/>
          <w:color w:val="auto"/>
          <w:sz w:val="24"/>
          <w:szCs w:val="24"/>
          <w:highlight w:val="none"/>
          <w:lang w:val="en-US" w:eastAsia="zh-CN"/>
        </w:rPr>
        <w:t>需单独装订成册正本壹份，副本叁份，U盘一份（为最后报价正本签章后的彩色扫描件，格式为PDF）。</w:t>
      </w:r>
      <w:r>
        <w:rPr>
          <w:rFonts w:hint="eastAsia" w:ascii="宋体" w:hAnsi="宋体" w:eastAsia="宋体" w:cs="宋体"/>
          <w:b/>
          <w:color w:val="auto"/>
          <w:sz w:val="24"/>
          <w:szCs w:val="24"/>
        </w:rPr>
        <w:t>）</w:t>
      </w:r>
    </w:p>
    <w:p w14:paraId="34ED6B4C">
      <w:pPr>
        <w:adjustRightInd w:val="0"/>
        <w:snapToGrid w:val="0"/>
        <w:ind w:left="-88" w:leftChars="-42"/>
        <w:rPr>
          <w:rFonts w:hint="eastAsia" w:ascii="宋体" w:hAnsi="宋体" w:eastAsia="宋体" w:cs="宋体"/>
          <w:color w:val="auto"/>
        </w:rPr>
      </w:pPr>
    </w:p>
    <w:p w14:paraId="37CC6562">
      <w:pPr>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说明：1、最后报价按第二章磋商须知第3</w:t>
      </w:r>
      <w:r>
        <w:rPr>
          <w:rFonts w:hint="eastAsia" w:ascii="宋体" w:hAnsi="宋体" w:cs="宋体"/>
          <w:color w:val="auto"/>
          <w:lang w:val="en-US" w:eastAsia="zh-CN"/>
        </w:rPr>
        <w:t>2</w:t>
      </w:r>
      <w:r>
        <w:rPr>
          <w:rFonts w:hint="eastAsia" w:ascii="宋体" w:hAnsi="宋体" w:eastAsia="宋体" w:cs="宋体"/>
          <w:color w:val="auto"/>
        </w:rPr>
        <w:t>条规定提供，格式按附件9-1和9-2提供。</w:t>
      </w:r>
    </w:p>
    <w:p w14:paraId="5AFE70D8">
      <w:pPr>
        <w:adjustRightInd w:val="0"/>
        <w:snapToGrid w:val="0"/>
        <w:spacing w:line="360" w:lineRule="auto"/>
        <w:ind w:firstLine="630" w:firstLineChars="300"/>
        <w:rPr>
          <w:rFonts w:hint="eastAsia" w:ascii="宋体" w:hAnsi="宋体" w:eastAsia="宋体" w:cs="宋体"/>
          <w:color w:val="auto"/>
          <w:lang w:val="en-US" w:eastAsia="zh-CN"/>
        </w:rPr>
      </w:pPr>
      <w:r>
        <w:rPr>
          <w:rFonts w:hint="eastAsia" w:ascii="宋体" w:hAnsi="宋体" w:cs="宋体"/>
          <w:color w:val="auto"/>
          <w:lang w:val="en-US" w:eastAsia="zh-CN"/>
        </w:rPr>
        <w:t>2、</w:t>
      </w:r>
      <w:r>
        <w:rPr>
          <w:rFonts w:hint="eastAsia" w:ascii="宋体" w:hAnsi="宋体" w:eastAsia="宋体" w:cs="宋体"/>
          <w:color w:val="auto"/>
          <w:kern w:val="0"/>
          <w:szCs w:val="21"/>
          <w:lang w:val="en-US" w:eastAsia="zh-CN"/>
        </w:rPr>
        <w:t>二次报价&lt;最终报价&gt;前请投标供应商授权代表牢记本单位第一次报价，第二次报价(最终报价)不得高于上一轮报价且不得高于项目预算控制价,否则作无效投标处理。</w:t>
      </w:r>
    </w:p>
    <w:p w14:paraId="70926E49">
      <w:pPr>
        <w:widowControl/>
        <w:spacing w:before="100" w:beforeAutospacing="1" w:after="100" w:afterAutospacing="1" w:line="408" w:lineRule="auto"/>
        <w:rPr>
          <w:rFonts w:hint="eastAsia" w:ascii="宋体" w:hAnsi="宋体" w:eastAsia="宋体" w:cs="宋体"/>
          <w:color w:val="auto"/>
        </w:rPr>
      </w:pPr>
    </w:p>
    <w:p w14:paraId="409FCC2C">
      <w:pPr>
        <w:widowControl/>
        <w:spacing w:before="100" w:beforeAutospacing="1" w:after="100" w:afterAutospacing="1" w:line="408" w:lineRule="auto"/>
        <w:rPr>
          <w:rFonts w:hint="eastAsia" w:ascii="宋体" w:hAnsi="宋体" w:eastAsia="宋体" w:cs="宋体"/>
          <w:color w:val="auto"/>
        </w:rPr>
      </w:pPr>
    </w:p>
    <w:p w14:paraId="5971DCA5">
      <w:pPr>
        <w:widowControl/>
        <w:spacing w:before="100" w:beforeAutospacing="1" w:after="100" w:afterAutospacing="1" w:line="408" w:lineRule="auto"/>
        <w:rPr>
          <w:rFonts w:hint="eastAsia" w:ascii="宋体" w:hAnsi="宋体" w:eastAsia="宋体" w:cs="宋体"/>
          <w:color w:val="auto"/>
        </w:rPr>
      </w:pPr>
    </w:p>
    <w:p w14:paraId="26587321">
      <w:pPr>
        <w:widowControl/>
        <w:spacing w:before="100" w:beforeAutospacing="1" w:after="100" w:afterAutospacing="1" w:line="408" w:lineRule="auto"/>
        <w:rPr>
          <w:rFonts w:hint="eastAsia" w:ascii="宋体" w:hAnsi="宋体" w:eastAsia="宋体" w:cs="宋体"/>
          <w:color w:val="auto"/>
        </w:rPr>
      </w:pPr>
    </w:p>
    <w:p w14:paraId="44366ECA">
      <w:pPr>
        <w:widowControl/>
        <w:spacing w:before="100" w:beforeAutospacing="1" w:after="100" w:afterAutospacing="1" w:line="408" w:lineRule="auto"/>
        <w:rPr>
          <w:rFonts w:hint="eastAsia" w:ascii="宋体" w:hAnsi="宋体" w:eastAsia="宋体" w:cs="宋体"/>
          <w:color w:val="auto"/>
        </w:rPr>
      </w:pPr>
    </w:p>
    <w:p w14:paraId="349DECF1">
      <w:pPr>
        <w:widowControl/>
        <w:tabs>
          <w:tab w:val="left" w:pos="1393"/>
        </w:tabs>
        <w:spacing w:before="100" w:beforeAutospacing="1" w:after="100" w:afterAutospacing="1" w:line="408" w:lineRule="auto"/>
        <w:rPr>
          <w:rFonts w:hint="eastAsia" w:ascii="宋体" w:hAnsi="宋体" w:eastAsia="宋体" w:cs="宋体"/>
          <w:color w:val="auto"/>
        </w:rPr>
      </w:pPr>
      <w:r>
        <w:rPr>
          <w:rFonts w:hint="eastAsia" w:ascii="宋体" w:hAnsi="宋体" w:eastAsia="宋体" w:cs="宋体"/>
          <w:color w:val="auto"/>
        </w:rPr>
        <w:tab/>
      </w:r>
    </w:p>
    <w:p w14:paraId="41E2F9BF">
      <w:pPr>
        <w:widowControl/>
        <w:spacing w:before="100" w:beforeAutospacing="1" w:after="100" w:afterAutospacing="1" w:line="408" w:lineRule="auto"/>
        <w:rPr>
          <w:rFonts w:hint="eastAsia" w:ascii="宋体" w:hAnsi="宋体" w:eastAsia="宋体" w:cs="宋体"/>
          <w:color w:val="auto"/>
        </w:rPr>
      </w:pPr>
    </w:p>
    <w:p w14:paraId="046801A4">
      <w:pPr>
        <w:widowControl/>
        <w:spacing w:before="100" w:beforeAutospacing="1" w:after="100" w:afterAutospacing="1" w:line="408" w:lineRule="auto"/>
        <w:rPr>
          <w:rFonts w:hint="eastAsia" w:ascii="宋体" w:hAnsi="宋体" w:eastAsia="宋体" w:cs="宋体"/>
          <w:color w:val="auto"/>
        </w:rPr>
      </w:pPr>
    </w:p>
    <w:p w14:paraId="46EDFDAF">
      <w:pPr>
        <w:rPr>
          <w:rFonts w:hint="eastAsia" w:ascii="宋体" w:hAnsi="宋体" w:eastAsia="宋体" w:cs="宋体"/>
          <w:color w:val="auto"/>
        </w:rPr>
      </w:pPr>
    </w:p>
    <w:p w14:paraId="0912520A">
      <w:pPr>
        <w:rPr>
          <w:color w:val="auto"/>
        </w:rPr>
      </w:pPr>
    </w:p>
    <w:sectPr>
      <w:footerReference r:id="rId13" w:type="default"/>
      <w:pgSz w:w="11906" w:h="16838"/>
      <w:pgMar w:top="1474" w:right="1474" w:bottom="1474"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80001">
    <w:pPr>
      <w:pStyle w:val="15"/>
      <w:ind w:right="360" w:firstLine="180" w:firstLineChars="10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74EF7D">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C74EF7D">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E6FAB">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DC43E">
    <w:pPr>
      <w:pStyle w:val="1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650AF1">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3650AF1">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6F5DC">
    <w:pPr>
      <w:pStyle w:val="15"/>
      <w:ind w:right="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2CEA37">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752CEA37">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494A96">
    <w:pPr>
      <w:pStyle w:val="15"/>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F37FAD">
                          <w:pPr>
                            <w:pStyle w:val="1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39F37FAD">
                    <w:pPr>
                      <w:pStyle w:val="15"/>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FF1C7">
    <w:pPr>
      <w:pStyle w:val="15"/>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DDEBF3">
                          <w:pPr>
                            <w:pStyle w:val="15"/>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2DDEBF3">
                    <w:pPr>
                      <w:pStyle w:val="15"/>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B838D">
    <w:pPr>
      <w:pStyle w:val="15"/>
      <w:ind w:right="36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3E2994">
                          <w:pPr>
                            <w:pStyle w:val="15"/>
                          </w:pPr>
                          <w:r>
                            <w:fldChar w:fldCharType="begin"/>
                          </w:r>
                          <w:r>
                            <w:instrText xml:space="preserve"> PAGE  \* MERGEFORMAT </w:instrText>
                          </w:r>
                          <w:r>
                            <w:fldChar w:fldCharType="separate"/>
                          </w:r>
                          <w:r>
                            <w:t>48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63E2994">
                    <w:pPr>
                      <w:pStyle w:val="15"/>
                    </w:pPr>
                    <w:r>
                      <w:fldChar w:fldCharType="begin"/>
                    </w:r>
                    <w:r>
                      <w:instrText xml:space="preserve"> PAGE  \* MERGEFORMAT </w:instrText>
                    </w:r>
                    <w:r>
                      <w:fldChar w:fldCharType="separate"/>
                    </w:r>
                    <w:r>
                      <w:t>48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376162">
    <w:pPr>
      <w:pStyle w:val="17"/>
      <w:pBdr>
        <w:bottom w:val="none" w:color="auto" w:sz="0" w:space="1"/>
      </w:pBdr>
      <w:jc w:val="left"/>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1DAA4">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43965">
    <w:pPr>
      <w:pStyle w:val="17"/>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D2997">
    <w:pPr>
      <w:pStyle w:val="17"/>
      <w:pBdr>
        <w:bottom w:val="none" w:color="auto" w:sz="0" w:space="1"/>
      </w:pBdr>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E4D467"/>
    <w:multiLevelType w:val="singleLevel"/>
    <w:tmpl w:val="F3E4D467"/>
    <w:lvl w:ilvl="0" w:tentative="0">
      <w:start w:val="1"/>
      <w:numFmt w:val="decimal"/>
      <w:suff w:val="nothing"/>
      <w:lvlText w:val="%1、"/>
      <w:lvlJc w:val="left"/>
    </w:lvl>
  </w:abstractNum>
  <w:abstractNum w:abstractNumId="1">
    <w:nsid w:val="0312CB07"/>
    <w:multiLevelType w:val="singleLevel"/>
    <w:tmpl w:val="0312CB07"/>
    <w:lvl w:ilvl="0" w:tentative="0">
      <w:start w:val="1"/>
      <w:numFmt w:val="decimal"/>
      <w:suff w:val="nothing"/>
      <w:lvlText w:val="%1、"/>
      <w:lvlJc w:val="left"/>
    </w:lvl>
  </w:abstractNum>
  <w:abstractNum w:abstractNumId="2">
    <w:nsid w:val="45AA4286"/>
    <w:multiLevelType w:val="singleLevel"/>
    <w:tmpl w:val="45AA4286"/>
    <w:lvl w:ilvl="0" w:tentative="0">
      <w:start w:val="7"/>
      <w:numFmt w:val="chineseCounting"/>
      <w:suff w:val="nothing"/>
      <w:lvlText w:val="%1、"/>
      <w:lvlJc w:val="left"/>
      <w:rPr>
        <w:rFonts w:hint="eastAsia"/>
      </w:rPr>
    </w:lvl>
  </w:abstractNum>
  <w:abstractNum w:abstractNumId="3">
    <w:nsid w:val="61390DFD"/>
    <w:multiLevelType w:val="multilevel"/>
    <w:tmpl w:val="61390DFD"/>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4ZGNlZjRkYTAwODJlZTNlYmU1MGRhMDNiYjQ3YjIifQ=="/>
  </w:docVars>
  <w:rsids>
    <w:rsidRoot w:val="24857BD0"/>
    <w:rsid w:val="00EA5007"/>
    <w:rsid w:val="02515FCF"/>
    <w:rsid w:val="025E0664"/>
    <w:rsid w:val="02F81D76"/>
    <w:rsid w:val="03063AEE"/>
    <w:rsid w:val="033C49A3"/>
    <w:rsid w:val="05B253F0"/>
    <w:rsid w:val="07706DBE"/>
    <w:rsid w:val="07A86FF7"/>
    <w:rsid w:val="0858463D"/>
    <w:rsid w:val="08741216"/>
    <w:rsid w:val="09155A79"/>
    <w:rsid w:val="0935436E"/>
    <w:rsid w:val="09C06D5E"/>
    <w:rsid w:val="0A087569"/>
    <w:rsid w:val="0A1427D8"/>
    <w:rsid w:val="0A9C74F2"/>
    <w:rsid w:val="0AAD5BE5"/>
    <w:rsid w:val="0B5325A2"/>
    <w:rsid w:val="0B8D13B1"/>
    <w:rsid w:val="0CFF701D"/>
    <w:rsid w:val="0DB36D28"/>
    <w:rsid w:val="0DF129EC"/>
    <w:rsid w:val="0E2E5FB6"/>
    <w:rsid w:val="0E794CFD"/>
    <w:rsid w:val="0F1940A0"/>
    <w:rsid w:val="0F614920"/>
    <w:rsid w:val="118045F5"/>
    <w:rsid w:val="11B76268"/>
    <w:rsid w:val="126E1828"/>
    <w:rsid w:val="12ED4F98"/>
    <w:rsid w:val="12F95F2E"/>
    <w:rsid w:val="13300FD9"/>
    <w:rsid w:val="13640541"/>
    <w:rsid w:val="138E4DA7"/>
    <w:rsid w:val="140212F1"/>
    <w:rsid w:val="140859C1"/>
    <w:rsid w:val="140C6061"/>
    <w:rsid w:val="14157607"/>
    <w:rsid w:val="14553B17"/>
    <w:rsid w:val="146844D9"/>
    <w:rsid w:val="16032635"/>
    <w:rsid w:val="161E34FC"/>
    <w:rsid w:val="16384A34"/>
    <w:rsid w:val="16680DA8"/>
    <w:rsid w:val="16CB0D32"/>
    <w:rsid w:val="171C6EF8"/>
    <w:rsid w:val="178E34EB"/>
    <w:rsid w:val="18115198"/>
    <w:rsid w:val="18604CC1"/>
    <w:rsid w:val="18FC5BA3"/>
    <w:rsid w:val="191D4F72"/>
    <w:rsid w:val="199D3F96"/>
    <w:rsid w:val="19E33973"/>
    <w:rsid w:val="1AC612CC"/>
    <w:rsid w:val="1AE7591D"/>
    <w:rsid w:val="1B127973"/>
    <w:rsid w:val="1B2A1722"/>
    <w:rsid w:val="1BB135B3"/>
    <w:rsid w:val="1C39470A"/>
    <w:rsid w:val="1C395ACC"/>
    <w:rsid w:val="1C47643B"/>
    <w:rsid w:val="1C625A47"/>
    <w:rsid w:val="1E0C3498"/>
    <w:rsid w:val="1E741E42"/>
    <w:rsid w:val="1E8F45F3"/>
    <w:rsid w:val="1EA10B0A"/>
    <w:rsid w:val="1EC13C4D"/>
    <w:rsid w:val="1EFD7285"/>
    <w:rsid w:val="20232660"/>
    <w:rsid w:val="20656BE4"/>
    <w:rsid w:val="211F68B0"/>
    <w:rsid w:val="2215038C"/>
    <w:rsid w:val="22743D02"/>
    <w:rsid w:val="22DF07C3"/>
    <w:rsid w:val="23074C80"/>
    <w:rsid w:val="239774BA"/>
    <w:rsid w:val="23DC4E4F"/>
    <w:rsid w:val="24174945"/>
    <w:rsid w:val="24857BD0"/>
    <w:rsid w:val="24D7728D"/>
    <w:rsid w:val="24F10479"/>
    <w:rsid w:val="25983863"/>
    <w:rsid w:val="260158AC"/>
    <w:rsid w:val="27561C28"/>
    <w:rsid w:val="275A734E"/>
    <w:rsid w:val="28346699"/>
    <w:rsid w:val="28ED409C"/>
    <w:rsid w:val="292F44DF"/>
    <w:rsid w:val="29977B0A"/>
    <w:rsid w:val="2A45524C"/>
    <w:rsid w:val="2B22542D"/>
    <w:rsid w:val="2B3152EA"/>
    <w:rsid w:val="2B9709E5"/>
    <w:rsid w:val="2BFE58F8"/>
    <w:rsid w:val="2C336539"/>
    <w:rsid w:val="2C4C315F"/>
    <w:rsid w:val="2C613836"/>
    <w:rsid w:val="2D360531"/>
    <w:rsid w:val="2DA60AE7"/>
    <w:rsid w:val="2DC87086"/>
    <w:rsid w:val="2E94741A"/>
    <w:rsid w:val="2FA039D6"/>
    <w:rsid w:val="300958E3"/>
    <w:rsid w:val="308B2942"/>
    <w:rsid w:val="30F77374"/>
    <w:rsid w:val="314B73AC"/>
    <w:rsid w:val="319A4FD1"/>
    <w:rsid w:val="31D826CB"/>
    <w:rsid w:val="326E76CC"/>
    <w:rsid w:val="32E70004"/>
    <w:rsid w:val="33017AAF"/>
    <w:rsid w:val="33C64D45"/>
    <w:rsid w:val="33EF420F"/>
    <w:rsid w:val="34B756BF"/>
    <w:rsid w:val="34CD5DF2"/>
    <w:rsid w:val="34E82F27"/>
    <w:rsid w:val="35063CE7"/>
    <w:rsid w:val="351078BA"/>
    <w:rsid w:val="351C000D"/>
    <w:rsid w:val="369F4C0B"/>
    <w:rsid w:val="36CD549D"/>
    <w:rsid w:val="387A2FA4"/>
    <w:rsid w:val="395A6E18"/>
    <w:rsid w:val="396F26D5"/>
    <w:rsid w:val="39B36A66"/>
    <w:rsid w:val="39FC665F"/>
    <w:rsid w:val="3A0A3805"/>
    <w:rsid w:val="3A19685F"/>
    <w:rsid w:val="3AB76EB8"/>
    <w:rsid w:val="3B3D4AAF"/>
    <w:rsid w:val="3C0234D9"/>
    <w:rsid w:val="3C76670D"/>
    <w:rsid w:val="3CA52FDE"/>
    <w:rsid w:val="3CD92F40"/>
    <w:rsid w:val="3D465031"/>
    <w:rsid w:val="3DD239F2"/>
    <w:rsid w:val="3EE60A97"/>
    <w:rsid w:val="3F6C0B3E"/>
    <w:rsid w:val="41921581"/>
    <w:rsid w:val="423A7D24"/>
    <w:rsid w:val="4260469B"/>
    <w:rsid w:val="432D5ADB"/>
    <w:rsid w:val="432F61C4"/>
    <w:rsid w:val="435C46FE"/>
    <w:rsid w:val="445636D6"/>
    <w:rsid w:val="44902CD8"/>
    <w:rsid w:val="45654104"/>
    <w:rsid w:val="46950F45"/>
    <w:rsid w:val="470A012B"/>
    <w:rsid w:val="48677399"/>
    <w:rsid w:val="48C26CC5"/>
    <w:rsid w:val="4A003601"/>
    <w:rsid w:val="4A2F0833"/>
    <w:rsid w:val="4A93645E"/>
    <w:rsid w:val="4B663938"/>
    <w:rsid w:val="4B9B57DB"/>
    <w:rsid w:val="4BB20A0C"/>
    <w:rsid w:val="4C3E6663"/>
    <w:rsid w:val="4D4A6D5A"/>
    <w:rsid w:val="4D704F42"/>
    <w:rsid w:val="4DBB1B31"/>
    <w:rsid w:val="4E3A10AC"/>
    <w:rsid w:val="4E686CD1"/>
    <w:rsid w:val="4F732AC8"/>
    <w:rsid w:val="501F67AB"/>
    <w:rsid w:val="5068798B"/>
    <w:rsid w:val="507B5903"/>
    <w:rsid w:val="50E47D32"/>
    <w:rsid w:val="515D758B"/>
    <w:rsid w:val="51B34439"/>
    <w:rsid w:val="51BC5FE7"/>
    <w:rsid w:val="52351165"/>
    <w:rsid w:val="52431C52"/>
    <w:rsid w:val="52D7511B"/>
    <w:rsid w:val="52DE46FC"/>
    <w:rsid w:val="5503369C"/>
    <w:rsid w:val="55055F70"/>
    <w:rsid w:val="551A61F6"/>
    <w:rsid w:val="5629027F"/>
    <w:rsid w:val="5814471C"/>
    <w:rsid w:val="58DC16DE"/>
    <w:rsid w:val="58FD4DB4"/>
    <w:rsid w:val="59215342"/>
    <w:rsid w:val="598D14D0"/>
    <w:rsid w:val="59D014F6"/>
    <w:rsid w:val="59D46859"/>
    <w:rsid w:val="5A935193"/>
    <w:rsid w:val="5ACB2608"/>
    <w:rsid w:val="5AE81CAE"/>
    <w:rsid w:val="5B345801"/>
    <w:rsid w:val="5B46722A"/>
    <w:rsid w:val="5BA32AEB"/>
    <w:rsid w:val="5BE64C08"/>
    <w:rsid w:val="5CE24971"/>
    <w:rsid w:val="5CF214D0"/>
    <w:rsid w:val="5D2B0FDC"/>
    <w:rsid w:val="5DA44BD0"/>
    <w:rsid w:val="5E18294B"/>
    <w:rsid w:val="5E6F1F75"/>
    <w:rsid w:val="5E9B6943"/>
    <w:rsid w:val="5ED87C0A"/>
    <w:rsid w:val="5F0F0BB5"/>
    <w:rsid w:val="611B344F"/>
    <w:rsid w:val="626E07ED"/>
    <w:rsid w:val="62791D4B"/>
    <w:rsid w:val="644A7818"/>
    <w:rsid w:val="64925346"/>
    <w:rsid w:val="64E074B6"/>
    <w:rsid w:val="64E2007C"/>
    <w:rsid w:val="64F80C3A"/>
    <w:rsid w:val="66424284"/>
    <w:rsid w:val="66AC5721"/>
    <w:rsid w:val="688D02FE"/>
    <w:rsid w:val="6933019B"/>
    <w:rsid w:val="6B990482"/>
    <w:rsid w:val="6BFF2194"/>
    <w:rsid w:val="6BFF59B7"/>
    <w:rsid w:val="6C124F8C"/>
    <w:rsid w:val="6C1449A1"/>
    <w:rsid w:val="6CA90308"/>
    <w:rsid w:val="6CBE6221"/>
    <w:rsid w:val="6D4D3DF5"/>
    <w:rsid w:val="6E8D77E2"/>
    <w:rsid w:val="6ECD2434"/>
    <w:rsid w:val="6F215C44"/>
    <w:rsid w:val="6F7252AA"/>
    <w:rsid w:val="6FB72105"/>
    <w:rsid w:val="6FC85105"/>
    <w:rsid w:val="703A3875"/>
    <w:rsid w:val="70AB7EBB"/>
    <w:rsid w:val="71CA7BB8"/>
    <w:rsid w:val="71D8462F"/>
    <w:rsid w:val="72AD26A4"/>
    <w:rsid w:val="72FF51EB"/>
    <w:rsid w:val="73B2330F"/>
    <w:rsid w:val="748833E0"/>
    <w:rsid w:val="75082B24"/>
    <w:rsid w:val="760959C5"/>
    <w:rsid w:val="764C7C0C"/>
    <w:rsid w:val="766F13FB"/>
    <w:rsid w:val="76BB6C72"/>
    <w:rsid w:val="770551D1"/>
    <w:rsid w:val="78C121AD"/>
    <w:rsid w:val="79701D92"/>
    <w:rsid w:val="79D46A77"/>
    <w:rsid w:val="7A67218F"/>
    <w:rsid w:val="7B36656E"/>
    <w:rsid w:val="7B617D55"/>
    <w:rsid w:val="7B9B1144"/>
    <w:rsid w:val="7BA415AB"/>
    <w:rsid w:val="7C78666F"/>
    <w:rsid w:val="7DDB1CEE"/>
    <w:rsid w:val="7E865EE7"/>
    <w:rsid w:val="7F036E8C"/>
    <w:rsid w:val="7FAA7590"/>
    <w:rsid w:val="7FF2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nhideWhenUsed="0" w:uiPriority="99"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99"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qFormat="1" w:unhideWhenUsed="0" w:uiPriority="99"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59"/>
    <w:qFormat/>
    <w:uiPriority w:val="0"/>
    <w:pPr>
      <w:keepNext/>
      <w:jc w:val="center"/>
      <w:outlineLvl w:val="0"/>
    </w:pPr>
    <w:rPr>
      <w:b/>
      <w:bCs/>
      <w:sz w:val="24"/>
      <w:szCs w:val="20"/>
    </w:rPr>
  </w:style>
  <w:style w:type="paragraph" w:styleId="3">
    <w:name w:val="heading 2"/>
    <w:basedOn w:val="1"/>
    <w:next w:val="1"/>
    <w:autoRedefine/>
    <w:qFormat/>
    <w:uiPriority w:val="99"/>
    <w:pPr>
      <w:keepNext/>
      <w:keepLines/>
      <w:spacing w:line="360" w:lineRule="auto"/>
      <w:outlineLvl w:val="1"/>
    </w:pPr>
    <w:rPr>
      <w:rFonts w:ascii="Arial" w:hAnsi="Arial" w:cs="Arial"/>
      <w:b/>
      <w:bCs/>
      <w:sz w:val="24"/>
      <w:szCs w:val="24"/>
    </w:rPr>
  </w:style>
  <w:style w:type="paragraph" w:styleId="4">
    <w:name w:val="heading 3"/>
    <w:basedOn w:val="1"/>
    <w:next w:val="1"/>
    <w:autoRedefine/>
    <w:qFormat/>
    <w:uiPriority w:val="99"/>
    <w:pPr>
      <w:keepNext/>
      <w:keepLines/>
      <w:spacing w:before="260" w:after="260" w:line="416" w:lineRule="auto"/>
      <w:outlineLvl w:val="2"/>
    </w:pPr>
    <w:rPr>
      <w:b/>
      <w:bCs/>
      <w:sz w:val="32"/>
      <w:szCs w:val="32"/>
    </w:rPr>
  </w:style>
  <w:style w:type="paragraph" w:styleId="5">
    <w:name w:val="heading 4"/>
    <w:basedOn w:val="1"/>
    <w:next w:val="1"/>
    <w:autoRedefine/>
    <w:qFormat/>
    <w:uiPriority w:val="99"/>
    <w:pPr>
      <w:keepNext/>
      <w:keepLines/>
      <w:spacing w:before="280" w:after="290" w:line="376" w:lineRule="auto"/>
      <w:outlineLvl w:val="3"/>
    </w:pPr>
    <w:rPr>
      <w:rFonts w:ascii="Arial" w:hAnsi="Arial" w:eastAsia="黑体" w:cs="Arial"/>
      <w:b/>
      <w:bCs/>
      <w:sz w:val="28"/>
      <w:szCs w:val="28"/>
    </w:rPr>
  </w:style>
  <w:style w:type="paragraph" w:styleId="6">
    <w:name w:val="heading 7"/>
    <w:basedOn w:val="1"/>
    <w:next w:val="1"/>
    <w:autoRedefine/>
    <w:qFormat/>
    <w:uiPriority w:val="99"/>
    <w:pPr>
      <w:keepNext/>
      <w:keepLines/>
      <w:adjustRightInd w:val="0"/>
      <w:spacing w:before="240" w:after="64" w:line="320" w:lineRule="atLeast"/>
      <w:jc w:val="left"/>
      <w:textAlignment w:val="baseline"/>
      <w:outlineLvl w:val="6"/>
    </w:pPr>
    <w:rPr>
      <w:b/>
      <w:bCs/>
      <w:kern w:val="0"/>
      <w:sz w:val="24"/>
      <w:szCs w:val="24"/>
    </w:rPr>
  </w:style>
  <w:style w:type="character" w:default="1" w:styleId="25">
    <w:name w:val="Default Paragraph Font"/>
    <w:autoRedefine/>
    <w:semiHidden/>
    <w:qFormat/>
    <w:uiPriority w:val="0"/>
  </w:style>
  <w:style w:type="table" w:default="1" w:styleId="23">
    <w:name w:val="Normal Table"/>
    <w:autoRedefine/>
    <w:semiHidden/>
    <w:qFormat/>
    <w:uiPriority w:val="0"/>
    <w:tblPr>
      <w:tblCellMar>
        <w:top w:w="0" w:type="dxa"/>
        <w:left w:w="108" w:type="dxa"/>
        <w:bottom w:w="0" w:type="dxa"/>
        <w:right w:w="108" w:type="dxa"/>
      </w:tblCellMar>
    </w:tblPr>
  </w:style>
  <w:style w:type="paragraph" w:styleId="7">
    <w:name w:val="Normal Indent"/>
    <w:basedOn w:val="1"/>
    <w:next w:val="8"/>
    <w:autoRedefine/>
    <w:qFormat/>
    <w:uiPriority w:val="99"/>
    <w:pPr>
      <w:widowControl/>
      <w:ind w:firstLine="420"/>
      <w:jc w:val="left"/>
    </w:pPr>
    <w:rPr>
      <w:kern w:val="0"/>
      <w:sz w:val="20"/>
      <w:szCs w:val="20"/>
    </w:rPr>
  </w:style>
  <w:style w:type="paragraph" w:customStyle="1" w:styleId="8">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9">
    <w:name w:val="Body Text"/>
    <w:basedOn w:val="1"/>
    <w:next w:val="1"/>
    <w:autoRedefine/>
    <w:qFormat/>
    <w:uiPriority w:val="99"/>
    <w:pPr>
      <w:spacing w:after="120"/>
    </w:pPr>
  </w:style>
  <w:style w:type="paragraph" w:styleId="10">
    <w:name w:val="Body Text Indent"/>
    <w:basedOn w:val="1"/>
    <w:next w:val="11"/>
    <w:autoRedefine/>
    <w:qFormat/>
    <w:uiPriority w:val="99"/>
    <w:pPr>
      <w:spacing w:after="120"/>
      <w:ind w:left="420" w:leftChars="200"/>
    </w:pPr>
  </w:style>
  <w:style w:type="paragraph" w:styleId="11">
    <w:name w:val="Body Text Indent 3"/>
    <w:next w:val="1"/>
    <w:qFormat/>
    <w:uiPriority w:val="0"/>
    <w:pPr>
      <w:widowControl w:val="0"/>
      <w:spacing w:after="120"/>
      <w:ind w:left="420" w:leftChars="200"/>
      <w:jc w:val="both"/>
    </w:pPr>
    <w:rPr>
      <w:rFonts w:ascii="Times New Roman" w:hAnsi="Times New Roman" w:eastAsia="宋体" w:cs="Times New Roman"/>
      <w:kern w:val="2"/>
      <w:sz w:val="16"/>
      <w:szCs w:val="16"/>
      <w:lang w:val="en-US" w:eastAsia="zh-CN" w:bidi="ar-SA"/>
    </w:rPr>
  </w:style>
  <w:style w:type="paragraph" w:styleId="12">
    <w:name w:val="Plain Text"/>
    <w:basedOn w:val="1"/>
    <w:autoRedefine/>
    <w:qFormat/>
    <w:uiPriority w:val="99"/>
    <w:rPr>
      <w:rFonts w:ascii="宋体" w:hAnsi="Courier New" w:cs="宋体"/>
    </w:rPr>
  </w:style>
  <w:style w:type="paragraph" w:styleId="13">
    <w:name w:val="Date"/>
    <w:basedOn w:val="1"/>
    <w:next w:val="1"/>
    <w:autoRedefine/>
    <w:qFormat/>
    <w:uiPriority w:val="99"/>
    <w:rPr>
      <w:sz w:val="24"/>
      <w:szCs w:val="24"/>
    </w:rPr>
  </w:style>
  <w:style w:type="paragraph" w:styleId="14">
    <w:name w:val="Body Text Indent 2"/>
    <w:basedOn w:val="1"/>
    <w:autoRedefine/>
    <w:qFormat/>
    <w:uiPriority w:val="99"/>
    <w:pPr>
      <w:spacing w:after="120" w:line="480" w:lineRule="auto"/>
      <w:ind w:left="420" w:leftChars="200"/>
    </w:pPr>
    <w:rPr>
      <w:kern w:val="0"/>
      <w:sz w:val="24"/>
    </w:rPr>
  </w:style>
  <w:style w:type="paragraph" w:styleId="15">
    <w:name w:val="footer"/>
    <w:basedOn w:val="1"/>
    <w:autoRedefine/>
    <w:qFormat/>
    <w:uiPriority w:val="99"/>
    <w:pPr>
      <w:tabs>
        <w:tab w:val="center" w:pos="4153"/>
        <w:tab w:val="right" w:pos="8306"/>
      </w:tabs>
      <w:snapToGrid w:val="0"/>
      <w:jc w:val="left"/>
    </w:pPr>
    <w:rPr>
      <w:sz w:val="18"/>
      <w:szCs w:val="18"/>
    </w:rPr>
  </w:style>
  <w:style w:type="paragraph" w:styleId="16">
    <w:name w:val="envelope return"/>
    <w:basedOn w:val="1"/>
    <w:autoRedefine/>
    <w:unhideWhenUsed/>
    <w:qFormat/>
    <w:uiPriority w:val="99"/>
    <w:pPr>
      <w:snapToGrid w:val="0"/>
    </w:pPr>
    <w:rPr>
      <w:rFonts w:ascii="Arial" w:hAnsi="Arial"/>
    </w:rPr>
  </w:style>
  <w:style w:type="paragraph" w:styleId="1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8">
    <w:name w:val="toc 9"/>
    <w:basedOn w:val="1"/>
    <w:next w:val="1"/>
    <w:autoRedefine/>
    <w:semiHidden/>
    <w:qFormat/>
    <w:uiPriority w:val="99"/>
    <w:pPr>
      <w:ind w:left="3360" w:leftChars="1600"/>
    </w:pPr>
    <w:rPr>
      <w:rFonts w:ascii="Calibri" w:hAnsi="Calibri" w:cs="Calibri"/>
    </w:rPr>
  </w:style>
  <w:style w:type="paragraph" w:styleId="19">
    <w:name w:val="Body Text 2"/>
    <w:basedOn w:val="1"/>
    <w:autoRedefine/>
    <w:qFormat/>
    <w:uiPriority w:val="99"/>
    <w:pPr>
      <w:spacing w:after="120" w:line="480" w:lineRule="auto"/>
    </w:pPr>
    <w:rPr>
      <w:kern w:val="0"/>
      <w:sz w:val="24"/>
      <w:szCs w:val="20"/>
    </w:rPr>
  </w:style>
  <w:style w:type="paragraph" w:styleId="20">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21">
    <w:name w:val="Body Text First Indent"/>
    <w:basedOn w:val="9"/>
    <w:autoRedefine/>
    <w:qFormat/>
    <w:uiPriority w:val="0"/>
    <w:pPr>
      <w:spacing w:line="312" w:lineRule="atLeast"/>
      <w:ind w:firstLine="420"/>
    </w:pPr>
    <w:rPr>
      <w:rFonts w:ascii="宋体"/>
    </w:rPr>
  </w:style>
  <w:style w:type="paragraph" w:styleId="22">
    <w:name w:val="Body Text First Indent 2"/>
    <w:basedOn w:val="10"/>
    <w:next w:val="7"/>
    <w:autoRedefine/>
    <w:qFormat/>
    <w:uiPriority w:val="99"/>
    <w:pPr>
      <w:ind w:firstLine="420" w:firstLineChars="200"/>
    </w:pPr>
  </w:style>
  <w:style w:type="table" w:styleId="24">
    <w:name w:val="Table Grid"/>
    <w:basedOn w:val="23"/>
    <w:autoRedefine/>
    <w:qFormat/>
    <w:uiPriority w:val="99"/>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autoRedefine/>
    <w:qFormat/>
    <w:uiPriority w:val="0"/>
    <w:rPr>
      <w:rFonts w:cs="Times New Roman"/>
      <w:b/>
      <w:bCs/>
    </w:rPr>
  </w:style>
  <w:style w:type="character" w:styleId="27">
    <w:name w:val="page number"/>
    <w:basedOn w:val="25"/>
    <w:autoRedefine/>
    <w:qFormat/>
    <w:uiPriority w:val="99"/>
    <w:rPr>
      <w:rFonts w:cs="Times New Roman"/>
    </w:rPr>
  </w:style>
  <w:style w:type="character" w:styleId="28">
    <w:name w:val="Hyperlink"/>
    <w:basedOn w:val="25"/>
    <w:autoRedefine/>
    <w:qFormat/>
    <w:uiPriority w:val="99"/>
    <w:rPr>
      <w:rFonts w:cs="Times New Roman"/>
      <w:color w:val="136EC2"/>
      <w:u w:val="single"/>
    </w:rPr>
  </w:style>
  <w:style w:type="character" w:styleId="29">
    <w:name w:val="annotation reference"/>
    <w:basedOn w:val="25"/>
    <w:qFormat/>
    <w:uiPriority w:val="0"/>
    <w:rPr>
      <w:sz w:val="21"/>
      <w:szCs w:val="21"/>
    </w:rPr>
  </w:style>
  <w:style w:type="paragraph" w:customStyle="1" w:styleId="30">
    <w:name w:val="BodyText1I2"/>
    <w:basedOn w:val="31"/>
    <w:autoRedefine/>
    <w:qFormat/>
    <w:uiPriority w:val="0"/>
    <w:pPr>
      <w:spacing w:after="120"/>
      <w:ind w:left="420" w:leftChars="200" w:firstLine="420" w:firstLineChars="200"/>
      <w:textAlignment w:val="baseline"/>
    </w:pPr>
    <w:rPr>
      <w:rFonts w:ascii="Calibri" w:hAnsi="Calibri" w:eastAsia="宋体" w:cs="Times New Roman"/>
    </w:rPr>
  </w:style>
  <w:style w:type="paragraph" w:customStyle="1" w:styleId="31">
    <w:name w:val="BodyTextIndent"/>
    <w:basedOn w:val="1"/>
    <w:next w:val="32"/>
    <w:autoRedefine/>
    <w:qFormat/>
    <w:uiPriority w:val="99"/>
    <w:pPr>
      <w:spacing w:after="120"/>
      <w:ind w:left="420" w:leftChars="200"/>
      <w:textAlignment w:val="baseline"/>
    </w:pPr>
  </w:style>
  <w:style w:type="paragraph" w:customStyle="1" w:styleId="32">
    <w:name w:val="EnvelopeReturn"/>
    <w:basedOn w:val="1"/>
    <w:autoRedefine/>
    <w:qFormat/>
    <w:uiPriority w:val="99"/>
    <w:pPr>
      <w:snapToGrid w:val="0"/>
      <w:textAlignment w:val="baseline"/>
    </w:pPr>
    <w:rPr>
      <w:rFonts w:ascii="Arial" w:hAnsi="Arial" w:cs="Arial"/>
    </w:rPr>
  </w:style>
  <w:style w:type="paragraph" w:customStyle="1" w:styleId="33">
    <w:name w:val="font5"/>
    <w:basedOn w:val="1"/>
    <w:qFormat/>
    <w:uiPriority w:val="0"/>
    <w:pPr>
      <w:widowControl/>
      <w:spacing w:before="100" w:beforeAutospacing="1" w:after="100" w:afterAutospacing="1"/>
      <w:jc w:val="left"/>
    </w:pPr>
    <w:rPr>
      <w:rFonts w:ascii="宋体"/>
      <w:kern w:val="0"/>
      <w:sz w:val="18"/>
      <w:szCs w:val="18"/>
    </w:rPr>
  </w:style>
  <w:style w:type="paragraph" w:customStyle="1" w:styleId="34">
    <w:name w:val="正文缩进_0"/>
    <w:qFormat/>
    <w:uiPriority w:val="0"/>
    <w:pPr>
      <w:widowControl/>
      <w:ind w:firstLine="420"/>
      <w:jc w:val="left"/>
    </w:pPr>
    <w:rPr>
      <w:rFonts w:ascii="Times New Roman" w:hAnsi="Times New Roman" w:eastAsia="宋体" w:cs="Times New Roman"/>
      <w:kern w:val="0"/>
      <w:sz w:val="20"/>
      <w:szCs w:val="20"/>
      <w:lang w:val="en-US" w:eastAsia="zh-CN" w:bidi="ar-SA"/>
    </w:rPr>
  </w:style>
  <w:style w:type="paragraph" w:customStyle="1" w:styleId="35">
    <w:name w:val="正文1"/>
    <w:basedOn w:val="1"/>
    <w:autoRedefine/>
    <w:qFormat/>
    <w:uiPriority w:val="0"/>
    <w:pPr>
      <w:spacing w:line="360" w:lineRule="auto"/>
      <w:ind w:firstLine="480" w:firstLineChars="200"/>
    </w:pPr>
    <w:rPr>
      <w:rFonts w:ascii="Times New Roman" w:hAnsi="Times New Roman"/>
      <w:sz w:val="24"/>
      <w:szCs w:val="24"/>
    </w:rPr>
  </w:style>
  <w:style w:type="paragraph" w:customStyle="1" w:styleId="36">
    <w:name w:val="表格文字"/>
    <w:basedOn w:val="1"/>
    <w:autoRedefine/>
    <w:qFormat/>
    <w:uiPriority w:val="0"/>
    <w:pPr>
      <w:spacing w:before="25" w:after="25"/>
      <w:jc w:val="left"/>
    </w:pPr>
    <w:rPr>
      <w:bCs/>
      <w:spacing w:val="10"/>
      <w:kern w:val="0"/>
      <w:sz w:val="24"/>
    </w:rPr>
  </w:style>
  <w:style w:type="paragraph" w:customStyle="1" w:styleId="37">
    <w:name w:val="WPSOffice手动目录 1"/>
    <w:autoRedefine/>
    <w:qFormat/>
    <w:uiPriority w:val="0"/>
    <w:rPr>
      <w:rFonts w:ascii="Times New Roman" w:hAnsi="Times New Roman" w:eastAsia="宋体" w:cs="Times New Roman"/>
      <w:lang w:val="en-US" w:eastAsia="zh-CN" w:bidi="ar-SA"/>
    </w:rPr>
  </w:style>
  <w:style w:type="paragraph" w:customStyle="1" w:styleId="38">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0">
    <w:name w:val="列出段落1"/>
    <w:basedOn w:val="41"/>
    <w:autoRedefine/>
    <w:qFormat/>
    <w:uiPriority w:val="0"/>
    <w:pPr>
      <w:ind w:firstLine="420" w:firstLineChars="200"/>
    </w:pPr>
    <w:rPr>
      <w:rFonts w:ascii="Calibri" w:hAnsi="Calibri" w:cs="Calibri"/>
    </w:rPr>
  </w:style>
  <w:style w:type="paragraph" w:customStyle="1" w:styleId="41">
    <w:name w:val="正文_10_43"/>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2">
    <w:name w:val="10_124"/>
    <w:basedOn w:val="25"/>
    <w:autoRedefine/>
    <w:qFormat/>
    <w:uiPriority w:val="0"/>
    <w:rPr>
      <w:rFonts w:hint="default" w:ascii="Times New Roman" w:hAnsi="Times New Roman" w:cs="Times New Roman"/>
    </w:rPr>
  </w:style>
  <w:style w:type="paragraph" w:styleId="43">
    <w:name w:val="List Paragraph"/>
    <w:basedOn w:val="1"/>
    <w:autoRedefine/>
    <w:qFormat/>
    <w:uiPriority w:val="99"/>
    <w:pPr>
      <w:ind w:firstLine="420" w:firstLineChars="200"/>
    </w:pPr>
    <w:rPr>
      <w:rFonts w:ascii="Calibri" w:hAnsi="Calibri"/>
      <w:sz w:val="22"/>
      <w:szCs w:val="20"/>
    </w:rPr>
  </w:style>
  <w:style w:type="paragraph" w:customStyle="1" w:styleId="44">
    <w:name w:val="p0"/>
    <w:basedOn w:val="1"/>
    <w:autoRedefine/>
    <w:qFormat/>
    <w:uiPriority w:val="99"/>
    <w:pPr>
      <w:widowControl/>
    </w:pPr>
    <w:rPr>
      <w:kern w:val="0"/>
      <w:szCs w:val="20"/>
    </w:rPr>
  </w:style>
  <w:style w:type="paragraph" w:customStyle="1" w:styleId="45">
    <w:name w:val="正文_2"/>
    <w:basedOn w:val="46"/>
    <w:next w:val="4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正文_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正文格式_1"/>
    <w:basedOn w:val="45"/>
    <w:autoRedefine/>
    <w:qFormat/>
    <w:uiPriority w:val="0"/>
    <w:pPr>
      <w:adjustRightInd w:val="0"/>
      <w:spacing w:line="400" w:lineRule="atLeast"/>
      <w:ind w:firstLine="482"/>
    </w:pPr>
    <w:rPr>
      <w:kern w:val="0"/>
      <w:sz w:val="24"/>
    </w:rPr>
  </w:style>
  <w:style w:type="paragraph" w:customStyle="1" w:styleId="48">
    <w:name w:val="正文_35"/>
    <w:basedOn w:val="1"/>
    <w:autoRedefine/>
    <w:qFormat/>
    <w:uiPriority w:val="0"/>
    <w:rPr>
      <w:szCs w:val="24"/>
    </w:rPr>
  </w:style>
  <w:style w:type="paragraph" w:customStyle="1" w:styleId="49">
    <w:name w:val="正文_41"/>
    <w:basedOn w:val="1"/>
    <w:autoRedefine/>
    <w:qFormat/>
    <w:uiPriority w:val="0"/>
    <w:rPr>
      <w:szCs w:val="24"/>
    </w:rPr>
  </w:style>
  <w:style w:type="paragraph" w:customStyle="1" w:styleId="50">
    <w:name w:val="正文_38"/>
    <w:basedOn w:val="1"/>
    <w:autoRedefine/>
    <w:qFormat/>
    <w:uiPriority w:val="0"/>
    <w:rPr>
      <w:szCs w:val="24"/>
    </w:rPr>
  </w:style>
  <w:style w:type="paragraph" w:customStyle="1" w:styleId="51">
    <w:name w:val="正文_56"/>
    <w:basedOn w:val="1"/>
    <w:autoRedefine/>
    <w:qFormat/>
    <w:uiPriority w:val="0"/>
    <w:rPr>
      <w:szCs w:val="24"/>
    </w:rPr>
  </w:style>
  <w:style w:type="paragraph" w:customStyle="1" w:styleId="52">
    <w:name w:val="Normal_17"/>
    <w:autoRedefine/>
    <w:qFormat/>
    <w:uiPriority w:val="0"/>
    <w:pPr>
      <w:widowControl w:val="0"/>
      <w:jc w:val="both"/>
    </w:pPr>
    <w:rPr>
      <w:rFonts w:ascii="Calibri" w:hAnsi="Calibri" w:eastAsia="宋体" w:cs="Times New Roman"/>
    </w:rPr>
  </w:style>
  <w:style w:type="paragraph" w:customStyle="1" w:styleId="53">
    <w:name w:val="Normal_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54">
    <w:name w:val="_正文段落"/>
    <w:basedOn w:val="1"/>
    <w:autoRedefine/>
    <w:qFormat/>
    <w:uiPriority w:val="0"/>
    <w:pPr>
      <w:spacing w:beforeLines="15" w:afterLines="15" w:line="360" w:lineRule="auto"/>
      <w:ind w:firstLine="200" w:firstLineChars="200"/>
    </w:pPr>
    <w:rPr>
      <w:rFonts w:ascii="宋体" w:hAnsi="Calibri" w:eastAsia="仿宋_GB2312" w:cs="Times New Roman"/>
      <w:kern w:val="0"/>
      <w:sz w:val="28"/>
    </w:rPr>
  </w:style>
  <w:style w:type="paragraph" w:customStyle="1" w:styleId="55">
    <w:name w:val="正文_0_0"/>
    <w:next w:val="56"/>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6">
    <w:name w:val="正文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7">
    <w:name w:val="正文文本_0"/>
    <w:basedOn w:val="56"/>
    <w:next w:val="56"/>
    <w:qFormat/>
    <w:uiPriority w:val="0"/>
    <w:pPr>
      <w:spacing w:after="120"/>
    </w:pPr>
  </w:style>
  <w:style w:type="paragraph" w:customStyle="1" w:styleId="58">
    <w:name w:val="Normal_0"/>
    <w:qFormat/>
    <w:uiPriority w:val="0"/>
    <w:rPr>
      <w:rFonts w:ascii="Times New Roman" w:hAnsi="Times New Roman" w:eastAsia="Times New Roman" w:cs="Times New Roman"/>
      <w:sz w:val="24"/>
      <w:szCs w:val="24"/>
    </w:rPr>
  </w:style>
  <w:style w:type="character" w:customStyle="1" w:styleId="59">
    <w:name w:val="标题 1 Char"/>
    <w:link w:val="2"/>
    <w:qFormat/>
    <w:uiPriority w:val="0"/>
    <w:rPr>
      <w:b/>
      <w:bCs/>
      <w:sz w:val="24"/>
      <w:szCs w:val="20"/>
    </w:rPr>
  </w:style>
  <w:style w:type="character" w:customStyle="1" w:styleId="60">
    <w:name w:val="font21"/>
    <w:basedOn w:val="25"/>
    <w:qFormat/>
    <w:uiPriority w:val="0"/>
    <w:rPr>
      <w:rFonts w:hint="eastAsia" w:ascii="宋体" w:hAnsi="宋体" w:eastAsia="宋体" w:cs="宋体"/>
      <w:color w:val="000000"/>
      <w:sz w:val="18"/>
      <w:szCs w:val="18"/>
      <w:u w:val="none"/>
    </w:rPr>
  </w:style>
  <w:style w:type="character" w:customStyle="1" w:styleId="61">
    <w:name w:val="font31"/>
    <w:basedOn w:val="25"/>
    <w:qFormat/>
    <w:uiPriority w:val="0"/>
    <w:rPr>
      <w:rFonts w:hint="eastAsia" w:ascii="宋体" w:hAnsi="宋体" w:eastAsia="宋体" w:cs="宋体"/>
      <w:color w:val="FF0000"/>
      <w:sz w:val="18"/>
      <w:szCs w:val="18"/>
      <w:u w:val="none"/>
    </w:rPr>
  </w:style>
  <w:style w:type="paragraph" w:customStyle="1" w:styleId="62">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63">
    <w:name w:val="正文_236"/>
    <w:qFormat/>
    <w:uiPriority w:val="0"/>
    <w:pPr>
      <w:widowControl w:val="0"/>
      <w:jc w:val="both"/>
    </w:pPr>
    <w:rPr>
      <w:rFonts w:ascii="Calibri" w:hAnsi="Calibri" w:eastAsia="宋体" w:cs="Times New Roman"/>
      <w:kern w:val="2"/>
      <w:sz w:val="21"/>
      <w:szCs w:val="22"/>
      <w:lang w:val="en-US" w:eastAsia="zh-CN" w:bidi="ar-SA"/>
    </w:rPr>
  </w:style>
  <w:style w:type="paragraph" w:customStyle="1" w:styleId="64">
    <w:name w:val="正文_238"/>
    <w:qFormat/>
    <w:uiPriority w:val="0"/>
    <w:pPr>
      <w:widowControl w:val="0"/>
      <w:jc w:val="both"/>
    </w:pPr>
    <w:rPr>
      <w:rFonts w:ascii="Calibri" w:hAnsi="Calibri" w:eastAsia="宋体" w:cs="Times New Roman"/>
      <w:kern w:val="2"/>
      <w:sz w:val="21"/>
      <w:szCs w:val="22"/>
      <w:lang w:val="en-US" w:eastAsia="zh-CN" w:bidi="ar-SA"/>
    </w:rPr>
  </w:style>
  <w:style w:type="paragraph" w:customStyle="1" w:styleId="65">
    <w:name w:val="正文_5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6">
    <w:name w:val="正文_6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7">
    <w:name w:val="正文_6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8">
    <w:name w:val="正文_6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9">
    <w:name w:val="正文_6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0">
    <w:name w:val="正文_6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1">
    <w:name w:val="正文_6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2">
    <w:name w:val="正文_226"/>
    <w:qFormat/>
    <w:uiPriority w:val="0"/>
    <w:pPr>
      <w:widowControl w:val="0"/>
      <w:jc w:val="both"/>
    </w:pPr>
    <w:rPr>
      <w:rFonts w:ascii="Calibri" w:hAnsi="Calibri" w:eastAsia="宋体" w:cs="Times New Roman"/>
      <w:kern w:val="2"/>
      <w:sz w:val="21"/>
      <w:szCs w:val="22"/>
      <w:lang w:val="en-US" w:eastAsia="zh-CN" w:bidi="ar-SA"/>
    </w:rPr>
  </w:style>
  <w:style w:type="paragraph" w:customStyle="1" w:styleId="73">
    <w:name w:val="正文_6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4">
    <w:name w:val="正文_7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正文_1083_0"/>
    <w:basedOn w:val="76"/>
    <w:next w:val="76"/>
    <w:autoRedefine/>
    <w:qFormat/>
    <w:uiPriority w:val="0"/>
    <w:rPr>
      <w:szCs w:val="21"/>
    </w:rPr>
  </w:style>
  <w:style w:type="paragraph" w:customStyle="1" w:styleId="76">
    <w:name w:val="正文_1089"/>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77">
    <w:name w:val="10_272"/>
    <w:basedOn w:val="25"/>
    <w:autoRedefine/>
    <w:qFormat/>
    <w:uiPriority w:val="0"/>
    <w:rPr>
      <w:rFonts w:hint="default" w:ascii="Times New Roman" w:hAnsi="Times New Roman" w:cs="Times New Roman"/>
    </w:rPr>
  </w:style>
  <w:style w:type="paragraph" w:customStyle="1" w:styleId="78">
    <w:name w:val="Normal_8"/>
    <w:basedOn w:val="1"/>
    <w:autoRedefine/>
    <w:qFormat/>
    <w:uiPriority w:val="0"/>
    <w:pPr>
      <w:widowControl/>
      <w:jc w:val="left"/>
    </w:pPr>
    <w:rPr>
      <w:rFonts w:eastAsia="Times New Roman"/>
      <w:kern w:val="0"/>
      <w:sz w:val="24"/>
      <w:szCs w:val="24"/>
    </w:rPr>
  </w:style>
  <w:style w:type="paragraph" w:customStyle="1" w:styleId="79">
    <w:name w:val="正文 New"/>
    <w:qFormat/>
    <w:uiPriority w:val="0"/>
    <w:pPr>
      <w:widowControl w:val="0"/>
      <w:jc w:val="both"/>
    </w:pPr>
    <w:rPr>
      <w:rFonts w:ascii="Calibri" w:hAnsi="Calibri" w:eastAsia="宋体" w:cs="黑体"/>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9395</Words>
  <Characters>10342</Characters>
  <Lines>0</Lines>
  <Paragraphs>0</Paragraphs>
  <TotalTime>31</TotalTime>
  <ScaleCrop>false</ScaleCrop>
  <LinksUpToDate>false</LinksUpToDate>
  <CharactersWithSpaces>10931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2024-02-29T03:08:00Z</dcterms:created>
  <dc:creator>郑mmL</dc:creator>
  <cp:lastModifiedBy>Administrator</cp:lastModifiedBy>
  <cp:lastPrinted>2026-07-22T01:57:00Z</cp:lastPrinted>
  <dcterms:modified xsi:type="dcterms:W3CDTF">2026-07-24T02:41:12Z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C02CC15A6E35447CBAB406504999890C_13</vt:lpwstr>
  </property>
  <property fmtid="{D5CDD505-2E9C-101B-9397-08002B2CF9AE}" pid="4" name="KSOTemplateDocerSaveRecord">
    <vt:lpwstr>eyJoZGlkIjoiNTUwZDY1YWZjZTUxMzgxYTAyZmI1YzM3NTZkZWU2MDIiLCJ1c2VySWQiOiI0MDc2NzU3NzgifQ==</vt:lpwstr>
  </property>
</Properties>
</file>