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2A0F1EC">
      <w:pPr>
        <w:pStyle w:val="23"/>
        <w:jc w:val="center"/>
        <w:outlineLvl w:val="0"/>
        <w:rPr>
          <w:rFonts w:hint="eastAsia" w:asciiTheme="minorEastAsia" w:hAnsiTheme="minorEastAsia" w:eastAsiaTheme="minorEastAsia" w:cstheme="minorEastAsia"/>
          <w:b/>
          <w:bCs/>
          <w:sz w:val="84"/>
          <w:szCs w:val="84"/>
          <w:highlight w:val="none"/>
        </w:rPr>
      </w:pPr>
    </w:p>
    <w:p w14:paraId="51D9D643">
      <w:pPr>
        <w:pStyle w:val="23"/>
        <w:jc w:val="center"/>
        <w:rPr>
          <w:rFonts w:hint="eastAsia" w:asciiTheme="minorEastAsia" w:hAnsiTheme="minorEastAsia" w:eastAsiaTheme="minorEastAsia" w:cstheme="minorEastAsia"/>
          <w:b/>
          <w:bCs/>
          <w:sz w:val="84"/>
          <w:szCs w:val="84"/>
          <w:highlight w:val="none"/>
        </w:rPr>
      </w:pPr>
    </w:p>
    <w:p w14:paraId="562459CB">
      <w:pPr>
        <w:jc w:val="center"/>
        <w:rPr>
          <w:rFonts w:hint="eastAsia" w:asciiTheme="minorEastAsia" w:hAnsiTheme="minorEastAsia" w:eastAsiaTheme="minorEastAsia" w:cstheme="minorEastAsia"/>
          <w:b/>
          <w:sz w:val="84"/>
          <w:szCs w:val="84"/>
          <w:highlight w:val="none"/>
        </w:rPr>
      </w:pPr>
      <w:r>
        <w:rPr>
          <w:rFonts w:hint="eastAsia" w:asciiTheme="minorEastAsia" w:hAnsiTheme="minorEastAsia" w:eastAsiaTheme="minorEastAsia" w:cstheme="minorEastAsia"/>
          <w:b/>
          <w:sz w:val="84"/>
          <w:szCs w:val="84"/>
          <w:highlight w:val="none"/>
        </w:rPr>
        <w:t>政府采购</w:t>
      </w:r>
    </w:p>
    <w:p w14:paraId="43470A47">
      <w:pPr>
        <w:jc w:val="center"/>
        <w:rPr>
          <w:rFonts w:hint="eastAsia" w:asciiTheme="minorEastAsia" w:hAnsiTheme="minorEastAsia" w:eastAsiaTheme="minorEastAsia" w:cstheme="minorEastAsia"/>
          <w:b/>
          <w:sz w:val="84"/>
          <w:szCs w:val="84"/>
          <w:highlight w:val="none"/>
        </w:rPr>
      </w:pPr>
      <w:r>
        <w:rPr>
          <w:rFonts w:hint="eastAsia" w:asciiTheme="minorEastAsia" w:hAnsiTheme="minorEastAsia" w:eastAsiaTheme="minorEastAsia" w:cstheme="minorEastAsia"/>
          <w:b/>
          <w:sz w:val="84"/>
          <w:szCs w:val="84"/>
          <w:highlight w:val="none"/>
        </w:rPr>
        <w:t>竞争性磋商文件</w:t>
      </w:r>
    </w:p>
    <w:p w14:paraId="03C616FD">
      <w:pPr>
        <w:adjustRightInd w:val="0"/>
        <w:snapToGrid w:val="0"/>
        <w:ind w:firstLine="1807" w:firstLineChars="750"/>
        <w:rPr>
          <w:rFonts w:hint="eastAsia" w:asciiTheme="minorEastAsia" w:hAnsiTheme="minorEastAsia" w:eastAsiaTheme="minorEastAsia" w:cstheme="minorEastAsia"/>
          <w:b/>
          <w:sz w:val="24"/>
          <w:highlight w:val="none"/>
        </w:rPr>
      </w:pPr>
    </w:p>
    <w:p w14:paraId="1AD2E50E">
      <w:pPr>
        <w:adjustRightInd w:val="0"/>
        <w:snapToGrid w:val="0"/>
        <w:ind w:firstLine="1807" w:firstLineChars="750"/>
        <w:rPr>
          <w:rFonts w:hint="eastAsia" w:asciiTheme="minorEastAsia" w:hAnsiTheme="minorEastAsia" w:eastAsiaTheme="minorEastAsia" w:cstheme="minorEastAsia"/>
          <w:b/>
          <w:sz w:val="24"/>
          <w:highlight w:val="none"/>
        </w:rPr>
      </w:pPr>
    </w:p>
    <w:p w14:paraId="1807BF1B">
      <w:pPr>
        <w:adjustRightInd w:val="0"/>
        <w:snapToGrid w:val="0"/>
        <w:ind w:firstLine="1807" w:firstLineChars="750"/>
        <w:rPr>
          <w:rFonts w:hint="eastAsia" w:asciiTheme="minorEastAsia" w:hAnsiTheme="minorEastAsia" w:eastAsiaTheme="minorEastAsia" w:cstheme="minorEastAsia"/>
          <w:b/>
          <w:sz w:val="24"/>
          <w:highlight w:val="none"/>
        </w:rPr>
      </w:pPr>
    </w:p>
    <w:p w14:paraId="23D6AEA8">
      <w:pPr>
        <w:adjustRightInd w:val="0"/>
        <w:snapToGrid w:val="0"/>
        <w:ind w:firstLine="1807" w:firstLineChars="750"/>
        <w:rPr>
          <w:rFonts w:hint="eastAsia" w:asciiTheme="minorEastAsia" w:hAnsiTheme="minorEastAsia" w:eastAsiaTheme="minorEastAsia" w:cstheme="minorEastAsia"/>
          <w:b/>
          <w:sz w:val="24"/>
          <w:highlight w:val="none"/>
        </w:rPr>
      </w:pPr>
    </w:p>
    <w:p w14:paraId="55844869">
      <w:pPr>
        <w:adjustRightInd w:val="0"/>
        <w:snapToGrid w:val="0"/>
        <w:rPr>
          <w:rFonts w:hint="eastAsia" w:asciiTheme="minorEastAsia" w:hAnsiTheme="minorEastAsia" w:eastAsiaTheme="minorEastAsia" w:cstheme="minorEastAsia"/>
          <w:b/>
          <w:sz w:val="24"/>
          <w:highlight w:val="none"/>
        </w:rPr>
      </w:pPr>
    </w:p>
    <w:p w14:paraId="356EA8F1">
      <w:pPr>
        <w:adjustRightInd w:val="0"/>
        <w:snapToGrid w:val="0"/>
        <w:ind w:firstLine="1807" w:firstLineChars="750"/>
        <w:rPr>
          <w:rFonts w:hint="eastAsia" w:asciiTheme="minorEastAsia" w:hAnsiTheme="minorEastAsia" w:eastAsiaTheme="minorEastAsia" w:cstheme="minorEastAsia"/>
          <w:b/>
          <w:sz w:val="24"/>
          <w:highlight w:val="none"/>
        </w:rPr>
      </w:pPr>
    </w:p>
    <w:p w14:paraId="6030BC7F">
      <w:pPr>
        <w:jc w:val="center"/>
        <w:rPr>
          <w:rFonts w:hint="eastAsia" w:asciiTheme="minorEastAsia" w:hAnsiTheme="minorEastAsia" w:eastAsiaTheme="minorEastAsia" w:cstheme="minorEastAsia"/>
          <w:b/>
          <w:highlight w:val="none"/>
        </w:rPr>
      </w:pPr>
    </w:p>
    <w:p w14:paraId="1DF78B32">
      <w:pPr>
        <w:ind w:left="2527" w:leftChars="266" w:hanging="1968" w:hangingChars="700"/>
        <w:jc w:val="left"/>
        <w:rPr>
          <w:rFonts w:hint="eastAsia" w:asciiTheme="minorEastAsia" w:hAnsiTheme="minorEastAsia" w:eastAsiaTheme="minorEastAsia" w:cstheme="minorEastAsia"/>
          <w:b/>
          <w:sz w:val="28"/>
          <w:szCs w:val="28"/>
          <w:highlight w:val="none"/>
          <w:lang w:val="en-US" w:eastAsia="zh-CN"/>
        </w:rPr>
      </w:pPr>
      <w:r>
        <w:rPr>
          <w:rFonts w:hint="eastAsia" w:asciiTheme="minorEastAsia" w:hAnsiTheme="minorEastAsia" w:eastAsiaTheme="minorEastAsia" w:cstheme="minorEastAsia"/>
          <w:b/>
          <w:sz w:val="28"/>
          <w:szCs w:val="28"/>
          <w:highlight w:val="none"/>
        </w:rPr>
        <w:t>采购项目名称：</w:t>
      </w:r>
      <w:r>
        <w:rPr>
          <w:rFonts w:hint="eastAsia" w:asciiTheme="minorEastAsia" w:hAnsiTheme="minorEastAsia" w:eastAsiaTheme="minorEastAsia" w:cstheme="minorEastAsia"/>
          <w:b/>
          <w:spacing w:val="-17"/>
          <w:sz w:val="28"/>
          <w:szCs w:val="28"/>
          <w:highlight w:val="none"/>
          <w:lang w:val="en-US" w:eastAsia="zh-CN"/>
        </w:rPr>
        <w:t>城步苗族自治县古树名木资源普查项目</w:t>
      </w:r>
    </w:p>
    <w:p w14:paraId="11AD4D59">
      <w:pPr>
        <w:ind w:firstLine="562" w:firstLineChars="200"/>
        <w:jc w:val="left"/>
        <w:rPr>
          <w:rFonts w:hint="default" w:asciiTheme="minorEastAsia" w:hAnsiTheme="minorEastAsia" w:eastAsiaTheme="minorEastAsia" w:cstheme="minorEastAsia"/>
          <w:b/>
          <w:sz w:val="28"/>
          <w:szCs w:val="28"/>
          <w:highlight w:val="none"/>
          <w:lang w:val="en-US" w:eastAsia="zh-CN"/>
        </w:rPr>
      </w:pPr>
      <w:r>
        <w:rPr>
          <w:rFonts w:hint="eastAsia" w:asciiTheme="minorEastAsia" w:hAnsiTheme="minorEastAsia" w:eastAsiaTheme="minorEastAsia" w:cstheme="minorEastAsia"/>
          <w:b/>
          <w:sz w:val="28"/>
          <w:szCs w:val="28"/>
          <w:highlight w:val="none"/>
        </w:rPr>
        <w:t>政府采购编号：</w:t>
      </w:r>
      <w:r>
        <w:rPr>
          <w:rFonts w:hint="eastAsia" w:asciiTheme="minorEastAsia" w:hAnsiTheme="minorEastAsia" w:eastAsiaTheme="minorEastAsia" w:cstheme="minorEastAsia"/>
          <w:b/>
          <w:sz w:val="28"/>
          <w:szCs w:val="28"/>
          <w:highlight w:val="none"/>
          <w:lang w:val="en-US" w:eastAsia="zh-CN"/>
        </w:rPr>
        <w:t>城步财采计[2026]000080</w:t>
      </w:r>
    </w:p>
    <w:p w14:paraId="6A764DA1">
      <w:pPr>
        <w:ind w:firstLine="562" w:firstLineChars="200"/>
        <w:jc w:val="left"/>
        <w:rPr>
          <w:rFonts w:hint="default" w:asciiTheme="minorEastAsia" w:hAnsiTheme="minorEastAsia" w:eastAsiaTheme="minorEastAsia" w:cstheme="minorEastAsia"/>
          <w:b/>
          <w:sz w:val="28"/>
          <w:szCs w:val="28"/>
          <w:highlight w:val="none"/>
          <w:u w:val="single"/>
          <w:lang w:val="en-US" w:eastAsia="zh-CN"/>
        </w:rPr>
      </w:pPr>
      <w:r>
        <w:rPr>
          <w:rFonts w:hint="eastAsia" w:asciiTheme="minorEastAsia" w:hAnsiTheme="minorEastAsia" w:eastAsiaTheme="minorEastAsia" w:cstheme="minorEastAsia"/>
          <w:b/>
          <w:sz w:val="28"/>
          <w:szCs w:val="28"/>
          <w:highlight w:val="none"/>
        </w:rPr>
        <w:t>采购代理编号：</w:t>
      </w:r>
      <w:r>
        <w:rPr>
          <w:rFonts w:hint="eastAsia" w:asciiTheme="minorEastAsia" w:hAnsiTheme="minorEastAsia" w:eastAsiaTheme="minorEastAsia" w:cstheme="minorEastAsia"/>
          <w:b/>
          <w:sz w:val="28"/>
          <w:szCs w:val="28"/>
          <w:highlight w:val="none"/>
          <w:lang w:val="en-US" w:eastAsia="zh-CN"/>
        </w:rPr>
        <w:t>HNJX-CB2026-04003</w:t>
      </w:r>
    </w:p>
    <w:p w14:paraId="49B20567">
      <w:pPr>
        <w:ind w:firstLine="562" w:firstLineChars="200"/>
        <w:jc w:val="left"/>
        <w:rPr>
          <w:rFonts w:hint="eastAsia" w:asciiTheme="minorEastAsia" w:hAnsiTheme="minorEastAsia" w:eastAsiaTheme="minorEastAsia" w:cstheme="minorEastAsia"/>
          <w:b/>
          <w:sz w:val="28"/>
          <w:szCs w:val="28"/>
          <w:highlight w:val="none"/>
          <w:lang w:val="en-US" w:eastAsia="zh-CN"/>
        </w:rPr>
      </w:pPr>
      <w:r>
        <w:rPr>
          <w:rFonts w:hint="eastAsia" w:asciiTheme="minorEastAsia" w:hAnsiTheme="minorEastAsia" w:eastAsiaTheme="minorEastAsia" w:cstheme="minorEastAsia"/>
          <w:b/>
          <w:sz w:val="28"/>
          <w:szCs w:val="28"/>
          <w:highlight w:val="none"/>
        </w:rPr>
        <w:t>采   购   人：</w:t>
      </w:r>
      <w:r>
        <w:rPr>
          <w:rFonts w:hint="eastAsia" w:asciiTheme="minorEastAsia" w:hAnsiTheme="minorEastAsia" w:eastAsiaTheme="minorEastAsia" w:cstheme="minorEastAsia"/>
          <w:b/>
          <w:sz w:val="28"/>
          <w:szCs w:val="28"/>
          <w:highlight w:val="none"/>
          <w:lang w:val="en-US" w:eastAsia="zh-CN"/>
        </w:rPr>
        <w:t>城步苗族自治县林业局</w:t>
      </w:r>
    </w:p>
    <w:p w14:paraId="3ED8AD5D">
      <w:pPr>
        <w:ind w:firstLine="562" w:firstLineChars="200"/>
        <w:jc w:val="left"/>
        <w:rPr>
          <w:rFonts w:hint="eastAsia" w:asciiTheme="minorEastAsia" w:hAnsiTheme="minorEastAsia" w:eastAsiaTheme="minorEastAsia" w:cstheme="minorEastAsia"/>
          <w:b/>
          <w:sz w:val="28"/>
          <w:szCs w:val="28"/>
          <w:highlight w:val="none"/>
          <w:lang w:eastAsia="zh-CN"/>
        </w:rPr>
      </w:pPr>
      <w:r>
        <w:rPr>
          <w:rFonts w:hint="eastAsia" w:asciiTheme="minorEastAsia" w:hAnsiTheme="minorEastAsia" w:eastAsiaTheme="minorEastAsia" w:cstheme="minorEastAsia"/>
          <w:b/>
          <w:sz w:val="28"/>
          <w:szCs w:val="28"/>
          <w:highlight w:val="none"/>
        </w:rPr>
        <w:t>采购代理机构：</w:t>
      </w:r>
      <w:r>
        <w:rPr>
          <w:rFonts w:hint="eastAsia" w:asciiTheme="minorEastAsia" w:hAnsiTheme="minorEastAsia" w:eastAsiaTheme="minorEastAsia" w:cstheme="minorEastAsia"/>
          <w:b/>
          <w:sz w:val="28"/>
          <w:szCs w:val="28"/>
          <w:highlight w:val="none"/>
          <w:lang w:eastAsia="zh-CN"/>
        </w:rPr>
        <w:t>湖南建熙工程咨询有限公司</w:t>
      </w:r>
    </w:p>
    <w:p w14:paraId="04E3B40E">
      <w:pPr>
        <w:pStyle w:val="23"/>
        <w:adjustRightInd w:val="0"/>
        <w:snapToGrid w:val="0"/>
        <w:rPr>
          <w:rFonts w:hint="eastAsia" w:asciiTheme="minorEastAsia" w:hAnsiTheme="minorEastAsia" w:eastAsiaTheme="minorEastAsia" w:cstheme="minorEastAsia"/>
          <w:b/>
          <w:sz w:val="32"/>
          <w:highlight w:val="none"/>
        </w:rPr>
      </w:pPr>
    </w:p>
    <w:p w14:paraId="2980C725">
      <w:pPr>
        <w:pStyle w:val="23"/>
        <w:adjustRightInd w:val="0"/>
        <w:snapToGrid w:val="0"/>
        <w:jc w:val="center"/>
        <w:rPr>
          <w:rFonts w:hint="eastAsia" w:asciiTheme="minorEastAsia" w:hAnsiTheme="minorEastAsia" w:eastAsiaTheme="minorEastAsia" w:cstheme="minorEastAsia"/>
          <w:b/>
          <w:sz w:val="32"/>
          <w:highlight w:val="none"/>
        </w:rPr>
      </w:pPr>
      <w:r>
        <w:rPr>
          <w:rFonts w:hint="eastAsia" w:asciiTheme="minorEastAsia" w:hAnsiTheme="minorEastAsia" w:eastAsiaTheme="minorEastAsia" w:cstheme="minorEastAsia"/>
          <w:b/>
          <w:sz w:val="32"/>
          <w:highlight w:val="none"/>
        </w:rPr>
        <w:t>二零二</w:t>
      </w:r>
      <w:r>
        <w:rPr>
          <w:rFonts w:hint="eastAsia" w:asciiTheme="minorEastAsia" w:hAnsiTheme="minorEastAsia" w:eastAsiaTheme="minorEastAsia" w:cstheme="minorEastAsia"/>
          <w:b/>
          <w:sz w:val="32"/>
          <w:highlight w:val="none"/>
          <w:lang w:eastAsia="zh-CN"/>
        </w:rPr>
        <w:t>六</w:t>
      </w:r>
      <w:r>
        <w:rPr>
          <w:rFonts w:hint="eastAsia" w:asciiTheme="minorEastAsia" w:hAnsiTheme="minorEastAsia" w:eastAsiaTheme="minorEastAsia" w:cstheme="minorEastAsia"/>
          <w:b/>
          <w:sz w:val="32"/>
          <w:highlight w:val="none"/>
        </w:rPr>
        <w:t>年</w:t>
      </w:r>
      <w:r>
        <w:rPr>
          <w:rFonts w:hint="eastAsia" w:asciiTheme="minorEastAsia" w:hAnsiTheme="minorEastAsia" w:eastAsiaTheme="minorEastAsia" w:cstheme="minorEastAsia"/>
          <w:b/>
          <w:sz w:val="32"/>
          <w:highlight w:val="none"/>
          <w:lang w:eastAsia="zh-CN"/>
        </w:rPr>
        <w:t>六</w:t>
      </w:r>
      <w:r>
        <w:rPr>
          <w:rFonts w:hint="eastAsia" w:asciiTheme="minorEastAsia" w:hAnsiTheme="minorEastAsia" w:eastAsiaTheme="minorEastAsia" w:cstheme="minorEastAsia"/>
          <w:b/>
          <w:sz w:val="32"/>
          <w:highlight w:val="none"/>
        </w:rPr>
        <w:t>月</w:t>
      </w:r>
    </w:p>
    <w:p w14:paraId="14CF7D9D">
      <w:pPr>
        <w:pStyle w:val="23"/>
        <w:adjustRightInd w:val="0"/>
        <w:snapToGrid w:val="0"/>
        <w:jc w:val="center"/>
        <w:rPr>
          <w:rFonts w:hint="eastAsia" w:asciiTheme="minorEastAsia" w:hAnsiTheme="minorEastAsia" w:eastAsiaTheme="minorEastAsia" w:cstheme="minorEastAsia"/>
          <w:b/>
          <w:spacing w:val="160"/>
          <w:sz w:val="36"/>
          <w:szCs w:val="36"/>
          <w:highlight w:val="none"/>
        </w:rPr>
        <w:sectPr>
          <w:headerReference r:id="rId5" w:type="first"/>
          <w:footerReference r:id="rId7" w:type="first"/>
          <w:footerReference r:id="rId6" w:type="default"/>
          <w:pgSz w:w="11906" w:h="16838"/>
          <w:pgMar w:top="1440" w:right="1803" w:bottom="1440" w:left="1803" w:header="851" w:footer="1077" w:gutter="0"/>
          <w:pgNumType w:fmt="decimal" w:start="1"/>
          <w:cols w:space="720" w:num="1"/>
          <w:docGrid w:type="lines" w:linePitch="312" w:charSpace="0"/>
        </w:sectPr>
      </w:pPr>
    </w:p>
    <w:p w14:paraId="001A0772">
      <w:pPr>
        <w:pStyle w:val="23"/>
        <w:adjustRightInd w:val="0"/>
        <w:snapToGrid w:val="0"/>
        <w:jc w:val="center"/>
        <w:rPr>
          <w:rFonts w:hint="eastAsia" w:asciiTheme="minorEastAsia" w:hAnsiTheme="minorEastAsia" w:eastAsiaTheme="minorEastAsia" w:cstheme="minorEastAsia"/>
          <w:b/>
          <w:spacing w:val="160"/>
          <w:sz w:val="36"/>
          <w:szCs w:val="36"/>
          <w:highlight w:val="none"/>
        </w:rPr>
      </w:pPr>
      <w:r>
        <w:rPr>
          <w:rFonts w:hint="eastAsia" w:asciiTheme="minorEastAsia" w:hAnsiTheme="minorEastAsia" w:eastAsiaTheme="minorEastAsia" w:cstheme="minorEastAsia"/>
          <w:b/>
          <w:spacing w:val="160"/>
          <w:sz w:val="36"/>
          <w:szCs w:val="36"/>
          <w:highlight w:val="none"/>
        </w:rPr>
        <w:t>目 录</w:t>
      </w:r>
    </w:p>
    <w:p w14:paraId="43488F60">
      <w:pPr>
        <w:pStyle w:val="31"/>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TOC \o "1-3" \h \u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_Toc26460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第一章</w:t>
      </w:r>
      <w:r>
        <w:rPr>
          <w:rFonts w:hint="eastAsia" w:asciiTheme="minorEastAsia" w:hAnsiTheme="minorEastAsia" w:eastAsiaTheme="minorEastAsia" w:cstheme="minorEastAsia"/>
          <w:b w:val="0"/>
          <w:bCs w:val="0"/>
          <w:sz w:val="24"/>
          <w:szCs w:val="24"/>
          <w:highlight w:val="none"/>
          <w:lang w:val="en-US" w:eastAsia="zh-CN"/>
        </w:rPr>
        <w:t xml:space="preserve"> 城步苗族自治县林业局城步苗族自治县古树名木资源普查项目</w:t>
      </w:r>
      <w:r>
        <w:rPr>
          <w:rFonts w:hint="eastAsia" w:asciiTheme="minorEastAsia" w:hAnsiTheme="minorEastAsia" w:eastAsiaTheme="minorEastAsia" w:cstheme="minorEastAsia"/>
          <w:b w:val="0"/>
          <w:bCs w:val="0"/>
          <w:sz w:val="24"/>
          <w:szCs w:val="24"/>
          <w:highlight w:val="none"/>
        </w:rPr>
        <w:t>竞争性磋商邀请公告</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_Toc26460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1</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658D4D55">
      <w:pPr>
        <w:pStyle w:val="31"/>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_Toc23363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第二章 磋商须知</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_Toc23363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5</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7191FB9D">
      <w:pPr>
        <w:pStyle w:val="31"/>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_Toc24540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lang w:val="en-US" w:eastAsia="zh-CN"/>
        </w:rPr>
        <w:t>第三章 采购需求</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_Toc24540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26</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01397175">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_Toc208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lang w:val="en-US" w:eastAsia="zh-CN"/>
        </w:rPr>
        <w:t>第一节 采购清单一览表</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_Toc208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26</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02D58D52">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_Toc25255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lang w:val="en-US" w:eastAsia="zh-CN"/>
        </w:rPr>
        <w:t>第二节 技术要求</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_Toc25255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27</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64C3DC18">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_Toc15421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第</w:t>
      </w:r>
      <w:r>
        <w:rPr>
          <w:rFonts w:hint="eastAsia" w:asciiTheme="minorEastAsia" w:hAnsiTheme="minorEastAsia" w:eastAsiaTheme="minorEastAsia" w:cstheme="minorEastAsia"/>
          <w:b w:val="0"/>
          <w:bCs w:val="0"/>
          <w:sz w:val="24"/>
          <w:szCs w:val="24"/>
          <w:highlight w:val="none"/>
          <w:lang w:val="en-US" w:eastAsia="zh-CN"/>
        </w:rPr>
        <w:t>三</w:t>
      </w:r>
      <w:r>
        <w:rPr>
          <w:rFonts w:hint="eastAsia" w:asciiTheme="minorEastAsia" w:hAnsiTheme="minorEastAsia" w:eastAsiaTheme="minorEastAsia" w:cstheme="minorEastAsia"/>
          <w:b w:val="0"/>
          <w:bCs w:val="0"/>
          <w:sz w:val="24"/>
          <w:szCs w:val="24"/>
          <w:highlight w:val="none"/>
        </w:rPr>
        <w:t xml:space="preserve">节 </w:t>
      </w:r>
      <w:r>
        <w:rPr>
          <w:rFonts w:hint="eastAsia" w:asciiTheme="minorEastAsia" w:hAnsiTheme="minorEastAsia" w:eastAsiaTheme="minorEastAsia" w:cstheme="minorEastAsia"/>
          <w:b w:val="0"/>
          <w:bCs w:val="0"/>
          <w:sz w:val="24"/>
          <w:szCs w:val="24"/>
          <w:highlight w:val="none"/>
          <w:lang w:val="en-US" w:eastAsia="zh-CN"/>
        </w:rPr>
        <w:t>商务要求</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_Toc15421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27</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415684AB">
      <w:pPr>
        <w:pStyle w:val="31"/>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_Toc2712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第四章 合同草案条款</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_Toc2712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30</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76D7E146">
      <w:pPr>
        <w:pStyle w:val="31"/>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_Toc17631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第五章 评标方法及标准（综合评分法）</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_Toc17631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35</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2935F135">
      <w:pPr>
        <w:pStyle w:val="31"/>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_Toc16888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附件1  评标方法及标准表</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_Toc16888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37</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7CE30A2C">
      <w:pPr>
        <w:pStyle w:val="31"/>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_Toc13076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第六章 响应文件组成</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_Toc13076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39</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5606FE6D">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_Toc8696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一、报价表及报价文件(格式)</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_Toc8696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41</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3FFCCADC">
      <w:pPr>
        <w:pStyle w:val="22"/>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_Toc23637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附件1-1 报价表</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_Toc23637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41</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552D9EBA">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_Toc28434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二、磋商响应声明</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_Toc28434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42</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2B5F1BC0">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_Toc11405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三、保证金</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_Toc11405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43</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14B2877D">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_Toc8569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四、授权委托书(格式)</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_Toc8569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44</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784077FB">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_Toc20300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五、供应商资格审查材料</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_Toc20300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46</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50002663">
      <w:pPr>
        <w:pStyle w:val="22"/>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_Toc8701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附件5-1 资格更新证明材料</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_Toc8701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46</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7079F688">
      <w:pPr>
        <w:pStyle w:val="22"/>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_Toc20383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附件5-2 湖南省政府采购供应商资格承诺函</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_Toc20383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47</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6BC0C410">
      <w:pPr>
        <w:pStyle w:val="22"/>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_Toc26377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附件</w:t>
      </w:r>
      <w:r>
        <w:rPr>
          <w:rFonts w:hint="eastAsia" w:asciiTheme="minorEastAsia" w:hAnsiTheme="minorEastAsia" w:eastAsiaTheme="minorEastAsia" w:cstheme="minorEastAsia"/>
          <w:b w:val="0"/>
          <w:bCs w:val="0"/>
          <w:sz w:val="24"/>
          <w:szCs w:val="24"/>
          <w:highlight w:val="none"/>
          <w:lang w:val="en-US" w:eastAsia="zh-CN"/>
        </w:rPr>
        <w:t>5-3</w:t>
      </w:r>
      <w:r>
        <w:rPr>
          <w:rFonts w:hint="eastAsia" w:asciiTheme="minorEastAsia" w:hAnsiTheme="minorEastAsia" w:eastAsiaTheme="minorEastAsia" w:cstheme="minorEastAsia"/>
          <w:b w:val="0"/>
          <w:bCs w:val="0"/>
          <w:sz w:val="24"/>
          <w:szCs w:val="24"/>
          <w:highlight w:val="none"/>
        </w:rPr>
        <w:t xml:space="preserve"> 中小企业声明函</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_Toc26377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48</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642B867B">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_Toc19340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kern w:val="2"/>
          <w:sz w:val="24"/>
          <w:szCs w:val="24"/>
          <w:highlight w:val="none"/>
        </w:rPr>
        <w:t>六、采购需求的响应</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_Toc19340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49</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77E789E4">
      <w:pPr>
        <w:pStyle w:val="22"/>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_Toc132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附件6-1 响应-览表</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_Toc132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49</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0507CC9E">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_Toc31175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kern w:val="2"/>
          <w:sz w:val="24"/>
          <w:szCs w:val="24"/>
          <w:highlight w:val="none"/>
        </w:rPr>
        <w:t>七、合同条款偏离表</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_Toc31175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50</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49D29EC0">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_Toc24647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kern w:val="2"/>
          <w:sz w:val="24"/>
          <w:szCs w:val="24"/>
          <w:highlight w:val="none"/>
        </w:rPr>
        <w:t>八、采购需求偏离表</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_Toc24647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51</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186D8445">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_Toc24028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kern w:val="2"/>
          <w:sz w:val="24"/>
          <w:szCs w:val="24"/>
          <w:highlight w:val="none"/>
        </w:rPr>
        <w:t>九、享受政府采购政策优惠的证明资料</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_Toc24028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52</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22C4176B">
      <w:pPr>
        <w:pStyle w:val="22"/>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_Toc6672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附件  监狱企业证明资料</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_Toc6672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53</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537654D8">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_Toc11787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kern w:val="2"/>
          <w:sz w:val="24"/>
          <w:szCs w:val="24"/>
          <w:highlight w:val="none"/>
        </w:rPr>
        <w:t>十、响应标的符合磋商文件规定的证明文件</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_Toc11787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54</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0B745F1C">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_Toc8711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十一、最后报价</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_Toc8711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55</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2D9A273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b w:val="0"/>
          <w:bCs w:val="0"/>
          <w:sz w:val="24"/>
          <w:szCs w:val="24"/>
          <w:highlight w:val="none"/>
        </w:rPr>
        <w:fldChar w:fldCharType="end"/>
      </w:r>
    </w:p>
    <w:p w14:paraId="75AFB09F">
      <w:pPr>
        <w:jc w:val="center"/>
        <w:rPr>
          <w:rFonts w:hint="eastAsia" w:asciiTheme="minorEastAsia" w:hAnsiTheme="minorEastAsia" w:eastAsiaTheme="minorEastAsia" w:cstheme="minorEastAsia"/>
          <w:sz w:val="32"/>
          <w:szCs w:val="32"/>
          <w:highlight w:val="none"/>
        </w:rPr>
      </w:pPr>
    </w:p>
    <w:p w14:paraId="1D02D907">
      <w:pPr>
        <w:pStyle w:val="41"/>
        <w:rPr>
          <w:rFonts w:hint="eastAsia" w:asciiTheme="minorEastAsia" w:hAnsiTheme="minorEastAsia" w:eastAsiaTheme="minorEastAsia" w:cstheme="minorEastAsia"/>
          <w:highlight w:val="none"/>
        </w:rPr>
        <w:sectPr>
          <w:footerReference r:id="rId8" w:type="default"/>
          <w:pgSz w:w="11906" w:h="16838"/>
          <w:pgMar w:top="1440" w:right="1803" w:bottom="1440" w:left="1803" w:header="851" w:footer="1077" w:gutter="0"/>
          <w:pgNumType w:fmt="decimal"/>
          <w:cols w:space="720" w:num="1"/>
          <w:docGrid w:type="lines" w:linePitch="312" w:charSpace="0"/>
        </w:sectPr>
      </w:pPr>
      <w:bookmarkStart w:id="0" w:name="_Toc47896535"/>
    </w:p>
    <w:bookmarkEnd w:id="0"/>
    <w:p w14:paraId="009AD88B">
      <w:pPr>
        <w:pStyle w:val="41"/>
        <w:spacing w:line="440" w:lineRule="exact"/>
        <w:rPr>
          <w:rFonts w:hint="eastAsia" w:asciiTheme="minorEastAsia" w:hAnsiTheme="minorEastAsia" w:eastAsiaTheme="minorEastAsia" w:cstheme="minorEastAsia"/>
          <w:highlight w:val="none"/>
        </w:rPr>
      </w:pPr>
      <w:bookmarkStart w:id="1" w:name="_Toc15425"/>
      <w:bookmarkStart w:id="2" w:name="_Toc26460"/>
      <w:bookmarkStart w:id="3" w:name="_Toc8724"/>
      <w:bookmarkStart w:id="4" w:name="_Toc47896536"/>
      <w:r>
        <w:rPr>
          <w:rFonts w:hint="eastAsia" w:asciiTheme="minorEastAsia" w:hAnsiTheme="minorEastAsia" w:eastAsiaTheme="minorEastAsia" w:cstheme="minorEastAsia"/>
          <w:highlight w:val="none"/>
        </w:rPr>
        <w:t>第一章</w:t>
      </w:r>
      <w:r>
        <w:rPr>
          <w:rFonts w:hint="eastAsia" w:asciiTheme="minorEastAsia" w:hAnsiTheme="minorEastAsia" w:eastAsiaTheme="minorEastAsia" w:cstheme="minorEastAsia"/>
          <w:highlight w:val="none"/>
          <w:lang w:val="en-US" w:eastAsia="zh-CN"/>
        </w:rPr>
        <w:t xml:space="preserve"> </w:t>
      </w:r>
      <w:r>
        <w:rPr>
          <w:rFonts w:hint="eastAsia" w:asciiTheme="minorEastAsia" w:hAnsiTheme="minorEastAsia" w:eastAsiaTheme="minorEastAsia" w:cstheme="minorEastAsia"/>
          <w:szCs w:val="21"/>
          <w:highlight w:val="none"/>
          <w:lang w:val="en-US" w:eastAsia="zh-CN"/>
        </w:rPr>
        <w:t>城步苗族自治县林业局</w:t>
      </w:r>
      <w:r>
        <w:rPr>
          <w:rFonts w:hint="eastAsia" w:asciiTheme="minorEastAsia" w:hAnsiTheme="minorEastAsia" w:eastAsiaTheme="minorEastAsia" w:cstheme="minorEastAsia"/>
          <w:highlight w:val="none"/>
          <w:lang w:val="en-US" w:eastAsia="zh-CN"/>
        </w:rPr>
        <w:t>城步苗族自治县古树名木资源普查项目</w:t>
      </w:r>
      <w:r>
        <w:rPr>
          <w:rFonts w:hint="eastAsia" w:asciiTheme="minorEastAsia" w:hAnsiTheme="minorEastAsia" w:eastAsiaTheme="minorEastAsia" w:cstheme="minorEastAsia"/>
          <w:highlight w:val="none"/>
        </w:rPr>
        <w:t>竞争性磋商邀请公告</w:t>
      </w:r>
      <w:bookmarkEnd w:id="1"/>
      <w:bookmarkEnd w:id="2"/>
      <w:bookmarkEnd w:id="3"/>
    </w:p>
    <w:p w14:paraId="3345A87F">
      <w:pPr>
        <w:ind w:firstLine="420" w:firstLineChars="200"/>
        <w:rPr>
          <w:rFonts w:hint="eastAsia" w:asciiTheme="minorEastAsia" w:hAnsiTheme="minorEastAsia" w:eastAsiaTheme="minorEastAsia" w:cstheme="minorEastAsia"/>
          <w:highlight w:val="none"/>
          <w:u w:val="none"/>
          <w:lang w:val="en-US" w:eastAsia="zh-CN"/>
        </w:rPr>
      </w:pPr>
      <w:r>
        <w:rPr>
          <w:rFonts w:hint="eastAsia" w:asciiTheme="minorEastAsia" w:hAnsiTheme="minorEastAsia" w:eastAsiaTheme="minorEastAsia" w:cstheme="minorEastAsia"/>
          <w:highlight w:val="none"/>
          <w:u w:val="none"/>
          <w:lang w:val="en-US" w:eastAsia="zh-CN"/>
        </w:rPr>
        <w:t>城步苗族自治县林业局的</w:t>
      </w:r>
      <w:r>
        <w:rPr>
          <w:rFonts w:hint="eastAsia" w:asciiTheme="minorEastAsia" w:hAnsiTheme="minorEastAsia" w:eastAsiaTheme="minorEastAsia" w:cstheme="minorEastAsia"/>
          <w:highlight w:val="none"/>
          <w:lang w:val="en-US" w:eastAsia="zh-CN"/>
        </w:rPr>
        <w:t>城步苗族自治县古树名木资源普查项目进行竞争性磋商采购，现采用发布公告方式，邀请符合资格条件的供应商提交证明材料参与采购活动。</w:t>
      </w:r>
    </w:p>
    <w:tbl>
      <w:tblPr>
        <w:tblStyle w:val="46"/>
        <w:tblW w:w="8568"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8"/>
      </w:tblGrid>
      <w:tr w14:paraId="6EBBC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8" w:type="dxa"/>
          </w:tcPr>
          <w:p w14:paraId="1CB7936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项目概况</w:t>
            </w:r>
          </w:p>
          <w:p w14:paraId="36D65A8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u w:val="single"/>
                <w:lang w:val="en-US" w:eastAsia="zh-CN"/>
              </w:rPr>
              <w:t xml:space="preserve">城步苗族自治县古树名木资源普查项目 </w:t>
            </w:r>
            <w:r>
              <w:rPr>
                <w:rFonts w:hint="eastAsia" w:asciiTheme="minorEastAsia" w:hAnsiTheme="minorEastAsia" w:eastAsiaTheme="minorEastAsia" w:cstheme="minorEastAsia"/>
                <w:highlight w:val="none"/>
              </w:rPr>
              <w:t>的潜在</w:t>
            </w:r>
            <w:r>
              <w:rPr>
                <w:rFonts w:hint="eastAsia" w:asciiTheme="minorEastAsia" w:hAnsiTheme="minorEastAsia" w:eastAsiaTheme="minorEastAsia" w:cstheme="minorEastAsia"/>
                <w:highlight w:val="none"/>
                <w:lang w:val="en-US" w:eastAsia="zh-CN"/>
              </w:rPr>
              <w:t>供应商</w:t>
            </w:r>
            <w:r>
              <w:rPr>
                <w:rFonts w:hint="eastAsia" w:asciiTheme="minorEastAsia" w:hAnsiTheme="minorEastAsia" w:eastAsiaTheme="minorEastAsia" w:cstheme="minorEastAsia"/>
                <w:highlight w:val="none"/>
              </w:rPr>
              <w:t>应在</w:t>
            </w:r>
            <w:r>
              <w:rPr>
                <w:rFonts w:hint="eastAsia" w:asciiTheme="minorEastAsia" w:hAnsiTheme="minorEastAsia" w:eastAsiaTheme="minorEastAsia" w:cstheme="minorEastAsia"/>
                <w:highlight w:val="none"/>
                <w:u w:val="single"/>
                <w:lang w:val="en-US" w:eastAsia="zh-CN"/>
              </w:rPr>
              <w:t>湖南建熙工程咨询有限公司</w:t>
            </w:r>
            <w:r>
              <w:rPr>
                <w:rFonts w:hint="eastAsia" w:asciiTheme="minorEastAsia" w:hAnsiTheme="minorEastAsia" w:eastAsiaTheme="minorEastAsia" w:cstheme="minorEastAsia"/>
                <w:b w:val="0"/>
                <w:bCs w:val="0"/>
                <w:color w:val="auto"/>
                <w:sz w:val="21"/>
                <w:szCs w:val="21"/>
                <w:highlight w:val="none"/>
                <w:u w:val="single"/>
                <w:lang w:eastAsia="zh-CN"/>
              </w:rPr>
              <w:t>（</w:t>
            </w:r>
            <w:r>
              <w:rPr>
                <w:rFonts w:hint="eastAsia" w:asciiTheme="minorEastAsia" w:hAnsiTheme="minorEastAsia" w:eastAsiaTheme="minorEastAsia" w:cstheme="minorEastAsia"/>
                <w:b w:val="0"/>
                <w:bCs w:val="0"/>
                <w:color w:val="auto"/>
                <w:sz w:val="21"/>
                <w:szCs w:val="21"/>
                <w:highlight w:val="none"/>
                <w:u w:val="single"/>
                <w:lang w:val="en-US" w:eastAsia="zh-CN"/>
              </w:rPr>
              <w:t>湖南省邵阳市城步苗族自治县儒林镇新中源陶瓷5楼</w:t>
            </w:r>
            <w:r>
              <w:rPr>
                <w:rFonts w:hint="eastAsia" w:asciiTheme="minorEastAsia" w:hAnsiTheme="minorEastAsia" w:eastAsiaTheme="minorEastAsia" w:cstheme="minorEastAsia"/>
                <w:b w:val="0"/>
                <w:bCs w:val="0"/>
                <w:color w:val="auto"/>
                <w:sz w:val="21"/>
                <w:szCs w:val="21"/>
                <w:highlight w:val="none"/>
                <w:u w:val="single"/>
                <w:lang w:eastAsia="zh-CN"/>
              </w:rPr>
              <w:t>）</w:t>
            </w:r>
            <w:r>
              <w:rPr>
                <w:rFonts w:hint="eastAsia" w:asciiTheme="minorEastAsia" w:hAnsiTheme="minorEastAsia" w:eastAsiaTheme="minorEastAsia" w:cstheme="minorEastAsia"/>
                <w:kern w:val="0"/>
                <w:szCs w:val="21"/>
                <w:highlight w:val="none"/>
                <w:u w:val="single"/>
              </w:rPr>
              <w:t>获取采购文件</w:t>
            </w:r>
            <w:r>
              <w:rPr>
                <w:rFonts w:hint="eastAsia" w:asciiTheme="minorEastAsia" w:hAnsiTheme="minorEastAsia" w:eastAsiaTheme="minorEastAsia" w:cstheme="minorEastAsia"/>
                <w:szCs w:val="21"/>
                <w:highlight w:val="none"/>
              </w:rPr>
              <w:t>，并于</w:t>
            </w:r>
            <w:r>
              <w:rPr>
                <w:rFonts w:hint="eastAsia" w:asciiTheme="minorEastAsia" w:hAnsiTheme="minorEastAsia" w:eastAsiaTheme="minorEastAsia" w:cstheme="minorEastAsia"/>
                <w:szCs w:val="21"/>
                <w:highlight w:val="none"/>
                <w:lang w:eastAsia="zh-CN"/>
              </w:rPr>
              <w:t>2026</w:t>
            </w:r>
            <w:r>
              <w:rPr>
                <w:rFonts w:hint="eastAsia" w:asciiTheme="minorEastAsia" w:hAnsiTheme="minorEastAsia" w:eastAsiaTheme="minorEastAsia" w:cstheme="minorEastAsia"/>
                <w:szCs w:val="21"/>
                <w:highlight w:val="none"/>
              </w:rPr>
              <w:t>年</w:t>
            </w:r>
            <w:r>
              <w:rPr>
                <w:rFonts w:hint="eastAsia" w:asciiTheme="minorEastAsia" w:hAnsiTheme="minorEastAsia" w:eastAsiaTheme="minorEastAsia" w:cstheme="minorEastAsia"/>
                <w:szCs w:val="21"/>
                <w:highlight w:val="none"/>
                <w:lang w:val="en-US" w:eastAsia="zh-CN"/>
              </w:rPr>
              <w:t>7</w:t>
            </w:r>
            <w:r>
              <w:rPr>
                <w:rFonts w:hint="eastAsia" w:asciiTheme="minorEastAsia" w:hAnsiTheme="minorEastAsia" w:eastAsiaTheme="minorEastAsia" w:cstheme="minorEastAsia"/>
                <w:szCs w:val="21"/>
                <w:highlight w:val="none"/>
              </w:rPr>
              <w:t>月</w:t>
            </w:r>
            <w:r>
              <w:rPr>
                <w:rFonts w:hint="eastAsia" w:asciiTheme="minorEastAsia" w:hAnsiTheme="minorEastAsia" w:eastAsiaTheme="minorEastAsia" w:cstheme="minorEastAsia"/>
                <w:szCs w:val="21"/>
                <w:highlight w:val="none"/>
                <w:lang w:val="en-US" w:eastAsia="zh-CN"/>
              </w:rPr>
              <w:t xml:space="preserve"> 20 </w:t>
            </w:r>
            <w:r>
              <w:rPr>
                <w:rFonts w:hint="eastAsia" w:asciiTheme="minorEastAsia" w:hAnsiTheme="minorEastAsia" w:eastAsiaTheme="minorEastAsia" w:cstheme="minorEastAsia"/>
                <w:szCs w:val="21"/>
                <w:highlight w:val="none"/>
              </w:rPr>
              <w:t>日</w:t>
            </w:r>
            <w:r>
              <w:rPr>
                <w:rFonts w:hint="eastAsia" w:asciiTheme="minorEastAsia" w:hAnsiTheme="minorEastAsia" w:eastAsiaTheme="minorEastAsia" w:cstheme="minorEastAsia"/>
                <w:szCs w:val="21"/>
                <w:highlight w:val="none"/>
                <w:lang w:val="en-US" w:eastAsia="zh-CN"/>
              </w:rPr>
              <w:t>10</w:t>
            </w:r>
            <w:r>
              <w:rPr>
                <w:rFonts w:hint="eastAsia" w:asciiTheme="minorEastAsia" w:hAnsiTheme="minorEastAsia" w:eastAsiaTheme="minorEastAsia" w:cstheme="minorEastAsia"/>
                <w:szCs w:val="21"/>
                <w:highlight w:val="none"/>
              </w:rPr>
              <w:t>时</w:t>
            </w:r>
            <w:r>
              <w:rPr>
                <w:rFonts w:hint="eastAsia" w:asciiTheme="minorEastAsia" w:hAnsiTheme="minorEastAsia" w:eastAsiaTheme="minorEastAsia" w:cstheme="minorEastAsia"/>
                <w:szCs w:val="21"/>
                <w:highlight w:val="none"/>
                <w:lang w:val="en-US" w:eastAsia="zh-CN"/>
              </w:rPr>
              <w:t>00</w:t>
            </w:r>
            <w:r>
              <w:rPr>
                <w:rFonts w:hint="eastAsia" w:asciiTheme="minorEastAsia" w:hAnsiTheme="minorEastAsia" w:eastAsiaTheme="minorEastAsia" w:cstheme="minorEastAsia"/>
                <w:szCs w:val="21"/>
                <w:highlight w:val="none"/>
              </w:rPr>
              <w:t>分（北京时间</w:t>
            </w:r>
            <w:r>
              <w:rPr>
                <w:rFonts w:hint="eastAsia" w:asciiTheme="minorEastAsia" w:hAnsiTheme="minorEastAsia" w:eastAsiaTheme="minorEastAsia" w:cstheme="minorEastAsia"/>
                <w:szCs w:val="21"/>
                <w:highlight w:val="none"/>
                <w:lang w:eastAsia="zh-CN"/>
              </w:rPr>
              <w:t>，详见外网公告</w:t>
            </w:r>
            <w:r>
              <w:rPr>
                <w:rFonts w:hint="eastAsia" w:asciiTheme="minorEastAsia" w:hAnsiTheme="minorEastAsia" w:eastAsiaTheme="minorEastAsia" w:cstheme="minorEastAsia"/>
                <w:szCs w:val="21"/>
                <w:highlight w:val="none"/>
              </w:rPr>
              <w:t>）前提交</w:t>
            </w:r>
            <w:r>
              <w:rPr>
                <w:rFonts w:hint="eastAsia" w:asciiTheme="minorEastAsia" w:hAnsiTheme="minorEastAsia" w:eastAsiaTheme="minorEastAsia" w:cstheme="minorEastAsia"/>
                <w:szCs w:val="21"/>
                <w:highlight w:val="none"/>
                <w:lang w:val="en-US" w:eastAsia="zh-CN"/>
              </w:rPr>
              <w:t>响应</w:t>
            </w:r>
            <w:r>
              <w:rPr>
                <w:rFonts w:hint="eastAsia" w:asciiTheme="minorEastAsia" w:hAnsiTheme="minorEastAsia" w:eastAsiaTheme="minorEastAsia" w:cstheme="minorEastAsia"/>
                <w:szCs w:val="21"/>
                <w:highlight w:val="none"/>
              </w:rPr>
              <w:t>文件。</w:t>
            </w:r>
          </w:p>
        </w:tc>
      </w:tr>
    </w:tbl>
    <w:p w14:paraId="17E28004">
      <w:pPr>
        <w:rPr>
          <w:rFonts w:hint="eastAsia" w:asciiTheme="minorEastAsia" w:hAnsiTheme="minorEastAsia" w:eastAsiaTheme="minorEastAsia" w:cstheme="minorEastAsia"/>
          <w:b/>
          <w:bCs/>
          <w:lang w:val="en-US" w:eastAsia="zh-CN"/>
        </w:rPr>
      </w:pPr>
      <w:bookmarkStart w:id="5" w:name="_Toc10796"/>
      <w:r>
        <w:rPr>
          <w:rFonts w:hint="eastAsia" w:asciiTheme="minorEastAsia" w:hAnsiTheme="minorEastAsia" w:eastAsiaTheme="minorEastAsia" w:cstheme="minorEastAsia"/>
          <w:b/>
          <w:bCs/>
          <w:lang w:val="en-US" w:eastAsia="zh-CN"/>
        </w:rPr>
        <w:t>一、项目基本情况</w:t>
      </w:r>
    </w:p>
    <w:p w14:paraId="4F5DE04F">
      <w:pPr>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rPr>
        <w:t>1、采购项目编号：</w:t>
      </w:r>
      <w:r>
        <w:rPr>
          <w:rFonts w:hint="eastAsia" w:asciiTheme="minorEastAsia" w:hAnsiTheme="minorEastAsia" w:eastAsiaTheme="minorEastAsia" w:cstheme="minorEastAsia"/>
          <w:highlight w:val="none"/>
          <w:lang w:eastAsia="zh-CN"/>
        </w:rPr>
        <w:t>HNJX-CB2026-04003</w:t>
      </w:r>
    </w:p>
    <w:p w14:paraId="5527609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2、采购项目名称：</w:t>
      </w:r>
      <w:r>
        <w:rPr>
          <w:rFonts w:hint="eastAsia" w:asciiTheme="minorEastAsia" w:hAnsiTheme="minorEastAsia" w:eastAsiaTheme="minorEastAsia" w:cstheme="minorEastAsia"/>
          <w:highlight w:val="none"/>
          <w:lang w:val="en-US" w:eastAsia="zh-CN"/>
        </w:rPr>
        <w:t>城步苗族自治县古树名木资源普查项目</w:t>
      </w:r>
    </w:p>
    <w:p w14:paraId="70CD38E3">
      <w:pPr>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3</w:t>
      </w:r>
      <w:r>
        <w:rPr>
          <w:rFonts w:hint="eastAsia" w:asciiTheme="minorEastAsia" w:hAnsiTheme="minorEastAsia" w:eastAsiaTheme="minorEastAsia" w:cstheme="minorEastAsia"/>
          <w:highlight w:val="none"/>
        </w:rPr>
        <w:t>、政府采购计划编号：</w:t>
      </w:r>
      <w:r>
        <w:rPr>
          <w:rFonts w:hint="eastAsia" w:asciiTheme="minorEastAsia" w:hAnsiTheme="minorEastAsia" w:eastAsiaTheme="minorEastAsia" w:cstheme="minorEastAsia"/>
          <w:highlight w:val="none"/>
          <w:lang w:val="en-US" w:eastAsia="zh-CN"/>
        </w:rPr>
        <w:t>城步财采计[2026]000080</w:t>
      </w:r>
    </w:p>
    <w:p w14:paraId="533783C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4</w:t>
      </w:r>
      <w:r>
        <w:rPr>
          <w:rFonts w:hint="eastAsia" w:asciiTheme="minorEastAsia" w:hAnsiTheme="minorEastAsia" w:eastAsiaTheme="minorEastAsia" w:cstheme="minorEastAsia"/>
          <w:highlight w:val="none"/>
        </w:rPr>
        <w:t>、合同履行期限：2年(2026-2027)，服务起止时间以双方签订的服务合同为准。</w:t>
      </w:r>
    </w:p>
    <w:p w14:paraId="6117B2E1">
      <w:pPr>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5</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en-US" w:eastAsia="zh-CN"/>
        </w:rPr>
        <w:t>本项目</w:t>
      </w:r>
      <w:r>
        <w:rPr>
          <w:rFonts w:hint="eastAsia" w:asciiTheme="minorEastAsia" w:hAnsiTheme="minorEastAsia" w:eastAsiaTheme="minorEastAsia" w:cstheme="minorEastAsia"/>
          <w:highlight w:val="none"/>
          <w:u w:val="single"/>
          <w:lang w:val="en-US" w:eastAsia="zh-CN"/>
        </w:rPr>
        <w:t xml:space="preserve"> 不接受 </w:t>
      </w:r>
      <w:r>
        <w:rPr>
          <w:rFonts w:hint="eastAsia" w:asciiTheme="minorEastAsia" w:hAnsiTheme="minorEastAsia" w:eastAsiaTheme="minorEastAsia" w:cstheme="minorEastAsia"/>
          <w:highlight w:val="none"/>
          <w:lang w:val="en-US" w:eastAsia="zh-CN"/>
        </w:rPr>
        <w:t>联合体投标</w:t>
      </w:r>
    </w:p>
    <w:p w14:paraId="18C09BB9">
      <w:pPr>
        <w:rPr>
          <w:rFonts w:hint="eastAsia" w:asciiTheme="minorEastAsia" w:hAnsiTheme="minorEastAsia" w:eastAsiaTheme="minorEastAsia" w:cstheme="minorEastAsia"/>
          <w:b/>
          <w:bCs/>
          <w:lang w:val="en-US" w:eastAsia="zh-CN"/>
        </w:rPr>
      </w:pPr>
      <w:r>
        <w:rPr>
          <w:rFonts w:hint="eastAsia" w:asciiTheme="minorEastAsia" w:hAnsiTheme="minorEastAsia" w:eastAsiaTheme="minorEastAsia" w:cstheme="minorEastAsia"/>
          <w:b/>
          <w:bCs/>
          <w:lang w:val="en-US" w:eastAsia="zh-CN"/>
        </w:rPr>
        <w:t>二、采购需求：</w:t>
      </w:r>
    </w:p>
    <w:tbl>
      <w:tblPr>
        <w:tblStyle w:val="45"/>
        <w:tblpPr w:leftFromText="180" w:rightFromText="180" w:vertAnchor="text" w:horzAnchor="page" w:tblpXSpec="center" w:tblpY="420"/>
        <w:tblOverlap w:val="never"/>
        <w:tblW w:w="9161" w:type="dxa"/>
        <w:jc w:val="center"/>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2115"/>
        <w:gridCol w:w="1335"/>
        <w:gridCol w:w="2070"/>
        <w:gridCol w:w="1661"/>
        <w:gridCol w:w="765"/>
        <w:gridCol w:w="1215"/>
      </w:tblGrid>
      <w:tr w14:paraId="211B4182">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800" w:hRule="atLeast"/>
          <w:jc w:val="center"/>
        </w:trPr>
        <w:tc>
          <w:tcPr>
            <w:tcW w:w="2115" w:type="dxa"/>
            <w:tcBorders>
              <w:right w:val="single" w:color="auto" w:sz="4" w:space="0"/>
            </w:tcBorders>
            <w:vAlign w:val="center"/>
          </w:tcPr>
          <w:p w14:paraId="0C74FF8A">
            <w:pPr>
              <w:spacing w:line="440" w:lineRule="exact"/>
              <w:jc w:val="center"/>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包名称</w:t>
            </w:r>
          </w:p>
        </w:tc>
        <w:tc>
          <w:tcPr>
            <w:tcW w:w="1335" w:type="dxa"/>
            <w:tcBorders>
              <w:left w:val="single" w:color="auto" w:sz="4" w:space="0"/>
            </w:tcBorders>
            <w:vAlign w:val="center"/>
          </w:tcPr>
          <w:p w14:paraId="02331005">
            <w:pPr>
              <w:spacing w:line="440" w:lineRule="exact"/>
              <w:jc w:val="center"/>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lang w:val="en-US" w:eastAsia="zh-CN"/>
              </w:rPr>
              <w:t>最高限价（元）</w:t>
            </w:r>
          </w:p>
        </w:tc>
        <w:tc>
          <w:tcPr>
            <w:tcW w:w="2070" w:type="dxa"/>
            <w:tcBorders>
              <w:right w:val="single" w:color="auto" w:sz="4" w:space="0"/>
            </w:tcBorders>
            <w:vAlign w:val="center"/>
          </w:tcPr>
          <w:p w14:paraId="05761E62">
            <w:pPr>
              <w:spacing w:line="440" w:lineRule="exact"/>
              <w:jc w:val="center"/>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lang w:val="en-US" w:eastAsia="zh-CN"/>
              </w:rPr>
              <w:t>标的名称</w:t>
            </w:r>
          </w:p>
        </w:tc>
        <w:tc>
          <w:tcPr>
            <w:tcW w:w="1661" w:type="dxa"/>
            <w:tcBorders>
              <w:left w:val="single" w:color="auto" w:sz="4" w:space="0"/>
              <w:right w:val="single" w:color="auto" w:sz="4" w:space="0"/>
            </w:tcBorders>
            <w:vAlign w:val="center"/>
          </w:tcPr>
          <w:p w14:paraId="1AB32B64">
            <w:pPr>
              <w:spacing w:line="440" w:lineRule="exact"/>
              <w:jc w:val="center"/>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简要技术要求</w:t>
            </w:r>
          </w:p>
        </w:tc>
        <w:tc>
          <w:tcPr>
            <w:tcW w:w="765" w:type="dxa"/>
            <w:tcBorders>
              <w:left w:val="single" w:color="auto" w:sz="4" w:space="0"/>
              <w:right w:val="single" w:color="auto" w:sz="4" w:space="0"/>
            </w:tcBorders>
            <w:vAlign w:val="center"/>
          </w:tcPr>
          <w:p w14:paraId="4EF2D688">
            <w:pPr>
              <w:spacing w:line="440" w:lineRule="exact"/>
              <w:jc w:val="center"/>
              <w:rPr>
                <w:rFonts w:hint="eastAsia" w:asciiTheme="minorEastAsia" w:hAnsiTheme="minorEastAsia" w:eastAsiaTheme="minorEastAsia" w:cstheme="minorEastAsia"/>
                <w:kern w:val="0"/>
                <w:highlight w:val="none"/>
                <w:lang w:eastAsia="zh-CN"/>
              </w:rPr>
            </w:pPr>
            <w:r>
              <w:rPr>
                <w:rFonts w:hint="eastAsia" w:asciiTheme="minorEastAsia" w:hAnsiTheme="minorEastAsia" w:eastAsiaTheme="minorEastAsia" w:cstheme="minorEastAsia"/>
                <w:kern w:val="0"/>
                <w:highlight w:val="none"/>
                <w:lang w:val="en-US" w:eastAsia="zh-CN"/>
              </w:rPr>
              <w:t>数量</w:t>
            </w:r>
          </w:p>
        </w:tc>
        <w:tc>
          <w:tcPr>
            <w:tcW w:w="1215" w:type="dxa"/>
            <w:vAlign w:val="center"/>
          </w:tcPr>
          <w:p w14:paraId="599BBD2C">
            <w:pPr>
              <w:spacing w:line="440" w:lineRule="exact"/>
              <w:jc w:val="center"/>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kern w:val="0"/>
                <w:highlight w:val="none"/>
                <w:lang w:val="en-US" w:eastAsia="zh-CN"/>
              </w:rPr>
              <w:t>预算金额（元）</w:t>
            </w:r>
          </w:p>
        </w:tc>
      </w:tr>
      <w:tr w14:paraId="1B55F2D9">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2115" w:type="dxa"/>
            <w:tcBorders>
              <w:right w:val="single" w:color="auto" w:sz="4" w:space="0"/>
            </w:tcBorders>
            <w:vAlign w:val="center"/>
          </w:tcPr>
          <w:p w14:paraId="2DED5E51">
            <w:pPr>
              <w:spacing w:line="240" w:lineRule="auto"/>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城步苗族自治县古树名木资源普查项目</w:t>
            </w:r>
          </w:p>
        </w:tc>
        <w:tc>
          <w:tcPr>
            <w:tcW w:w="1335" w:type="dxa"/>
            <w:tcBorders>
              <w:left w:val="single" w:color="auto" w:sz="4" w:space="0"/>
            </w:tcBorders>
            <w:vAlign w:val="center"/>
          </w:tcPr>
          <w:p w14:paraId="5B67B9FF">
            <w:pPr>
              <w:spacing w:line="240" w:lineRule="auto"/>
              <w:jc w:val="center"/>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350000.00元</w:t>
            </w:r>
          </w:p>
        </w:tc>
        <w:tc>
          <w:tcPr>
            <w:tcW w:w="2070" w:type="dxa"/>
            <w:tcBorders>
              <w:right w:val="single" w:color="auto" w:sz="4" w:space="0"/>
            </w:tcBorders>
            <w:vAlign w:val="center"/>
          </w:tcPr>
          <w:p w14:paraId="37660B11">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城步苗族自治县古树名木资源普查项目</w:t>
            </w:r>
          </w:p>
        </w:tc>
        <w:tc>
          <w:tcPr>
            <w:tcW w:w="1661" w:type="dxa"/>
            <w:tcBorders>
              <w:left w:val="single" w:color="auto" w:sz="4" w:space="0"/>
              <w:right w:val="single" w:color="auto" w:sz="4" w:space="0"/>
            </w:tcBorders>
            <w:vAlign w:val="center"/>
          </w:tcPr>
          <w:p w14:paraId="4CF56B0A">
            <w:pPr>
              <w:spacing w:line="320" w:lineRule="exact"/>
              <w:jc w:val="both"/>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详见采购需求。</w:t>
            </w:r>
          </w:p>
        </w:tc>
        <w:tc>
          <w:tcPr>
            <w:tcW w:w="765" w:type="dxa"/>
            <w:tcBorders>
              <w:left w:val="single" w:color="auto" w:sz="4" w:space="0"/>
              <w:right w:val="single" w:color="auto" w:sz="4" w:space="0"/>
            </w:tcBorders>
            <w:vAlign w:val="center"/>
          </w:tcPr>
          <w:p w14:paraId="0F51CBB8">
            <w:pPr>
              <w:spacing w:line="440" w:lineRule="exact"/>
              <w:jc w:val="center"/>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1项</w:t>
            </w:r>
          </w:p>
        </w:tc>
        <w:tc>
          <w:tcPr>
            <w:tcW w:w="1215" w:type="dxa"/>
            <w:vAlign w:val="center"/>
          </w:tcPr>
          <w:p w14:paraId="6143FD9E">
            <w:pPr>
              <w:spacing w:line="440" w:lineRule="exact"/>
              <w:jc w:val="center"/>
              <w:rPr>
                <w:rFonts w:hint="eastAsia" w:asciiTheme="minorEastAsia" w:hAnsiTheme="minorEastAsia" w:eastAsiaTheme="minorEastAsia" w:cstheme="minorEastAsia"/>
                <w:b/>
                <w:bCs/>
                <w:highlight w:val="none"/>
                <w:lang w:eastAsia="zh-CN"/>
              </w:rPr>
            </w:pPr>
            <w:r>
              <w:rPr>
                <w:rFonts w:hint="eastAsia" w:asciiTheme="minorEastAsia" w:hAnsiTheme="minorEastAsia" w:eastAsiaTheme="minorEastAsia" w:cstheme="minorEastAsia"/>
                <w:highlight w:val="none"/>
                <w:lang w:val="en-US" w:eastAsia="zh-CN"/>
              </w:rPr>
              <w:t>350000.00元</w:t>
            </w:r>
          </w:p>
        </w:tc>
      </w:tr>
    </w:tbl>
    <w:p w14:paraId="6401790C">
      <w:pPr>
        <w:rPr>
          <w:rFonts w:hint="eastAsia" w:asciiTheme="minorEastAsia" w:hAnsiTheme="minorEastAsia" w:eastAsiaTheme="minorEastAsia" w:cstheme="minorEastAsia"/>
          <w:b/>
          <w:bCs/>
          <w:szCs w:val="21"/>
          <w:highlight w:val="none"/>
          <w:lang w:val="en-US" w:eastAsia="zh-CN"/>
        </w:rPr>
      </w:pPr>
      <w:r>
        <w:rPr>
          <w:rFonts w:hint="eastAsia" w:asciiTheme="minorEastAsia" w:hAnsiTheme="minorEastAsia" w:eastAsiaTheme="minorEastAsia" w:cstheme="minorEastAsia"/>
          <w:b/>
          <w:bCs/>
          <w:szCs w:val="21"/>
          <w:highlight w:val="none"/>
          <w:lang w:val="en-US" w:eastAsia="zh-CN"/>
        </w:rPr>
        <w:t>三、供应商的资格要求：</w:t>
      </w:r>
    </w:p>
    <w:p w14:paraId="4136E65D">
      <w:pPr>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1、供应商的基本资格条件：</w:t>
      </w:r>
    </w:p>
    <w:p w14:paraId="2818364D">
      <w:pPr>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（1）供应商必须是在中华人民共和国境内注册登记的法人、其他组织或者自然人，且应当符合《政府采购法》第二十二条第一款的规定。</w:t>
      </w:r>
    </w:p>
    <w:p w14:paraId="1536E580">
      <w:pPr>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（2）单位负责人为同一人或者存在直接控股、管理关系的不同供应商，不得参加同一合同项下的政府采购活动。</w:t>
      </w:r>
    </w:p>
    <w:p w14:paraId="0B357DA3">
      <w:pPr>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（3）为本采购项目提供整体设计、规范编制或者项目管理、监理、检测等服务的，不得再参加此项目的其他采购活动。</w:t>
      </w:r>
    </w:p>
    <w:p w14:paraId="47C557BB">
      <w:pPr>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（4）列入失信被执行人、重大税收违法失信主体名单、政府采购严重违法失信行为记录名单的，拒绝其参与政府采购活动。。</w:t>
      </w:r>
    </w:p>
    <w:p w14:paraId="6C4A9281">
      <w:pPr>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2.落实政府采购政策需满足的资格要求：</w:t>
      </w:r>
    </w:p>
    <w:p w14:paraId="691FAAF7">
      <w:pPr>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包名称：</w:t>
      </w:r>
      <w:r>
        <w:rPr>
          <w:rFonts w:hint="eastAsia" w:asciiTheme="minorEastAsia" w:hAnsiTheme="minorEastAsia" w:eastAsiaTheme="minorEastAsia" w:cstheme="minorEastAsia"/>
          <w:highlight w:val="none"/>
          <w:lang w:val="en-US" w:eastAsia="zh-CN"/>
        </w:rPr>
        <w:t>城步苗族自治县古树名木资源普查项目</w:t>
      </w:r>
      <w:r>
        <w:rPr>
          <w:rFonts w:hint="eastAsia" w:asciiTheme="minorEastAsia" w:hAnsiTheme="minorEastAsia" w:eastAsiaTheme="minorEastAsia" w:cstheme="minorEastAsia"/>
          <w:szCs w:val="21"/>
          <w:highlight w:val="none"/>
          <w:lang w:val="en-US" w:eastAsia="zh-CN"/>
        </w:rPr>
        <w:t xml:space="preserve">    </w:t>
      </w:r>
    </w:p>
    <w:p w14:paraId="5DB9B8AD">
      <w:pPr>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rPr>
        <w:t>■</w:t>
      </w:r>
      <w:r>
        <w:rPr>
          <w:rFonts w:hint="eastAsia" w:asciiTheme="minorEastAsia" w:hAnsiTheme="minorEastAsia" w:eastAsiaTheme="minorEastAsia" w:cstheme="minorEastAsia"/>
          <w:szCs w:val="21"/>
          <w:highlight w:val="none"/>
          <w:lang w:val="en-US" w:eastAsia="zh-CN"/>
        </w:rPr>
        <w:t>专门面向中小企业（含监狱及福利性单位）</w:t>
      </w:r>
    </w:p>
    <w:p w14:paraId="12B02CAA">
      <w:pPr>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3.供应商特定资格条件：包名称：</w:t>
      </w:r>
      <w:r>
        <w:rPr>
          <w:rFonts w:hint="eastAsia" w:asciiTheme="minorEastAsia" w:hAnsiTheme="minorEastAsia" w:eastAsiaTheme="minorEastAsia" w:cstheme="minorEastAsia"/>
          <w:highlight w:val="none"/>
          <w:lang w:val="en-US" w:eastAsia="zh-CN"/>
        </w:rPr>
        <w:t>城步苗族自治县古树名木资源普查项目</w:t>
      </w:r>
      <w:r>
        <w:rPr>
          <w:rFonts w:hint="eastAsia" w:asciiTheme="minorEastAsia" w:hAnsiTheme="minorEastAsia" w:eastAsiaTheme="minorEastAsia" w:cstheme="minorEastAsia"/>
          <w:szCs w:val="21"/>
          <w:highlight w:val="none"/>
          <w:lang w:val="en-US" w:eastAsia="zh-CN"/>
        </w:rPr>
        <w:t xml:space="preserve">   </w:t>
      </w:r>
    </w:p>
    <w:p w14:paraId="3F2D066F">
      <w:pPr>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特定资格条件：</w:t>
      </w:r>
    </w:p>
    <w:p w14:paraId="78C3DC73">
      <w:pPr>
        <w:ind w:firstLine="420" w:firstLineChars="200"/>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（1）投标人应具有林业调查规划设计丙级及以上资质证书，资质证书处于有效期内。</w:t>
      </w:r>
    </w:p>
    <w:p w14:paraId="71628EF0">
      <w:pPr>
        <w:rPr>
          <w:rFonts w:hint="eastAsia" w:asciiTheme="minorEastAsia" w:hAnsiTheme="minorEastAsia" w:eastAsiaTheme="minorEastAsia" w:cstheme="minorEastAsia"/>
          <w:b/>
          <w:bCs/>
          <w:szCs w:val="21"/>
          <w:highlight w:val="none"/>
          <w:lang w:val="en-US" w:eastAsia="zh-CN"/>
        </w:rPr>
      </w:pPr>
      <w:r>
        <w:rPr>
          <w:rFonts w:hint="eastAsia" w:asciiTheme="minorEastAsia" w:hAnsiTheme="minorEastAsia" w:eastAsiaTheme="minorEastAsia" w:cstheme="minorEastAsia"/>
          <w:b/>
          <w:bCs/>
          <w:szCs w:val="21"/>
          <w:highlight w:val="none"/>
          <w:lang w:val="en-US" w:eastAsia="zh-CN"/>
        </w:rPr>
        <w:t>四、获取磋商文件的时间、期限、地点及方式</w:t>
      </w:r>
    </w:p>
    <w:p w14:paraId="54DC8993">
      <w:pPr>
        <w:ind w:firstLine="420" w:firstLineChars="200"/>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1、时间：</w:t>
      </w:r>
      <w:r>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val="en-US" w:eastAsia="zh-CN"/>
        </w:rPr>
        <w:t>2026年7月2日至2026年7月9日，每天上午9：00至12：00，下午14：00至17：00（北京时间，法定节假日除外）</w:t>
      </w:r>
    </w:p>
    <w:p w14:paraId="12AE59C6">
      <w:pPr>
        <w:ind w:firstLine="420" w:firstLineChars="200"/>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eastAsia="zh-CN"/>
        </w:rPr>
      </w:pPr>
      <w:r>
        <w:rPr>
          <w:rFonts w:hint="eastAsia" w:asciiTheme="minorEastAsia" w:hAnsiTheme="minorEastAsia" w:eastAsiaTheme="minorEastAsia" w:cstheme="minorEastAsia"/>
          <w:szCs w:val="21"/>
          <w:highlight w:val="none"/>
          <w:lang w:val="en-US" w:eastAsia="zh-CN"/>
        </w:rPr>
        <w:t>2、地点：湖南建熙工程咨询有限公司（湖南省邵阳市城步苗族自治县儒林镇新中源陶瓷5楼）</w:t>
      </w:r>
      <w:r>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eastAsia="zh-CN"/>
        </w:rPr>
        <w:t>；</w:t>
      </w:r>
    </w:p>
    <w:p w14:paraId="731454D8">
      <w:pPr>
        <w:ind w:firstLine="420" w:firstLineChars="200"/>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val="en-US" w:eastAsia="zh-CN"/>
        </w:rPr>
      </w:pPr>
      <w:r>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val="en-US" w:eastAsia="zh-CN"/>
        </w:rPr>
        <w:t>3、获取方式：法定代表人应持法人身份证明、本人身份证原件和营业执照复印件获取招标文件。如为授权委托人，应持法人身份证明、授权委托书、本人身份证原件、营业执照复印件获取招标文件，以上资料复印件加盖供应商单位公章，否则不予受理。</w:t>
      </w:r>
    </w:p>
    <w:p w14:paraId="7673C789">
      <w:pPr>
        <w:ind w:firstLine="420" w:firstLineChars="200"/>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val="en-US" w:eastAsia="zh-CN"/>
        </w:rPr>
      </w:pPr>
      <w:r>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val="en-US" w:eastAsia="zh-CN"/>
        </w:rPr>
        <w:t>4、售价：0元。</w:t>
      </w:r>
    </w:p>
    <w:p w14:paraId="45297F82">
      <w:pPr>
        <w:rPr>
          <w:rFonts w:hint="eastAsia" w:asciiTheme="minorEastAsia" w:hAnsiTheme="minorEastAsia" w:eastAsiaTheme="minorEastAsia" w:cstheme="minorEastAsia"/>
          <w:b/>
          <w:bCs/>
          <w:szCs w:val="21"/>
          <w:highlight w:val="none"/>
          <w:lang w:val="en-US" w:eastAsia="zh-CN"/>
        </w:rPr>
      </w:pPr>
    </w:p>
    <w:p w14:paraId="7EDE39A8">
      <w:pPr>
        <w:rPr>
          <w:rFonts w:hint="eastAsia" w:asciiTheme="minorEastAsia" w:hAnsiTheme="minorEastAsia" w:eastAsiaTheme="minorEastAsia" w:cstheme="minorEastAsia"/>
          <w:b/>
          <w:bCs/>
          <w:szCs w:val="21"/>
          <w:highlight w:val="none"/>
          <w:lang w:val="en-US" w:eastAsia="zh-CN"/>
        </w:rPr>
      </w:pPr>
      <w:r>
        <w:rPr>
          <w:rFonts w:hint="eastAsia" w:asciiTheme="minorEastAsia" w:hAnsiTheme="minorEastAsia" w:eastAsiaTheme="minorEastAsia" w:cstheme="minorEastAsia"/>
          <w:b/>
          <w:bCs/>
          <w:szCs w:val="21"/>
          <w:highlight w:val="none"/>
          <w:lang w:val="en-US" w:eastAsia="zh-CN"/>
        </w:rPr>
        <w:t>五、响应文件提交截止时间、地点</w:t>
      </w:r>
    </w:p>
    <w:p w14:paraId="75102AF0">
      <w:pPr>
        <w:ind w:firstLine="420" w:firstLineChars="200"/>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val="en-US" w:eastAsia="zh-CN"/>
        </w:rPr>
      </w:pPr>
      <w:r>
        <w:rPr>
          <w:rFonts w:hint="eastAsia" w:asciiTheme="minorEastAsia" w:hAnsiTheme="minorEastAsia" w:eastAsiaTheme="minorEastAsia" w:cstheme="minorEastAsia"/>
          <w:lang w:val="en-US" w:eastAsia="zh-CN"/>
        </w:rPr>
        <w:t>1、截止时</w:t>
      </w:r>
      <w:r>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val="en-US" w:eastAsia="zh-CN"/>
        </w:rPr>
        <w:t>间：2026年7月20日10时00分（北京时间）。</w:t>
      </w:r>
    </w:p>
    <w:p w14:paraId="68F5F4D0">
      <w:pPr>
        <w:ind w:firstLine="420" w:firstLineChars="200"/>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val="en-US" w:eastAsia="zh-CN"/>
        </w:rPr>
      </w:pPr>
      <w:r>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val="en-US" w:eastAsia="zh-CN"/>
        </w:rPr>
        <w:t>2、地点：湖南省邵阳市城步苗族自治县儒林镇新中源陶瓷5楼</w:t>
      </w:r>
      <w:r>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eastAsia="zh-CN"/>
        </w:rPr>
        <w:t>（湖南建熙工程咨询有限公司）</w:t>
      </w:r>
    </w:p>
    <w:p w14:paraId="09DDCB53">
      <w:pPr>
        <w:rPr>
          <w:rFonts w:hint="eastAsia" w:asciiTheme="minorEastAsia" w:hAnsiTheme="minorEastAsia" w:eastAsiaTheme="minorEastAsia" w:cstheme="minorEastAsia"/>
          <w:b/>
          <w:bCs/>
          <w:szCs w:val="21"/>
          <w:highlight w:val="none"/>
          <w:lang w:val="en-US" w:eastAsia="zh-CN"/>
        </w:rPr>
      </w:pPr>
      <w:r>
        <w:rPr>
          <w:rFonts w:hint="eastAsia" w:asciiTheme="minorEastAsia" w:hAnsiTheme="minorEastAsia" w:eastAsiaTheme="minorEastAsia" w:cstheme="minorEastAsia"/>
          <w:b/>
          <w:bCs/>
          <w:szCs w:val="21"/>
          <w:highlight w:val="none"/>
          <w:lang w:val="en-US" w:eastAsia="zh-CN"/>
        </w:rPr>
        <w:t>六、响应文件开启</w:t>
      </w:r>
    </w:p>
    <w:p w14:paraId="560BE432">
      <w:pPr>
        <w:numPr>
          <w:ilvl w:val="0"/>
          <w:numId w:val="0"/>
        </w:numPr>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 w:val="0"/>
          <w:bCs w:val="0"/>
          <w:szCs w:val="21"/>
          <w:highlight w:val="none"/>
          <w:lang w:val="en-US" w:eastAsia="zh-CN"/>
        </w:rPr>
        <w:t>1、开启时间：</w:t>
      </w:r>
      <w:r>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val="en-US" w:eastAsia="zh-CN"/>
        </w:rPr>
        <w:t>2026年7月20日10时00分</w:t>
      </w:r>
      <w:r>
        <w:rPr>
          <w:rFonts w:hint="eastAsia" w:asciiTheme="minorEastAsia" w:hAnsiTheme="minorEastAsia" w:eastAsiaTheme="minorEastAsia" w:cstheme="minorEastAsia"/>
          <w:szCs w:val="21"/>
          <w:highlight w:val="none"/>
        </w:rPr>
        <w:t>（北京时间）</w:t>
      </w:r>
    </w:p>
    <w:p w14:paraId="4006410C">
      <w:pPr>
        <w:numPr>
          <w:ilvl w:val="0"/>
          <w:numId w:val="0"/>
        </w:numPr>
        <w:ind w:firstLine="420" w:firstLineChars="200"/>
        <w:rPr>
          <w:rFonts w:hint="eastAsia" w:asciiTheme="minorEastAsia" w:hAnsiTheme="minorEastAsia" w:eastAsiaTheme="minorEastAsia" w:cstheme="minorEastAsia"/>
          <w:kern w:val="2"/>
          <w:sz w:val="21"/>
          <w:szCs w:val="21"/>
          <w:highlight w:val="none"/>
          <w:u w:val="single"/>
        </w:rPr>
      </w:pPr>
      <w:r>
        <w:rPr>
          <w:rFonts w:hint="eastAsia" w:asciiTheme="minorEastAsia" w:hAnsiTheme="minorEastAsia" w:eastAsiaTheme="minorEastAsia" w:cstheme="minorEastAsia"/>
          <w:lang w:val="en-US" w:eastAsia="zh-CN"/>
        </w:rPr>
        <w:t>2、地点：</w:t>
      </w:r>
      <w:r>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val="en-US" w:eastAsia="zh-CN"/>
        </w:rPr>
        <w:t>湖南省邵阳市城步苗族自治县儒林镇新中源陶瓷5楼</w:t>
      </w:r>
      <w:r>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eastAsia="zh-CN"/>
        </w:rPr>
        <w:t>（湖南建熙工程咨询有限公司）</w:t>
      </w:r>
    </w:p>
    <w:p w14:paraId="08A8EA0B">
      <w:pPr>
        <w:numPr>
          <w:ilvl w:val="0"/>
          <w:numId w:val="0"/>
        </w:numPr>
        <w:rPr>
          <w:rFonts w:hint="eastAsia" w:asciiTheme="minorEastAsia" w:hAnsiTheme="minorEastAsia" w:eastAsiaTheme="minorEastAsia" w:cstheme="minorEastAsia"/>
          <w:b/>
          <w:bCs/>
          <w:color w:val="auto"/>
          <w:kern w:val="2"/>
          <w:sz w:val="21"/>
          <w:szCs w:val="21"/>
          <w:highlight w:val="none"/>
          <w:u w:val="none"/>
          <w:lang w:val="en-US" w:eastAsia="zh-CN"/>
        </w:rPr>
      </w:pPr>
      <w:r>
        <w:rPr>
          <w:rFonts w:hint="eastAsia" w:asciiTheme="minorEastAsia" w:hAnsiTheme="minorEastAsia" w:eastAsiaTheme="minorEastAsia" w:cstheme="minorEastAsia"/>
          <w:b/>
          <w:bCs/>
          <w:color w:val="auto"/>
          <w:kern w:val="2"/>
          <w:sz w:val="21"/>
          <w:szCs w:val="21"/>
          <w:lang w:val="en-US" w:eastAsia="zh-CN" w:bidi="ar-SA"/>
        </w:rPr>
        <w:t>七、</w:t>
      </w:r>
      <w:r>
        <w:rPr>
          <w:rFonts w:hint="eastAsia" w:asciiTheme="minorEastAsia" w:hAnsiTheme="minorEastAsia" w:eastAsiaTheme="minorEastAsia" w:cstheme="minorEastAsia"/>
          <w:b/>
          <w:bCs/>
          <w:color w:val="auto"/>
          <w:kern w:val="2"/>
          <w:sz w:val="21"/>
          <w:szCs w:val="21"/>
          <w:highlight w:val="none"/>
          <w:u w:val="none"/>
          <w:lang w:val="en-US" w:eastAsia="zh-CN"/>
        </w:rPr>
        <w:t>公告期限</w:t>
      </w:r>
    </w:p>
    <w:p w14:paraId="46BD4767">
      <w:pPr>
        <w:bidi w:val="0"/>
        <w:ind w:firstLine="420" w:firstLineChars="200"/>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1、本公告在中国湖南政府采购网（www.ccgp-hunan.gov.cn）发布。公告期限从本公告发布之日起5个工作日。</w:t>
      </w:r>
    </w:p>
    <w:p w14:paraId="1873C8AD">
      <w:pPr>
        <w:bidi w:val="0"/>
        <w:ind w:firstLine="420" w:firstLineChars="200"/>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2、在其他媒体发布的邀请公告，公告内容以本招标公告指定媒体发布的公告为准。</w:t>
      </w:r>
    </w:p>
    <w:p w14:paraId="4072FFBA">
      <w:pPr>
        <w:numPr>
          <w:ilvl w:val="0"/>
          <w:numId w:val="0"/>
        </w:numPr>
        <w:rPr>
          <w:rFonts w:hint="eastAsia" w:asciiTheme="minorEastAsia" w:hAnsiTheme="minorEastAsia" w:eastAsiaTheme="minorEastAsia" w:cstheme="minorEastAsia"/>
          <w:b/>
          <w:bCs/>
          <w:color w:val="auto"/>
          <w:kern w:val="2"/>
          <w:sz w:val="21"/>
          <w:szCs w:val="21"/>
          <w:highlight w:val="none"/>
          <w:u w:val="none"/>
          <w:lang w:val="en-US" w:eastAsia="zh-CN"/>
        </w:rPr>
      </w:pPr>
      <w:bookmarkStart w:id="6" w:name="_Toc35393635"/>
      <w:bookmarkStart w:id="7" w:name="_Toc35393804"/>
      <w:r>
        <w:rPr>
          <w:rFonts w:hint="eastAsia" w:asciiTheme="minorEastAsia" w:hAnsiTheme="minorEastAsia" w:eastAsiaTheme="minorEastAsia" w:cstheme="minorEastAsia"/>
          <w:b/>
          <w:bCs/>
          <w:color w:val="auto"/>
          <w:kern w:val="2"/>
          <w:sz w:val="21"/>
          <w:szCs w:val="21"/>
          <w:highlight w:val="none"/>
          <w:u w:val="none"/>
          <w:lang w:val="en-US" w:eastAsia="zh-CN"/>
        </w:rPr>
        <w:t>八、</w:t>
      </w:r>
      <w:bookmarkEnd w:id="6"/>
      <w:bookmarkEnd w:id="7"/>
      <w:r>
        <w:rPr>
          <w:rFonts w:hint="eastAsia" w:asciiTheme="minorEastAsia" w:hAnsiTheme="minorEastAsia" w:eastAsiaTheme="minorEastAsia" w:cstheme="minorEastAsia"/>
          <w:b/>
          <w:bCs/>
          <w:color w:val="auto"/>
          <w:kern w:val="2"/>
          <w:sz w:val="21"/>
          <w:szCs w:val="21"/>
          <w:highlight w:val="none"/>
          <w:u w:val="none"/>
          <w:lang w:val="en-US" w:eastAsia="zh-CN"/>
        </w:rPr>
        <w:t>询问及质疑</w:t>
      </w:r>
    </w:p>
    <w:p w14:paraId="65DEC36E">
      <w:pPr>
        <w:tabs>
          <w:tab w:val="left" w:pos="4700"/>
          <w:tab w:val="left" w:pos="6000"/>
          <w:tab w:val="left" w:pos="7160"/>
          <w:tab w:val="left" w:pos="8520"/>
        </w:tabs>
        <w:autoSpaceDE w:val="0"/>
        <w:autoSpaceDN w:val="0"/>
        <w:adjustRightInd w:val="0"/>
        <w:snapToGrid w:val="0"/>
        <w:ind w:right="-23" w:firstLine="420" w:firstLineChars="200"/>
        <w:jc w:val="left"/>
        <w:rPr>
          <w:rFonts w:hint="eastAsia" w:asciiTheme="minorEastAsia" w:hAnsiTheme="minorEastAsia" w:eastAsiaTheme="minorEastAsia" w:cstheme="minorEastAsia"/>
          <w:szCs w:val="21"/>
          <w:highlight w:val="none"/>
          <w:lang w:val="en-US" w:eastAsia="zh-CN"/>
        </w:rPr>
      </w:pPr>
      <w:bookmarkStart w:id="8" w:name="_Toc35393636"/>
      <w:bookmarkStart w:id="9" w:name="_Toc28359018"/>
      <w:bookmarkStart w:id="10" w:name="_Toc35393805"/>
      <w:bookmarkStart w:id="11" w:name="_Toc28359095"/>
      <w:r>
        <w:rPr>
          <w:rFonts w:hint="eastAsia" w:asciiTheme="minorEastAsia" w:hAnsiTheme="minorEastAsia" w:eastAsiaTheme="minorEastAsia" w:cstheme="minorEastAsia"/>
          <w:szCs w:val="21"/>
          <w:highlight w:val="none"/>
          <w:lang w:val="en-US" w:eastAsia="zh-CN"/>
        </w:rPr>
        <w:t>1、供应商对政府采购活动事项如有疑问的，可以向采购人、采购代理机构提出询问。采购人、采购代理机构将在3个工作日内作出答复。</w:t>
      </w:r>
    </w:p>
    <w:p w14:paraId="52FEDF14">
      <w:pPr>
        <w:tabs>
          <w:tab w:val="left" w:pos="4700"/>
          <w:tab w:val="left" w:pos="6000"/>
          <w:tab w:val="left" w:pos="7160"/>
          <w:tab w:val="left" w:pos="8520"/>
        </w:tabs>
        <w:autoSpaceDE w:val="0"/>
        <w:autoSpaceDN w:val="0"/>
        <w:adjustRightInd w:val="0"/>
        <w:snapToGrid w:val="0"/>
        <w:ind w:right="-23" w:firstLine="420" w:firstLineChars="200"/>
        <w:jc w:val="lef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2、供应商对电子交易平台办理CA证书、操作等如有疑问，请咨询电子交易平台服务机构。</w:t>
      </w:r>
    </w:p>
    <w:p w14:paraId="779B9918">
      <w:pPr>
        <w:tabs>
          <w:tab w:val="left" w:pos="4700"/>
          <w:tab w:val="left" w:pos="6000"/>
          <w:tab w:val="left" w:pos="7160"/>
          <w:tab w:val="left" w:pos="8520"/>
        </w:tabs>
        <w:autoSpaceDE w:val="0"/>
        <w:autoSpaceDN w:val="0"/>
        <w:adjustRightInd w:val="0"/>
        <w:snapToGrid w:val="0"/>
        <w:ind w:right="-23" w:firstLine="420" w:firstLineChars="200"/>
        <w:jc w:val="lef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3、潜在供应商认为采购文件或本公告使自己的合法权益受到损害的，可以在收到采购文件之日或本公告期限届满之日起7个工作日内，按《湖南省财政厅关于印发＜政府采购质疑答复和投诉处理操作规程＞的通知》(湘财购〔2024〕67号)规定，以纸质书面形式向采购人、采购代理机构提出质疑。</w:t>
      </w:r>
    </w:p>
    <w:p w14:paraId="509D9E11">
      <w:pPr>
        <w:numPr>
          <w:ilvl w:val="0"/>
          <w:numId w:val="0"/>
        </w:numPr>
        <w:rPr>
          <w:rFonts w:hint="eastAsia" w:asciiTheme="minorEastAsia" w:hAnsiTheme="minorEastAsia" w:eastAsiaTheme="minorEastAsia" w:cstheme="minorEastAsia"/>
          <w:b/>
          <w:bCs/>
          <w:color w:val="auto"/>
          <w:kern w:val="2"/>
          <w:sz w:val="21"/>
          <w:szCs w:val="21"/>
          <w:highlight w:val="none"/>
          <w:u w:val="none"/>
          <w:lang w:val="en-US" w:eastAsia="zh-CN"/>
        </w:rPr>
      </w:pPr>
      <w:r>
        <w:rPr>
          <w:rFonts w:hint="eastAsia" w:asciiTheme="minorEastAsia" w:hAnsiTheme="minorEastAsia" w:eastAsiaTheme="minorEastAsia" w:cstheme="minorEastAsia"/>
          <w:b/>
          <w:bCs/>
          <w:color w:val="auto"/>
          <w:kern w:val="2"/>
          <w:sz w:val="21"/>
          <w:szCs w:val="21"/>
          <w:highlight w:val="none"/>
          <w:u w:val="none"/>
          <w:lang w:val="en-US" w:eastAsia="zh-CN"/>
        </w:rPr>
        <w:t>九、磋商说明</w:t>
      </w:r>
    </w:p>
    <w:p w14:paraId="48C668F0">
      <w:pPr>
        <w:tabs>
          <w:tab w:val="left" w:pos="4700"/>
          <w:tab w:val="left" w:pos="6000"/>
          <w:tab w:val="left" w:pos="7160"/>
          <w:tab w:val="left" w:pos="8520"/>
        </w:tabs>
        <w:autoSpaceDE w:val="0"/>
        <w:autoSpaceDN w:val="0"/>
        <w:adjustRightInd w:val="0"/>
        <w:snapToGrid w:val="0"/>
        <w:ind w:right="-23"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1、本公告选项</w:t>
      </w:r>
      <w:r>
        <w:rPr>
          <w:rFonts w:hint="eastAsia" w:asciiTheme="minorEastAsia" w:hAnsiTheme="minorEastAsia" w:eastAsiaTheme="minorEastAsia" w:cstheme="minorEastAsia"/>
          <w:szCs w:val="21"/>
          <w:highlight w:val="none"/>
        </w:rPr>
        <w:t>：■表示选择，</w:t>
      </w:r>
      <w:r>
        <w:rPr>
          <w:rFonts w:hint="eastAsia" w:asciiTheme="minorEastAsia" w:hAnsiTheme="minorEastAsia" w:eastAsiaTheme="minorEastAsia" w:cstheme="minorEastAsia"/>
          <w:szCs w:val="21"/>
          <w:highlight w:val="none"/>
        </w:rPr>
        <w:sym w:font="Wingdings" w:char="00A8"/>
      </w:r>
      <w:r>
        <w:rPr>
          <w:rFonts w:hint="eastAsia" w:asciiTheme="minorEastAsia" w:hAnsiTheme="minorEastAsia" w:eastAsiaTheme="minorEastAsia" w:cstheme="minorEastAsia"/>
          <w:szCs w:val="21"/>
          <w:highlight w:val="none"/>
        </w:rPr>
        <w:t>表示未选择。</w:t>
      </w:r>
    </w:p>
    <w:p w14:paraId="6F9FB6CF">
      <w:pPr>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2</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en-US" w:eastAsia="zh-CN"/>
        </w:rPr>
        <w:t>供应商</w:t>
      </w:r>
      <w:r>
        <w:rPr>
          <w:rFonts w:hint="eastAsia" w:asciiTheme="minorEastAsia" w:hAnsiTheme="minorEastAsia" w:eastAsiaTheme="minorEastAsia" w:cstheme="minorEastAsia"/>
          <w:highlight w:val="none"/>
        </w:rPr>
        <w:t>参与政府采购活动，无需向采购人、代理机构、交易平台缴纳任何费用。</w:t>
      </w:r>
    </w:p>
    <w:p w14:paraId="68CB14E6">
      <w:pPr>
        <w:numPr>
          <w:ilvl w:val="0"/>
          <w:numId w:val="0"/>
        </w:numPr>
        <w:rPr>
          <w:rFonts w:hint="eastAsia" w:asciiTheme="minorEastAsia" w:hAnsiTheme="minorEastAsia" w:eastAsiaTheme="minorEastAsia" w:cstheme="minorEastAsia"/>
          <w:b/>
          <w:bCs/>
          <w:color w:val="auto"/>
          <w:kern w:val="2"/>
          <w:sz w:val="21"/>
          <w:szCs w:val="21"/>
          <w:highlight w:val="none"/>
          <w:u w:val="none"/>
          <w:lang w:val="en-US" w:eastAsia="zh-CN"/>
        </w:rPr>
      </w:pPr>
      <w:r>
        <w:rPr>
          <w:rFonts w:hint="eastAsia" w:asciiTheme="minorEastAsia" w:hAnsiTheme="minorEastAsia" w:eastAsiaTheme="minorEastAsia" w:cstheme="minorEastAsia"/>
          <w:b/>
          <w:bCs/>
          <w:color w:val="auto"/>
          <w:kern w:val="2"/>
          <w:sz w:val="21"/>
          <w:szCs w:val="21"/>
          <w:highlight w:val="none"/>
          <w:u w:val="none"/>
          <w:lang w:val="en-US" w:eastAsia="zh-CN"/>
        </w:rPr>
        <w:t>十、其他补充事项：</w:t>
      </w:r>
    </w:p>
    <w:p w14:paraId="6D60F3F8">
      <w:pPr>
        <w:tabs>
          <w:tab w:val="left" w:pos="4700"/>
          <w:tab w:val="left" w:pos="6000"/>
          <w:tab w:val="left" w:pos="7160"/>
          <w:tab w:val="left" w:pos="8520"/>
        </w:tabs>
        <w:autoSpaceDE w:val="0"/>
        <w:autoSpaceDN w:val="0"/>
        <w:adjustRightInd w:val="0"/>
        <w:snapToGrid w:val="0"/>
        <w:ind w:right="-23"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本项目合同定价方式：固定</w:t>
      </w:r>
      <w:r>
        <w:rPr>
          <w:rFonts w:hint="eastAsia" w:asciiTheme="minorEastAsia" w:hAnsiTheme="minorEastAsia" w:eastAsiaTheme="minorEastAsia" w:cstheme="minorEastAsia"/>
          <w:color w:val="auto"/>
          <w:sz w:val="21"/>
          <w:szCs w:val="21"/>
          <w:highlight w:val="none"/>
          <w:lang w:val="en-US" w:eastAsia="zh-CN"/>
        </w:rPr>
        <w:t>总</w:t>
      </w:r>
      <w:r>
        <w:rPr>
          <w:rFonts w:hint="eastAsia" w:asciiTheme="minorEastAsia" w:hAnsiTheme="minorEastAsia" w:eastAsiaTheme="minorEastAsia" w:cstheme="minorEastAsia"/>
          <w:color w:val="auto"/>
          <w:sz w:val="21"/>
          <w:szCs w:val="21"/>
          <w:highlight w:val="none"/>
        </w:rPr>
        <w:t>价</w:t>
      </w:r>
    </w:p>
    <w:p w14:paraId="70B8310A">
      <w:pPr>
        <w:ind w:firstLine="420" w:firstLineChars="200"/>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本项目对应的中小企业划分标准所属行业：其他未列明行业</w:t>
      </w:r>
    </w:p>
    <w:p w14:paraId="1AF902E3">
      <w:pPr>
        <w:rPr>
          <w:rFonts w:hint="eastAsia" w:asciiTheme="minorEastAsia" w:hAnsiTheme="minorEastAsia" w:eastAsiaTheme="minorEastAsia" w:cstheme="minorEastAsia"/>
          <w:b/>
          <w:bCs/>
          <w:color w:val="auto"/>
          <w:kern w:val="2"/>
          <w:sz w:val="21"/>
          <w:szCs w:val="21"/>
          <w:highlight w:val="none"/>
          <w:u w:val="none"/>
          <w:lang w:val="en-US" w:eastAsia="zh-CN"/>
        </w:rPr>
      </w:pPr>
      <w:r>
        <w:rPr>
          <w:rFonts w:hint="eastAsia" w:asciiTheme="minorEastAsia" w:hAnsiTheme="minorEastAsia" w:eastAsiaTheme="minorEastAsia" w:cstheme="minorEastAsia"/>
          <w:b/>
          <w:bCs/>
          <w:color w:val="auto"/>
          <w:kern w:val="2"/>
          <w:sz w:val="21"/>
          <w:szCs w:val="21"/>
          <w:highlight w:val="none"/>
          <w:u w:val="none"/>
          <w:lang w:val="en-US" w:eastAsia="zh-CN"/>
        </w:rPr>
        <w:br w:type="page"/>
      </w:r>
    </w:p>
    <w:p w14:paraId="397FFEF3">
      <w:pPr>
        <w:numPr>
          <w:ilvl w:val="0"/>
          <w:numId w:val="0"/>
        </w:numPr>
        <w:rPr>
          <w:rFonts w:hint="eastAsia" w:asciiTheme="minorEastAsia" w:hAnsiTheme="minorEastAsia" w:eastAsiaTheme="minorEastAsia" w:cstheme="minorEastAsia"/>
          <w:b/>
          <w:bCs/>
          <w:color w:val="auto"/>
          <w:kern w:val="2"/>
          <w:sz w:val="21"/>
          <w:szCs w:val="21"/>
          <w:highlight w:val="none"/>
          <w:u w:val="none"/>
          <w:lang w:val="en-US" w:eastAsia="zh-CN"/>
        </w:rPr>
      </w:pPr>
      <w:r>
        <w:rPr>
          <w:rFonts w:hint="eastAsia" w:asciiTheme="minorEastAsia" w:hAnsiTheme="minorEastAsia" w:eastAsiaTheme="minorEastAsia" w:cstheme="minorEastAsia"/>
          <w:b/>
          <w:bCs/>
          <w:color w:val="auto"/>
          <w:kern w:val="2"/>
          <w:sz w:val="21"/>
          <w:szCs w:val="21"/>
          <w:highlight w:val="none"/>
          <w:u w:val="none"/>
          <w:lang w:val="en-US" w:eastAsia="zh-CN"/>
        </w:rPr>
        <w:t>十一、</w:t>
      </w:r>
      <w:bookmarkEnd w:id="8"/>
      <w:bookmarkEnd w:id="9"/>
      <w:bookmarkEnd w:id="10"/>
      <w:bookmarkEnd w:id="11"/>
      <w:r>
        <w:rPr>
          <w:rFonts w:hint="eastAsia" w:asciiTheme="minorEastAsia" w:hAnsiTheme="minorEastAsia" w:eastAsiaTheme="minorEastAsia" w:cstheme="minorEastAsia"/>
          <w:b/>
          <w:bCs/>
          <w:color w:val="auto"/>
          <w:kern w:val="2"/>
          <w:sz w:val="21"/>
          <w:szCs w:val="21"/>
          <w:highlight w:val="none"/>
          <w:u w:val="none"/>
          <w:lang w:val="en-US" w:eastAsia="zh-CN"/>
        </w:rPr>
        <w:t>凡对本次采购提出询问，请按以下方式联系</w:t>
      </w:r>
    </w:p>
    <w:p w14:paraId="2F6D3225">
      <w:pPr>
        <w:numPr>
          <w:ilvl w:val="0"/>
          <w:numId w:val="0"/>
        </w:numPr>
        <w:ind w:firstLine="420" w:firstLineChars="2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1、采购人信息</w:t>
      </w:r>
    </w:p>
    <w:p w14:paraId="5E186B38">
      <w:pPr>
        <w:numPr>
          <w:ilvl w:val="0"/>
          <w:numId w:val="0"/>
        </w:numPr>
        <w:ind w:firstLine="630" w:firstLineChars="3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名  称：城步苗族自治县林业局</w:t>
      </w:r>
    </w:p>
    <w:p w14:paraId="486953B8">
      <w:pPr>
        <w:numPr>
          <w:ilvl w:val="0"/>
          <w:numId w:val="0"/>
        </w:numPr>
        <w:ind w:firstLine="630" w:firstLineChars="3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地  址：邵阳市城步苗族自治县</w:t>
      </w:r>
    </w:p>
    <w:p w14:paraId="3DF8BBDE">
      <w:pPr>
        <w:numPr>
          <w:ilvl w:val="0"/>
          <w:numId w:val="0"/>
        </w:numPr>
        <w:ind w:firstLine="630" w:firstLineChars="300"/>
        <w:rPr>
          <w:rFonts w:hint="default"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联系人：刘锋</w:t>
      </w:r>
    </w:p>
    <w:p w14:paraId="5EF739CF">
      <w:pPr>
        <w:numPr>
          <w:ilvl w:val="0"/>
          <w:numId w:val="0"/>
        </w:numPr>
        <w:ind w:firstLine="630" w:firstLineChars="300"/>
        <w:rPr>
          <w:rFonts w:hint="default"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电  话：13873908873</w:t>
      </w:r>
    </w:p>
    <w:p w14:paraId="19E9BAB5">
      <w:pPr>
        <w:numPr>
          <w:ilvl w:val="0"/>
          <w:numId w:val="0"/>
        </w:numPr>
        <w:ind w:firstLine="420" w:firstLineChars="2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2、采购代理机构信息</w:t>
      </w:r>
    </w:p>
    <w:p w14:paraId="570EF03C">
      <w:pPr>
        <w:numPr>
          <w:ilvl w:val="0"/>
          <w:numId w:val="0"/>
        </w:numPr>
        <w:ind w:firstLine="630" w:firstLineChars="3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名  称：湖南建熙工程咨询有限公司</w:t>
      </w:r>
    </w:p>
    <w:p w14:paraId="630F48F1">
      <w:pPr>
        <w:numPr>
          <w:ilvl w:val="0"/>
          <w:numId w:val="0"/>
        </w:numPr>
        <w:ind w:firstLine="630" w:firstLineChars="3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地  址： 湖南省邵阳市城步苗族自治县儒林镇新中源陶瓷5楼</w:t>
      </w:r>
    </w:p>
    <w:p w14:paraId="222D3C45">
      <w:pPr>
        <w:numPr>
          <w:ilvl w:val="0"/>
          <w:numId w:val="0"/>
        </w:numPr>
        <w:ind w:firstLine="630" w:firstLineChars="3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联系人：阳平波</w:t>
      </w:r>
    </w:p>
    <w:p w14:paraId="49CDAAEA">
      <w:pPr>
        <w:numPr>
          <w:ilvl w:val="0"/>
          <w:numId w:val="0"/>
        </w:numPr>
        <w:ind w:firstLine="630" w:firstLineChars="3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电  话：18684699658</w:t>
      </w:r>
    </w:p>
    <w:p w14:paraId="445DD2A6">
      <w:pPr>
        <w:numPr>
          <w:ilvl w:val="0"/>
          <w:numId w:val="0"/>
        </w:numPr>
        <w:ind w:firstLine="420" w:firstLineChars="2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3、项目联系方式</w:t>
      </w:r>
    </w:p>
    <w:p w14:paraId="79393BB0">
      <w:pPr>
        <w:numPr>
          <w:ilvl w:val="0"/>
          <w:numId w:val="0"/>
        </w:numPr>
        <w:ind w:firstLine="630" w:firstLineChars="3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联系人姓名：刘锋</w:t>
      </w:r>
    </w:p>
    <w:p w14:paraId="40A186CA">
      <w:pPr>
        <w:numPr>
          <w:ilvl w:val="0"/>
          <w:numId w:val="0"/>
        </w:numPr>
        <w:ind w:firstLine="630" w:firstLineChars="3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电    话：13873908873</w:t>
      </w:r>
    </w:p>
    <w:p w14:paraId="2CB04A7B">
      <w:pPr>
        <w:pStyle w:val="41"/>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br w:type="page"/>
      </w:r>
      <w:bookmarkStart w:id="12" w:name="_Toc23363"/>
      <w:r>
        <w:rPr>
          <w:rFonts w:hint="eastAsia" w:asciiTheme="minorEastAsia" w:hAnsiTheme="minorEastAsia" w:eastAsiaTheme="minorEastAsia" w:cstheme="minorEastAsia"/>
          <w:highlight w:val="none"/>
        </w:rPr>
        <w:t>第二章 磋商须知</w:t>
      </w:r>
      <w:bookmarkEnd w:id="4"/>
      <w:bookmarkEnd w:id="5"/>
      <w:bookmarkEnd w:id="12"/>
    </w:p>
    <w:p w14:paraId="20566813">
      <w:pPr>
        <w:pStyle w:val="41"/>
        <w:outlineLvl w:val="9"/>
        <w:rPr>
          <w:rFonts w:hint="eastAsia" w:asciiTheme="minorEastAsia" w:hAnsiTheme="minorEastAsia" w:eastAsiaTheme="minorEastAsia" w:cstheme="minorEastAsia"/>
          <w:highlight w:val="none"/>
        </w:rPr>
      </w:pPr>
      <w:bookmarkStart w:id="13" w:name="_Toc1134"/>
      <w:bookmarkStart w:id="14" w:name="_Toc47896537"/>
      <w:r>
        <w:rPr>
          <w:rFonts w:hint="eastAsia" w:asciiTheme="minorEastAsia" w:hAnsiTheme="minorEastAsia" w:eastAsiaTheme="minorEastAsia" w:cstheme="minorEastAsia"/>
          <w:highlight w:val="none"/>
        </w:rPr>
        <w:t>磋商须知前附表</w:t>
      </w:r>
      <w:bookmarkEnd w:id="13"/>
      <w:bookmarkEnd w:id="14"/>
    </w:p>
    <w:p w14:paraId="636620B2">
      <w:pPr>
        <w:jc w:val="righ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■表示选择，</w:t>
      </w:r>
      <w:r>
        <w:rPr>
          <w:rFonts w:hint="eastAsia" w:asciiTheme="minorEastAsia" w:hAnsiTheme="minorEastAsia" w:eastAsiaTheme="minorEastAsia" w:cstheme="minorEastAsia"/>
          <w:szCs w:val="21"/>
          <w:highlight w:val="none"/>
        </w:rPr>
        <w:sym w:font="Wingdings" w:char="00A8"/>
      </w:r>
      <w:r>
        <w:rPr>
          <w:rFonts w:hint="eastAsia" w:asciiTheme="minorEastAsia" w:hAnsiTheme="minorEastAsia" w:eastAsiaTheme="minorEastAsia" w:cstheme="minorEastAsia"/>
          <w:szCs w:val="21"/>
          <w:highlight w:val="none"/>
        </w:rPr>
        <w:t>表示未选择。</w:t>
      </w:r>
    </w:p>
    <w:tbl>
      <w:tblPr>
        <w:tblStyle w:val="45"/>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22"/>
        <w:gridCol w:w="2243"/>
        <w:gridCol w:w="5745"/>
      </w:tblGrid>
      <w:tr w14:paraId="564E0A5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1622" w:type="dxa"/>
            <w:vAlign w:val="center"/>
          </w:tcPr>
          <w:p w14:paraId="0E007328">
            <w:pPr>
              <w:spacing w:line="36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条款号</w:t>
            </w:r>
          </w:p>
        </w:tc>
        <w:tc>
          <w:tcPr>
            <w:tcW w:w="2243" w:type="dxa"/>
            <w:vAlign w:val="center"/>
          </w:tcPr>
          <w:p w14:paraId="1447A2B3">
            <w:pPr>
              <w:spacing w:line="36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条款名称</w:t>
            </w:r>
          </w:p>
        </w:tc>
        <w:tc>
          <w:tcPr>
            <w:tcW w:w="5745" w:type="dxa"/>
            <w:vAlign w:val="center"/>
          </w:tcPr>
          <w:p w14:paraId="2B12C064">
            <w:pPr>
              <w:spacing w:line="36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编列内容规定</w:t>
            </w:r>
          </w:p>
        </w:tc>
      </w:tr>
      <w:tr w14:paraId="12AE6D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610" w:type="dxa"/>
            <w:gridSpan w:val="3"/>
            <w:vAlign w:val="center"/>
          </w:tcPr>
          <w:p w14:paraId="2DBB912B">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一、说明</w:t>
            </w:r>
          </w:p>
        </w:tc>
      </w:tr>
      <w:tr w14:paraId="6C06F7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2975C8B4">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第1.1款</w:t>
            </w:r>
          </w:p>
        </w:tc>
        <w:tc>
          <w:tcPr>
            <w:tcW w:w="2243" w:type="dxa"/>
            <w:vAlign w:val="center"/>
          </w:tcPr>
          <w:p w14:paraId="5492863C">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采购项目</w:t>
            </w:r>
          </w:p>
        </w:tc>
        <w:tc>
          <w:tcPr>
            <w:tcW w:w="5745" w:type="dxa"/>
            <w:vAlign w:val="center"/>
          </w:tcPr>
          <w:p w14:paraId="3FA529BB">
            <w:pPr>
              <w:spacing w:line="36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城步苗族自治县古树名木资源普查项目</w:t>
            </w:r>
          </w:p>
        </w:tc>
      </w:tr>
      <w:tr w14:paraId="66CA26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5B8D5125">
            <w:pPr>
              <w:adjustRightInd w:val="0"/>
              <w:snapToGrid w:val="0"/>
              <w:spacing w:before="5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第1.2款</w:t>
            </w:r>
          </w:p>
        </w:tc>
        <w:tc>
          <w:tcPr>
            <w:tcW w:w="2243" w:type="dxa"/>
            <w:vAlign w:val="center"/>
          </w:tcPr>
          <w:p w14:paraId="3AC987C6">
            <w:pPr>
              <w:adjustRightInd w:val="0"/>
              <w:snapToGrid w:val="0"/>
              <w:spacing w:before="5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是否预留采购份额</w:t>
            </w:r>
          </w:p>
        </w:tc>
        <w:tc>
          <w:tcPr>
            <w:tcW w:w="5745" w:type="dxa"/>
            <w:vAlign w:val="center"/>
          </w:tcPr>
          <w:p w14:paraId="0A667917">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color w:val="auto"/>
                <w:szCs w:val="21"/>
                <w:highlight w:val="none"/>
                <w:lang w:val="en-US" w:eastAsia="zh-CN"/>
              </w:rPr>
              <w:t>本项目专门面向中小微型企业采购，供应商的报价不享受评审优惠。</w:t>
            </w:r>
          </w:p>
        </w:tc>
      </w:tr>
      <w:tr w14:paraId="3FD480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625B4421">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第2.1款</w:t>
            </w:r>
          </w:p>
        </w:tc>
        <w:tc>
          <w:tcPr>
            <w:tcW w:w="2243" w:type="dxa"/>
            <w:vAlign w:val="center"/>
          </w:tcPr>
          <w:p w14:paraId="448290C0">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采购项目联系人姓名和电话</w:t>
            </w:r>
          </w:p>
        </w:tc>
        <w:tc>
          <w:tcPr>
            <w:tcW w:w="5745" w:type="dxa"/>
            <w:vAlign w:val="center"/>
          </w:tcPr>
          <w:p w14:paraId="7FA3D997">
            <w:pPr>
              <w:spacing w:line="360" w:lineRule="exact"/>
              <w:rPr>
                <w:rFonts w:hint="default"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rPr>
              <w:t>联 系 人：</w:t>
            </w:r>
            <w:r>
              <w:rPr>
                <w:rFonts w:hint="eastAsia" w:asciiTheme="minorEastAsia" w:hAnsiTheme="minorEastAsia" w:eastAsiaTheme="minorEastAsia" w:cstheme="minorEastAsia"/>
                <w:szCs w:val="21"/>
                <w:highlight w:val="none"/>
                <w:lang w:eastAsia="zh-CN"/>
              </w:rPr>
              <w:t>刘锋</w:t>
            </w:r>
          </w:p>
          <w:p w14:paraId="6A6F807D">
            <w:pPr>
              <w:spacing w:line="360" w:lineRule="exact"/>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rPr>
              <w:t>电    话：</w:t>
            </w:r>
            <w:r>
              <w:rPr>
                <w:rFonts w:hint="eastAsia" w:asciiTheme="minorEastAsia" w:hAnsiTheme="minorEastAsia" w:eastAsiaTheme="minorEastAsia" w:cstheme="minorEastAsia"/>
                <w:szCs w:val="21"/>
                <w:highlight w:val="none"/>
                <w:lang w:eastAsia="zh-CN"/>
              </w:rPr>
              <w:t>13873908873</w:t>
            </w:r>
          </w:p>
        </w:tc>
      </w:tr>
      <w:tr w14:paraId="7E5A87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7C6D2819">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第2.2款</w:t>
            </w:r>
          </w:p>
        </w:tc>
        <w:tc>
          <w:tcPr>
            <w:tcW w:w="2243" w:type="dxa"/>
          </w:tcPr>
          <w:p w14:paraId="51203B58">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采购人名称、地址、电话、联系人</w:t>
            </w:r>
          </w:p>
        </w:tc>
        <w:tc>
          <w:tcPr>
            <w:tcW w:w="5745" w:type="dxa"/>
            <w:vAlign w:val="center"/>
          </w:tcPr>
          <w:p w14:paraId="0D8E2746">
            <w:pPr>
              <w:spacing w:line="36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rPr>
              <w:t>采 购 人：</w:t>
            </w:r>
            <w:r>
              <w:rPr>
                <w:rFonts w:hint="eastAsia" w:asciiTheme="minorEastAsia" w:hAnsiTheme="minorEastAsia" w:eastAsiaTheme="minorEastAsia" w:cstheme="minorEastAsia"/>
                <w:szCs w:val="21"/>
                <w:highlight w:val="none"/>
                <w:lang w:val="en-US" w:eastAsia="zh-CN"/>
              </w:rPr>
              <w:t>城步苗族自治县林业局</w:t>
            </w:r>
          </w:p>
          <w:p w14:paraId="062CC4B0">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地    址：</w:t>
            </w:r>
            <w:r>
              <w:rPr>
                <w:rFonts w:hint="eastAsia" w:asciiTheme="minorEastAsia" w:hAnsiTheme="minorEastAsia" w:eastAsiaTheme="minorEastAsia" w:cstheme="minorEastAsia"/>
                <w:color w:val="auto"/>
                <w:kern w:val="2"/>
                <w:sz w:val="21"/>
                <w:szCs w:val="21"/>
                <w:highlight w:val="none"/>
                <w:u w:val="none"/>
                <w:lang w:val="en-US" w:eastAsia="zh-CN"/>
              </w:rPr>
              <w:t>邵阳市城步苗族自治县</w:t>
            </w:r>
          </w:p>
          <w:p w14:paraId="7619C6CC">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联 系 人：</w:t>
            </w:r>
            <w:r>
              <w:rPr>
                <w:rFonts w:hint="eastAsia" w:asciiTheme="minorEastAsia" w:hAnsiTheme="minorEastAsia" w:eastAsiaTheme="minorEastAsia" w:cstheme="minorEastAsia"/>
                <w:szCs w:val="21"/>
                <w:highlight w:val="none"/>
                <w:lang w:eastAsia="zh-CN"/>
              </w:rPr>
              <w:t>刘锋</w:t>
            </w:r>
          </w:p>
          <w:p w14:paraId="08F561F6">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电    话：</w:t>
            </w:r>
            <w:r>
              <w:rPr>
                <w:rFonts w:hint="eastAsia" w:asciiTheme="minorEastAsia" w:hAnsiTheme="minorEastAsia" w:eastAsiaTheme="minorEastAsia" w:cstheme="minorEastAsia"/>
                <w:szCs w:val="21"/>
                <w:highlight w:val="none"/>
                <w:lang w:eastAsia="zh-CN"/>
              </w:rPr>
              <w:t>13873908873</w:t>
            </w:r>
          </w:p>
        </w:tc>
      </w:tr>
      <w:tr w14:paraId="25F117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090BEB66">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第2.3款</w:t>
            </w:r>
          </w:p>
        </w:tc>
        <w:tc>
          <w:tcPr>
            <w:tcW w:w="2243" w:type="dxa"/>
          </w:tcPr>
          <w:p w14:paraId="6ACBF27A">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采购代理机构名称、地址、电话、联系人</w:t>
            </w:r>
          </w:p>
        </w:tc>
        <w:tc>
          <w:tcPr>
            <w:tcW w:w="5745" w:type="dxa"/>
            <w:vAlign w:val="center"/>
          </w:tcPr>
          <w:p w14:paraId="4B7453F7">
            <w:pPr>
              <w:spacing w:line="360" w:lineRule="exact"/>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rPr>
              <w:t>采购代理机构：</w:t>
            </w:r>
            <w:r>
              <w:rPr>
                <w:rFonts w:hint="eastAsia" w:asciiTheme="minorEastAsia" w:hAnsiTheme="minorEastAsia" w:eastAsiaTheme="minorEastAsia" w:cstheme="minorEastAsia"/>
                <w:szCs w:val="21"/>
                <w:highlight w:val="none"/>
                <w:lang w:eastAsia="zh-CN"/>
              </w:rPr>
              <w:t>湖南建熙工程咨询有限公司</w:t>
            </w:r>
          </w:p>
          <w:p w14:paraId="657B2677">
            <w:pPr>
              <w:spacing w:line="360" w:lineRule="exact"/>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rPr>
              <w:t>地    址：</w:t>
            </w:r>
            <w:r>
              <w:rPr>
                <w:rFonts w:hint="eastAsia" w:asciiTheme="minorEastAsia" w:hAnsiTheme="minorEastAsia" w:eastAsiaTheme="minorEastAsia" w:cstheme="minorEastAsia"/>
                <w:szCs w:val="21"/>
                <w:highlight w:val="none"/>
                <w:lang w:eastAsia="zh-CN"/>
              </w:rPr>
              <w:t>湖南省邵阳市城步苗族自治县儒林镇新中源陶瓷5楼</w:t>
            </w:r>
          </w:p>
          <w:p w14:paraId="07122C8F">
            <w:pPr>
              <w:spacing w:line="360" w:lineRule="exact"/>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rPr>
              <w:t>联 系 人：</w:t>
            </w:r>
            <w:r>
              <w:rPr>
                <w:rFonts w:hint="eastAsia" w:asciiTheme="minorEastAsia" w:hAnsiTheme="minorEastAsia" w:eastAsiaTheme="minorEastAsia" w:cstheme="minorEastAsia"/>
                <w:szCs w:val="21"/>
                <w:highlight w:val="none"/>
                <w:lang w:val="en-US" w:eastAsia="zh-CN"/>
              </w:rPr>
              <w:t>阳平波</w:t>
            </w:r>
          </w:p>
          <w:p w14:paraId="29DC0E40">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电    话：</w:t>
            </w:r>
            <w:r>
              <w:rPr>
                <w:rFonts w:hint="eastAsia" w:asciiTheme="minorEastAsia" w:hAnsiTheme="minorEastAsia" w:eastAsiaTheme="minorEastAsia" w:cstheme="minorEastAsia"/>
                <w:szCs w:val="21"/>
                <w:highlight w:val="none"/>
                <w:lang w:val="en-US" w:eastAsia="zh-CN"/>
              </w:rPr>
              <w:t>18684699658</w:t>
            </w:r>
            <w:r>
              <w:rPr>
                <w:rFonts w:hint="eastAsia" w:asciiTheme="minorEastAsia" w:hAnsiTheme="minorEastAsia" w:eastAsiaTheme="minorEastAsia" w:cstheme="minorEastAsia"/>
                <w:szCs w:val="21"/>
                <w:highlight w:val="none"/>
              </w:rPr>
              <w:t> </w:t>
            </w:r>
          </w:p>
        </w:tc>
      </w:tr>
      <w:tr w14:paraId="7EC7B6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622" w:type="dxa"/>
            <w:tcBorders>
              <w:bottom w:val="single" w:color="auto" w:sz="4" w:space="0"/>
            </w:tcBorders>
            <w:vAlign w:val="center"/>
          </w:tcPr>
          <w:p w14:paraId="7B59E5C0">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第3.1款</w:t>
            </w:r>
          </w:p>
        </w:tc>
        <w:tc>
          <w:tcPr>
            <w:tcW w:w="2243" w:type="dxa"/>
            <w:vAlign w:val="center"/>
          </w:tcPr>
          <w:p w14:paraId="58123BDA">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Cs/>
                <w:szCs w:val="21"/>
                <w:highlight w:val="none"/>
              </w:rPr>
              <w:t>供应商</w:t>
            </w:r>
            <w:r>
              <w:rPr>
                <w:rFonts w:hint="eastAsia" w:asciiTheme="minorEastAsia" w:hAnsiTheme="minorEastAsia" w:eastAsiaTheme="minorEastAsia" w:cstheme="minorEastAsia"/>
                <w:szCs w:val="21"/>
                <w:highlight w:val="none"/>
              </w:rPr>
              <w:t>资格条件</w:t>
            </w:r>
          </w:p>
        </w:tc>
        <w:tc>
          <w:tcPr>
            <w:tcW w:w="5745" w:type="dxa"/>
            <w:vAlign w:val="center"/>
          </w:tcPr>
          <w:p w14:paraId="717E63CD">
            <w:pPr>
              <w:spacing w:line="440" w:lineRule="exact"/>
              <w:rPr>
                <w:rFonts w:hint="eastAsia" w:asciiTheme="minorEastAsia" w:hAnsiTheme="minorEastAsia" w:eastAsiaTheme="minorEastAsia" w:cstheme="minorEastAsia"/>
                <w:bCs/>
                <w:szCs w:val="21"/>
                <w:highlight w:val="none"/>
                <w:lang w:val="en-US" w:eastAsia="zh-CN"/>
              </w:rPr>
            </w:pPr>
            <w:r>
              <w:rPr>
                <w:rFonts w:hint="eastAsia" w:asciiTheme="minorEastAsia" w:hAnsiTheme="minorEastAsia" w:eastAsiaTheme="minorEastAsia" w:cstheme="minorEastAsia"/>
                <w:bCs/>
                <w:szCs w:val="21"/>
                <w:highlight w:val="none"/>
                <w:lang w:val="en-US" w:eastAsia="zh-CN"/>
              </w:rPr>
              <w:t>1、供应商的基本资格条件：</w:t>
            </w:r>
          </w:p>
          <w:p w14:paraId="15D45D00">
            <w:pPr>
              <w:spacing w:line="440" w:lineRule="exact"/>
              <w:rPr>
                <w:rFonts w:hint="eastAsia" w:asciiTheme="minorEastAsia" w:hAnsiTheme="minorEastAsia" w:eastAsiaTheme="minorEastAsia" w:cstheme="minorEastAsia"/>
                <w:bCs/>
                <w:szCs w:val="21"/>
                <w:highlight w:val="none"/>
                <w:lang w:val="en-US" w:eastAsia="zh-CN"/>
              </w:rPr>
            </w:pPr>
            <w:r>
              <w:rPr>
                <w:rFonts w:hint="eastAsia" w:asciiTheme="minorEastAsia" w:hAnsiTheme="minorEastAsia" w:eastAsiaTheme="minorEastAsia" w:cstheme="minorEastAsia"/>
                <w:bCs/>
                <w:szCs w:val="21"/>
                <w:highlight w:val="none"/>
                <w:lang w:val="en-US" w:eastAsia="zh-CN"/>
              </w:rPr>
              <w:t>（1）供应商必须是在中华人民共和国境内注册登记的法人、其他组织或者自然人，且应当符合《政府采购法》第二十二条第一款的规定。</w:t>
            </w:r>
          </w:p>
          <w:p w14:paraId="020DF353">
            <w:pPr>
              <w:spacing w:line="440" w:lineRule="exact"/>
              <w:rPr>
                <w:rFonts w:hint="eastAsia" w:asciiTheme="minorEastAsia" w:hAnsiTheme="minorEastAsia" w:eastAsiaTheme="minorEastAsia" w:cstheme="minorEastAsia"/>
                <w:bCs/>
                <w:szCs w:val="21"/>
                <w:highlight w:val="none"/>
                <w:lang w:val="en-US" w:eastAsia="zh-CN"/>
              </w:rPr>
            </w:pPr>
            <w:r>
              <w:rPr>
                <w:rFonts w:hint="eastAsia" w:asciiTheme="minorEastAsia" w:hAnsiTheme="minorEastAsia" w:eastAsiaTheme="minorEastAsia" w:cstheme="minorEastAsia"/>
                <w:bCs/>
                <w:szCs w:val="21"/>
                <w:highlight w:val="none"/>
                <w:lang w:val="en-US" w:eastAsia="zh-CN"/>
              </w:rPr>
              <w:t>（2）单位负责人为同一人或者存在直接控股、管理关系的不同供应商，不得参加同一合同项下的政府采购活动。</w:t>
            </w:r>
          </w:p>
          <w:p w14:paraId="113EDDD0">
            <w:pPr>
              <w:spacing w:line="440" w:lineRule="exact"/>
              <w:rPr>
                <w:rFonts w:hint="eastAsia" w:asciiTheme="minorEastAsia" w:hAnsiTheme="minorEastAsia" w:eastAsiaTheme="minorEastAsia" w:cstheme="minorEastAsia"/>
                <w:bCs/>
                <w:szCs w:val="21"/>
                <w:highlight w:val="none"/>
                <w:lang w:val="en-US" w:eastAsia="zh-CN"/>
              </w:rPr>
            </w:pPr>
            <w:r>
              <w:rPr>
                <w:rFonts w:hint="eastAsia" w:asciiTheme="minorEastAsia" w:hAnsiTheme="minorEastAsia" w:eastAsiaTheme="minorEastAsia" w:cstheme="minorEastAsia"/>
                <w:bCs/>
                <w:szCs w:val="21"/>
                <w:highlight w:val="none"/>
                <w:lang w:val="en-US" w:eastAsia="zh-CN"/>
              </w:rPr>
              <w:t>（3）为本采购项目提供整体设计、规范编制或者项目管理、监理、检测等服务的，不得再参加此项目的其他采购活动。</w:t>
            </w:r>
          </w:p>
          <w:p w14:paraId="12EBBD08">
            <w:pPr>
              <w:spacing w:line="440" w:lineRule="exact"/>
              <w:rPr>
                <w:rFonts w:hint="eastAsia" w:asciiTheme="minorEastAsia" w:hAnsiTheme="minorEastAsia" w:eastAsiaTheme="minorEastAsia" w:cstheme="minorEastAsia"/>
                <w:bCs/>
                <w:szCs w:val="21"/>
                <w:highlight w:val="none"/>
                <w:lang w:val="en-US" w:eastAsia="zh-CN"/>
              </w:rPr>
            </w:pPr>
            <w:r>
              <w:rPr>
                <w:rFonts w:hint="eastAsia" w:asciiTheme="minorEastAsia" w:hAnsiTheme="minorEastAsia" w:eastAsiaTheme="minorEastAsia" w:cstheme="minorEastAsia"/>
                <w:bCs/>
                <w:szCs w:val="21"/>
                <w:highlight w:val="none"/>
                <w:lang w:val="en-US" w:eastAsia="zh-CN"/>
              </w:rPr>
              <w:t>（4）列入失信被执行人、重大税收违法失信主体名单、政府采购严重违法失信行为记录名单的，拒绝其参与政府采购活动。。</w:t>
            </w:r>
          </w:p>
          <w:p w14:paraId="7389545C">
            <w:pPr>
              <w:spacing w:line="440" w:lineRule="exact"/>
              <w:rPr>
                <w:rFonts w:hint="eastAsia" w:asciiTheme="minorEastAsia" w:hAnsiTheme="minorEastAsia" w:eastAsiaTheme="minorEastAsia" w:cstheme="minorEastAsia"/>
                <w:bCs/>
                <w:szCs w:val="21"/>
                <w:highlight w:val="none"/>
                <w:lang w:val="en-US" w:eastAsia="zh-CN"/>
              </w:rPr>
            </w:pPr>
            <w:r>
              <w:rPr>
                <w:rFonts w:hint="eastAsia" w:asciiTheme="minorEastAsia" w:hAnsiTheme="minorEastAsia" w:eastAsiaTheme="minorEastAsia" w:cstheme="minorEastAsia"/>
                <w:bCs/>
                <w:szCs w:val="21"/>
                <w:highlight w:val="none"/>
                <w:lang w:val="en-US" w:eastAsia="zh-CN"/>
              </w:rPr>
              <w:t>2.落实政府采购政策需满足的资格要求：</w:t>
            </w:r>
          </w:p>
          <w:p w14:paraId="759F41C9">
            <w:pPr>
              <w:spacing w:line="440" w:lineRule="exact"/>
              <w:rPr>
                <w:rFonts w:hint="eastAsia" w:asciiTheme="minorEastAsia" w:hAnsiTheme="minorEastAsia" w:eastAsiaTheme="minorEastAsia" w:cstheme="minorEastAsia"/>
                <w:bCs/>
                <w:szCs w:val="21"/>
                <w:highlight w:val="none"/>
                <w:lang w:val="en-US" w:eastAsia="zh-CN"/>
              </w:rPr>
            </w:pPr>
            <w:r>
              <w:rPr>
                <w:rFonts w:hint="eastAsia" w:asciiTheme="minorEastAsia" w:hAnsiTheme="minorEastAsia" w:eastAsiaTheme="minorEastAsia" w:cstheme="minorEastAsia"/>
                <w:bCs/>
                <w:szCs w:val="21"/>
                <w:highlight w:val="none"/>
                <w:lang w:val="en-US" w:eastAsia="zh-CN"/>
              </w:rPr>
              <w:t xml:space="preserve">包名称：城步苗族自治县古树名木资源普查项目    </w:t>
            </w:r>
          </w:p>
          <w:p w14:paraId="719C54E1">
            <w:pPr>
              <w:spacing w:line="440" w:lineRule="exact"/>
              <w:rPr>
                <w:rFonts w:hint="eastAsia" w:asciiTheme="minorEastAsia" w:hAnsiTheme="minorEastAsia" w:eastAsiaTheme="minorEastAsia" w:cstheme="minorEastAsia"/>
                <w:bCs/>
                <w:szCs w:val="21"/>
                <w:highlight w:val="none"/>
                <w:lang w:val="en-US" w:eastAsia="zh-CN"/>
              </w:rPr>
            </w:pPr>
            <w:r>
              <w:rPr>
                <w:rFonts w:hint="eastAsia" w:asciiTheme="minorEastAsia" w:hAnsiTheme="minorEastAsia" w:eastAsiaTheme="minorEastAsia" w:cstheme="minorEastAsia"/>
                <w:bCs/>
                <w:szCs w:val="21"/>
                <w:highlight w:val="none"/>
              </w:rPr>
              <w:t>■</w:t>
            </w:r>
            <w:r>
              <w:rPr>
                <w:rFonts w:hint="eastAsia" w:asciiTheme="minorEastAsia" w:hAnsiTheme="minorEastAsia" w:eastAsiaTheme="minorEastAsia" w:cstheme="minorEastAsia"/>
                <w:bCs/>
                <w:szCs w:val="21"/>
                <w:highlight w:val="none"/>
                <w:lang w:val="en-US" w:eastAsia="zh-CN"/>
              </w:rPr>
              <w:t>专门面向中小企业（含监狱及福利性单位）</w:t>
            </w:r>
          </w:p>
          <w:p w14:paraId="69B5565A">
            <w:pPr>
              <w:spacing w:line="440" w:lineRule="exact"/>
              <w:rPr>
                <w:rFonts w:hint="eastAsia" w:asciiTheme="minorEastAsia" w:hAnsiTheme="minorEastAsia" w:eastAsiaTheme="minorEastAsia" w:cstheme="minorEastAsia"/>
                <w:bCs/>
                <w:szCs w:val="21"/>
                <w:highlight w:val="none"/>
                <w:lang w:val="en-US" w:eastAsia="zh-CN"/>
              </w:rPr>
            </w:pPr>
            <w:r>
              <w:rPr>
                <w:rFonts w:hint="eastAsia" w:asciiTheme="minorEastAsia" w:hAnsiTheme="minorEastAsia" w:eastAsiaTheme="minorEastAsia" w:cstheme="minorEastAsia"/>
                <w:bCs/>
                <w:szCs w:val="21"/>
                <w:highlight w:val="none"/>
                <w:lang w:val="en-US" w:eastAsia="zh-CN"/>
              </w:rPr>
              <w:t xml:space="preserve">3.供应商特定资格条件：包名称：城步苗族自治县古树名木资源普查项目   </w:t>
            </w:r>
          </w:p>
          <w:p w14:paraId="66DE1513">
            <w:pPr>
              <w:spacing w:line="440" w:lineRule="exact"/>
              <w:rPr>
                <w:rFonts w:hint="eastAsia" w:asciiTheme="minorEastAsia" w:hAnsiTheme="minorEastAsia" w:eastAsiaTheme="minorEastAsia" w:cstheme="minorEastAsia"/>
                <w:bCs/>
                <w:szCs w:val="21"/>
                <w:highlight w:val="none"/>
                <w:lang w:val="en-US" w:eastAsia="zh-CN"/>
              </w:rPr>
            </w:pPr>
            <w:r>
              <w:rPr>
                <w:rFonts w:hint="eastAsia" w:asciiTheme="minorEastAsia" w:hAnsiTheme="minorEastAsia" w:eastAsiaTheme="minorEastAsia" w:cstheme="minorEastAsia"/>
                <w:bCs/>
                <w:szCs w:val="21"/>
                <w:highlight w:val="none"/>
                <w:lang w:val="en-US" w:eastAsia="zh-CN"/>
              </w:rPr>
              <w:t>特定资格条件：</w:t>
            </w:r>
            <w:r>
              <w:rPr>
                <w:rFonts w:hint="eastAsia" w:asciiTheme="minorEastAsia" w:hAnsiTheme="minorEastAsia" w:eastAsiaTheme="minorEastAsia" w:cstheme="minorEastAsia"/>
                <w:szCs w:val="21"/>
                <w:highlight w:val="none"/>
                <w:lang w:val="en-US" w:eastAsia="zh-CN"/>
              </w:rPr>
              <w:t>投标人应具有林业调查规划设计丙级及以上资质证书，资质证书处于有效期内。</w:t>
            </w:r>
            <w:bookmarkStart w:id="200" w:name="_GoBack"/>
            <w:bookmarkEnd w:id="200"/>
          </w:p>
          <w:p w14:paraId="47DD6C2E">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Cs/>
                <w:szCs w:val="21"/>
                <w:highlight w:val="none"/>
                <w:lang w:val="en-US" w:eastAsia="zh-CN"/>
              </w:rPr>
              <w:t>4</w:t>
            </w:r>
            <w:r>
              <w:rPr>
                <w:rFonts w:hint="eastAsia" w:asciiTheme="minorEastAsia" w:hAnsiTheme="minorEastAsia" w:eastAsiaTheme="minorEastAsia" w:cstheme="minorEastAsia"/>
                <w:bCs/>
                <w:szCs w:val="21"/>
                <w:highlight w:val="none"/>
              </w:rPr>
              <w:t>、</w:t>
            </w:r>
            <w:r>
              <w:rPr>
                <w:rFonts w:hint="eastAsia" w:asciiTheme="minorEastAsia" w:hAnsiTheme="minorEastAsia" w:eastAsiaTheme="minorEastAsia" w:cstheme="minorEastAsia"/>
                <w:highlight w:val="none"/>
              </w:rPr>
              <w:t>提供以下资格证明材料：</w:t>
            </w:r>
          </w:p>
          <w:p w14:paraId="04B7EC74">
            <w:pPr>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1）法人或者其他组织的营业执照等主体资格证明文件，自然人的身份证明：供应商为法人的，应提交营业执照或法人登记证书的复印件；供应商为非法人组织的，应提交依法登记证书复印件；供应商为个体工商户的，应提交个体工商户营业执照复印件；供应商为自然人的，应提交自然人的身份证明复印件；</w:t>
            </w:r>
          </w:p>
          <w:p w14:paraId="61C0C77F">
            <w:pPr>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（2）提交法定代表人身份证明或者委托代理人提交法定代表人授权委托书并附法定代表人身份证明；</w:t>
            </w:r>
          </w:p>
          <w:p w14:paraId="210A856D">
            <w:pPr>
              <w:adjustRightInd w:val="0"/>
              <w:snapToGrid w:val="0"/>
              <w:spacing w:line="30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w:t>
            </w:r>
            <w:r>
              <w:rPr>
                <w:rFonts w:hint="eastAsia" w:asciiTheme="minorEastAsia" w:hAnsiTheme="minorEastAsia" w:eastAsiaTheme="minorEastAsia" w:cstheme="minorEastAsia"/>
                <w:bCs/>
                <w:highlight w:val="none"/>
              </w:rPr>
              <w:t>特定资格条件的证明材料。</w:t>
            </w:r>
          </w:p>
          <w:p w14:paraId="3286E99C">
            <w:pPr>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（4）</w:t>
            </w:r>
            <w:r>
              <w:rPr>
                <w:rFonts w:hint="eastAsia" w:asciiTheme="minorEastAsia" w:hAnsiTheme="minorEastAsia" w:eastAsiaTheme="minorEastAsia" w:cstheme="minorEastAsia"/>
                <w:highlight w:val="none"/>
              </w:rPr>
              <w:t>提供</w:t>
            </w:r>
            <w:r>
              <w:rPr>
                <w:rFonts w:hint="eastAsia" w:asciiTheme="minorEastAsia" w:hAnsiTheme="minorEastAsia" w:eastAsiaTheme="minorEastAsia" w:cstheme="minorEastAsia"/>
                <w:szCs w:val="21"/>
                <w:highlight w:val="none"/>
              </w:rPr>
              <w:t>《湖南省政府采购供应商资格承诺函》（格式见附件）</w:t>
            </w:r>
            <w:r>
              <w:rPr>
                <w:rFonts w:hint="eastAsia" w:asciiTheme="minorEastAsia" w:hAnsiTheme="minorEastAsia" w:eastAsiaTheme="minorEastAsia" w:cstheme="minorEastAsia"/>
                <w:bCs/>
                <w:highlight w:val="none"/>
              </w:rPr>
              <w:t>。</w:t>
            </w:r>
          </w:p>
          <w:p w14:paraId="346DC122">
            <w:pPr>
              <w:spacing w:line="320" w:lineRule="exact"/>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highlight w:val="none"/>
              </w:rPr>
              <w:t>（5）</w:t>
            </w:r>
            <w:r>
              <w:rPr>
                <w:rFonts w:hint="eastAsia" w:asciiTheme="minorEastAsia" w:hAnsiTheme="minorEastAsia" w:eastAsiaTheme="minorEastAsia" w:cstheme="minorEastAsia"/>
                <w:bCs/>
                <w:highlight w:val="none"/>
              </w:rPr>
              <w:t>本项目专门面向中小微企业采购，供应商按《关于印发＜政府采购促进中小企业发展管理办法＞的通知》(财库[2020]46号)规定，提供《中小企业声明函》。</w:t>
            </w:r>
          </w:p>
          <w:p w14:paraId="2917FD5C">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Cs/>
                <w:highlight w:val="none"/>
              </w:rPr>
              <w:t>（6）</w:t>
            </w:r>
            <w:r>
              <w:rPr>
                <w:rFonts w:hint="eastAsia" w:asciiTheme="minorEastAsia" w:hAnsiTheme="minorEastAsia" w:eastAsiaTheme="minorEastAsia" w:cstheme="minorEastAsia"/>
                <w:highlight w:val="none"/>
              </w:rPr>
              <w:t>提供无不良信用记录承诺书及以下所有网站查询截图；</w:t>
            </w:r>
          </w:p>
          <w:p w14:paraId="0851C742">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查询渠道：</w:t>
            </w:r>
          </w:p>
          <w:p w14:paraId="1ECB68D5">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中国执行信息公开网、信用中国官网、中国政府采购官网、国家企业信用信息公示系统。</w:t>
            </w:r>
          </w:p>
          <w:p w14:paraId="04093B65">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在中国执行信息公开网中查询“失信被执行人”，在信用中国官网查询“严重失信主体名单”和“重大税收违法案失信主体名单”，在中国政府采购官网查询“政府采购严重违法失信行为记录名单”，在国家企业信用信息公示系统中查询“严重违法失信企业名单”；查询截图体现的查询时间为采购公告发出至提交首次响应文件的截止时间止。</w:t>
            </w:r>
          </w:p>
          <w:p w14:paraId="4C0B05DB">
            <w:pPr>
              <w:spacing w:line="360" w:lineRule="exact"/>
              <w:ind w:firstLine="210" w:firstLineChars="1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9、供应商有下列情形之一的，视为无效投标：</w:t>
            </w:r>
          </w:p>
          <w:p w14:paraId="5EF1B954">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（1）有一项资格证明文件未提交的；</w:t>
            </w:r>
          </w:p>
          <w:p w14:paraId="593B2779">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（2）提供不符合要求或虚假资格证明文件的；</w:t>
            </w:r>
          </w:p>
          <w:p w14:paraId="0BECDFF1">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（3）资格证明文件过了有效期的；</w:t>
            </w:r>
          </w:p>
          <w:p w14:paraId="1FEBDCA6">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（4）响应文件没有加盖供应商公章的。</w:t>
            </w:r>
          </w:p>
          <w:p w14:paraId="35E3DD94">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t>（5）法定代表人或委托代理人没有按要求签字或印章的。</w:t>
            </w:r>
          </w:p>
        </w:tc>
      </w:tr>
      <w:tr w14:paraId="6168CD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tcBorders>
              <w:bottom w:val="single" w:color="auto" w:sz="4" w:space="0"/>
            </w:tcBorders>
            <w:vAlign w:val="center"/>
          </w:tcPr>
          <w:p w14:paraId="0650DE02">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第3.2款</w:t>
            </w:r>
          </w:p>
        </w:tc>
        <w:tc>
          <w:tcPr>
            <w:tcW w:w="2243" w:type="dxa"/>
            <w:vAlign w:val="center"/>
          </w:tcPr>
          <w:p w14:paraId="33F85866">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是否接收联合体形式</w:t>
            </w:r>
          </w:p>
        </w:tc>
        <w:tc>
          <w:tcPr>
            <w:tcW w:w="5745" w:type="dxa"/>
            <w:vAlign w:val="center"/>
          </w:tcPr>
          <w:p w14:paraId="1CEB992A">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不接受</w:t>
            </w:r>
          </w:p>
          <w:p w14:paraId="4D1CA6DF">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接受</w:t>
            </w:r>
          </w:p>
        </w:tc>
      </w:tr>
      <w:tr w14:paraId="7D2925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2034B7D5">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第5.1款</w:t>
            </w:r>
          </w:p>
        </w:tc>
        <w:tc>
          <w:tcPr>
            <w:tcW w:w="2243" w:type="dxa"/>
            <w:vAlign w:val="center"/>
          </w:tcPr>
          <w:p w14:paraId="4056A594">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现场勘察</w:t>
            </w:r>
          </w:p>
        </w:tc>
        <w:tc>
          <w:tcPr>
            <w:tcW w:w="5745" w:type="dxa"/>
            <w:vAlign w:val="center"/>
          </w:tcPr>
          <w:p w14:paraId="3B41D07D">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zh-CN"/>
              </w:rPr>
              <w:t>不需要，</w:t>
            </w:r>
            <w:r>
              <w:rPr>
                <w:rFonts w:hint="eastAsia" w:asciiTheme="minorEastAsia" w:hAnsiTheme="minorEastAsia" w:eastAsiaTheme="minorEastAsia" w:cstheme="minorEastAsia"/>
                <w:highlight w:val="none"/>
              </w:rPr>
              <w:t>供应商如自行踏勘现场，有关费用自理，踏勘期间发生的意外自负。</w:t>
            </w:r>
          </w:p>
        </w:tc>
      </w:tr>
      <w:tr w14:paraId="750A70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610" w:type="dxa"/>
            <w:gridSpan w:val="3"/>
            <w:vAlign w:val="center"/>
          </w:tcPr>
          <w:p w14:paraId="70D4F62D">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二、</w:t>
            </w:r>
            <w:r>
              <w:rPr>
                <w:rFonts w:hint="eastAsia" w:asciiTheme="minorEastAsia" w:hAnsiTheme="minorEastAsia" w:eastAsiaTheme="minorEastAsia" w:cstheme="minorEastAsia"/>
                <w:bCs/>
                <w:szCs w:val="21"/>
                <w:highlight w:val="none"/>
              </w:rPr>
              <w:t>磋商</w:t>
            </w:r>
            <w:r>
              <w:rPr>
                <w:rFonts w:hint="eastAsia" w:asciiTheme="minorEastAsia" w:hAnsiTheme="minorEastAsia" w:eastAsiaTheme="minorEastAsia" w:cstheme="minorEastAsia"/>
                <w:szCs w:val="21"/>
                <w:highlight w:val="none"/>
              </w:rPr>
              <w:t>文件</w:t>
            </w:r>
          </w:p>
        </w:tc>
      </w:tr>
      <w:tr w14:paraId="54417B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58726134">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第6.3款</w:t>
            </w:r>
          </w:p>
        </w:tc>
        <w:tc>
          <w:tcPr>
            <w:tcW w:w="2243" w:type="dxa"/>
            <w:vAlign w:val="center"/>
          </w:tcPr>
          <w:p w14:paraId="095C8877">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Cs/>
                <w:szCs w:val="21"/>
                <w:highlight w:val="none"/>
              </w:rPr>
              <w:t>磋商文件的实质性变动内容</w:t>
            </w:r>
          </w:p>
        </w:tc>
        <w:tc>
          <w:tcPr>
            <w:tcW w:w="5745" w:type="dxa"/>
            <w:vAlign w:val="center"/>
          </w:tcPr>
          <w:p w14:paraId="3220F217">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否</w:t>
            </w:r>
          </w:p>
        </w:tc>
      </w:tr>
      <w:tr w14:paraId="237854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610" w:type="dxa"/>
            <w:gridSpan w:val="3"/>
            <w:vAlign w:val="center"/>
          </w:tcPr>
          <w:p w14:paraId="0A23B2F5">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三、响应文件的编写</w:t>
            </w:r>
          </w:p>
        </w:tc>
      </w:tr>
      <w:tr w14:paraId="51316E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75" w:hRule="atLeast"/>
          <w:jc w:val="center"/>
        </w:trPr>
        <w:tc>
          <w:tcPr>
            <w:tcW w:w="1622" w:type="dxa"/>
            <w:vAlign w:val="center"/>
          </w:tcPr>
          <w:p w14:paraId="63CC358E">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第11.3款</w:t>
            </w:r>
          </w:p>
        </w:tc>
        <w:tc>
          <w:tcPr>
            <w:tcW w:w="2243" w:type="dxa"/>
            <w:vAlign w:val="center"/>
          </w:tcPr>
          <w:p w14:paraId="7CC7A715">
            <w:pPr>
              <w:spacing w:line="36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rPr>
              <w:t>采购项目预算</w:t>
            </w:r>
            <w:r>
              <w:rPr>
                <w:rFonts w:hint="eastAsia" w:asciiTheme="minorEastAsia" w:hAnsiTheme="minorEastAsia" w:eastAsiaTheme="minorEastAsia" w:cstheme="minorEastAsia"/>
                <w:szCs w:val="21"/>
                <w:highlight w:val="none"/>
                <w:lang w:val="en-US" w:eastAsia="zh-CN"/>
              </w:rPr>
              <w:t>及最高限价</w:t>
            </w:r>
          </w:p>
        </w:tc>
        <w:tc>
          <w:tcPr>
            <w:tcW w:w="5745" w:type="dxa"/>
            <w:vAlign w:val="center"/>
          </w:tcPr>
          <w:p w14:paraId="5810B541">
            <w:pPr>
              <w:spacing w:line="360" w:lineRule="exact"/>
              <w:rPr>
                <w:rFonts w:hint="default"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rPr>
              <w:t>大写：</w:t>
            </w:r>
            <w:r>
              <w:rPr>
                <w:rFonts w:hint="eastAsia" w:asciiTheme="minorEastAsia" w:hAnsiTheme="minorEastAsia" w:eastAsiaTheme="minorEastAsia" w:cstheme="minorEastAsia"/>
                <w:szCs w:val="21"/>
                <w:highlight w:val="none"/>
                <w:lang w:val="en-US" w:eastAsia="zh-CN"/>
              </w:rPr>
              <w:t>叁拾伍万元整</w:t>
            </w:r>
          </w:p>
          <w:p w14:paraId="40039842">
            <w:pPr>
              <w:spacing w:line="360" w:lineRule="exact"/>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szCs w:val="21"/>
                <w:highlight w:val="none"/>
              </w:rPr>
              <w:t>小写：</w:t>
            </w:r>
            <w:r>
              <w:rPr>
                <w:rFonts w:hint="eastAsia" w:asciiTheme="minorEastAsia" w:hAnsiTheme="minorEastAsia" w:eastAsiaTheme="minorEastAsia" w:cstheme="minorEastAsia"/>
                <w:highlight w:val="none"/>
                <w:lang w:val="en-US" w:eastAsia="zh-CN"/>
              </w:rPr>
              <w:t>350000.00</w:t>
            </w:r>
            <w:r>
              <w:rPr>
                <w:rFonts w:hint="eastAsia" w:asciiTheme="minorEastAsia" w:hAnsiTheme="minorEastAsia" w:eastAsiaTheme="minorEastAsia" w:cstheme="minorEastAsia"/>
                <w:szCs w:val="21"/>
                <w:highlight w:val="none"/>
                <w:lang w:val="en-US" w:eastAsia="zh-CN"/>
              </w:rPr>
              <w:t>元</w:t>
            </w:r>
          </w:p>
        </w:tc>
      </w:tr>
      <w:tr w14:paraId="4846AD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0185BC38">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第11.6款</w:t>
            </w:r>
          </w:p>
        </w:tc>
        <w:tc>
          <w:tcPr>
            <w:tcW w:w="2243" w:type="dxa"/>
            <w:vAlign w:val="center"/>
          </w:tcPr>
          <w:p w14:paraId="5515CBE3">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报价的其他要求</w:t>
            </w:r>
          </w:p>
        </w:tc>
        <w:tc>
          <w:tcPr>
            <w:tcW w:w="5745" w:type="dxa"/>
            <w:vAlign w:val="center"/>
          </w:tcPr>
          <w:p w14:paraId="23BFD12F">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2、根据《关于推动解决政府采购异常低价问题的通知》财库(2026)2号文件的规定，政府采购评审中出现下列情形之一的，评审委员会应当启动异常低价投标（响应）审查程序： </w:t>
            </w:r>
          </w:p>
          <w:p w14:paraId="090242C8">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2.1投标（响应）报价低于全部通过符合性审查供应商投标（响应）报价平均值65%的，即投标（响应）报价&lt;全部通过符合性审查供应商投标（响应）报价平均值×65%； </w:t>
            </w:r>
          </w:p>
          <w:p w14:paraId="5C23DBF1">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2.2投标（响应）报价低于通过符合性审查的次低报价供应商投标（响应）报价65%的，即投标（响应）报价&lt;通过符合性审查的次低报价供应商投标（响应）报价×65%； </w:t>
            </w:r>
          </w:p>
          <w:p w14:paraId="1E8DA194">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2.3投标（响应）报价低于采购项目最高限价65%的，即投标（响应）报价&lt;采购项目最高限价×65%； </w:t>
            </w:r>
          </w:p>
          <w:p w14:paraId="3EED8176">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2.4评审委员会基于专业判断，认为供应商报价过低，有可能影响产品质量或者不能诚信履约的其他情形。 </w:t>
            </w:r>
          </w:p>
          <w:p w14:paraId="654EE0F4">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评审委员会启动异常低价投标（响应）审查后，属于前述第2.1项至第2.4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2.3项情形，供应商已随投标（响应）文件一并提交相关书面说明及必要的证明材料的，在评审现场可不再重复提交。 </w:t>
            </w:r>
          </w:p>
          <w:p w14:paraId="5474B6F7">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w:t>
            </w:r>
          </w:p>
          <w:p w14:paraId="5BFFD38C">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w:t>
            </w:r>
          </w:p>
          <w:p w14:paraId="799B111E">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异常低价投标（响应）审查的启动原因、审查意见和审查结果应当在评审报告中记录，并随供应商提供的相关书面说明及证明材料，以及评审委员会有关互联网浏览、查询历史一并归档。</w:t>
            </w:r>
          </w:p>
          <w:p w14:paraId="78E0E98B">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4、如供应商的投标报价低于最高限价 80%的，评标委员会可以基于专业判断，要求供应商在评审现场提供项目具体成本测算等与报价合理性相关的书面说明及必要的证明材料，包括但不限于原材料成本、人工成本、制造费用、分拣运输、检测、税费、管理费等。</w:t>
            </w:r>
          </w:p>
        </w:tc>
      </w:tr>
      <w:tr w14:paraId="308965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765ACAD3">
            <w:pPr>
              <w:wordWrap w:val="0"/>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第12.1款</w:t>
            </w:r>
          </w:p>
        </w:tc>
        <w:tc>
          <w:tcPr>
            <w:tcW w:w="2243" w:type="dxa"/>
            <w:vAlign w:val="center"/>
          </w:tcPr>
          <w:p w14:paraId="3DF342DC">
            <w:pPr>
              <w:wordWrap w:val="0"/>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保证金</w:t>
            </w:r>
          </w:p>
        </w:tc>
        <w:tc>
          <w:tcPr>
            <w:tcW w:w="5745" w:type="dxa"/>
            <w:vAlign w:val="center"/>
          </w:tcPr>
          <w:p w14:paraId="2FA06822">
            <w:pPr>
              <w:pStyle w:val="39"/>
              <w:shd w:val="clear" w:color="auto" w:fill="FFFFFF"/>
              <w:spacing w:beforeAutospacing="0" w:after="158" w:afterAutospacing="0" w:line="240" w:lineRule="auto"/>
              <w:jc w:val="both"/>
              <w:rPr>
                <w:rFonts w:hint="eastAsia" w:asciiTheme="minorEastAsia" w:hAnsiTheme="minorEastAsia" w:eastAsiaTheme="minorEastAsia" w:cstheme="minorEastAsia"/>
                <w:szCs w:val="21"/>
                <w:highlight w:val="none"/>
              </w:rPr>
            </w:pPr>
            <w:r>
              <w:rPr>
                <w:rStyle w:val="48"/>
                <w:rFonts w:hint="eastAsia" w:asciiTheme="minorEastAsia" w:hAnsiTheme="minorEastAsia" w:eastAsiaTheme="minorEastAsia" w:cstheme="minorEastAsia"/>
                <w:bCs/>
                <w:sz w:val="21"/>
                <w:szCs w:val="21"/>
                <w:highlight w:val="none"/>
                <w:shd w:val="clear" w:color="auto" w:fill="FFFFFF"/>
              </w:rPr>
              <w:t>投标承诺</w:t>
            </w:r>
          </w:p>
        </w:tc>
      </w:tr>
      <w:tr w14:paraId="148296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4B2CCF53">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第13.1款</w:t>
            </w:r>
          </w:p>
        </w:tc>
        <w:tc>
          <w:tcPr>
            <w:tcW w:w="2243" w:type="dxa"/>
            <w:vAlign w:val="center"/>
          </w:tcPr>
          <w:p w14:paraId="726F26BB">
            <w:pPr>
              <w:spacing w:line="36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响应文件有效期</w:t>
            </w:r>
          </w:p>
        </w:tc>
        <w:tc>
          <w:tcPr>
            <w:tcW w:w="5745" w:type="dxa"/>
            <w:vAlign w:val="center"/>
          </w:tcPr>
          <w:p w14:paraId="3018679E">
            <w:pPr>
              <w:spacing w:line="36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szCs w:val="21"/>
                <w:highlight w:val="none"/>
                <w:u w:val="single"/>
              </w:rPr>
              <w:t xml:space="preserve">60 </w:t>
            </w:r>
            <w:r>
              <w:rPr>
                <w:rFonts w:hint="eastAsia" w:asciiTheme="minorEastAsia" w:hAnsiTheme="minorEastAsia" w:eastAsiaTheme="minorEastAsia" w:cstheme="minorEastAsia"/>
                <w:szCs w:val="21"/>
                <w:highlight w:val="none"/>
              </w:rPr>
              <w:t>日（日历日），从投标截止时间算起</w:t>
            </w:r>
          </w:p>
        </w:tc>
      </w:tr>
      <w:tr w14:paraId="09AA3A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32F90317">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第14.1款</w:t>
            </w:r>
          </w:p>
        </w:tc>
        <w:tc>
          <w:tcPr>
            <w:tcW w:w="2243" w:type="dxa"/>
            <w:vAlign w:val="center"/>
          </w:tcPr>
          <w:p w14:paraId="43CADCF2">
            <w:pPr>
              <w:spacing w:line="36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分包</w:t>
            </w:r>
          </w:p>
        </w:tc>
        <w:tc>
          <w:tcPr>
            <w:tcW w:w="5745" w:type="dxa"/>
            <w:vAlign w:val="center"/>
          </w:tcPr>
          <w:p w14:paraId="73ACDB48">
            <w:pPr>
              <w:spacing w:line="36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不允许分包</w:t>
            </w:r>
          </w:p>
        </w:tc>
      </w:tr>
      <w:tr w14:paraId="6AE7E6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04ED5111">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第15.2款</w:t>
            </w:r>
          </w:p>
        </w:tc>
        <w:tc>
          <w:tcPr>
            <w:tcW w:w="2243" w:type="dxa"/>
            <w:vAlign w:val="center"/>
          </w:tcPr>
          <w:p w14:paraId="3DEBAF10">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Cs/>
                <w:szCs w:val="21"/>
                <w:highlight w:val="none"/>
              </w:rPr>
              <w:t>响应</w:t>
            </w:r>
            <w:r>
              <w:rPr>
                <w:rFonts w:hint="eastAsia" w:asciiTheme="minorEastAsia" w:hAnsiTheme="minorEastAsia" w:eastAsiaTheme="minorEastAsia" w:cstheme="minorEastAsia"/>
                <w:szCs w:val="21"/>
                <w:highlight w:val="none"/>
              </w:rPr>
              <w:t>文件副本份数</w:t>
            </w:r>
          </w:p>
        </w:tc>
        <w:tc>
          <w:tcPr>
            <w:tcW w:w="5745" w:type="dxa"/>
            <w:vAlign w:val="center"/>
          </w:tcPr>
          <w:p w14:paraId="671B250A">
            <w:pPr>
              <w:spacing w:line="360" w:lineRule="exact"/>
              <w:rPr>
                <w:rFonts w:hint="eastAsia"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zCs w:val="21"/>
                <w:highlight w:val="none"/>
                <w:u w:val="single"/>
              </w:rPr>
              <w:t>正本一份，副本</w:t>
            </w:r>
            <w:r>
              <w:rPr>
                <w:rFonts w:hint="eastAsia" w:asciiTheme="minorEastAsia" w:hAnsiTheme="minorEastAsia" w:eastAsiaTheme="minorEastAsia" w:cstheme="minorEastAsia"/>
                <w:szCs w:val="21"/>
                <w:highlight w:val="none"/>
                <w:u w:val="single"/>
                <w:lang w:val="en-US" w:eastAsia="zh-CN"/>
              </w:rPr>
              <w:t>二</w:t>
            </w:r>
            <w:r>
              <w:rPr>
                <w:rFonts w:hint="eastAsia" w:asciiTheme="minorEastAsia" w:hAnsiTheme="minorEastAsia" w:eastAsiaTheme="minorEastAsia" w:cstheme="minorEastAsia"/>
                <w:szCs w:val="21"/>
                <w:highlight w:val="none"/>
                <w:u w:val="single"/>
              </w:rPr>
              <w:t>份、电子文件</w:t>
            </w:r>
            <w:r>
              <w:rPr>
                <w:rFonts w:hint="eastAsia" w:asciiTheme="minorEastAsia" w:hAnsiTheme="minorEastAsia" w:eastAsiaTheme="minorEastAsia" w:cstheme="minorEastAsia"/>
                <w:szCs w:val="21"/>
                <w:highlight w:val="none"/>
                <w:u w:val="single"/>
                <w:lang w:val="en-US" w:eastAsia="zh-CN"/>
              </w:rPr>
              <w:t>1</w:t>
            </w:r>
            <w:r>
              <w:rPr>
                <w:rFonts w:hint="eastAsia" w:asciiTheme="minorEastAsia" w:hAnsiTheme="minorEastAsia" w:eastAsiaTheme="minorEastAsia" w:cstheme="minorEastAsia"/>
                <w:szCs w:val="21"/>
                <w:highlight w:val="none"/>
                <w:u w:val="single"/>
              </w:rPr>
              <w:t>份(U盘，</w:t>
            </w:r>
            <w:r>
              <w:rPr>
                <w:rFonts w:hint="eastAsia" w:asciiTheme="minorEastAsia" w:hAnsiTheme="minorEastAsia" w:eastAsiaTheme="minorEastAsia" w:cstheme="minorEastAsia"/>
                <w:szCs w:val="21"/>
                <w:highlight w:val="none"/>
                <w:u w:val="single"/>
                <w:lang w:val="en-US" w:eastAsia="zh-CN"/>
              </w:rPr>
              <w:t>投标文件盖章扫描件</w:t>
            </w:r>
            <w:r>
              <w:rPr>
                <w:rFonts w:hint="eastAsia" w:asciiTheme="minorEastAsia" w:hAnsiTheme="minorEastAsia" w:eastAsiaTheme="minorEastAsia" w:cstheme="minorEastAsia"/>
                <w:szCs w:val="21"/>
                <w:highlight w:val="none"/>
                <w:u w:val="single"/>
              </w:rPr>
              <w:t>)</w:t>
            </w:r>
          </w:p>
        </w:tc>
      </w:tr>
      <w:tr w14:paraId="421247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610" w:type="dxa"/>
            <w:gridSpan w:val="3"/>
            <w:vAlign w:val="center"/>
          </w:tcPr>
          <w:p w14:paraId="6ACD6EF9">
            <w:pPr>
              <w:spacing w:line="36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szCs w:val="21"/>
                <w:highlight w:val="none"/>
              </w:rPr>
              <w:t>四、响应文件的递交</w:t>
            </w:r>
          </w:p>
        </w:tc>
      </w:tr>
      <w:tr w14:paraId="4F3464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5144C752">
            <w:pPr>
              <w:keepNext w:val="0"/>
              <w:keepLines w:val="0"/>
              <w:pageBreakBefore w:val="0"/>
              <w:widowControl w:val="0"/>
              <w:kinsoku/>
              <w:wordWrap/>
              <w:overflowPunct/>
              <w:topLinePunct w:val="0"/>
              <w:autoSpaceDE/>
              <w:autoSpaceDN/>
              <w:bidi w:val="0"/>
              <w:spacing w:line="36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Cs w:val="21"/>
                <w:highlight w:val="none"/>
              </w:rPr>
              <w:t>第1</w:t>
            </w:r>
            <w:r>
              <w:rPr>
                <w:rFonts w:hint="eastAsia" w:asciiTheme="minorEastAsia" w:hAnsiTheme="minorEastAsia" w:eastAsiaTheme="minorEastAsia" w:cstheme="minorEastAsia"/>
                <w:color w:val="auto"/>
                <w:szCs w:val="21"/>
                <w:highlight w:val="none"/>
                <w:lang w:val="en-US" w:eastAsia="zh-CN"/>
              </w:rPr>
              <w:t>6</w:t>
            </w:r>
            <w:r>
              <w:rPr>
                <w:rFonts w:hint="eastAsia" w:asciiTheme="minorEastAsia" w:hAnsiTheme="minorEastAsia" w:eastAsiaTheme="minorEastAsia" w:cstheme="minorEastAsia"/>
                <w:color w:val="auto"/>
                <w:szCs w:val="21"/>
                <w:highlight w:val="none"/>
              </w:rPr>
              <w:t>.2款</w:t>
            </w:r>
          </w:p>
        </w:tc>
        <w:tc>
          <w:tcPr>
            <w:tcW w:w="2243" w:type="dxa"/>
            <w:vAlign w:val="center"/>
          </w:tcPr>
          <w:p w14:paraId="31B0A5CA">
            <w:pPr>
              <w:keepNext w:val="0"/>
              <w:keepLines w:val="0"/>
              <w:pageBreakBefore w:val="0"/>
              <w:widowControl w:val="0"/>
              <w:kinsoku/>
              <w:wordWrap/>
              <w:overflowPunct/>
              <w:topLinePunct w:val="0"/>
              <w:autoSpaceDE/>
              <w:autoSpaceDN/>
              <w:bidi w:val="0"/>
              <w:spacing w:line="36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Cs w:val="21"/>
                <w:highlight w:val="none"/>
              </w:rPr>
              <w:t>封套上应载明的信息</w:t>
            </w:r>
          </w:p>
        </w:tc>
        <w:tc>
          <w:tcPr>
            <w:tcW w:w="5745" w:type="dxa"/>
            <w:vAlign w:val="center"/>
          </w:tcPr>
          <w:p w14:paraId="3F27D8F2">
            <w:pPr>
              <w:keepNext w:val="0"/>
              <w:keepLines w:val="0"/>
              <w:pageBreakBefore w:val="0"/>
              <w:widowControl w:val="0"/>
              <w:kinsoku/>
              <w:wordWrap/>
              <w:overflowPunct/>
              <w:topLinePunct w:val="0"/>
              <w:autoSpaceDE/>
              <w:autoSpaceDN/>
              <w:bidi w:val="0"/>
              <w:spacing w:line="360" w:lineRule="exact"/>
              <w:textAlignment w:val="auto"/>
              <w:rPr>
                <w:rFonts w:hint="eastAsia" w:asciiTheme="minorEastAsia" w:hAnsiTheme="minorEastAsia" w:eastAsiaTheme="minorEastAsia" w:cstheme="minorEastAsia"/>
                <w:color w:val="auto"/>
                <w:szCs w:val="21"/>
                <w:highlight w:val="none"/>
                <w:u w:val="single"/>
                <w:lang w:val="en-US"/>
              </w:rPr>
            </w:pPr>
            <w:r>
              <w:rPr>
                <w:rFonts w:hint="eastAsia" w:asciiTheme="minorEastAsia" w:hAnsiTheme="minorEastAsia" w:eastAsiaTheme="minorEastAsia" w:cstheme="minorEastAsia"/>
                <w:color w:val="auto"/>
                <w:szCs w:val="21"/>
                <w:highlight w:val="none"/>
              </w:rPr>
              <w:t>项目名称：</w:t>
            </w:r>
            <w:r>
              <w:rPr>
                <w:rFonts w:hint="eastAsia" w:asciiTheme="minorEastAsia" w:hAnsiTheme="minorEastAsia" w:eastAsiaTheme="minorEastAsia" w:cstheme="minorEastAsia"/>
                <w:szCs w:val="21"/>
                <w:highlight w:val="none"/>
                <w:lang w:val="en-US" w:eastAsia="zh-CN"/>
              </w:rPr>
              <w:t>城步苗族自治县古树名木资源普查项目</w:t>
            </w:r>
          </w:p>
          <w:p w14:paraId="0D0ACB33">
            <w:pPr>
              <w:keepNext w:val="0"/>
              <w:keepLines w:val="0"/>
              <w:pageBreakBefore w:val="0"/>
              <w:widowControl w:val="0"/>
              <w:kinsoku/>
              <w:wordWrap/>
              <w:overflowPunct/>
              <w:topLinePunct w:val="0"/>
              <w:autoSpaceDE/>
              <w:autoSpaceDN/>
              <w:bidi w:val="0"/>
              <w:spacing w:line="360" w:lineRule="exact"/>
              <w:textAlignment w:val="auto"/>
              <w:rPr>
                <w:rFonts w:hint="eastAsia" w:asciiTheme="minorEastAsia" w:hAnsiTheme="minorEastAsia" w:eastAsiaTheme="minorEastAsia" w:cstheme="minorEastAsia"/>
                <w:color w:val="auto"/>
                <w:szCs w:val="21"/>
                <w:highlight w:val="none"/>
                <w:u w:val="single"/>
                <w:lang w:val="en-US" w:eastAsia="zh-CN"/>
              </w:rPr>
            </w:pPr>
            <w:r>
              <w:rPr>
                <w:rFonts w:hint="eastAsia" w:asciiTheme="minorEastAsia" w:hAnsiTheme="minorEastAsia" w:eastAsiaTheme="minorEastAsia" w:cstheme="minorEastAsia"/>
                <w:color w:val="auto"/>
                <w:szCs w:val="21"/>
                <w:highlight w:val="none"/>
              </w:rPr>
              <w:t>政府采购计划编号：</w:t>
            </w:r>
            <w:r>
              <w:rPr>
                <w:rFonts w:hint="eastAsia" w:asciiTheme="minorEastAsia" w:hAnsiTheme="minorEastAsia" w:eastAsiaTheme="minorEastAsia" w:cstheme="minorEastAsia"/>
                <w:color w:val="auto"/>
                <w:szCs w:val="21"/>
                <w:highlight w:val="none"/>
                <w:lang w:eastAsia="zh-CN"/>
              </w:rPr>
              <w:t>城步财采计[2026]000080</w:t>
            </w:r>
          </w:p>
          <w:p w14:paraId="3A826291">
            <w:pPr>
              <w:keepNext w:val="0"/>
              <w:keepLines w:val="0"/>
              <w:pageBreakBefore w:val="0"/>
              <w:widowControl w:val="0"/>
              <w:kinsoku/>
              <w:wordWrap/>
              <w:overflowPunct/>
              <w:topLinePunct w:val="0"/>
              <w:autoSpaceDE/>
              <w:autoSpaceDN/>
              <w:bidi w:val="0"/>
              <w:spacing w:line="360" w:lineRule="exact"/>
              <w:textAlignment w:val="auto"/>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委托代理编号：</w:t>
            </w:r>
            <w:r>
              <w:rPr>
                <w:rFonts w:hint="eastAsia" w:asciiTheme="minorEastAsia" w:hAnsiTheme="minorEastAsia" w:eastAsiaTheme="minorEastAsia" w:cstheme="minorEastAsia"/>
                <w:color w:val="auto"/>
                <w:szCs w:val="21"/>
                <w:highlight w:val="none"/>
                <w:lang w:eastAsia="zh-CN"/>
              </w:rPr>
              <w:t>HNJX-CB2026-04003</w:t>
            </w:r>
          </w:p>
          <w:p w14:paraId="43583311">
            <w:pPr>
              <w:spacing w:line="360" w:lineRule="exact"/>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b/>
                <w:color w:val="auto"/>
                <w:szCs w:val="21"/>
                <w:highlight w:val="none"/>
              </w:rPr>
              <w:t>在</w:t>
            </w:r>
            <w:r>
              <w:rPr>
                <w:rFonts w:hint="eastAsia" w:asciiTheme="minorEastAsia" w:hAnsiTheme="minorEastAsia" w:eastAsiaTheme="minorEastAsia" w:cstheme="minorEastAsia"/>
                <w:b/>
                <w:color w:val="auto"/>
                <w:szCs w:val="21"/>
                <w:highlight w:val="none"/>
                <w:lang w:eastAsia="zh-CN"/>
              </w:rPr>
              <w:t>2026</w:t>
            </w:r>
            <w:r>
              <w:rPr>
                <w:rFonts w:hint="eastAsia" w:asciiTheme="minorEastAsia" w:hAnsiTheme="minorEastAsia" w:eastAsiaTheme="minorEastAsia" w:cstheme="minorEastAsia"/>
                <w:b/>
                <w:color w:val="auto"/>
                <w:szCs w:val="21"/>
                <w:highlight w:val="none"/>
              </w:rPr>
              <w:t>年</w:t>
            </w:r>
            <w:r>
              <w:rPr>
                <w:rFonts w:hint="eastAsia" w:asciiTheme="minorEastAsia" w:hAnsiTheme="minorEastAsia" w:eastAsiaTheme="minorEastAsia" w:cstheme="minorEastAsia"/>
                <w:b/>
                <w:color w:val="auto"/>
                <w:szCs w:val="21"/>
                <w:highlight w:val="none"/>
                <w:lang w:val="en-US" w:eastAsia="zh-CN"/>
              </w:rPr>
              <w:t>7</w:t>
            </w:r>
            <w:r>
              <w:rPr>
                <w:rFonts w:hint="eastAsia" w:asciiTheme="minorEastAsia" w:hAnsiTheme="minorEastAsia" w:eastAsiaTheme="minorEastAsia" w:cstheme="minorEastAsia"/>
                <w:b/>
                <w:color w:val="auto"/>
                <w:szCs w:val="21"/>
                <w:highlight w:val="none"/>
              </w:rPr>
              <w:t>月</w:t>
            </w:r>
            <w:r>
              <w:rPr>
                <w:rFonts w:hint="eastAsia" w:asciiTheme="minorEastAsia" w:hAnsiTheme="minorEastAsia" w:eastAsiaTheme="minorEastAsia" w:cstheme="minorEastAsia"/>
                <w:b/>
                <w:color w:val="auto"/>
                <w:szCs w:val="21"/>
                <w:highlight w:val="none"/>
                <w:lang w:val="en-US" w:eastAsia="zh-CN"/>
              </w:rPr>
              <w:t>20</w:t>
            </w:r>
            <w:r>
              <w:rPr>
                <w:rFonts w:hint="eastAsia" w:asciiTheme="minorEastAsia" w:hAnsiTheme="minorEastAsia" w:eastAsiaTheme="minorEastAsia" w:cstheme="minorEastAsia"/>
                <w:b/>
                <w:color w:val="auto"/>
                <w:szCs w:val="21"/>
                <w:highlight w:val="none"/>
              </w:rPr>
              <w:t>日</w:t>
            </w:r>
            <w:r>
              <w:rPr>
                <w:rFonts w:hint="eastAsia" w:asciiTheme="minorEastAsia" w:hAnsiTheme="minorEastAsia" w:eastAsiaTheme="minorEastAsia" w:cstheme="minorEastAsia"/>
                <w:b/>
                <w:color w:val="auto"/>
                <w:szCs w:val="21"/>
                <w:highlight w:val="none"/>
                <w:lang w:val="en-US" w:eastAsia="zh-CN"/>
              </w:rPr>
              <w:t>10</w:t>
            </w:r>
            <w:r>
              <w:rPr>
                <w:rFonts w:hint="eastAsia" w:asciiTheme="minorEastAsia" w:hAnsiTheme="minorEastAsia" w:eastAsiaTheme="minorEastAsia" w:cstheme="minorEastAsia"/>
                <w:b/>
                <w:color w:val="auto"/>
                <w:szCs w:val="21"/>
                <w:highlight w:val="none"/>
              </w:rPr>
              <w:t>时</w:t>
            </w:r>
            <w:r>
              <w:rPr>
                <w:rFonts w:hint="eastAsia" w:asciiTheme="minorEastAsia" w:hAnsiTheme="minorEastAsia" w:eastAsiaTheme="minorEastAsia" w:cstheme="minorEastAsia"/>
                <w:b/>
                <w:color w:val="auto"/>
                <w:szCs w:val="21"/>
                <w:highlight w:val="none"/>
                <w:lang w:val="en-US" w:eastAsia="zh-CN"/>
              </w:rPr>
              <w:t>00</w:t>
            </w:r>
            <w:r>
              <w:rPr>
                <w:rFonts w:hint="eastAsia" w:asciiTheme="minorEastAsia" w:hAnsiTheme="minorEastAsia" w:eastAsiaTheme="minorEastAsia" w:cstheme="minorEastAsia"/>
                <w:b/>
                <w:color w:val="auto"/>
                <w:szCs w:val="21"/>
                <w:highlight w:val="none"/>
              </w:rPr>
              <w:t>分之前不得启封</w:t>
            </w:r>
          </w:p>
        </w:tc>
      </w:tr>
      <w:tr w14:paraId="59A998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34128D3F">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第18.1款</w:t>
            </w:r>
          </w:p>
        </w:tc>
        <w:tc>
          <w:tcPr>
            <w:tcW w:w="2243" w:type="dxa"/>
            <w:vAlign w:val="center"/>
          </w:tcPr>
          <w:p w14:paraId="395F79F5">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响应文件的递交</w:t>
            </w:r>
            <w:r>
              <w:rPr>
                <w:rFonts w:hint="eastAsia" w:asciiTheme="minorEastAsia" w:hAnsiTheme="minorEastAsia" w:eastAsiaTheme="minorEastAsia" w:cstheme="minorEastAsia"/>
                <w:bCs/>
                <w:szCs w:val="21"/>
                <w:highlight w:val="none"/>
              </w:rPr>
              <w:t>时间和</w:t>
            </w:r>
            <w:r>
              <w:rPr>
                <w:rFonts w:hint="eastAsia" w:asciiTheme="minorEastAsia" w:hAnsiTheme="minorEastAsia" w:eastAsiaTheme="minorEastAsia" w:cstheme="minorEastAsia"/>
                <w:szCs w:val="21"/>
                <w:highlight w:val="none"/>
              </w:rPr>
              <w:t>地点</w:t>
            </w:r>
          </w:p>
        </w:tc>
        <w:tc>
          <w:tcPr>
            <w:tcW w:w="5745" w:type="dxa"/>
            <w:vAlign w:val="center"/>
          </w:tcPr>
          <w:p w14:paraId="68D471E5">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时间：</w:t>
            </w:r>
            <w:r>
              <w:rPr>
                <w:rFonts w:hint="eastAsia" w:asciiTheme="minorEastAsia" w:hAnsiTheme="minorEastAsia" w:eastAsiaTheme="minorEastAsia" w:cstheme="minorEastAsia"/>
                <w:b/>
                <w:szCs w:val="21"/>
                <w:highlight w:val="none"/>
                <w:u w:val="single"/>
                <w:lang w:eastAsia="zh-CN"/>
              </w:rPr>
              <w:t>2026</w:t>
            </w:r>
            <w:r>
              <w:rPr>
                <w:rFonts w:hint="eastAsia" w:asciiTheme="minorEastAsia" w:hAnsiTheme="minorEastAsia" w:eastAsiaTheme="minorEastAsia" w:cstheme="minorEastAsia"/>
                <w:b/>
                <w:szCs w:val="21"/>
                <w:highlight w:val="none"/>
              </w:rPr>
              <w:t>年</w:t>
            </w:r>
            <w:r>
              <w:rPr>
                <w:rFonts w:hint="eastAsia" w:asciiTheme="minorEastAsia" w:hAnsiTheme="minorEastAsia" w:eastAsiaTheme="minorEastAsia" w:cstheme="minorEastAsia"/>
                <w:b/>
                <w:szCs w:val="21"/>
                <w:highlight w:val="none"/>
                <w:u w:val="single"/>
                <w:lang w:val="en-US" w:eastAsia="zh-CN"/>
              </w:rPr>
              <w:t xml:space="preserve"> 7 </w:t>
            </w:r>
            <w:r>
              <w:rPr>
                <w:rFonts w:hint="eastAsia" w:asciiTheme="minorEastAsia" w:hAnsiTheme="minorEastAsia" w:eastAsiaTheme="minorEastAsia" w:cstheme="minorEastAsia"/>
                <w:b/>
                <w:szCs w:val="21"/>
                <w:highlight w:val="none"/>
              </w:rPr>
              <w:t>月</w:t>
            </w:r>
            <w:r>
              <w:rPr>
                <w:rFonts w:hint="eastAsia" w:asciiTheme="minorEastAsia" w:hAnsiTheme="minorEastAsia" w:eastAsiaTheme="minorEastAsia" w:cstheme="minorEastAsia"/>
                <w:b/>
                <w:szCs w:val="21"/>
                <w:highlight w:val="none"/>
                <w:u w:val="single"/>
                <w:lang w:val="en-US" w:eastAsia="zh-CN"/>
              </w:rPr>
              <w:t xml:space="preserve"> 20 </w:t>
            </w:r>
            <w:r>
              <w:rPr>
                <w:rFonts w:hint="eastAsia" w:asciiTheme="minorEastAsia" w:hAnsiTheme="minorEastAsia" w:eastAsiaTheme="minorEastAsia" w:cstheme="minorEastAsia"/>
                <w:b/>
                <w:szCs w:val="21"/>
                <w:highlight w:val="none"/>
              </w:rPr>
              <w:t>日</w:t>
            </w:r>
            <w:r>
              <w:rPr>
                <w:rFonts w:hint="eastAsia" w:asciiTheme="minorEastAsia" w:hAnsiTheme="minorEastAsia" w:eastAsiaTheme="minorEastAsia" w:cstheme="minorEastAsia"/>
                <w:b/>
                <w:szCs w:val="21"/>
                <w:highlight w:val="none"/>
                <w:u w:val="single"/>
                <w:lang w:val="en-US" w:eastAsia="zh-CN"/>
              </w:rPr>
              <w:t>10</w:t>
            </w:r>
            <w:r>
              <w:rPr>
                <w:rFonts w:hint="eastAsia" w:asciiTheme="minorEastAsia" w:hAnsiTheme="minorEastAsia" w:eastAsiaTheme="minorEastAsia" w:cstheme="minorEastAsia"/>
                <w:b/>
                <w:szCs w:val="21"/>
                <w:highlight w:val="none"/>
              </w:rPr>
              <w:t>时</w:t>
            </w:r>
            <w:r>
              <w:rPr>
                <w:rFonts w:hint="eastAsia" w:asciiTheme="minorEastAsia" w:hAnsiTheme="minorEastAsia" w:eastAsiaTheme="minorEastAsia" w:cstheme="minorEastAsia"/>
                <w:b/>
                <w:szCs w:val="21"/>
                <w:highlight w:val="none"/>
                <w:u w:val="single"/>
                <w:lang w:val="en-US" w:eastAsia="zh-CN"/>
              </w:rPr>
              <w:t>00</w:t>
            </w:r>
            <w:r>
              <w:rPr>
                <w:rFonts w:hint="eastAsia" w:asciiTheme="minorEastAsia" w:hAnsiTheme="minorEastAsia" w:eastAsiaTheme="minorEastAsia" w:cstheme="minorEastAsia"/>
                <w:b/>
                <w:szCs w:val="21"/>
                <w:highlight w:val="none"/>
              </w:rPr>
              <w:t>分（详见磋商公告）</w:t>
            </w:r>
          </w:p>
          <w:p w14:paraId="2C85816A">
            <w:pPr>
              <w:spacing w:line="36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szCs w:val="21"/>
                <w:highlight w:val="none"/>
              </w:rPr>
              <w:t>地点：湖南建熙工程咨询有限公司（湖南省邵阳市城步苗族自治县儒林镇新中源陶瓷5楼）。</w:t>
            </w:r>
          </w:p>
        </w:tc>
      </w:tr>
      <w:tr w14:paraId="7626B4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610" w:type="dxa"/>
            <w:gridSpan w:val="3"/>
            <w:vAlign w:val="center"/>
          </w:tcPr>
          <w:p w14:paraId="098FD713">
            <w:pPr>
              <w:spacing w:line="36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五、响应文件的评审与磋商</w:t>
            </w:r>
          </w:p>
        </w:tc>
      </w:tr>
      <w:tr w14:paraId="24F2FE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663632FC">
            <w:pPr>
              <w:adjustRightInd w:val="0"/>
              <w:snapToGrid w:val="0"/>
              <w:spacing w:before="5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第22.4款</w:t>
            </w:r>
          </w:p>
        </w:tc>
        <w:tc>
          <w:tcPr>
            <w:tcW w:w="2243" w:type="dxa"/>
            <w:vAlign w:val="center"/>
          </w:tcPr>
          <w:p w14:paraId="082A8C56">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磋商文件规定的实质性要求和条件</w:t>
            </w:r>
          </w:p>
        </w:tc>
        <w:tc>
          <w:tcPr>
            <w:tcW w:w="5745" w:type="dxa"/>
            <w:vAlign w:val="center"/>
          </w:tcPr>
          <w:p w14:paraId="7C8A5AB8">
            <w:pPr>
              <w:spacing w:line="36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除法律、法规和磋商文件规定的其他无效情形外，磋商文件中用“★”符号标明的条款为实质性要求和条件，对其中任何一条的偏离，为实质性偏离，按响应无效处理。非实质性偏离的范围和幅度:偏离项数之和≥ 6项将导致无效投标。</w:t>
            </w:r>
          </w:p>
        </w:tc>
      </w:tr>
      <w:tr w14:paraId="12AE22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0CAC97FB">
            <w:pPr>
              <w:adjustRightInd w:val="0"/>
              <w:snapToGrid w:val="0"/>
              <w:spacing w:before="5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第28.3款</w:t>
            </w:r>
          </w:p>
        </w:tc>
        <w:tc>
          <w:tcPr>
            <w:tcW w:w="2243" w:type="dxa"/>
            <w:vAlign w:val="center"/>
          </w:tcPr>
          <w:p w14:paraId="56F74E58">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Cs/>
                <w:szCs w:val="21"/>
                <w:highlight w:val="none"/>
              </w:rPr>
              <w:t>最后报价的算术修正</w:t>
            </w:r>
          </w:p>
        </w:tc>
        <w:tc>
          <w:tcPr>
            <w:tcW w:w="5745" w:type="dxa"/>
            <w:vAlign w:val="center"/>
          </w:tcPr>
          <w:p w14:paraId="14A34C8D">
            <w:pPr>
              <w:spacing w:line="36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详见磋商须知正文</w:t>
            </w:r>
          </w:p>
        </w:tc>
      </w:tr>
      <w:tr w14:paraId="50E2A2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610" w:type="dxa"/>
            <w:gridSpan w:val="3"/>
            <w:vAlign w:val="center"/>
          </w:tcPr>
          <w:p w14:paraId="6583A5C3">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六、成交结果信息公布与供应商质疑</w:t>
            </w:r>
          </w:p>
        </w:tc>
      </w:tr>
      <w:tr w14:paraId="3131E6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51597D64">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第34.1款</w:t>
            </w:r>
          </w:p>
        </w:tc>
        <w:tc>
          <w:tcPr>
            <w:tcW w:w="2243" w:type="dxa"/>
            <w:vAlign w:val="center"/>
          </w:tcPr>
          <w:p w14:paraId="5F6438BE">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财政部门指定的媒体</w:t>
            </w:r>
          </w:p>
        </w:tc>
        <w:tc>
          <w:tcPr>
            <w:tcW w:w="5745" w:type="dxa"/>
            <w:vAlign w:val="center"/>
          </w:tcPr>
          <w:p w14:paraId="5EC4C3D1">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中国湖南政府采购网http://www.ccgp-hunan.gov.cn/</w:t>
            </w:r>
          </w:p>
          <w:p w14:paraId="0E7F6CBF">
            <w:pPr>
              <w:spacing w:line="360" w:lineRule="exact"/>
              <w:rPr>
                <w:rFonts w:hint="eastAsia" w:asciiTheme="minorEastAsia" w:hAnsiTheme="minorEastAsia" w:eastAsiaTheme="minorEastAsia" w:cstheme="minorEastAsia"/>
                <w:szCs w:val="21"/>
                <w:highlight w:val="none"/>
                <w:u w:val="single"/>
              </w:rPr>
            </w:pPr>
          </w:p>
        </w:tc>
      </w:tr>
      <w:tr w14:paraId="5F7C41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2C46AF24">
            <w:pPr>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第35.3</w:t>
            </w:r>
            <w:r>
              <w:rPr>
                <w:rFonts w:hint="eastAsia" w:asciiTheme="minorEastAsia" w:hAnsiTheme="minorEastAsia" w:eastAsiaTheme="minorEastAsia" w:cstheme="minorEastAsia"/>
                <w:kern w:val="0"/>
                <w:szCs w:val="21"/>
                <w:highlight w:val="none"/>
                <w:lang w:val="zh-CN"/>
              </w:rPr>
              <w:t>款</w:t>
            </w:r>
          </w:p>
        </w:tc>
        <w:tc>
          <w:tcPr>
            <w:tcW w:w="2243" w:type="dxa"/>
            <w:vAlign w:val="center"/>
          </w:tcPr>
          <w:p w14:paraId="6F52A900">
            <w:pPr>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接收质疑函的联系部门、联系电话和通讯地址</w:t>
            </w:r>
          </w:p>
        </w:tc>
        <w:tc>
          <w:tcPr>
            <w:tcW w:w="5745" w:type="dxa"/>
            <w:vAlign w:val="center"/>
          </w:tcPr>
          <w:p w14:paraId="5AE6C4D1">
            <w:pPr>
              <w:spacing w:line="360" w:lineRule="exact"/>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rPr>
              <w:t>名称：</w:t>
            </w:r>
            <w:r>
              <w:rPr>
                <w:rFonts w:hint="eastAsia" w:asciiTheme="minorEastAsia" w:hAnsiTheme="minorEastAsia" w:eastAsiaTheme="minorEastAsia" w:cstheme="minorEastAsia"/>
                <w:szCs w:val="21"/>
                <w:highlight w:val="none"/>
                <w:lang w:eastAsia="zh-CN"/>
              </w:rPr>
              <w:t>湖南建熙工程咨询有限公司</w:t>
            </w:r>
          </w:p>
          <w:p w14:paraId="181593AB">
            <w:pPr>
              <w:spacing w:line="360" w:lineRule="exact"/>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rPr>
              <w:t>地址：</w:t>
            </w:r>
            <w:r>
              <w:rPr>
                <w:rFonts w:hint="eastAsia" w:asciiTheme="minorEastAsia" w:hAnsiTheme="minorEastAsia" w:eastAsiaTheme="minorEastAsia" w:cstheme="minorEastAsia"/>
                <w:szCs w:val="21"/>
                <w:highlight w:val="none"/>
                <w:lang w:eastAsia="zh-CN"/>
              </w:rPr>
              <w:t>湖南省邵阳市城步苗族自治县儒林镇新中源陶瓷5楼</w:t>
            </w:r>
          </w:p>
          <w:p w14:paraId="6580AC89">
            <w:pPr>
              <w:spacing w:line="360" w:lineRule="exact"/>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rPr>
              <w:t>联系人：</w:t>
            </w:r>
            <w:r>
              <w:rPr>
                <w:rFonts w:hint="eastAsia" w:asciiTheme="minorEastAsia" w:hAnsiTheme="minorEastAsia" w:eastAsiaTheme="minorEastAsia" w:cstheme="minorEastAsia"/>
                <w:szCs w:val="21"/>
                <w:highlight w:val="none"/>
                <w:lang w:val="en-US" w:eastAsia="zh-CN"/>
              </w:rPr>
              <w:t>阳平波</w:t>
            </w:r>
          </w:p>
          <w:p w14:paraId="27DAC2AB">
            <w:pPr>
              <w:spacing w:line="36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rPr>
              <w:t>联系电话：</w:t>
            </w:r>
            <w:r>
              <w:rPr>
                <w:rFonts w:hint="eastAsia" w:asciiTheme="minorEastAsia" w:hAnsiTheme="minorEastAsia" w:eastAsiaTheme="minorEastAsia" w:cstheme="minorEastAsia"/>
                <w:szCs w:val="21"/>
                <w:highlight w:val="none"/>
                <w:lang w:val="en-US" w:eastAsia="zh-CN"/>
              </w:rPr>
              <w:t>18684699658</w:t>
            </w:r>
          </w:p>
        </w:tc>
      </w:tr>
      <w:tr w14:paraId="4AC95A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1B3845CA">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第36.1款</w:t>
            </w:r>
          </w:p>
        </w:tc>
        <w:tc>
          <w:tcPr>
            <w:tcW w:w="2243" w:type="dxa"/>
            <w:vAlign w:val="center"/>
          </w:tcPr>
          <w:p w14:paraId="79A05DD7">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履约担保</w:t>
            </w:r>
          </w:p>
        </w:tc>
        <w:tc>
          <w:tcPr>
            <w:tcW w:w="5745" w:type="dxa"/>
            <w:vAlign w:val="center"/>
          </w:tcPr>
          <w:p w14:paraId="013B4AE6">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szCs w:val="21"/>
                <w:highlight w:val="none"/>
              </w:rPr>
              <w:t>不要求提供</w:t>
            </w:r>
          </w:p>
          <w:p w14:paraId="5C50B119">
            <w:pPr>
              <w:adjustRightInd w:val="0"/>
              <w:snapToGrid w:val="0"/>
              <w:spacing w:line="30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□要求提供，履约担保的金额为：合同金额的5%。担保的截止日期为项目成果验收合格之日，采购合同签订后7个工作日内提交 。</w:t>
            </w:r>
          </w:p>
          <w:p w14:paraId="6FDA101B">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履约担保的形式：银行保函（须由中标单位基本账户的银行开具）。</w:t>
            </w:r>
          </w:p>
        </w:tc>
      </w:tr>
      <w:tr w14:paraId="7A56E3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610" w:type="dxa"/>
            <w:gridSpan w:val="3"/>
            <w:vAlign w:val="center"/>
          </w:tcPr>
          <w:p w14:paraId="3CD376AC">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七、政府采购政策</w:t>
            </w:r>
          </w:p>
        </w:tc>
      </w:tr>
      <w:tr w14:paraId="2E83E4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0B81EF5A">
            <w:pPr>
              <w:adjustRightInd w:val="0"/>
              <w:snapToGrid w:val="0"/>
              <w:spacing w:before="5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第40.1款</w:t>
            </w:r>
          </w:p>
        </w:tc>
        <w:tc>
          <w:tcPr>
            <w:tcW w:w="2243" w:type="dxa"/>
            <w:tcBorders>
              <w:bottom w:val="single" w:color="auto" w:sz="4" w:space="0"/>
            </w:tcBorders>
          </w:tcPr>
          <w:p w14:paraId="49ED27B1">
            <w:pP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t>节能产品、环境标志产品</w:t>
            </w:r>
            <w:r>
              <w:rPr>
                <w:rFonts w:hint="eastAsia" w:asciiTheme="minorEastAsia" w:hAnsiTheme="minorEastAsia" w:eastAsiaTheme="minorEastAsia" w:cstheme="minorEastAsia"/>
                <w:szCs w:val="21"/>
                <w:highlight w:val="none"/>
              </w:rPr>
              <w:t>的价格折扣比例</w:t>
            </w:r>
          </w:p>
        </w:tc>
        <w:tc>
          <w:tcPr>
            <w:tcW w:w="5745" w:type="dxa"/>
            <w:tcBorders>
              <w:bottom w:val="single" w:color="auto" w:sz="4" w:space="0"/>
            </w:tcBorders>
            <w:vAlign w:val="center"/>
          </w:tcPr>
          <w:p w14:paraId="094B32DA">
            <w:pPr>
              <w:spacing w:line="30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本项目不适用</w:t>
            </w:r>
          </w:p>
        </w:tc>
      </w:tr>
      <w:tr w14:paraId="0942DF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12E32A19">
            <w:pPr>
              <w:adjustRightInd w:val="0"/>
              <w:snapToGrid w:val="0"/>
              <w:spacing w:before="5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第41.2（1）项</w:t>
            </w:r>
          </w:p>
        </w:tc>
        <w:tc>
          <w:tcPr>
            <w:tcW w:w="2243" w:type="dxa"/>
            <w:vAlign w:val="center"/>
          </w:tcPr>
          <w:p w14:paraId="56481323">
            <w:pPr>
              <w:adjustRightInd w:val="0"/>
              <w:snapToGrid w:val="0"/>
              <w:spacing w:before="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小型、微型企业的价格折扣比例</w:t>
            </w:r>
          </w:p>
        </w:tc>
        <w:tc>
          <w:tcPr>
            <w:tcW w:w="5745" w:type="dxa"/>
            <w:vAlign w:val="center"/>
          </w:tcPr>
          <w:p w14:paraId="5A2505D2">
            <w:pPr>
              <w:spacing w:line="30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本项目专门面向中小微型企业采购，供应商的报价不享受评审优惠。</w:t>
            </w:r>
          </w:p>
        </w:tc>
      </w:tr>
      <w:tr w14:paraId="2BB912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62133640">
            <w:pPr>
              <w:adjustRightInd w:val="0"/>
              <w:snapToGrid w:val="0"/>
              <w:spacing w:before="5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第44.1款</w:t>
            </w:r>
          </w:p>
        </w:tc>
        <w:tc>
          <w:tcPr>
            <w:tcW w:w="2243" w:type="dxa"/>
            <w:vAlign w:val="center"/>
          </w:tcPr>
          <w:p w14:paraId="58DFC107">
            <w:pPr>
              <w:adjustRightInd w:val="0"/>
              <w:snapToGrid w:val="0"/>
              <w:spacing w:before="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采购进口产品</w:t>
            </w:r>
          </w:p>
        </w:tc>
        <w:tc>
          <w:tcPr>
            <w:tcW w:w="5745" w:type="dxa"/>
            <w:vAlign w:val="center"/>
          </w:tcPr>
          <w:p w14:paraId="6FCB96C0">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本项目不适用</w:t>
            </w:r>
          </w:p>
        </w:tc>
      </w:tr>
      <w:tr w14:paraId="261C99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610" w:type="dxa"/>
            <w:gridSpan w:val="3"/>
            <w:vAlign w:val="center"/>
          </w:tcPr>
          <w:p w14:paraId="296F0282">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八、其他规定</w:t>
            </w:r>
          </w:p>
        </w:tc>
      </w:tr>
      <w:tr w14:paraId="7722FB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565220D7">
            <w:pPr>
              <w:adjustRightInd w:val="0"/>
              <w:snapToGrid w:val="0"/>
              <w:spacing w:before="5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第46.1</w:t>
            </w:r>
            <w:r>
              <w:rPr>
                <w:rFonts w:hint="eastAsia" w:asciiTheme="minorEastAsia" w:hAnsiTheme="minorEastAsia" w:eastAsiaTheme="minorEastAsia" w:cstheme="minorEastAsia"/>
                <w:kern w:val="0"/>
                <w:szCs w:val="21"/>
                <w:highlight w:val="none"/>
                <w:lang w:val="zh-CN"/>
              </w:rPr>
              <w:t>（</w:t>
            </w:r>
            <w:r>
              <w:rPr>
                <w:rFonts w:hint="eastAsia" w:asciiTheme="minorEastAsia" w:hAnsiTheme="minorEastAsia" w:eastAsiaTheme="minorEastAsia" w:cstheme="minorEastAsia"/>
                <w:kern w:val="0"/>
                <w:szCs w:val="21"/>
                <w:highlight w:val="none"/>
              </w:rPr>
              <w:t>1</w:t>
            </w:r>
            <w:r>
              <w:rPr>
                <w:rFonts w:hint="eastAsia" w:asciiTheme="minorEastAsia" w:hAnsiTheme="minorEastAsia" w:eastAsiaTheme="minorEastAsia" w:cstheme="minorEastAsia"/>
                <w:kern w:val="0"/>
                <w:szCs w:val="21"/>
                <w:highlight w:val="none"/>
                <w:lang w:val="zh-CN"/>
              </w:rPr>
              <w:t>）</w:t>
            </w:r>
            <w:r>
              <w:rPr>
                <w:rFonts w:hint="eastAsia" w:asciiTheme="minorEastAsia" w:hAnsiTheme="minorEastAsia" w:eastAsiaTheme="minorEastAsia" w:cstheme="minorEastAsia"/>
                <w:szCs w:val="21"/>
                <w:highlight w:val="none"/>
              </w:rPr>
              <w:t>项</w:t>
            </w:r>
          </w:p>
        </w:tc>
        <w:tc>
          <w:tcPr>
            <w:tcW w:w="2243" w:type="dxa"/>
            <w:vAlign w:val="center"/>
          </w:tcPr>
          <w:p w14:paraId="6334D861">
            <w:pPr>
              <w:adjustRightInd w:val="0"/>
              <w:snapToGrid w:val="0"/>
              <w:spacing w:before="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合同预付款的支付比例和支付条件</w:t>
            </w:r>
          </w:p>
        </w:tc>
        <w:tc>
          <w:tcPr>
            <w:tcW w:w="5745" w:type="dxa"/>
            <w:vAlign w:val="center"/>
          </w:tcPr>
          <w:p w14:paraId="602BD6CA">
            <w:pPr>
              <w:rPr>
                <w:rFonts w:hint="eastAsia"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zCs w:val="21"/>
                <w:highlight w:val="none"/>
              </w:rPr>
              <w:t>详见采购需求</w:t>
            </w:r>
          </w:p>
        </w:tc>
      </w:tr>
      <w:tr w14:paraId="09BD05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9" w:hRule="atLeast"/>
          <w:jc w:val="center"/>
        </w:trPr>
        <w:tc>
          <w:tcPr>
            <w:tcW w:w="1622" w:type="dxa"/>
            <w:vAlign w:val="center"/>
          </w:tcPr>
          <w:p w14:paraId="18F629FF">
            <w:pPr>
              <w:adjustRightInd w:val="0"/>
              <w:snapToGrid w:val="0"/>
              <w:spacing w:before="5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第46.1</w:t>
            </w:r>
            <w:r>
              <w:rPr>
                <w:rFonts w:hint="eastAsia" w:asciiTheme="minorEastAsia" w:hAnsiTheme="minorEastAsia" w:eastAsiaTheme="minorEastAsia" w:cstheme="minorEastAsia"/>
                <w:kern w:val="0"/>
                <w:szCs w:val="21"/>
                <w:highlight w:val="none"/>
                <w:lang w:val="zh-CN"/>
              </w:rPr>
              <w:t>（</w:t>
            </w:r>
            <w:r>
              <w:rPr>
                <w:rFonts w:hint="eastAsia" w:asciiTheme="minorEastAsia" w:hAnsiTheme="minorEastAsia" w:eastAsiaTheme="minorEastAsia" w:cstheme="minorEastAsia"/>
                <w:kern w:val="0"/>
                <w:szCs w:val="21"/>
                <w:highlight w:val="none"/>
              </w:rPr>
              <w:t>2</w:t>
            </w:r>
            <w:r>
              <w:rPr>
                <w:rFonts w:hint="eastAsia" w:asciiTheme="minorEastAsia" w:hAnsiTheme="minorEastAsia" w:eastAsiaTheme="minorEastAsia" w:cstheme="minorEastAsia"/>
                <w:kern w:val="0"/>
                <w:szCs w:val="21"/>
                <w:highlight w:val="none"/>
                <w:lang w:val="zh-CN"/>
              </w:rPr>
              <w:t>）</w:t>
            </w:r>
            <w:r>
              <w:rPr>
                <w:rFonts w:hint="eastAsia" w:asciiTheme="minorEastAsia" w:hAnsiTheme="minorEastAsia" w:eastAsiaTheme="minorEastAsia" w:cstheme="minorEastAsia"/>
                <w:szCs w:val="21"/>
                <w:highlight w:val="none"/>
              </w:rPr>
              <w:t>项</w:t>
            </w:r>
          </w:p>
        </w:tc>
        <w:tc>
          <w:tcPr>
            <w:tcW w:w="2243" w:type="dxa"/>
            <w:vAlign w:val="center"/>
          </w:tcPr>
          <w:p w14:paraId="66B0F65E">
            <w:pPr>
              <w:adjustRightInd w:val="0"/>
              <w:snapToGrid w:val="0"/>
              <w:spacing w:before="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质量保证金</w:t>
            </w:r>
          </w:p>
        </w:tc>
        <w:tc>
          <w:tcPr>
            <w:tcW w:w="5745" w:type="dxa"/>
            <w:vAlign w:val="center"/>
          </w:tcPr>
          <w:p w14:paraId="32EC565D">
            <w:pPr>
              <w:wordWrap w:val="0"/>
              <w:adjustRightInd w:val="0"/>
              <w:snapToGrid w:val="0"/>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无</w:t>
            </w:r>
          </w:p>
        </w:tc>
      </w:tr>
      <w:tr w14:paraId="3B01E9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9" w:hRule="atLeast"/>
          <w:jc w:val="center"/>
        </w:trPr>
        <w:tc>
          <w:tcPr>
            <w:tcW w:w="1622" w:type="dxa"/>
            <w:vAlign w:val="center"/>
          </w:tcPr>
          <w:p w14:paraId="18D9D3FC">
            <w:pPr>
              <w:adjustRightInd w:val="0"/>
              <w:snapToGrid w:val="0"/>
              <w:spacing w:before="5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第46.1</w:t>
            </w:r>
            <w:r>
              <w:rPr>
                <w:rFonts w:hint="eastAsia" w:asciiTheme="minorEastAsia" w:hAnsiTheme="minorEastAsia" w:eastAsiaTheme="minorEastAsia" w:cstheme="minorEastAsia"/>
                <w:kern w:val="0"/>
                <w:szCs w:val="21"/>
                <w:highlight w:val="none"/>
                <w:lang w:val="zh-CN"/>
              </w:rPr>
              <w:t>（</w:t>
            </w:r>
            <w:r>
              <w:rPr>
                <w:rFonts w:hint="eastAsia" w:asciiTheme="minorEastAsia" w:hAnsiTheme="minorEastAsia" w:eastAsiaTheme="minorEastAsia" w:cstheme="minorEastAsia"/>
                <w:kern w:val="0"/>
                <w:szCs w:val="21"/>
                <w:highlight w:val="none"/>
                <w:lang w:val="en-US" w:eastAsia="zh-CN"/>
              </w:rPr>
              <w:t>3</w:t>
            </w:r>
            <w:r>
              <w:rPr>
                <w:rFonts w:hint="eastAsia" w:asciiTheme="minorEastAsia" w:hAnsiTheme="minorEastAsia" w:eastAsiaTheme="minorEastAsia" w:cstheme="minorEastAsia"/>
                <w:kern w:val="0"/>
                <w:szCs w:val="21"/>
                <w:highlight w:val="none"/>
                <w:lang w:val="zh-CN"/>
              </w:rPr>
              <w:t>）</w:t>
            </w:r>
            <w:r>
              <w:rPr>
                <w:rFonts w:hint="eastAsia" w:asciiTheme="minorEastAsia" w:hAnsiTheme="minorEastAsia" w:eastAsiaTheme="minorEastAsia" w:cstheme="minorEastAsia"/>
                <w:szCs w:val="21"/>
                <w:highlight w:val="none"/>
              </w:rPr>
              <w:t>项</w:t>
            </w:r>
          </w:p>
        </w:tc>
        <w:tc>
          <w:tcPr>
            <w:tcW w:w="2243" w:type="dxa"/>
            <w:vAlign w:val="center"/>
          </w:tcPr>
          <w:p w14:paraId="6C970235">
            <w:pPr>
              <w:adjustRightInd w:val="0"/>
              <w:snapToGrid w:val="0"/>
              <w:spacing w:before="50"/>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采购代理服务费</w:t>
            </w:r>
          </w:p>
        </w:tc>
        <w:tc>
          <w:tcPr>
            <w:tcW w:w="5745" w:type="dxa"/>
            <w:vAlign w:val="center"/>
          </w:tcPr>
          <w:p w14:paraId="5235B957">
            <w:pPr>
              <w:wordWrap w:val="0"/>
              <w:adjustRightInd w:val="0"/>
              <w:snapToGrid w:val="0"/>
              <w:spacing w:line="36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采购人同意采购代理机构按照有关规定收取代理服务费不超过人民币5250.00元</w:t>
            </w:r>
          </w:p>
        </w:tc>
      </w:tr>
      <w:tr w14:paraId="5B6FA6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985" w:hRule="atLeast"/>
          <w:jc w:val="center"/>
        </w:trPr>
        <w:tc>
          <w:tcPr>
            <w:tcW w:w="1622" w:type="dxa"/>
            <w:vAlign w:val="center"/>
          </w:tcPr>
          <w:p w14:paraId="6FDAD924">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第46.2款</w:t>
            </w:r>
          </w:p>
        </w:tc>
        <w:tc>
          <w:tcPr>
            <w:tcW w:w="2243" w:type="dxa"/>
            <w:vAlign w:val="center"/>
          </w:tcPr>
          <w:p w14:paraId="451C8D2D">
            <w:pPr>
              <w:wordWrap w:val="0"/>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其他规定</w:t>
            </w:r>
          </w:p>
        </w:tc>
        <w:tc>
          <w:tcPr>
            <w:tcW w:w="5745" w:type="dxa"/>
            <w:vAlign w:val="center"/>
          </w:tcPr>
          <w:p w14:paraId="1574823F">
            <w:pPr>
              <w:spacing w:line="320" w:lineRule="exact"/>
              <w:rPr>
                <w:rFonts w:hint="eastAsia" w:asciiTheme="minorEastAsia" w:hAnsiTheme="minorEastAsia" w:eastAsiaTheme="minorEastAsia" w:cstheme="minorEastAsia"/>
                <w:b w:val="0"/>
                <w:bCs w:val="0"/>
                <w:szCs w:val="21"/>
                <w:highlight w:val="none"/>
              </w:rPr>
            </w:pPr>
            <w:r>
              <w:rPr>
                <w:rFonts w:hint="eastAsia" w:asciiTheme="minorEastAsia" w:hAnsiTheme="minorEastAsia" w:eastAsiaTheme="minorEastAsia" w:cstheme="minorEastAsia"/>
                <w:b w:val="0"/>
                <w:bCs w:val="0"/>
                <w:szCs w:val="21"/>
                <w:highlight w:val="none"/>
              </w:rPr>
              <w:t>1、</w:t>
            </w:r>
            <w:r>
              <w:rPr>
                <w:rFonts w:hint="eastAsia" w:asciiTheme="minorEastAsia" w:hAnsiTheme="minorEastAsia" w:eastAsiaTheme="minorEastAsia" w:cstheme="minorEastAsia"/>
                <w:b w:val="0"/>
                <w:bCs w:val="0"/>
                <w:highlight w:val="none"/>
              </w:rPr>
              <w:t>本项目对应的中小企业划分标准所属行业：其他未列明行业</w:t>
            </w:r>
          </w:p>
          <w:p w14:paraId="474651AE">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lang w:val="en-US" w:eastAsia="zh-CN"/>
              </w:rPr>
              <w:t>2、</w:t>
            </w:r>
            <w:r>
              <w:rPr>
                <w:rFonts w:hint="eastAsia" w:asciiTheme="minorEastAsia" w:hAnsiTheme="minorEastAsia" w:eastAsiaTheme="minorEastAsia" w:cstheme="minorEastAsia"/>
                <w:szCs w:val="21"/>
                <w:highlight w:val="none"/>
              </w:rPr>
              <w:t>信用信息查询的查询渠道：</w:t>
            </w:r>
            <w:r>
              <w:rPr>
                <w:rFonts w:hint="eastAsia" w:asciiTheme="minorEastAsia" w:hAnsiTheme="minorEastAsia" w:eastAsiaTheme="minorEastAsia" w:cstheme="minorEastAsia"/>
                <w:highlight w:val="none"/>
              </w:rPr>
              <w:t>中国执行信息公开网（http://zxgk.court.gov.cn/shixin/）</w:t>
            </w:r>
          </w:p>
          <w:p w14:paraId="056A66EB">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信用中国官网（www.creditchina.gov.cn）；</w:t>
            </w:r>
          </w:p>
          <w:p w14:paraId="0957399E">
            <w:pPr>
              <w:spacing w:line="32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t>中国政府采购官网（www.ccgp.gov.cn）。</w:t>
            </w:r>
          </w:p>
          <w:p w14:paraId="569CE939">
            <w:pPr>
              <w:numPr>
                <w:ilvl w:val="0"/>
                <w:numId w:val="0"/>
              </w:numPr>
              <w:wordWrap w:val="0"/>
              <w:adjustRightInd w:val="0"/>
              <w:snapToGrid w:val="0"/>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2"/>
                <w:sz w:val="21"/>
                <w:szCs w:val="21"/>
                <w:lang w:val="en-US" w:eastAsia="zh-CN" w:bidi="ar-SA"/>
              </w:rPr>
              <w:t>3、</w:t>
            </w:r>
            <w:r>
              <w:rPr>
                <w:rFonts w:hint="eastAsia" w:asciiTheme="minorEastAsia" w:hAnsiTheme="minorEastAsia" w:eastAsiaTheme="minorEastAsia" w:cstheme="minorEastAsia"/>
                <w:szCs w:val="21"/>
                <w:highlight w:val="none"/>
                <w:lang w:val="en-US" w:eastAsia="zh-CN"/>
              </w:rPr>
              <w:t>对列入失信被执行人、重大税收违法案件当事人名单、政府采购严重失信行为名单及其他不符合《中华人民共和国政府采购法》第二十二条规定条件的供应商，应当拒绝其参与政府采购活动</w:t>
            </w:r>
            <w:r>
              <w:rPr>
                <w:rFonts w:hint="eastAsia" w:asciiTheme="minorEastAsia" w:hAnsiTheme="minorEastAsia" w:eastAsiaTheme="minorEastAsia" w:cstheme="minorEastAsia"/>
                <w:szCs w:val="21"/>
                <w:highlight w:val="none"/>
              </w:rPr>
              <w:t>。</w:t>
            </w:r>
          </w:p>
          <w:p w14:paraId="73701CFA">
            <w:pPr>
              <w:numPr>
                <w:ilvl w:val="0"/>
                <w:numId w:val="0"/>
              </w:numPr>
              <w:wordWrap w:val="0"/>
              <w:adjustRightInd w:val="0"/>
              <w:snapToGrid w:val="0"/>
              <w:spacing w:line="36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kern w:val="28"/>
                <w:sz w:val="20"/>
                <w:szCs w:val="24"/>
                <w:lang w:val="en-US" w:eastAsia="zh-CN" w:bidi="ar-SA"/>
              </w:rPr>
              <w:t>4、</w:t>
            </w:r>
            <w:r>
              <w:rPr>
                <w:rFonts w:hint="eastAsia" w:asciiTheme="minorEastAsia" w:hAnsiTheme="minorEastAsia" w:eastAsiaTheme="minorEastAsia" w:cstheme="minorEastAsia"/>
                <w:lang w:val="en-US" w:eastAsia="zh-CN"/>
              </w:rPr>
              <w:t>信</w:t>
            </w:r>
            <w:r>
              <w:rPr>
                <w:rFonts w:hint="eastAsia" w:asciiTheme="minorEastAsia" w:hAnsiTheme="minorEastAsia" w:eastAsiaTheme="minorEastAsia" w:cstheme="minorEastAsia"/>
                <w:szCs w:val="21"/>
                <w:highlight w:val="none"/>
                <w:lang w:val="en-US" w:eastAsia="zh-CN"/>
              </w:rPr>
              <w:t>用信息查询的截止时点：至提交首次响应文件的截止时间止。</w:t>
            </w:r>
          </w:p>
          <w:p w14:paraId="11444B6B">
            <w:pPr>
              <w:numPr>
                <w:ilvl w:val="0"/>
                <w:numId w:val="0"/>
              </w:numPr>
              <w:wordWrap w:val="0"/>
              <w:adjustRightInd w:val="0"/>
              <w:snapToGrid w:val="0"/>
              <w:spacing w:line="36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5、信用记录查询记录的具体方式：由采购人或采购代理机构在规定的查询渠道进行查询。</w:t>
            </w:r>
          </w:p>
          <w:p w14:paraId="20A3A127">
            <w:pPr>
              <w:numPr>
                <w:ilvl w:val="0"/>
                <w:numId w:val="0"/>
              </w:numPr>
              <w:wordWrap w:val="0"/>
              <w:adjustRightInd w:val="0"/>
              <w:snapToGrid w:val="0"/>
              <w:spacing w:line="36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kern w:val="28"/>
                <w:sz w:val="20"/>
                <w:szCs w:val="24"/>
                <w:lang w:val="en-US" w:eastAsia="zh-CN" w:bidi="ar-SA"/>
              </w:rPr>
              <w:t>6、</w:t>
            </w:r>
            <w:r>
              <w:rPr>
                <w:rFonts w:hint="eastAsia" w:asciiTheme="minorEastAsia" w:hAnsiTheme="minorEastAsia" w:eastAsiaTheme="minorEastAsia" w:cstheme="minorEastAsia"/>
                <w:szCs w:val="21"/>
                <w:highlight w:val="none"/>
                <w:lang w:val="en-US" w:eastAsia="zh-CN"/>
              </w:rPr>
              <w:t>信用信息查询记录证据留存的具体方式：查询记录的网上打印件。</w:t>
            </w:r>
          </w:p>
          <w:p w14:paraId="20AC32E2">
            <w:pPr>
              <w:numPr>
                <w:ilvl w:val="0"/>
                <w:numId w:val="0"/>
              </w:numPr>
              <w:wordWrap w:val="0"/>
              <w:adjustRightInd w:val="0"/>
              <w:snapToGrid w:val="0"/>
              <w:spacing w:line="360" w:lineRule="exac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Cs w:val="21"/>
                <w:highlight w:val="none"/>
                <w:lang w:val="en-US" w:eastAsia="zh-CN"/>
              </w:rPr>
              <w:t>7、信用信息的使用规则：留存备查。</w:t>
            </w:r>
          </w:p>
        </w:tc>
      </w:tr>
    </w:tbl>
    <w:p w14:paraId="65944A6A">
      <w:pPr>
        <w:pStyle w:val="41"/>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br w:type="page"/>
      </w:r>
      <w:bookmarkStart w:id="15" w:name="_Toc13243"/>
      <w:bookmarkStart w:id="16" w:name="_Toc47896538"/>
      <w:r>
        <w:rPr>
          <w:rFonts w:hint="eastAsia" w:asciiTheme="minorEastAsia" w:hAnsiTheme="minorEastAsia" w:eastAsiaTheme="minorEastAsia" w:cstheme="minorEastAsia"/>
          <w:highlight w:val="none"/>
        </w:rPr>
        <w:t>磋商须知正文</w:t>
      </w:r>
      <w:bookmarkEnd w:id="15"/>
      <w:bookmarkEnd w:id="16"/>
    </w:p>
    <w:p w14:paraId="243AC720">
      <w:pPr>
        <w:rPr>
          <w:rFonts w:hint="eastAsia" w:asciiTheme="minorEastAsia" w:hAnsiTheme="minorEastAsia" w:eastAsiaTheme="minorEastAsia" w:cstheme="minorEastAsia"/>
          <w:highlight w:val="none"/>
        </w:rPr>
      </w:pPr>
      <w:bookmarkStart w:id="17" w:name="_Toc34637765"/>
      <w:r>
        <w:rPr>
          <w:rFonts w:hint="eastAsia" w:asciiTheme="minorEastAsia" w:hAnsiTheme="minorEastAsia" w:eastAsiaTheme="minorEastAsia" w:cstheme="minorEastAsia"/>
          <w:highlight w:val="none"/>
        </w:rPr>
        <w:t>一、说明</w:t>
      </w:r>
      <w:bookmarkEnd w:id="17"/>
    </w:p>
    <w:p w14:paraId="03DA2A0F">
      <w:pPr>
        <w:rPr>
          <w:rFonts w:hint="eastAsia" w:asciiTheme="minorEastAsia" w:hAnsiTheme="minorEastAsia" w:eastAsiaTheme="minorEastAsia" w:cstheme="minorEastAsia"/>
          <w:highlight w:val="none"/>
        </w:rPr>
      </w:pPr>
      <w:bookmarkStart w:id="18" w:name="_Toc107997962"/>
      <w:bookmarkStart w:id="19" w:name="_Toc107997835"/>
      <w:r>
        <w:rPr>
          <w:rFonts w:hint="eastAsia" w:asciiTheme="minorEastAsia" w:hAnsiTheme="minorEastAsia" w:eastAsiaTheme="minorEastAsia" w:cstheme="minorEastAsia"/>
          <w:highlight w:val="none"/>
        </w:rPr>
        <w:t>1.适用范围</w:t>
      </w:r>
      <w:bookmarkEnd w:id="18"/>
      <w:bookmarkEnd w:id="19"/>
    </w:p>
    <w:p w14:paraId="03D9C49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1.1本竞争性磋商文件仅适用于本章第一节“磋商须知前附表”（以下简称【磋商须知前附表】）中所叙述的采购项目。</w:t>
      </w:r>
    </w:p>
    <w:p w14:paraId="5327376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1.2【磋商须知前附表】规定采购项目或者采购包属于“预留采购份额”的，供应商应当符合本章第38.1款规定，否则，其响应无效。</w:t>
      </w:r>
    </w:p>
    <w:p w14:paraId="7B6FA682">
      <w:pPr>
        <w:rPr>
          <w:rFonts w:hint="eastAsia" w:asciiTheme="minorEastAsia" w:hAnsiTheme="minorEastAsia" w:eastAsiaTheme="minorEastAsia" w:cstheme="minorEastAsia"/>
          <w:highlight w:val="none"/>
        </w:rPr>
      </w:pPr>
      <w:bookmarkStart w:id="20" w:name="_Toc107997963"/>
      <w:bookmarkStart w:id="21" w:name="_Toc107997836"/>
      <w:r>
        <w:rPr>
          <w:rFonts w:hint="eastAsia" w:asciiTheme="minorEastAsia" w:hAnsiTheme="minorEastAsia" w:eastAsiaTheme="minorEastAsia" w:cstheme="minorEastAsia"/>
          <w:highlight w:val="none"/>
        </w:rPr>
        <w:t>2.定义</w:t>
      </w:r>
      <w:bookmarkEnd w:id="20"/>
      <w:bookmarkEnd w:id="21"/>
    </w:p>
    <w:p w14:paraId="5D37061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2.1采购项目联系人姓名和电话见【磋商须知前附表】。</w:t>
      </w:r>
    </w:p>
    <w:p w14:paraId="1AF5B90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2.2采购人名称、地址、电话、联系人见【磋商须知前附表】。</w:t>
      </w:r>
    </w:p>
    <w:p w14:paraId="54CCAC2D">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2.3采购代理机构名称、地址、电话、联系人见【磋商须知前附表】。</w:t>
      </w:r>
    </w:p>
    <w:p w14:paraId="6236805A">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2.4供应商是指响应磋商文件要求、参加竞争性磋商采购的法人、其他组织或者自然人。</w:t>
      </w:r>
    </w:p>
    <w:p w14:paraId="755FE32B">
      <w:pPr>
        <w:rPr>
          <w:rFonts w:hint="eastAsia" w:asciiTheme="minorEastAsia" w:hAnsiTheme="minorEastAsia" w:eastAsiaTheme="minorEastAsia" w:cstheme="minorEastAsia"/>
          <w:highlight w:val="none"/>
        </w:rPr>
      </w:pPr>
      <w:bookmarkStart w:id="22" w:name="_Toc34637766"/>
      <w:r>
        <w:rPr>
          <w:rFonts w:hint="eastAsia" w:asciiTheme="minorEastAsia" w:hAnsiTheme="minorEastAsia" w:eastAsiaTheme="minorEastAsia" w:cstheme="minorEastAsia"/>
          <w:highlight w:val="none"/>
        </w:rPr>
        <w:t>3.供应商的资格要求</w:t>
      </w:r>
    </w:p>
    <w:p w14:paraId="11249F1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3.1供应商应当符合【磋商须知前附表】规定的供应商资格条件。</w:t>
      </w:r>
    </w:p>
    <w:p w14:paraId="004B1D1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3.2【磋商须知前附表】规定接受联合体形式的，供应商除应符合本章第3.1</w:t>
      </w:r>
      <w:r>
        <w:rPr>
          <w:rFonts w:hint="eastAsia" w:asciiTheme="minorEastAsia" w:hAnsiTheme="minorEastAsia" w:eastAsiaTheme="minorEastAsia" w:cstheme="minorEastAsia"/>
          <w:highlight w:val="none"/>
          <w:lang w:val="zh-CN"/>
        </w:rPr>
        <w:t>款</w:t>
      </w:r>
      <w:r>
        <w:rPr>
          <w:rFonts w:hint="eastAsia" w:asciiTheme="minorEastAsia" w:hAnsiTheme="minorEastAsia" w:eastAsiaTheme="minorEastAsia" w:cstheme="minorEastAsia"/>
          <w:highlight w:val="none"/>
        </w:rPr>
        <w:t xml:space="preserve">规定外，还应遵守以下规定： </w:t>
      </w:r>
    </w:p>
    <w:p w14:paraId="2264879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（l）联合体中有同类资质的供应商按照联合体分工承担相同工作的，应当按照资质等级较低的供应商确定资质等级。</w:t>
      </w:r>
    </w:p>
    <w:p w14:paraId="6BF335F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（2）联合体各方应按磋商文件提供的格式签订联合体协议书，明确联合体牵头人和各方的权利义务、合同工作量比例；</w:t>
      </w:r>
    </w:p>
    <w:p w14:paraId="1E0E963F">
      <w:pPr>
        <w:rPr>
          <w:rFonts w:hint="eastAsia" w:asciiTheme="minorEastAsia" w:hAnsiTheme="minorEastAsia" w:eastAsiaTheme="minorEastAsia" w:cstheme="minorEastAsia"/>
          <w:highlight w:val="none"/>
          <w:lang w:val="zh-CN"/>
        </w:rPr>
      </w:pPr>
      <w:r>
        <w:rPr>
          <w:rFonts w:hint="eastAsia" w:asciiTheme="minorEastAsia" w:hAnsiTheme="minorEastAsia" w:eastAsiaTheme="minorEastAsia" w:cstheme="minorEastAsia"/>
          <w:highlight w:val="none"/>
        </w:rPr>
        <w:t>（3）联合体各方签订联合体协议书后，</w:t>
      </w:r>
      <w:r>
        <w:rPr>
          <w:rFonts w:hint="eastAsia" w:asciiTheme="minorEastAsia" w:hAnsiTheme="minorEastAsia" w:eastAsiaTheme="minorEastAsia" w:cstheme="minorEastAsia"/>
          <w:highlight w:val="none"/>
          <w:lang w:val="zh-CN"/>
        </w:rPr>
        <w:t>不得再单独参加或者与其他供应商组成新的联合体参加同一合同项下的采购活动。</w:t>
      </w:r>
    </w:p>
    <w:p w14:paraId="35BB7E3E">
      <w:pPr>
        <w:rPr>
          <w:rFonts w:hint="eastAsia" w:asciiTheme="minorEastAsia" w:hAnsiTheme="minorEastAsia" w:eastAsiaTheme="minorEastAsia" w:cstheme="minorEastAsia"/>
          <w:highlight w:val="none"/>
        </w:rPr>
      </w:pPr>
      <w:bookmarkStart w:id="23" w:name="_Toc107997965"/>
      <w:bookmarkStart w:id="24" w:name="_Toc107997838"/>
      <w:r>
        <w:rPr>
          <w:rFonts w:hint="eastAsia" w:asciiTheme="minorEastAsia" w:hAnsiTheme="minorEastAsia" w:eastAsiaTheme="minorEastAsia" w:cstheme="minorEastAsia"/>
          <w:highlight w:val="none"/>
        </w:rPr>
        <w:t>4.参与磋商的费用</w:t>
      </w:r>
      <w:bookmarkEnd w:id="23"/>
      <w:bookmarkEnd w:id="24"/>
    </w:p>
    <w:p w14:paraId="7679026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4.1无论磋商的结果如何，供应商应自行承担所有与竞争性磋商采购活动有关的全部费用。</w:t>
      </w:r>
    </w:p>
    <w:p w14:paraId="274BFEC6">
      <w:pPr>
        <w:rPr>
          <w:rFonts w:hint="eastAsia" w:asciiTheme="minorEastAsia" w:hAnsiTheme="minorEastAsia" w:eastAsiaTheme="minorEastAsia" w:cstheme="minorEastAsia"/>
          <w:highlight w:val="none"/>
        </w:rPr>
      </w:pPr>
      <w:bookmarkStart w:id="25" w:name="_Toc107997966"/>
      <w:bookmarkStart w:id="26" w:name="_Toc107997839"/>
      <w:r>
        <w:rPr>
          <w:rFonts w:hint="eastAsia" w:asciiTheme="minorEastAsia" w:hAnsiTheme="minorEastAsia" w:eastAsiaTheme="minorEastAsia" w:cstheme="minorEastAsia"/>
          <w:highlight w:val="none"/>
        </w:rPr>
        <w:t>5.现场勘察</w:t>
      </w:r>
      <w:bookmarkEnd w:id="25"/>
      <w:bookmarkEnd w:id="26"/>
    </w:p>
    <w:p w14:paraId="2FCE3CB4">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5.1供应商应按【磋商须知前附表】中规定对采购项目现场和周围环境的现场考察。</w:t>
      </w:r>
    </w:p>
    <w:p w14:paraId="3E39ED6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5.2勘察现场的费用由供应商自己承担，勘察期间所发生的人身伤害及财产损失由供应商自己负责。</w:t>
      </w:r>
    </w:p>
    <w:p w14:paraId="5F0D26C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5.3采购人不对供应商据此而做出的推论、理解和结论负责。一旦成交，供应商不得以任何借口，而提出额外补偿，或延长合同期限的要求。</w:t>
      </w:r>
    </w:p>
    <w:p w14:paraId="4422AE34">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二、磋商文件</w:t>
      </w:r>
      <w:bookmarkEnd w:id="22"/>
    </w:p>
    <w:p w14:paraId="477A428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6.磋商文件的组成</w:t>
      </w:r>
    </w:p>
    <w:p w14:paraId="1187ED3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6.1磋商文件由下列文件组成：</w:t>
      </w:r>
    </w:p>
    <w:p w14:paraId="2B09EDE3">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第一章 磋商邀请公告</w:t>
      </w:r>
    </w:p>
    <w:p w14:paraId="2D9EBFD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 磋商须知</w:t>
      </w:r>
    </w:p>
    <w:p w14:paraId="7EEF216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第三章 采购需求</w:t>
      </w:r>
    </w:p>
    <w:p w14:paraId="5251DDF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第四章 合同草案条款</w:t>
      </w:r>
    </w:p>
    <w:p w14:paraId="3F4336D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第五章 评标方法及标准</w:t>
      </w:r>
    </w:p>
    <w:p w14:paraId="12335F74">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第六章 响应文件组成</w:t>
      </w:r>
    </w:p>
    <w:p w14:paraId="08CB678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6.2采购人、采购代理机构或者磋商小组在提交首次响应文件截止之日前对已发出的磋商文件进行的澄清或者修改，构成磋商文件的组成部分。</w:t>
      </w:r>
    </w:p>
    <w:p w14:paraId="6895784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6.3磋商文件中，磋商小组根据与供应商磋商情况可能实质性变动的内容见【磋商须知前附表】。对磋商文件作出的实质性变动是磋商文件的有效组成部分。</w:t>
      </w:r>
    </w:p>
    <w:p w14:paraId="17631B6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6.4供应商应仔细阅读磋商文件的全部内容，按照磋商文件要求编制响应文件。任何对磋商文件的忽略或误解不能作为响应文件存在缺陷或瑕疵的理由，其风险由供应商承担。</w:t>
      </w:r>
    </w:p>
    <w:p w14:paraId="1D759925">
      <w:pPr>
        <w:rPr>
          <w:rFonts w:hint="eastAsia" w:asciiTheme="minorEastAsia" w:hAnsiTheme="minorEastAsia" w:eastAsiaTheme="minorEastAsia" w:cstheme="minorEastAsia"/>
          <w:highlight w:val="none"/>
        </w:rPr>
      </w:pPr>
      <w:bookmarkStart w:id="27" w:name="_Toc107997842"/>
      <w:bookmarkStart w:id="28" w:name="_Toc107997969"/>
      <w:bookmarkStart w:id="29" w:name="_Toc34637767"/>
      <w:r>
        <w:rPr>
          <w:rFonts w:hint="eastAsia" w:asciiTheme="minorEastAsia" w:hAnsiTheme="minorEastAsia" w:eastAsiaTheme="minorEastAsia" w:cstheme="minorEastAsia"/>
          <w:highlight w:val="none"/>
        </w:rPr>
        <w:t>7.磋商文件的澄清</w:t>
      </w:r>
      <w:r>
        <w:rPr>
          <w:rFonts w:hint="eastAsia" w:asciiTheme="minorEastAsia" w:hAnsiTheme="minorEastAsia" w:eastAsiaTheme="minorEastAsia" w:cstheme="minorEastAsia"/>
          <w:highlight w:val="none"/>
          <w:lang w:val="zh-CN"/>
        </w:rPr>
        <w:t>或者</w:t>
      </w:r>
      <w:r>
        <w:rPr>
          <w:rFonts w:hint="eastAsia" w:asciiTheme="minorEastAsia" w:hAnsiTheme="minorEastAsia" w:eastAsiaTheme="minorEastAsia" w:cstheme="minorEastAsia"/>
          <w:highlight w:val="none"/>
        </w:rPr>
        <w:t>修改</w:t>
      </w:r>
      <w:bookmarkEnd w:id="27"/>
      <w:bookmarkEnd w:id="28"/>
    </w:p>
    <w:p w14:paraId="4E1AA45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7.1在提交首次响应文件截止之日前，采购人、采购代理机构或者磋商小组可以对已发出的磋商文件进行必要的澄清或者修改。</w:t>
      </w:r>
    </w:p>
    <w:p w14:paraId="1C1E3C4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7.2澄清或者修改的内容可能影响响应文件编制的，采购人、采购代理机构或者磋商小组应当在提交首次响应文件截止之日至少5日前，以书面形式通知所有接收磋商文件的供应商，不足5日的，顺延供应商提交首次响应文件截止时间。</w:t>
      </w:r>
    </w:p>
    <w:p w14:paraId="2BAB0C67">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三、响应文件</w:t>
      </w:r>
      <w:bookmarkEnd w:id="29"/>
    </w:p>
    <w:p w14:paraId="5120B169">
      <w:pP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8.一般要求</w:t>
      </w:r>
    </w:p>
    <w:p w14:paraId="0C97259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8.1供应商应仔细阅读磋商文件的所有内容，按磋商文件的要求编制响应文件，并保证所提供的全部资料的真实性，以使其响应文件对磋商文件做出实质性的响应。</w:t>
      </w:r>
    </w:p>
    <w:p w14:paraId="2EB9AE2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8.2供应商提交的响应文件及供应商与采购人或采购代理机构、磋商小组就有关磋商的所有来往函电均使用中文。供应商可以提交其他语言的资料，但应附中文注释，在有差异时以中文为准。</w:t>
      </w:r>
    </w:p>
    <w:p w14:paraId="5E13AFE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8.3计量单位应使用我国法定计量单位，未列明时应默认为我国法定计量单位。</w:t>
      </w:r>
    </w:p>
    <w:p w14:paraId="65B6439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8.4响应文件应采用书面形式，电报、传真、电子邮件形式的响应文件概不接受。</w:t>
      </w:r>
    </w:p>
    <w:p w14:paraId="0B4D92E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8.5供应商应按磋商文件中提供的响应文件格式填写。</w:t>
      </w:r>
    </w:p>
    <w:p w14:paraId="71AA883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9.响应文件的组成</w:t>
      </w:r>
    </w:p>
    <w:p w14:paraId="19F8E5E1">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9.1响应文件包括下列内容：</w:t>
      </w:r>
    </w:p>
    <w:p w14:paraId="51403C11">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（1）报价表及报价文件(格式)</w:t>
      </w:r>
    </w:p>
    <w:p w14:paraId="02EC371C">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（2）磋商响应声明(格式)</w:t>
      </w:r>
    </w:p>
    <w:p w14:paraId="09E117EF">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（3）保证金</w:t>
      </w:r>
    </w:p>
    <w:p w14:paraId="41B271CB">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（4）授权委托书(格式)</w:t>
      </w:r>
    </w:p>
    <w:p w14:paraId="4792B240">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（5）供应商资格审查材料</w:t>
      </w:r>
    </w:p>
    <w:p w14:paraId="4DC578BA">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（6）采购需求响应</w:t>
      </w:r>
    </w:p>
    <w:p w14:paraId="7A05D4FC">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（7）合同条款偏离表</w:t>
      </w:r>
    </w:p>
    <w:p w14:paraId="38789323">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（8）采购需求偏离表</w:t>
      </w:r>
    </w:p>
    <w:p w14:paraId="688D0354">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（9）享受政府采购政策的证明资料</w:t>
      </w:r>
    </w:p>
    <w:p w14:paraId="736AB2CD">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（10）响应标的符合磋商文件规定的证明文件</w:t>
      </w:r>
    </w:p>
    <w:p w14:paraId="78B7122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（11）最后报价</w:t>
      </w:r>
    </w:p>
    <w:p w14:paraId="5275CC88">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9.2在磋商过程中，供应商根据磋商小组书面形式要求提交的最后报价(或者重新提交的响应文件和最后报价)是响应文件的有效组成部分。</w:t>
      </w:r>
    </w:p>
    <w:p w14:paraId="71C778CD">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9.3根据《政府采购法》第四十二条的规定，供应商无论成交与否，其响应文件不予退还。</w:t>
      </w:r>
    </w:p>
    <w:p w14:paraId="2B644060">
      <w:pPr>
        <w:rPr>
          <w:rFonts w:hint="eastAsia" w:asciiTheme="minorEastAsia" w:hAnsiTheme="minorEastAsia" w:eastAsiaTheme="minorEastAsia" w:cstheme="minorEastAsia"/>
          <w:highlight w:val="none"/>
        </w:rPr>
      </w:pPr>
      <w:bookmarkStart w:id="30" w:name="_Toc107997974"/>
      <w:bookmarkStart w:id="31" w:name="_Toc107997847"/>
      <w:bookmarkStart w:id="32" w:name="_Toc62225434"/>
      <w:r>
        <w:rPr>
          <w:rFonts w:hint="eastAsia" w:asciiTheme="minorEastAsia" w:hAnsiTheme="minorEastAsia" w:eastAsiaTheme="minorEastAsia" w:cstheme="minorEastAsia"/>
          <w:highlight w:val="none"/>
        </w:rPr>
        <w:t>10.供应商的资格更新证明</w:t>
      </w:r>
      <w:bookmarkEnd w:id="30"/>
      <w:bookmarkEnd w:id="31"/>
      <w:bookmarkEnd w:id="32"/>
      <w:r>
        <w:rPr>
          <w:rFonts w:hint="eastAsia" w:asciiTheme="minorEastAsia" w:hAnsiTheme="minorEastAsia" w:eastAsiaTheme="minorEastAsia" w:cstheme="minorEastAsia"/>
          <w:highlight w:val="none"/>
        </w:rPr>
        <w:t>材料</w:t>
      </w:r>
    </w:p>
    <w:p w14:paraId="5418EF7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10.1被邀请的供应商在提交首次响应文件前，其资格条件发生变化，影响或者可能影响资格条件的，应随响应文件提供更新或者补充的资格证明材料，以证实其各项条件仍能继续满足本章第3.1款规定的供应商资格条件要求。</w:t>
      </w:r>
    </w:p>
    <w:p w14:paraId="3370EC27">
      <w:pPr>
        <w:rPr>
          <w:rFonts w:hint="eastAsia" w:asciiTheme="minorEastAsia" w:hAnsiTheme="minorEastAsia" w:eastAsiaTheme="minorEastAsia" w:cstheme="minorEastAsia"/>
          <w:highlight w:val="none"/>
        </w:rPr>
      </w:pPr>
      <w:bookmarkStart w:id="33" w:name="_Toc107997848"/>
      <w:bookmarkStart w:id="34" w:name="_Toc107997975"/>
      <w:r>
        <w:rPr>
          <w:rFonts w:hint="eastAsia" w:asciiTheme="minorEastAsia" w:hAnsiTheme="minorEastAsia" w:eastAsiaTheme="minorEastAsia" w:cstheme="minorEastAsia"/>
          <w:highlight w:val="none"/>
        </w:rPr>
        <w:t>11.报价要求</w:t>
      </w:r>
      <w:bookmarkEnd w:id="33"/>
      <w:bookmarkEnd w:id="34"/>
    </w:p>
    <w:p w14:paraId="193081D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11.1供应商应当根据磋商文件第三章第一节“采购清单一览表”逐一报价；磋商文件第三章提供第二节“工程量清单”的，供应商应按其要求填写相应表格。</w:t>
      </w:r>
    </w:p>
    <w:p w14:paraId="213E87D4">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11.2在报价表、分项报价表填写报价时应注意下列要求：</w:t>
      </w:r>
    </w:p>
    <w:p w14:paraId="15196F57">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（1）采购需求要求的安装、调试、培训、售后服务及其他附加服务的费用。</w:t>
      </w:r>
    </w:p>
    <w:p w14:paraId="6CD9E06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（2）所有根据合同或其他原因应由供应商交纳和支付的税款和费用。</w:t>
      </w:r>
    </w:p>
    <w:p w14:paraId="374109B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（3）磋商文件指定交货地点的运输、保险、装卸费。</w:t>
      </w:r>
    </w:p>
    <w:p w14:paraId="61CB9B8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（4）实行工程量清单报价的，供应商提交最后报价应与已标价工程量清单总报价一致。</w:t>
      </w:r>
    </w:p>
    <w:p w14:paraId="260F1EB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11.3</w:t>
      </w:r>
      <w:r>
        <w:rPr>
          <w:rFonts w:hint="eastAsia" w:asciiTheme="minorEastAsia" w:hAnsiTheme="minorEastAsia" w:eastAsiaTheme="minorEastAsia" w:cstheme="minorEastAsia"/>
          <w:highlight w:val="none"/>
          <w:lang w:val="zh-CN"/>
        </w:rPr>
        <w:t>供应商</w:t>
      </w:r>
      <w:r>
        <w:rPr>
          <w:rFonts w:hint="eastAsia" w:asciiTheme="minorEastAsia" w:hAnsiTheme="minorEastAsia" w:eastAsiaTheme="minorEastAsia" w:cstheme="minorEastAsia"/>
          <w:highlight w:val="none"/>
        </w:rPr>
        <w:t>的最后报价不得超过采购项目预算，否则，其响应无效。采购项目预算见【磋商须知前附表】。</w:t>
      </w:r>
    </w:p>
    <w:p w14:paraId="594CD37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11.4采用固定价格定价方式的采购项目，供应商提交的最后报价在合同执行过程中是固定不变的，不得以任何理由予以变更。以可变动价格提交的报价将被认为是非实质响应而被拒绝。</w:t>
      </w:r>
    </w:p>
    <w:p w14:paraId="6F2BDF8B">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11.5采购人不接受供应商给予的赠品、回扣或者与采购无关的其他商品、服务。</w:t>
      </w:r>
    </w:p>
    <w:p w14:paraId="0B3EF6DA">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11.6报价的其他要求见【磋商须知前附表】。</w:t>
      </w:r>
    </w:p>
    <w:p w14:paraId="73685002">
      <w:pPr>
        <w:outlineLvl w:val="9"/>
        <w:rPr>
          <w:rFonts w:hint="eastAsia" w:asciiTheme="minorEastAsia" w:hAnsiTheme="minorEastAsia" w:eastAsiaTheme="minorEastAsia" w:cstheme="minorEastAsia"/>
          <w:b/>
          <w:bCs/>
          <w:sz w:val="24"/>
          <w:highlight w:val="none"/>
        </w:rPr>
      </w:pPr>
      <w:bookmarkStart w:id="35" w:name="_Toc107997976"/>
      <w:bookmarkStart w:id="36" w:name="_Toc107997849"/>
      <w:bookmarkStart w:id="37" w:name="_Toc34637768"/>
      <w:r>
        <w:rPr>
          <w:rFonts w:hint="eastAsia" w:asciiTheme="minorEastAsia" w:hAnsiTheme="minorEastAsia" w:eastAsiaTheme="minorEastAsia" w:cstheme="minorEastAsia"/>
          <w:b/>
          <w:bCs/>
          <w:sz w:val="24"/>
          <w:highlight w:val="none"/>
        </w:rPr>
        <w:t>12.磋商保证金</w:t>
      </w:r>
      <w:bookmarkEnd w:id="35"/>
      <w:bookmarkEnd w:id="36"/>
    </w:p>
    <w:p w14:paraId="6C41DB5E">
      <w:pPr>
        <w:autoSpaceDE w:val="0"/>
        <w:autoSpaceDN w:val="0"/>
        <w:adjustRightInd w:val="0"/>
        <w:ind w:firstLine="420" w:firstLineChars="200"/>
        <w:jc w:val="left"/>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highlight w:val="none"/>
        </w:rPr>
        <w:t>12.1</w:t>
      </w:r>
      <w:r>
        <w:rPr>
          <w:rFonts w:hint="eastAsia" w:asciiTheme="minorEastAsia" w:hAnsiTheme="minorEastAsia" w:eastAsiaTheme="minorEastAsia" w:cstheme="minorEastAsia"/>
          <w:bCs/>
          <w:highlight w:val="none"/>
        </w:rPr>
        <w:t>磋商文件要求供应商提交磋商保证金的，供应商应按</w:t>
      </w:r>
      <w:r>
        <w:rPr>
          <w:rFonts w:hint="eastAsia" w:asciiTheme="minorEastAsia" w:hAnsiTheme="minorEastAsia" w:eastAsiaTheme="minorEastAsia" w:cstheme="minorEastAsia"/>
          <w:b/>
          <w:bCs/>
          <w:highlight w:val="none"/>
        </w:rPr>
        <w:t>【磋商须知前附表】</w:t>
      </w:r>
      <w:r>
        <w:rPr>
          <w:rFonts w:hint="eastAsia" w:asciiTheme="minorEastAsia" w:hAnsiTheme="minorEastAsia" w:eastAsiaTheme="minorEastAsia" w:cstheme="minorEastAsia"/>
          <w:bCs/>
          <w:highlight w:val="none"/>
        </w:rPr>
        <w:t>规定，在提交首次响应文件的截止时间前提交磋商保证金。磋商保证金有效期应当与响应文件有效期一致。供应商可用保函、电子</w:t>
      </w:r>
      <w:r>
        <w:rPr>
          <w:rFonts w:hint="eastAsia" w:asciiTheme="minorEastAsia" w:hAnsiTheme="minorEastAsia" w:eastAsiaTheme="minorEastAsia" w:cstheme="minorEastAsia"/>
          <w:bCs/>
          <w:highlight w:val="none"/>
          <w:lang w:val="en-US" w:eastAsia="zh-CN"/>
        </w:rPr>
        <w:t>征</w:t>
      </w:r>
      <w:r>
        <w:rPr>
          <w:rFonts w:hint="eastAsia" w:asciiTheme="minorEastAsia" w:hAnsiTheme="minorEastAsia" w:eastAsiaTheme="minorEastAsia" w:cstheme="minorEastAsia"/>
          <w:bCs/>
          <w:highlight w:val="none"/>
        </w:rPr>
        <w:t>信替代磋商保证金。</w:t>
      </w:r>
    </w:p>
    <w:p w14:paraId="5532A365">
      <w:pPr>
        <w:adjustRightInd w:val="0"/>
        <w:snapToGrid w:val="0"/>
        <w:ind w:firstLine="420" w:firstLineChars="200"/>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szCs w:val="21"/>
          <w:highlight w:val="none"/>
        </w:rPr>
        <w:t>12.2</w:t>
      </w:r>
      <w:r>
        <w:rPr>
          <w:rFonts w:hint="eastAsia" w:asciiTheme="minorEastAsia" w:hAnsiTheme="minorEastAsia" w:eastAsiaTheme="minorEastAsia" w:cstheme="minorEastAsia"/>
          <w:kern w:val="0"/>
          <w:szCs w:val="21"/>
          <w:highlight w:val="none"/>
          <w:lang w:val="zh-CN"/>
        </w:rPr>
        <w:t>供应商为联合体的，可以由联合体中的一方或者共同交纳</w:t>
      </w:r>
      <w:r>
        <w:rPr>
          <w:rFonts w:hint="eastAsia" w:asciiTheme="minorEastAsia" w:hAnsiTheme="minorEastAsia" w:eastAsiaTheme="minorEastAsia" w:cstheme="minorEastAsia"/>
          <w:bCs/>
          <w:highlight w:val="none"/>
        </w:rPr>
        <w:t>磋商</w:t>
      </w:r>
      <w:r>
        <w:rPr>
          <w:rFonts w:hint="eastAsia" w:asciiTheme="minorEastAsia" w:hAnsiTheme="minorEastAsia" w:eastAsiaTheme="minorEastAsia" w:cstheme="minorEastAsia"/>
          <w:kern w:val="0"/>
          <w:szCs w:val="21"/>
          <w:highlight w:val="none"/>
          <w:lang w:val="zh-CN"/>
        </w:rPr>
        <w:t>保证金，其交纳的</w:t>
      </w:r>
      <w:r>
        <w:rPr>
          <w:rFonts w:hint="eastAsia" w:asciiTheme="minorEastAsia" w:hAnsiTheme="minorEastAsia" w:eastAsiaTheme="minorEastAsia" w:cstheme="minorEastAsia"/>
          <w:bCs/>
          <w:highlight w:val="none"/>
        </w:rPr>
        <w:t>磋商</w:t>
      </w:r>
      <w:r>
        <w:rPr>
          <w:rFonts w:hint="eastAsia" w:asciiTheme="minorEastAsia" w:hAnsiTheme="minorEastAsia" w:eastAsiaTheme="minorEastAsia" w:cstheme="minorEastAsia"/>
          <w:kern w:val="0"/>
          <w:szCs w:val="21"/>
          <w:highlight w:val="none"/>
          <w:lang w:val="zh-CN"/>
        </w:rPr>
        <w:t>保证金，对联合体各方均具有约束力。</w:t>
      </w:r>
    </w:p>
    <w:p w14:paraId="395C66BD">
      <w:pPr>
        <w:tabs>
          <w:tab w:val="left" w:pos="6300"/>
        </w:tabs>
        <w:adjustRightInd w:val="0"/>
        <w:snapToGrid w:val="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12.3采购人、采购代理机构在成交通知书发出后5个工作日内退还未成交供应商的</w:t>
      </w:r>
      <w:r>
        <w:rPr>
          <w:rFonts w:hint="eastAsia" w:asciiTheme="minorEastAsia" w:hAnsiTheme="minorEastAsia" w:eastAsiaTheme="minorEastAsia" w:cstheme="minorEastAsia"/>
          <w:bCs/>
          <w:szCs w:val="21"/>
          <w:highlight w:val="none"/>
        </w:rPr>
        <w:t>磋商</w:t>
      </w:r>
      <w:r>
        <w:rPr>
          <w:rFonts w:hint="eastAsia" w:asciiTheme="minorEastAsia" w:hAnsiTheme="minorEastAsia" w:eastAsiaTheme="minorEastAsia" w:cstheme="minorEastAsia"/>
          <w:szCs w:val="21"/>
          <w:highlight w:val="none"/>
        </w:rPr>
        <w:t>保证金；在采购合同签订后5个工作日内退还成交供应商的</w:t>
      </w:r>
      <w:r>
        <w:rPr>
          <w:rFonts w:hint="eastAsia" w:asciiTheme="minorEastAsia" w:hAnsiTheme="minorEastAsia" w:eastAsiaTheme="minorEastAsia" w:cstheme="minorEastAsia"/>
          <w:bCs/>
          <w:szCs w:val="21"/>
          <w:highlight w:val="none"/>
        </w:rPr>
        <w:t>磋商</w:t>
      </w:r>
      <w:r>
        <w:rPr>
          <w:rFonts w:hint="eastAsia" w:asciiTheme="minorEastAsia" w:hAnsiTheme="minorEastAsia" w:eastAsiaTheme="minorEastAsia" w:cstheme="minorEastAsia"/>
          <w:szCs w:val="21"/>
          <w:highlight w:val="none"/>
        </w:rPr>
        <w:t>保证金，但因供应商自身原因导致无法及时退还的除外。</w:t>
      </w:r>
    </w:p>
    <w:p w14:paraId="6A1B42C5">
      <w:pPr>
        <w:adjustRightInd w:val="0"/>
        <w:snapToGrid w:val="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12.4</w:t>
      </w:r>
      <w:r>
        <w:rPr>
          <w:rFonts w:hint="eastAsia" w:asciiTheme="minorEastAsia" w:hAnsiTheme="minorEastAsia" w:eastAsiaTheme="minorEastAsia" w:cstheme="minorEastAsia"/>
          <w:bCs/>
          <w:highlight w:val="none"/>
        </w:rPr>
        <w:t>磋商</w:t>
      </w:r>
      <w:r>
        <w:rPr>
          <w:rFonts w:hint="eastAsia" w:asciiTheme="minorEastAsia" w:hAnsiTheme="minorEastAsia" w:eastAsiaTheme="minorEastAsia" w:cstheme="minorEastAsia"/>
          <w:szCs w:val="21"/>
          <w:highlight w:val="none"/>
        </w:rPr>
        <w:t>保证金的退还按以下规定办理：</w:t>
      </w:r>
    </w:p>
    <w:p w14:paraId="584A22F7">
      <w:pPr>
        <w:adjustRightInd w:val="0"/>
        <w:snapToGrid w:val="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（1）成交供应商的</w:t>
      </w:r>
      <w:r>
        <w:rPr>
          <w:rFonts w:hint="eastAsia" w:asciiTheme="minorEastAsia" w:hAnsiTheme="minorEastAsia" w:eastAsiaTheme="minorEastAsia" w:cstheme="minorEastAsia"/>
          <w:bCs/>
          <w:highlight w:val="none"/>
        </w:rPr>
        <w:t>磋商</w:t>
      </w:r>
      <w:r>
        <w:rPr>
          <w:rFonts w:hint="eastAsia" w:asciiTheme="minorEastAsia" w:hAnsiTheme="minorEastAsia" w:eastAsiaTheme="minorEastAsia" w:cstheme="minorEastAsia"/>
          <w:szCs w:val="21"/>
          <w:highlight w:val="none"/>
        </w:rPr>
        <w:t>保证金，在政府采购合同签订后5个工作日内退还。</w:t>
      </w:r>
    </w:p>
    <w:p w14:paraId="3F3A1B0E">
      <w:pPr>
        <w:adjustRightInd w:val="0"/>
        <w:snapToGrid w:val="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（2）未成交供应商的</w:t>
      </w:r>
      <w:r>
        <w:rPr>
          <w:rFonts w:hint="eastAsia" w:asciiTheme="minorEastAsia" w:hAnsiTheme="minorEastAsia" w:eastAsiaTheme="minorEastAsia" w:cstheme="minorEastAsia"/>
          <w:bCs/>
          <w:highlight w:val="none"/>
        </w:rPr>
        <w:t>磋商</w:t>
      </w:r>
      <w:r>
        <w:rPr>
          <w:rFonts w:hint="eastAsia" w:asciiTheme="minorEastAsia" w:hAnsiTheme="minorEastAsia" w:eastAsiaTheme="minorEastAsia" w:cstheme="minorEastAsia"/>
          <w:szCs w:val="21"/>
          <w:highlight w:val="none"/>
        </w:rPr>
        <w:t>保证金，在成交通知书发出后5个工作日内退还。</w:t>
      </w:r>
    </w:p>
    <w:p w14:paraId="3B7AB8F8">
      <w:pPr>
        <w:adjustRightInd w:val="0"/>
        <w:snapToGrid w:val="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（3）终止竞争性磋商采购活动的，在发布项目终止公告后5个工作日内退还。</w:t>
      </w:r>
    </w:p>
    <w:p w14:paraId="3F4A9C69">
      <w:pPr>
        <w:adjustRightInd w:val="0"/>
        <w:snapToGrid w:val="0"/>
        <w:ind w:firstLine="420" w:firstLineChars="200"/>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szCs w:val="21"/>
          <w:highlight w:val="none"/>
        </w:rPr>
        <w:t>12.5</w:t>
      </w:r>
      <w:r>
        <w:rPr>
          <w:rFonts w:hint="eastAsia" w:asciiTheme="minorEastAsia" w:hAnsiTheme="minorEastAsia" w:eastAsiaTheme="minorEastAsia" w:cstheme="minorEastAsia"/>
          <w:kern w:val="0"/>
          <w:szCs w:val="21"/>
          <w:highlight w:val="none"/>
        </w:rPr>
        <w:t>有下列情形之一的，</w:t>
      </w:r>
      <w:r>
        <w:rPr>
          <w:rFonts w:hint="eastAsia" w:asciiTheme="minorEastAsia" w:hAnsiTheme="minorEastAsia" w:eastAsiaTheme="minorEastAsia" w:cstheme="minorEastAsia"/>
          <w:bCs/>
          <w:szCs w:val="21"/>
          <w:highlight w:val="none"/>
        </w:rPr>
        <w:t>磋商</w:t>
      </w:r>
      <w:r>
        <w:rPr>
          <w:rFonts w:hint="eastAsia" w:asciiTheme="minorEastAsia" w:hAnsiTheme="minorEastAsia" w:eastAsiaTheme="minorEastAsia" w:cstheme="minorEastAsia"/>
          <w:kern w:val="0"/>
          <w:szCs w:val="21"/>
          <w:highlight w:val="none"/>
        </w:rPr>
        <w:t>保证金不予退还，并上缴本级财政国库：</w:t>
      </w:r>
    </w:p>
    <w:p w14:paraId="7BE700DB">
      <w:pPr>
        <w:adjustRightInd w:val="0"/>
        <w:snapToGrid w:val="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（1）供应商在提交响应文件截止时间后撤回响应文件的；</w:t>
      </w:r>
    </w:p>
    <w:p w14:paraId="28541D9F">
      <w:pPr>
        <w:adjustRightInd w:val="0"/>
        <w:snapToGrid w:val="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（2）供应商在响应文件中提供虚假材料的；</w:t>
      </w:r>
    </w:p>
    <w:p w14:paraId="66EF64BE">
      <w:pPr>
        <w:adjustRightInd w:val="0"/>
        <w:snapToGrid w:val="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（3）除因不可抗力或磋商文件认可的情形以外，成交供应商不与采购人签订合同的；</w:t>
      </w:r>
    </w:p>
    <w:p w14:paraId="62B5ECBF">
      <w:pPr>
        <w:adjustRightInd w:val="0"/>
        <w:snapToGrid w:val="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（4）供应商与采购人、其他供应商或者采购代理机构恶意串通的；</w:t>
      </w:r>
    </w:p>
    <w:p w14:paraId="62CE3847">
      <w:pPr>
        <w:adjustRightInd w:val="0"/>
        <w:snapToGrid w:val="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（5）磋商文件规定的其他情形。</w:t>
      </w:r>
    </w:p>
    <w:p w14:paraId="24F57C9C">
      <w:pPr>
        <w:rPr>
          <w:rFonts w:hint="eastAsia" w:asciiTheme="minorEastAsia" w:hAnsiTheme="minorEastAsia" w:eastAsiaTheme="minorEastAsia" w:cstheme="minorEastAsia"/>
          <w:highlight w:val="none"/>
        </w:rPr>
      </w:pPr>
      <w:bookmarkStart w:id="38" w:name="_Toc107997850"/>
      <w:bookmarkStart w:id="39" w:name="_Toc107997977"/>
      <w:r>
        <w:rPr>
          <w:rFonts w:hint="eastAsia" w:asciiTheme="minorEastAsia" w:hAnsiTheme="minorEastAsia" w:eastAsiaTheme="minorEastAsia" w:cstheme="minorEastAsia"/>
          <w:highlight w:val="none"/>
        </w:rPr>
        <w:t>13.响应文件有效期</w:t>
      </w:r>
      <w:bookmarkEnd w:id="38"/>
      <w:bookmarkEnd w:id="39"/>
    </w:p>
    <w:p w14:paraId="7E80A37D">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13.1响应文件有效期见【磋商须知前附表】，在此期间响应文件对供应商具有法律约束力，从提交首次响应文件截止时间之日起计算。响应文件有效期不足的，其响应无效。</w:t>
      </w:r>
    </w:p>
    <w:p w14:paraId="4AEE7DB9">
      <w:pPr>
        <w:rPr>
          <w:rFonts w:hint="eastAsia" w:asciiTheme="minorEastAsia" w:hAnsiTheme="minorEastAsia" w:eastAsiaTheme="minorEastAsia" w:cstheme="minorEastAsia"/>
          <w:highlight w:val="none"/>
        </w:rPr>
      </w:pPr>
      <w:bookmarkStart w:id="40" w:name="_Toc107997851"/>
      <w:bookmarkStart w:id="41" w:name="_Toc107997978"/>
      <w:r>
        <w:rPr>
          <w:rFonts w:hint="eastAsia" w:asciiTheme="minorEastAsia" w:hAnsiTheme="minorEastAsia" w:eastAsiaTheme="minorEastAsia" w:cstheme="minorEastAsia"/>
          <w:highlight w:val="none"/>
        </w:rPr>
        <w:t>14.分包</w:t>
      </w:r>
      <w:bookmarkEnd w:id="40"/>
      <w:bookmarkEnd w:id="41"/>
    </w:p>
    <w:p w14:paraId="35C840B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14.1【磋商须知前附表】规定供应商分包的，供应商分包承诺不符合竞争性磋商文件中有关分包规定的，其响应无效。</w:t>
      </w:r>
    </w:p>
    <w:p w14:paraId="50D7574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14.2供应商应在签订政府采购合同前向采购人提供分包合同，否则，采购人有权拒绝签订采购合同。</w:t>
      </w:r>
    </w:p>
    <w:p w14:paraId="73AB580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14.3享受中小企业扶持政策获得政府采购合同的，小微企业不得将合同分包给大中型企业，中型企业不得将合同分包给大型企业。</w:t>
      </w:r>
    </w:p>
    <w:p w14:paraId="3AAE1147">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14.4分包供应商不得再次分包。</w:t>
      </w:r>
    </w:p>
    <w:p w14:paraId="37D4538E">
      <w:pPr>
        <w:rPr>
          <w:rFonts w:hint="eastAsia" w:asciiTheme="minorEastAsia" w:hAnsiTheme="minorEastAsia" w:eastAsiaTheme="minorEastAsia" w:cstheme="minorEastAsia"/>
          <w:highlight w:val="none"/>
        </w:rPr>
      </w:pPr>
      <w:bookmarkStart w:id="42" w:name="_Toc107997852"/>
      <w:bookmarkStart w:id="43" w:name="_Toc107997979"/>
      <w:r>
        <w:rPr>
          <w:rFonts w:hint="eastAsia" w:asciiTheme="minorEastAsia" w:hAnsiTheme="minorEastAsia" w:eastAsiaTheme="minorEastAsia" w:cstheme="minorEastAsia"/>
          <w:highlight w:val="none"/>
        </w:rPr>
        <w:t>15.响应文件的签署及规定</w:t>
      </w:r>
      <w:bookmarkEnd w:id="42"/>
      <w:bookmarkEnd w:id="43"/>
    </w:p>
    <w:p w14:paraId="63B6D4F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15.1响应文件应按磋商文件要求在签章处盖供应商单位公章和在签字处由供应商代表签字。供应商代表可为供应商法定代表人(非法人组织为负责人或合伙人、个体工商户为负责人，磋商文件统称单位负责人)；供应商代表不是供应商的法定代表人（单位负责人）的，应提供授权委托书。</w:t>
      </w:r>
    </w:p>
    <w:p w14:paraId="7695E6B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15.</w:t>
      </w:r>
      <w:r>
        <w:rPr>
          <w:rFonts w:hint="eastAsia" w:asciiTheme="minorEastAsia" w:hAnsiTheme="minorEastAsia" w:eastAsiaTheme="minorEastAsia" w:cstheme="minorEastAsia"/>
          <w:highlight w:val="none"/>
          <w:lang w:val="en-US" w:eastAsia="zh-CN"/>
        </w:rPr>
        <w:t>2</w:t>
      </w:r>
      <w:r>
        <w:rPr>
          <w:rFonts w:hint="eastAsia" w:asciiTheme="minorEastAsia" w:hAnsiTheme="minorEastAsia" w:eastAsiaTheme="minorEastAsia" w:cstheme="minorEastAsia"/>
          <w:highlight w:val="none"/>
        </w:rPr>
        <w:t>响应文件任何加行、涂改、增删等改动，改动之处应由供应商代表签字。否则，将导致响应文件无效。</w:t>
      </w:r>
    </w:p>
    <w:p w14:paraId="4DC07C1B">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15.</w:t>
      </w:r>
      <w:r>
        <w:rPr>
          <w:rFonts w:hint="eastAsia" w:asciiTheme="minorEastAsia" w:hAnsiTheme="minorEastAsia" w:eastAsiaTheme="minorEastAsia" w:cstheme="minorEastAsia"/>
          <w:highlight w:val="none"/>
          <w:lang w:val="en-US" w:eastAsia="zh-CN"/>
        </w:rPr>
        <w:t>3</w:t>
      </w:r>
      <w:r>
        <w:rPr>
          <w:rFonts w:hint="eastAsia" w:asciiTheme="minorEastAsia" w:hAnsiTheme="minorEastAsia" w:eastAsiaTheme="minorEastAsia" w:cstheme="minorEastAsia"/>
          <w:highlight w:val="none"/>
        </w:rPr>
        <w:t>在磋商过程中，供应商按磋商文件规定和磋商小组要求提交的最后报价(或者重新提交的响应文件和最后报价)</w:t>
      </w:r>
      <w:r>
        <w:rPr>
          <w:rFonts w:hint="eastAsia" w:asciiTheme="minorEastAsia" w:hAnsiTheme="minorEastAsia" w:eastAsiaTheme="minorEastAsia" w:cstheme="minorEastAsia"/>
          <w:b/>
          <w:bCs/>
          <w:highlight w:val="none"/>
        </w:rPr>
        <w:t>，加盖供应商单位公章。否则，将导致响应文件无效。</w:t>
      </w:r>
    </w:p>
    <w:p w14:paraId="06D5D979">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四、响应文件的递交</w:t>
      </w:r>
      <w:bookmarkEnd w:id="37"/>
      <w:r>
        <w:rPr>
          <w:rFonts w:hint="eastAsia" w:asciiTheme="minorEastAsia" w:hAnsiTheme="minorEastAsia" w:eastAsiaTheme="minorEastAsia" w:cstheme="minorEastAsia"/>
          <w:highlight w:val="none"/>
        </w:rPr>
        <w:t>（按电子交易平台</w:t>
      </w:r>
      <w:r>
        <w:rPr>
          <w:rFonts w:hint="eastAsia" w:asciiTheme="minorEastAsia" w:hAnsiTheme="minorEastAsia" w:eastAsiaTheme="minorEastAsia" w:cstheme="minorEastAsia"/>
          <w:szCs w:val="21"/>
          <w:highlight w:val="none"/>
          <w:shd w:val="clear" w:color="auto" w:fill="FFFFFF"/>
        </w:rPr>
        <w:t>系统操作，本项</w:t>
      </w:r>
      <w:r>
        <w:rPr>
          <w:rFonts w:hint="eastAsia" w:asciiTheme="minorEastAsia" w:hAnsiTheme="minorEastAsia" w:eastAsiaTheme="minorEastAsia" w:cstheme="minorEastAsia"/>
          <w:highlight w:val="none"/>
        </w:rPr>
        <w:t>不适用于电子投标）</w:t>
      </w:r>
    </w:p>
    <w:p w14:paraId="445F9B77">
      <w:pPr>
        <w:spacing w:line="420" w:lineRule="exact"/>
        <w:rPr>
          <w:rFonts w:hint="eastAsia" w:asciiTheme="minorEastAsia" w:hAnsiTheme="minorEastAsia" w:eastAsiaTheme="minorEastAsia" w:cstheme="minorEastAsia"/>
          <w:highlight w:val="none"/>
        </w:rPr>
      </w:pPr>
      <w:bookmarkStart w:id="44" w:name="_Toc107997981"/>
      <w:bookmarkStart w:id="45" w:name="_Toc107997854"/>
      <w:bookmarkStart w:id="46" w:name="_Toc34637769"/>
      <w:r>
        <w:rPr>
          <w:rFonts w:hint="eastAsia" w:asciiTheme="minorEastAsia" w:hAnsiTheme="minorEastAsia" w:eastAsiaTheme="minorEastAsia" w:cstheme="minorEastAsia"/>
          <w:highlight w:val="none"/>
        </w:rPr>
        <w:t>16.响应文件的密封和标记</w:t>
      </w:r>
      <w:bookmarkEnd w:id="44"/>
      <w:bookmarkEnd w:id="45"/>
    </w:p>
    <w:p w14:paraId="43656508">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16.1响应文件应密封包装，以保证其响应文件信息在提交首次响应文件截止时间前不被透露。</w:t>
      </w:r>
    </w:p>
    <w:p w14:paraId="77E7B62F">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16.2响应文件封套上应写明的内容见【磋商须知前附表】。</w:t>
      </w:r>
    </w:p>
    <w:p w14:paraId="7DE7A467">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16.3响应文件如果未按本章第16.1款规定密封，采购人、采购代理机构将拒绝接收。</w:t>
      </w:r>
    </w:p>
    <w:p w14:paraId="2EDA4757">
      <w:pPr>
        <w:spacing w:line="420" w:lineRule="exact"/>
        <w:rPr>
          <w:rFonts w:hint="eastAsia" w:asciiTheme="minorEastAsia" w:hAnsiTheme="minorEastAsia" w:eastAsiaTheme="minorEastAsia" w:cstheme="minorEastAsia"/>
          <w:highlight w:val="none"/>
        </w:rPr>
      </w:pPr>
      <w:bookmarkStart w:id="47" w:name="_Toc107997982"/>
      <w:bookmarkStart w:id="48" w:name="_Toc107997855"/>
      <w:r>
        <w:rPr>
          <w:rFonts w:hint="eastAsia" w:asciiTheme="minorEastAsia" w:hAnsiTheme="minorEastAsia" w:eastAsiaTheme="minorEastAsia" w:cstheme="minorEastAsia"/>
          <w:highlight w:val="none"/>
        </w:rPr>
        <w:t>17.响应文件的</w:t>
      </w:r>
      <w:r>
        <w:rPr>
          <w:rFonts w:hint="eastAsia" w:asciiTheme="minorEastAsia" w:hAnsiTheme="minorEastAsia" w:eastAsiaTheme="minorEastAsia" w:cstheme="minorEastAsia"/>
          <w:highlight w:val="none"/>
          <w:lang w:val="zh-CN"/>
        </w:rPr>
        <w:t>补充、修改或者撤回</w:t>
      </w:r>
      <w:bookmarkEnd w:id="47"/>
      <w:bookmarkEnd w:id="48"/>
    </w:p>
    <w:p w14:paraId="3DC4134B">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17.1供应商在提交首次响应文件截止时间前，可以对所提交的首次响应文件进行补充、修改或者撤回，并书面通知采购人、采购代理机构。该通知应有供应商代表签字。</w:t>
      </w:r>
    </w:p>
    <w:p w14:paraId="71DE91D5">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17.2</w:t>
      </w:r>
      <w:r>
        <w:rPr>
          <w:rFonts w:hint="eastAsia" w:asciiTheme="minorEastAsia" w:hAnsiTheme="minorEastAsia" w:eastAsiaTheme="minorEastAsia" w:cstheme="minorEastAsia"/>
          <w:highlight w:val="none"/>
          <w:lang w:val="zh-CN"/>
        </w:rPr>
        <w:t>补充、修改的内容与响应文件不一致时，以补充、修改的内容为准。</w:t>
      </w:r>
    </w:p>
    <w:p w14:paraId="76D6A59C">
      <w:pPr>
        <w:spacing w:line="420" w:lineRule="exact"/>
        <w:rPr>
          <w:rFonts w:hint="eastAsia" w:asciiTheme="minorEastAsia" w:hAnsiTheme="minorEastAsia" w:eastAsiaTheme="minorEastAsia" w:cstheme="minorEastAsia"/>
          <w:highlight w:val="none"/>
        </w:rPr>
      </w:pPr>
      <w:bookmarkStart w:id="49" w:name="_Toc107997983"/>
      <w:bookmarkStart w:id="50" w:name="_Toc107997856"/>
      <w:r>
        <w:rPr>
          <w:rFonts w:hint="eastAsia" w:asciiTheme="minorEastAsia" w:hAnsiTheme="minorEastAsia" w:eastAsiaTheme="minorEastAsia" w:cstheme="minorEastAsia"/>
          <w:highlight w:val="none"/>
        </w:rPr>
        <w:t>18.响应文件的递交与接收</w:t>
      </w:r>
      <w:bookmarkEnd w:id="49"/>
      <w:bookmarkEnd w:id="50"/>
    </w:p>
    <w:p w14:paraId="6528945E">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18.1供应商应在【磋商须知前附表】规定的时间和地点提交响应文件。采购人、采购代理机构或者磋商小组拒收逾期送达的响应文件。</w:t>
      </w:r>
    </w:p>
    <w:p w14:paraId="52836459">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18.2采购人、采购代理机构收到响应文件后，应当如实记载响应文件的送达时间和密封情况，签收保存，并向供应商出具包括以下信息的签收回执。任何单位和个人不得在提交首次响应文件截止时间前开启响应文件。</w:t>
      </w:r>
    </w:p>
    <w:p w14:paraId="7C9A1BBB">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（1）项目名称、政府采购计划编号；</w:t>
      </w:r>
    </w:p>
    <w:p w14:paraId="3DFB4252">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（2）供应商名称；</w:t>
      </w:r>
    </w:p>
    <w:p w14:paraId="29CBF162">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（3）响应文件送达时间、地址；</w:t>
      </w:r>
    </w:p>
    <w:p w14:paraId="49B0CCB7">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（4）响应文件密封情况；</w:t>
      </w:r>
    </w:p>
    <w:p w14:paraId="285C22BF">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（5）采购人、采购代理机构名称；</w:t>
      </w:r>
    </w:p>
    <w:p w14:paraId="4CC49143">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（6）采购人、采购代理机构接收人签字。</w:t>
      </w:r>
    </w:p>
    <w:p w14:paraId="6C8DDFE6">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18.3采购人、采购代理机构在按本章第24.3款规定公布供应商的最后报价前，不公开供应商的技术资料、价格和其他信息。</w:t>
      </w:r>
    </w:p>
    <w:p w14:paraId="3597B48C">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五、响应文件的评审与磋商</w:t>
      </w:r>
      <w:bookmarkEnd w:id="46"/>
    </w:p>
    <w:p w14:paraId="7F179E96">
      <w:pPr>
        <w:rPr>
          <w:rFonts w:hint="eastAsia" w:asciiTheme="minorEastAsia" w:hAnsiTheme="minorEastAsia" w:eastAsiaTheme="minorEastAsia" w:cstheme="minorEastAsia"/>
          <w:highlight w:val="none"/>
        </w:rPr>
      </w:pPr>
      <w:bookmarkStart w:id="51" w:name="_Toc107997985"/>
      <w:bookmarkStart w:id="52" w:name="_Toc107997858"/>
      <w:r>
        <w:rPr>
          <w:rFonts w:hint="eastAsia" w:asciiTheme="minorEastAsia" w:hAnsiTheme="minorEastAsia" w:eastAsiaTheme="minorEastAsia" w:cstheme="minorEastAsia"/>
          <w:highlight w:val="none"/>
        </w:rPr>
        <w:t>19.供应商资格审查</w:t>
      </w:r>
      <w:bookmarkEnd w:id="51"/>
      <w:bookmarkEnd w:id="52"/>
    </w:p>
    <w:p w14:paraId="2C968B1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zh-CN"/>
        </w:rPr>
        <w:t>19.1</w:t>
      </w:r>
      <w:r>
        <w:rPr>
          <w:rFonts w:hint="eastAsia" w:asciiTheme="minorEastAsia" w:hAnsiTheme="minorEastAsia" w:eastAsiaTheme="minorEastAsia" w:cstheme="minorEastAsia"/>
          <w:highlight w:val="none"/>
        </w:rPr>
        <w:t>除本章第14.1</w:t>
      </w:r>
      <w:r>
        <w:rPr>
          <w:rFonts w:hint="eastAsia" w:asciiTheme="minorEastAsia" w:hAnsiTheme="minorEastAsia" w:eastAsiaTheme="minorEastAsia" w:cstheme="minorEastAsia"/>
          <w:highlight w:val="none"/>
          <w:lang w:val="zh-CN"/>
        </w:rPr>
        <w:t>款规定的</w:t>
      </w:r>
      <w:r>
        <w:rPr>
          <w:rFonts w:hint="eastAsia" w:asciiTheme="minorEastAsia" w:hAnsiTheme="minorEastAsia" w:eastAsiaTheme="minorEastAsia" w:cstheme="minorEastAsia"/>
          <w:highlight w:val="none"/>
        </w:rPr>
        <w:t>情形外，采购人、采购代理机构不再对供应商进行资格审查。</w:t>
      </w:r>
    </w:p>
    <w:p w14:paraId="71514C0B">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19.2如果供应商不再具备本章第3.1款规定的供应商资格条件时，响应文件无效。</w:t>
      </w:r>
    </w:p>
    <w:p w14:paraId="70D99445">
      <w:pPr>
        <w:rPr>
          <w:rFonts w:hint="eastAsia" w:asciiTheme="minorEastAsia" w:hAnsiTheme="minorEastAsia" w:eastAsiaTheme="minorEastAsia" w:cstheme="minorEastAsia"/>
          <w:highlight w:val="none"/>
        </w:rPr>
      </w:pPr>
      <w:bookmarkStart w:id="53" w:name="_Toc107997987"/>
      <w:bookmarkStart w:id="54" w:name="_Toc107997860"/>
      <w:r>
        <w:rPr>
          <w:rFonts w:hint="eastAsia" w:asciiTheme="minorEastAsia" w:hAnsiTheme="minorEastAsia" w:eastAsiaTheme="minorEastAsia" w:cstheme="minorEastAsia"/>
          <w:highlight w:val="none"/>
        </w:rPr>
        <w:t>20.磋商小组</w:t>
      </w:r>
      <w:bookmarkEnd w:id="53"/>
      <w:bookmarkEnd w:id="54"/>
    </w:p>
    <w:p w14:paraId="2055583D">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20.1磋商小组由采购人代表和评审专家组成。</w:t>
      </w:r>
    </w:p>
    <w:p w14:paraId="1607A8B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20.2磋商小组成员有下列情形之一的，应当回避：</w:t>
      </w:r>
    </w:p>
    <w:p w14:paraId="2E7E4A5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（1）参加采购活动前 3 年内与供应商存在劳动关系；</w:t>
      </w:r>
    </w:p>
    <w:p w14:paraId="4EEFC1E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（2）参加采购活动前 3 年内担任供应商的董事、监事；</w:t>
      </w:r>
    </w:p>
    <w:p w14:paraId="1EFC020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（3）参加采购活动前 3 年内是供应商的控股股东或者实际控制人；</w:t>
      </w:r>
    </w:p>
    <w:p w14:paraId="6EF5E97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（4）与供应商的法定代表人或者负责人有夫妻、直系血亲、三代以内旁系血</w:t>
      </w:r>
    </w:p>
    <w:p w14:paraId="156FF233">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亲或者近姻亲关系；</w:t>
      </w:r>
    </w:p>
    <w:p w14:paraId="33D4D0B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（5）与供应商有其他可能影响政府采购活动公平、公正进行的关系。</w:t>
      </w:r>
    </w:p>
    <w:p w14:paraId="14B8C22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20.3磋商小组成员应当按照客观、公正、审慎的原则，根据磋商文件规定的评审程序、评审方法和评审标准进行独立评审。</w:t>
      </w:r>
    </w:p>
    <w:p w14:paraId="1DC7FA2C">
      <w:pPr>
        <w:rPr>
          <w:rFonts w:hint="eastAsia" w:asciiTheme="minorEastAsia" w:hAnsiTheme="minorEastAsia" w:eastAsiaTheme="minorEastAsia" w:cstheme="minorEastAsia"/>
          <w:highlight w:val="none"/>
        </w:rPr>
      </w:pPr>
      <w:bookmarkStart w:id="55" w:name="_Toc107997861"/>
      <w:bookmarkStart w:id="56" w:name="_Toc107997988"/>
      <w:r>
        <w:rPr>
          <w:rFonts w:hint="eastAsia" w:asciiTheme="minorEastAsia" w:hAnsiTheme="minorEastAsia" w:eastAsiaTheme="minorEastAsia" w:cstheme="minorEastAsia"/>
          <w:highlight w:val="none"/>
        </w:rPr>
        <w:t>21.磋商程序</w:t>
      </w:r>
      <w:bookmarkEnd w:id="55"/>
      <w:bookmarkEnd w:id="56"/>
    </w:p>
    <w:p w14:paraId="5E09034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21.1磋商程序：磋商（响应文件审查、澄清）、最后报价、提出成交供应商。其中，磋商按本章第23条进行。</w:t>
      </w:r>
    </w:p>
    <w:p w14:paraId="096E4517">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21.2磋商小组应当对响应文件进行评审，并根据磋商文件规定的程序、评定成交的标准等事项与实质性响应磋商文件要求的供应商进行磋商。</w:t>
      </w:r>
    </w:p>
    <w:p w14:paraId="7F54BF7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21.3在磋商过程中磋商的任何一方不得向他人透露与磋商有关的技术资料、价格或其他信息。</w:t>
      </w:r>
    </w:p>
    <w:p w14:paraId="44E990B4">
      <w:pPr>
        <w:rPr>
          <w:rFonts w:hint="eastAsia" w:asciiTheme="minorEastAsia" w:hAnsiTheme="minorEastAsia" w:eastAsiaTheme="minorEastAsia" w:cstheme="minorEastAsia"/>
          <w:highlight w:val="none"/>
        </w:rPr>
      </w:pPr>
      <w:bookmarkStart w:id="57" w:name="_Toc107997989"/>
      <w:bookmarkStart w:id="58" w:name="_Toc107997862"/>
      <w:r>
        <w:rPr>
          <w:rFonts w:hint="eastAsia" w:asciiTheme="minorEastAsia" w:hAnsiTheme="minorEastAsia" w:eastAsiaTheme="minorEastAsia" w:cstheme="minorEastAsia"/>
          <w:highlight w:val="none"/>
        </w:rPr>
        <w:t>22.响应文件审查</w:t>
      </w:r>
      <w:bookmarkEnd w:id="57"/>
      <w:bookmarkEnd w:id="58"/>
    </w:p>
    <w:p w14:paraId="79DD98B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22.1磋商小组对响应文件(包括首次提交的响应文件、重新提交的响应文件)的有效性、完整性和对磋商文件的响应程度进行审查。</w:t>
      </w:r>
    </w:p>
    <w:p w14:paraId="4DC20F33">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22.2响应文件有下列情况之一，响应文件按无效处理，磋商小组应当告知有关供应商。</w:t>
      </w:r>
    </w:p>
    <w:p w14:paraId="68A0DBB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（1）应交未交保证金或金额不足、保证金形式不符合磋商文件要求的；</w:t>
      </w:r>
    </w:p>
    <w:p w14:paraId="060E360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（2）未按照磋商文件规定要求签署、盖章的；</w:t>
      </w:r>
    </w:p>
    <w:p w14:paraId="65019A2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（3）不满足磋商文件规定的实质性要求和条件的；</w:t>
      </w:r>
    </w:p>
    <w:p w14:paraId="7E60117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（4）法律、法规和磋商文件规定的其他响应无效情形。</w:t>
      </w:r>
    </w:p>
    <w:p w14:paraId="7D26943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22.3响应文件按无效处理的，磋商小组应拒绝其参与磋商，但属于磋商文件规定的实质性变动内容的除外。</w:t>
      </w:r>
    </w:p>
    <w:p w14:paraId="7106C3A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22.4磋商文件规定的实质性要求和条件见【磋商须知前附表】。</w:t>
      </w:r>
    </w:p>
    <w:p w14:paraId="3E05C7A1">
      <w:pPr>
        <w:rPr>
          <w:rFonts w:hint="eastAsia" w:asciiTheme="minorEastAsia" w:hAnsiTheme="minorEastAsia" w:eastAsiaTheme="minorEastAsia" w:cstheme="minorEastAsia"/>
          <w:highlight w:val="none"/>
        </w:rPr>
      </w:pPr>
      <w:bookmarkStart w:id="59" w:name="_Toc107997990"/>
      <w:bookmarkStart w:id="60" w:name="_Toc107997863"/>
      <w:r>
        <w:rPr>
          <w:rFonts w:hint="eastAsia" w:asciiTheme="minorEastAsia" w:hAnsiTheme="minorEastAsia" w:eastAsiaTheme="minorEastAsia" w:cstheme="minorEastAsia"/>
          <w:highlight w:val="none"/>
        </w:rPr>
        <w:t>23.澄清</w:t>
      </w:r>
      <w:bookmarkEnd w:id="59"/>
      <w:bookmarkEnd w:id="60"/>
    </w:p>
    <w:p w14:paraId="3F6DC51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23.1磋商小组在对响应文件(包括首次提交的响应文件、重新提交的响应文件)的有效性、完整性和对磋商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供应商代表签字，供应商的澄清、说明或者更正不得超出磋商文件的范围或者改变响应文件的实质性内容。</w:t>
      </w:r>
    </w:p>
    <w:p w14:paraId="61233CBD">
      <w:pPr>
        <w:spacing w:line="420" w:lineRule="exac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24.磋商的规定</w:t>
      </w:r>
    </w:p>
    <w:p w14:paraId="005CC3A8">
      <w:pPr>
        <w:spacing w:line="42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bCs/>
          <w:szCs w:val="21"/>
          <w:highlight w:val="none"/>
        </w:rPr>
        <w:t>24.1</w:t>
      </w:r>
      <w:r>
        <w:rPr>
          <w:rFonts w:hint="eastAsia" w:asciiTheme="minorEastAsia" w:hAnsiTheme="minorEastAsia" w:eastAsiaTheme="minorEastAsia" w:cstheme="minorEastAsia"/>
          <w:kern w:val="0"/>
          <w:szCs w:val="21"/>
          <w:highlight w:val="none"/>
        </w:rPr>
        <w:t>在磋商过程中，磋商小组所有成员集中与单一供应商分别进行磋商，并给予所有参加磋商的供应商平等的磋商机会。供应商应派其代表参加磋商。</w:t>
      </w:r>
    </w:p>
    <w:p w14:paraId="7CC8C3EE">
      <w:pPr>
        <w:spacing w:line="42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bCs/>
          <w:szCs w:val="21"/>
          <w:highlight w:val="none"/>
        </w:rPr>
        <w:t>24.2</w:t>
      </w:r>
      <w:r>
        <w:rPr>
          <w:rFonts w:hint="eastAsia" w:asciiTheme="minorEastAsia" w:hAnsiTheme="minorEastAsia" w:eastAsiaTheme="minorEastAsia" w:cstheme="minorEastAsia"/>
          <w:kern w:val="0"/>
          <w:szCs w:val="21"/>
          <w:highlight w:val="none"/>
        </w:rPr>
        <w:t>在磋商过程中，磋商小组可以根据磋商文件和磋商情况实质性变动技术标准及要求中的技术、服务要求以及合同草案条款，但不得变动磋商文件中的其他内容。实质性变动的内容，须经采购人代表确认，磋商小组将以书面形式将修改内容同时通知所有参加磋商的供应商。</w:t>
      </w:r>
    </w:p>
    <w:p w14:paraId="2DC89E11">
      <w:pPr>
        <w:spacing w:line="42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24.3每轮磋商中，参加磋商的供应商代表应认真、准确、完整地记录磋商小组提出的问题和要求。重新提交的响应文件应当对磋商小组书面通知提出的要求和条件作出明确响应，并由供应商代表签字或者加盖供应商单位公章。</w:t>
      </w:r>
    </w:p>
    <w:p w14:paraId="3128CB5A">
      <w:pPr>
        <w:spacing w:line="420" w:lineRule="exact"/>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kern w:val="0"/>
          <w:szCs w:val="21"/>
          <w:highlight w:val="none"/>
        </w:rPr>
        <w:t>24.4</w:t>
      </w:r>
      <w:r>
        <w:rPr>
          <w:rFonts w:hint="eastAsia" w:asciiTheme="minorEastAsia" w:hAnsiTheme="minorEastAsia" w:eastAsiaTheme="minorEastAsia" w:cstheme="minorEastAsia"/>
          <w:b/>
          <w:bCs/>
          <w:szCs w:val="21"/>
          <w:highlight w:val="none"/>
        </w:rPr>
        <w:t>经磋商确定提交最后报价的供应商后，由磋商小组采用综合评分法对提交最后报价的供应商的响应文件和最后报价进行综合评价。</w:t>
      </w:r>
    </w:p>
    <w:p w14:paraId="7A2BFC7E">
      <w:pPr>
        <w:spacing w:line="420" w:lineRule="exact"/>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24.5综合评分法中的价格分采用低价优先法计算，即满足磋商文件要求且经调整后的最后报价最低的供应商的价格为磋商基准价，其价格分为满分。其他供应商的价格分按照下列公式计算：</w:t>
      </w:r>
    </w:p>
    <w:p w14:paraId="43219223">
      <w:pPr>
        <w:spacing w:line="420" w:lineRule="exact"/>
        <w:ind w:firstLine="422" w:firstLineChars="200"/>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磋商报价得分=（磋商基准价/最后磋商报价）×价格权值×100</w:t>
      </w:r>
    </w:p>
    <w:p w14:paraId="099D6496">
      <w:pPr>
        <w:spacing w:line="420" w:lineRule="exact"/>
        <w:ind w:firstLine="422" w:firstLineChars="200"/>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项目评审过程中，不得去掉最后报价中的最高报价和最低报价。</w:t>
      </w:r>
    </w:p>
    <w:p w14:paraId="341C4F7D">
      <w:pPr>
        <w:spacing w:line="420" w:lineRule="exact"/>
        <w:rPr>
          <w:rFonts w:hint="eastAsia" w:asciiTheme="minorEastAsia" w:hAnsiTheme="minorEastAsia" w:eastAsiaTheme="minorEastAsia" w:cstheme="minorEastAsia"/>
          <w:b/>
          <w:bCs/>
          <w:kern w:val="0"/>
          <w:szCs w:val="21"/>
          <w:highlight w:val="none"/>
        </w:rPr>
      </w:pPr>
      <w:r>
        <w:rPr>
          <w:rFonts w:hint="eastAsia" w:asciiTheme="minorEastAsia" w:hAnsiTheme="minorEastAsia" w:eastAsiaTheme="minorEastAsia" w:cstheme="minorEastAsia"/>
          <w:b/>
          <w:bCs/>
          <w:szCs w:val="21"/>
          <w:highlight w:val="none"/>
        </w:rPr>
        <w:t>24.6综合评分法，是指响应文件满足磋商文件全部实质性要求且按评审因素的量化指标评审得分最高的供应商为成交候选供应商的评审方法。</w:t>
      </w:r>
    </w:p>
    <w:p w14:paraId="57877661">
      <w:pPr>
        <w:spacing w:line="440" w:lineRule="exac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sz w:val="24"/>
          <w:highlight w:val="none"/>
        </w:rPr>
        <w:t>25.退出磋商</w:t>
      </w:r>
    </w:p>
    <w:p w14:paraId="30DA25F6">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25.1供应商在提交最后报价之前，可以根据磋商情况退出磋商，</w:t>
      </w:r>
      <w:r>
        <w:rPr>
          <w:rFonts w:hint="eastAsia" w:asciiTheme="minorEastAsia" w:hAnsiTheme="minorEastAsia" w:eastAsiaTheme="minorEastAsia" w:cstheme="minorEastAsia"/>
          <w:kern w:val="0"/>
          <w:highlight w:val="none"/>
        </w:rPr>
        <w:t>并书面通知采购人、采购代理机构或者磋商小组。</w:t>
      </w:r>
      <w:r>
        <w:rPr>
          <w:rFonts w:hint="eastAsia" w:asciiTheme="minorEastAsia" w:hAnsiTheme="minorEastAsia" w:eastAsiaTheme="minorEastAsia" w:cstheme="minorEastAsia"/>
          <w:highlight w:val="none"/>
        </w:rPr>
        <w:t>该通知由供应商代表签字。采购人、</w:t>
      </w:r>
      <w:r>
        <w:rPr>
          <w:rFonts w:hint="eastAsia" w:asciiTheme="minorEastAsia" w:hAnsiTheme="minorEastAsia" w:eastAsiaTheme="minorEastAsia" w:cstheme="minorEastAsia"/>
          <w:kern w:val="0"/>
          <w:szCs w:val="21"/>
          <w:highlight w:val="none"/>
        </w:rPr>
        <w:t>采购代理机构</w:t>
      </w:r>
      <w:r>
        <w:rPr>
          <w:rFonts w:hint="eastAsia" w:asciiTheme="minorEastAsia" w:hAnsiTheme="minorEastAsia" w:eastAsiaTheme="minorEastAsia" w:cstheme="minorEastAsia"/>
          <w:kern w:val="0"/>
          <w:highlight w:val="none"/>
        </w:rPr>
        <w:t>按</w:t>
      </w:r>
      <w:r>
        <w:rPr>
          <w:rFonts w:hint="eastAsia" w:asciiTheme="minorEastAsia" w:hAnsiTheme="minorEastAsia" w:eastAsiaTheme="minorEastAsia" w:cstheme="minorEastAsia"/>
          <w:kern w:val="0"/>
          <w:szCs w:val="21"/>
          <w:highlight w:val="none"/>
        </w:rPr>
        <w:t>本章第</w:t>
      </w:r>
      <w:r>
        <w:rPr>
          <w:rFonts w:hint="eastAsia" w:asciiTheme="minorEastAsia" w:hAnsiTheme="minorEastAsia" w:eastAsiaTheme="minorEastAsia" w:cstheme="minorEastAsia"/>
          <w:highlight w:val="none"/>
        </w:rPr>
        <w:t>12.4</w:t>
      </w:r>
      <w:r>
        <w:rPr>
          <w:rFonts w:hint="eastAsia" w:asciiTheme="minorEastAsia" w:hAnsiTheme="minorEastAsia" w:eastAsiaTheme="minorEastAsia" w:cstheme="minorEastAsia"/>
          <w:kern w:val="0"/>
          <w:szCs w:val="21"/>
          <w:highlight w:val="none"/>
          <w:lang w:val="zh-CN"/>
        </w:rPr>
        <w:t>款</w:t>
      </w:r>
      <w:r>
        <w:rPr>
          <w:rFonts w:hint="eastAsia" w:asciiTheme="minorEastAsia" w:hAnsiTheme="minorEastAsia" w:eastAsiaTheme="minorEastAsia" w:cstheme="minorEastAsia"/>
          <w:highlight w:val="none"/>
        </w:rPr>
        <w:t>规定</w:t>
      </w:r>
      <w:r>
        <w:rPr>
          <w:rFonts w:hint="eastAsia" w:asciiTheme="minorEastAsia" w:hAnsiTheme="minorEastAsia" w:eastAsiaTheme="minorEastAsia" w:cstheme="minorEastAsia"/>
          <w:kern w:val="0"/>
          <w:szCs w:val="21"/>
          <w:highlight w:val="none"/>
        </w:rPr>
        <w:t>退还退出磋商的供应商的保证金。</w:t>
      </w:r>
    </w:p>
    <w:p w14:paraId="22513083">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25.2供应商参与磋商，但未提交最后报价又未按前款规定退出磋商的，保证金不予退还。</w:t>
      </w:r>
    </w:p>
    <w:p w14:paraId="27BE5173">
      <w:pPr>
        <w:spacing w:line="440" w:lineRule="exac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26.最后报价</w:t>
      </w:r>
    </w:p>
    <w:p w14:paraId="1083665F">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26.1磋商结束后，磋商小组按本章第22.2款规定对响应文件或重新提交的响应文件进行审查。响应文件不符合磋商文件规定的实质性要求和条件的，磋商小组不得要求供应商提交最后报价，也不得接受供应商提交的最后报价。符合磋商文件规定的实质性要求和条件的供应商不少于3家的，磋商小组应当要求符合磋商文件规定的实质性要求和条件的供应商在规定时间内提交最后报价。最后报价应由供应商代表签字或者加盖供应商单位公章。</w:t>
      </w:r>
    </w:p>
    <w:p w14:paraId="219F82FC">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（1）磋商文件能够详细列明采购需求的技术、服务要求的，磋商结束后，磋商小组应当要求所有供应商在规定时间内提交最后报价。</w:t>
      </w:r>
    </w:p>
    <w:p w14:paraId="2B26EF5B">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磋商文件不能详细列明采购需求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4977EB53">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26.2下列情形，磋商小组确认符合磋商文件规定的实质性要求和条件的供应商不少于3家，可以不与供应商磋商，直接要求符合磋商文件规定的实质性要求和条件的供应商提交最后报价。</w:t>
      </w:r>
    </w:p>
    <w:p w14:paraId="70EABBA1">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（1）磋商文件未明确可能实质性变动的；</w:t>
      </w:r>
    </w:p>
    <w:p w14:paraId="798B5214">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（2）磋商文件明确可能实质性变动，但磋商小组对供应商提交的首次响应文件的有效性、完整性和响应程度进行审查后，认为磋商文件不需发生实质性变动、不需要磋商的。</w:t>
      </w:r>
    </w:p>
    <w:p w14:paraId="7D138106">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26.3磋商小组应召集所有提交最后报价的供应商，逐一</w:t>
      </w:r>
      <w:r>
        <w:rPr>
          <w:rFonts w:hint="eastAsia" w:asciiTheme="minorEastAsia" w:hAnsiTheme="minorEastAsia" w:eastAsiaTheme="minorEastAsia" w:cstheme="minorEastAsia"/>
          <w:bCs/>
          <w:szCs w:val="21"/>
          <w:highlight w:val="none"/>
        </w:rPr>
        <w:t>公布</w:t>
      </w:r>
      <w:r>
        <w:rPr>
          <w:rFonts w:hint="eastAsia" w:asciiTheme="minorEastAsia" w:hAnsiTheme="minorEastAsia" w:eastAsiaTheme="minorEastAsia" w:cstheme="minorEastAsia"/>
          <w:kern w:val="0"/>
          <w:szCs w:val="21"/>
          <w:highlight w:val="none"/>
          <w:lang w:val="zh-CN"/>
        </w:rPr>
        <w:t>供应商的</w:t>
      </w:r>
      <w:r>
        <w:rPr>
          <w:rFonts w:hint="eastAsia" w:asciiTheme="minorEastAsia" w:hAnsiTheme="minorEastAsia" w:eastAsiaTheme="minorEastAsia" w:cstheme="minorEastAsia"/>
          <w:bCs/>
          <w:szCs w:val="21"/>
          <w:highlight w:val="none"/>
        </w:rPr>
        <w:t>最</w:t>
      </w:r>
      <w:r>
        <w:rPr>
          <w:rFonts w:hint="eastAsia" w:asciiTheme="minorEastAsia" w:hAnsiTheme="minorEastAsia" w:eastAsiaTheme="minorEastAsia" w:cstheme="minorEastAsia"/>
          <w:kern w:val="0"/>
          <w:szCs w:val="21"/>
          <w:highlight w:val="none"/>
          <w:lang w:val="zh-CN"/>
        </w:rPr>
        <w:t>后</w:t>
      </w:r>
      <w:r>
        <w:rPr>
          <w:rFonts w:hint="eastAsia" w:asciiTheme="minorEastAsia" w:hAnsiTheme="minorEastAsia" w:eastAsiaTheme="minorEastAsia" w:cstheme="minorEastAsia"/>
          <w:bCs/>
          <w:szCs w:val="21"/>
          <w:highlight w:val="none"/>
        </w:rPr>
        <w:t>报价</w:t>
      </w:r>
      <w:r>
        <w:rPr>
          <w:rFonts w:hint="eastAsia" w:asciiTheme="minorEastAsia" w:hAnsiTheme="minorEastAsia" w:eastAsiaTheme="minorEastAsia" w:cstheme="minorEastAsia"/>
          <w:kern w:val="0"/>
          <w:szCs w:val="21"/>
          <w:highlight w:val="none"/>
        </w:rPr>
        <w:t>，由采购人、采购代理机构负责记录，并由供应商代表签字确认后随采购文件一并存档。</w:t>
      </w:r>
    </w:p>
    <w:p w14:paraId="4CC09A8C">
      <w:pPr>
        <w:spacing w:line="440" w:lineRule="exact"/>
        <w:rPr>
          <w:rFonts w:hint="eastAsia" w:asciiTheme="minorEastAsia" w:hAnsiTheme="minorEastAsia" w:eastAsiaTheme="minorEastAsia" w:cstheme="minorEastAsia"/>
          <w:bCs/>
          <w:szCs w:val="21"/>
          <w:highlight w:val="none"/>
        </w:rPr>
      </w:pPr>
      <w:bookmarkStart w:id="61" w:name="_Toc107997994"/>
      <w:bookmarkStart w:id="62" w:name="_Toc107997867"/>
      <w:r>
        <w:rPr>
          <w:rFonts w:hint="eastAsia" w:asciiTheme="minorEastAsia" w:hAnsiTheme="minorEastAsia" w:eastAsiaTheme="minorEastAsia" w:cstheme="minorEastAsia"/>
          <w:bCs/>
          <w:szCs w:val="21"/>
          <w:highlight w:val="none"/>
        </w:rPr>
        <w:t>27.异常报价</w:t>
      </w:r>
      <w:bookmarkEnd w:id="61"/>
      <w:bookmarkEnd w:id="62"/>
    </w:p>
    <w:p w14:paraId="4DD91520">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bCs/>
          <w:szCs w:val="21"/>
          <w:highlight w:val="none"/>
        </w:rPr>
        <w:t>27．1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磋商小组应当将其作为响应无效处理。</w:t>
      </w:r>
    </w:p>
    <w:p w14:paraId="116A90DE">
      <w:pPr>
        <w:spacing w:line="440" w:lineRule="exac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kern w:val="0"/>
          <w:sz w:val="24"/>
          <w:highlight w:val="none"/>
        </w:rPr>
        <w:t>28.</w:t>
      </w:r>
      <w:r>
        <w:rPr>
          <w:rFonts w:hint="eastAsia" w:asciiTheme="minorEastAsia" w:hAnsiTheme="minorEastAsia" w:eastAsiaTheme="minorEastAsia" w:cstheme="minorEastAsia"/>
          <w:sz w:val="24"/>
          <w:highlight w:val="none"/>
        </w:rPr>
        <w:t>提出成交供应商</w:t>
      </w:r>
    </w:p>
    <w:p w14:paraId="46D718C5">
      <w:pPr>
        <w:spacing w:line="44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28.1</w:t>
      </w:r>
      <w:r>
        <w:rPr>
          <w:rFonts w:hint="eastAsia" w:asciiTheme="minorEastAsia" w:hAnsiTheme="minorEastAsia" w:eastAsiaTheme="minorEastAsia" w:cstheme="minorEastAsia"/>
          <w:bCs/>
          <w:kern w:val="0"/>
          <w:szCs w:val="21"/>
          <w:highlight w:val="none"/>
        </w:rPr>
        <w:t>磋商小组</w:t>
      </w:r>
      <w:r>
        <w:rPr>
          <w:rFonts w:hint="eastAsia" w:asciiTheme="minorEastAsia" w:hAnsiTheme="minorEastAsia" w:eastAsiaTheme="minorEastAsia" w:cstheme="minorEastAsia"/>
          <w:kern w:val="0"/>
          <w:szCs w:val="21"/>
          <w:highlight w:val="none"/>
        </w:rPr>
        <w:t>应当从质量和服务均能满足采购文件实质性响应要求的供应商中，</w:t>
      </w:r>
      <w:r>
        <w:rPr>
          <w:rFonts w:hint="eastAsia" w:asciiTheme="minorEastAsia" w:hAnsiTheme="minorEastAsia" w:eastAsiaTheme="minorEastAsia" w:cstheme="minorEastAsia"/>
          <w:bCs/>
          <w:kern w:val="0"/>
          <w:szCs w:val="21"/>
          <w:highlight w:val="none"/>
        </w:rPr>
        <w:t>根据综合评分情况，按照评审得分由高到低顺序推荐3名以上成交候选供应商，并编写评审报告。评审得分相同的，按照最后报价由低到高的顺序推荐。评审得分且最后报价相同的，按照技术指标优劣顺序推荐。符合《政府采购竞争性磋商采购方式管理暂行办法》(财库〔2014〕214号)</w:t>
      </w:r>
      <w:r>
        <w:rPr>
          <w:rFonts w:hint="eastAsia" w:asciiTheme="minorEastAsia" w:hAnsiTheme="minorEastAsia" w:eastAsiaTheme="minorEastAsia" w:cstheme="minorEastAsia"/>
          <w:kern w:val="0"/>
          <w:szCs w:val="21"/>
          <w:highlight w:val="none"/>
        </w:rPr>
        <w:t>和《财政部关于政府采购竞争性磋商采购方式管理暂行办法有关问题的补充通知》（财库〔2015〕124号）所列“政府购买服务项目（含政府和社会资本合作项目）、市场竞争不充分的科研项目以及需要扶持的科技成果转化项目”情形的，</w:t>
      </w:r>
      <w:r>
        <w:rPr>
          <w:rFonts w:hint="eastAsia" w:asciiTheme="minorEastAsia" w:hAnsiTheme="minorEastAsia" w:eastAsiaTheme="minorEastAsia" w:cstheme="minorEastAsia"/>
          <w:bCs/>
          <w:kern w:val="0"/>
          <w:szCs w:val="21"/>
          <w:highlight w:val="none"/>
        </w:rPr>
        <w:t>可以推荐2家成交候选供应商。</w:t>
      </w:r>
    </w:p>
    <w:p w14:paraId="633C4FA6">
      <w:pPr>
        <w:spacing w:line="44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28.2</w:t>
      </w:r>
      <w:r>
        <w:rPr>
          <w:rFonts w:hint="eastAsia" w:asciiTheme="minorEastAsia" w:hAnsiTheme="minorEastAsia" w:eastAsiaTheme="minorEastAsia" w:cstheme="minorEastAsia"/>
          <w:kern w:val="0"/>
          <w:szCs w:val="21"/>
          <w:highlight w:val="none"/>
        </w:rPr>
        <w:t>供应商最后报价涉及算术修正、需落实政府采购政策的，落实价格折扣后计取价格分值。</w:t>
      </w:r>
    </w:p>
    <w:p w14:paraId="13E993C5">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bCs/>
          <w:szCs w:val="21"/>
          <w:highlight w:val="none"/>
        </w:rPr>
        <w:t>28.3</w:t>
      </w:r>
      <w:r>
        <w:rPr>
          <w:rFonts w:hint="eastAsia" w:asciiTheme="minorEastAsia" w:hAnsiTheme="minorEastAsia" w:eastAsiaTheme="minorEastAsia" w:cstheme="minorEastAsia"/>
          <w:kern w:val="0"/>
          <w:szCs w:val="21"/>
          <w:highlight w:val="none"/>
        </w:rPr>
        <w:t>最后报价有算术错误的，除</w:t>
      </w:r>
      <w:r>
        <w:rPr>
          <w:rFonts w:hint="eastAsia" w:asciiTheme="minorEastAsia" w:hAnsiTheme="minorEastAsia" w:eastAsiaTheme="minorEastAsia" w:cstheme="minorEastAsia"/>
          <w:b/>
          <w:szCs w:val="21"/>
          <w:highlight w:val="none"/>
        </w:rPr>
        <w:t>【磋商须知前附表】</w:t>
      </w:r>
      <w:r>
        <w:rPr>
          <w:rFonts w:hint="eastAsia" w:asciiTheme="minorEastAsia" w:hAnsiTheme="minorEastAsia" w:eastAsiaTheme="minorEastAsia" w:cstheme="minorEastAsia"/>
          <w:kern w:val="0"/>
          <w:szCs w:val="21"/>
          <w:highlight w:val="none"/>
        </w:rPr>
        <w:t>另有规定外，磋商小组按以下原则对报价进行修正，修正的价格经供应商书面确认，并由供应商代表签字或者加盖单位公章确认后产生约束力，供应商不接受修正价格的，其报价作无效报价处理。</w:t>
      </w:r>
    </w:p>
    <w:p w14:paraId="3078ED1D">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（1）大写金额与小写金额不一致的，以大写金额为准。</w:t>
      </w:r>
    </w:p>
    <w:p w14:paraId="6317A9E5">
      <w:pPr>
        <w:spacing w:line="44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（2）总价金额与按单价汇总金额不一致的，以单价金额计算结果为准。</w:t>
      </w:r>
    </w:p>
    <w:p w14:paraId="4C66C7C1">
      <w:pPr>
        <w:spacing w:line="44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修正后的报价由供应商代表签字或者加盖单位公章确认后产生约束力，不确认的，其报价无效。</w:t>
      </w:r>
    </w:p>
    <w:p w14:paraId="77745D74">
      <w:pPr>
        <w:spacing w:line="44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28.4最后报价的评审</w:t>
      </w:r>
    </w:p>
    <w:p w14:paraId="39F826A3">
      <w:pPr>
        <w:spacing w:line="44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（1）如果有算术错误，最后报价将按上款规定进行算术修正。</w:t>
      </w:r>
    </w:p>
    <w:p w14:paraId="50F5E348">
      <w:pPr>
        <w:spacing w:line="44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（2）需落实政府采购政策（优先采购、价格评审优惠）的，按本章本节第40、41条等相关规定进行价格扣除。</w:t>
      </w:r>
    </w:p>
    <w:p w14:paraId="27957F23">
      <w:pPr>
        <w:rPr>
          <w:rFonts w:hint="eastAsia" w:asciiTheme="minorEastAsia" w:hAnsiTheme="minorEastAsia" w:eastAsiaTheme="minorEastAsia" w:cstheme="minorEastAsia"/>
          <w:highlight w:val="none"/>
        </w:rPr>
      </w:pPr>
      <w:bookmarkStart w:id="63" w:name="_Toc107997996"/>
      <w:bookmarkStart w:id="64" w:name="_Toc107997869"/>
      <w:r>
        <w:rPr>
          <w:rFonts w:hint="eastAsia" w:asciiTheme="minorEastAsia" w:hAnsiTheme="minorEastAsia" w:eastAsiaTheme="minorEastAsia" w:cstheme="minorEastAsia"/>
          <w:highlight w:val="none"/>
        </w:rPr>
        <w:t>29.确定成交供应商</w:t>
      </w:r>
      <w:bookmarkEnd w:id="63"/>
      <w:bookmarkEnd w:id="64"/>
    </w:p>
    <w:p w14:paraId="2744F18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29.1采购代理机构应当在评审结束后2个工作日内将评审报告送采购人确认。</w:t>
      </w:r>
    </w:p>
    <w:p w14:paraId="5410B613">
      <w:pPr>
        <w:adjustRightInd w:val="0"/>
        <w:snapToGrid w:val="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29.2采购人应当在收到评审报告后5个工作日内，从评审报告提出的成交候选供应商中，按照排序由高到低的原则确定成交供应商，也可以书面授权磋商小组直接确定成交供应商。</w:t>
      </w:r>
    </w:p>
    <w:p w14:paraId="176EA08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29.3成交候选人并列的，由采购人自行确定成交供应商。</w:t>
      </w:r>
    </w:p>
    <w:p w14:paraId="0FEE76D6">
      <w:pPr>
        <w:spacing w:line="440" w:lineRule="exac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30.磋商的特殊情形</w:t>
      </w:r>
    </w:p>
    <w:p w14:paraId="62782089">
      <w:pPr>
        <w:spacing w:line="440" w:lineRule="exact"/>
        <w:rPr>
          <w:rFonts w:hint="eastAsia" w:asciiTheme="minorEastAsia" w:hAnsiTheme="minorEastAsia" w:eastAsiaTheme="minorEastAsia" w:cstheme="minorEastAsia"/>
          <w:kern w:val="0"/>
          <w:highlight w:val="none"/>
          <w:lang w:val="zh-CN"/>
        </w:rPr>
      </w:pPr>
      <w:r>
        <w:rPr>
          <w:rFonts w:hint="eastAsia" w:asciiTheme="minorEastAsia" w:hAnsiTheme="minorEastAsia" w:eastAsiaTheme="minorEastAsia" w:cstheme="minorEastAsia"/>
          <w:kern w:val="0"/>
          <w:highlight w:val="none"/>
        </w:rPr>
        <w:t>30</w:t>
      </w:r>
      <w:r>
        <w:rPr>
          <w:rFonts w:hint="eastAsia" w:asciiTheme="minorEastAsia" w:hAnsiTheme="minorEastAsia" w:eastAsiaTheme="minorEastAsia" w:cstheme="minorEastAsia"/>
          <w:kern w:val="0"/>
          <w:highlight w:val="none"/>
          <w:lang w:val="zh-CN"/>
        </w:rPr>
        <w:t>.1对于经公开招标的货物、服务采购项目，招标过程中提交投标文件或者经评审实质性响应招标文件要求的供应商只有 2 家的，采购人在本次磋商采购活动开始前，报经主管预算单位同意，公开招标限额标准以上的经本级财政部门批准，可以与该两家供应商进行竞争性磋商采购。</w:t>
      </w:r>
    </w:p>
    <w:p w14:paraId="3EB4B725">
      <w:pPr>
        <w:spacing w:line="440" w:lineRule="exact"/>
        <w:rPr>
          <w:rFonts w:hint="eastAsia" w:asciiTheme="minorEastAsia" w:hAnsiTheme="minorEastAsia" w:eastAsiaTheme="minorEastAsia" w:cstheme="minorEastAsia"/>
          <w:kern w:val="0"/>
          <w:highlight w:val="none"/>
          <w:lang w:val="zh-CN"/>
        </w:rPr>
      </w:pPr>
      <w:r>
        <w:rPr>
          <w:rFonts w:hint="eastAsia" w:asciiTheme="minorEastAsia" w:hAnsiTheme="minorEastAsia" w:eastAsiaTheme="minorEastAsia" w:cstheme="minorEastAsia"/>
          <w:kern w:val="0"/>
          <w:highlight w:val="none"/>
        </w:rPr>
        <w:t>30</w:t>
      </w:r>
      <w:r>
        <w:rPr>
          <w:rFonts w:hint="eastAsia" w:asciiTheme="minorEastAsia" w:hAnsiTheme="minorEastAsia" w:eastAsiaTheme="minorEastAsia" w:cstheme="minorEastAsia"/>
          <w:kern w:val="0"/>
          <w:highlight w:val="none"/>
          <w:lang w:val="zh-CN"/>
        </w:rPr>
        <w:t>.2</w:t>
      </w:r>
      <w:r>
        <w:rPr>
          <w:rFonts w:hint="eastAsia" w:asciiTheme="minorEastAsia" w:hAnsiTheme="minorEastAsia" w:eastAsiaTheme="minorEastAsia" w:cstheme="minorEastAsia"/>
          <w:kern w:val="0"/>
          <w:szCs w:val="21"/>
          <w:highlight w:val="none"/>
        </w:rPr>
        <w:t>符合上款情形的，本章本节相关条款规定的供应商最低数量可以为两家。</w:t>
      </w:r>
    </w:p>
    <w:p w14:paraId="211B64CC">
      <w:pPr>
        <w:spacing w:line="440" w:lineRule="exac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31.磋商终止</w:t>
      </w:r>
    </w:p>
    <w:p w14:paraId="1E8101AF">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bCs/>
          <w:szCs w:val="21"/>
          <w:highlight w:val="none"/>
        </w:rPr>
        <w:t>31.1</w:t>
      </w:r>
      <w:r>
        <w:rPr>
          <w:rFonts w:hint="eastAsia" w:asciiTheme="minorEastAsia" w:hAnsiTheme="minorEastAsia" w:eastAsiaTheme="minorEastAsia" w:cstheme="minorEastAsia"/>
          <w:kern w:val="0"/>
          <w:szCs w:val="21"/>
          <w:highlight w:val="none"/>
        </w:rPr>
        <w:t>出现下列情形之一的，采购人、采购代理机构应当终止竞争性磋商采购活动，</w:t>
      </w:r>
      <w:r>
        <w:rPr>
          <w:rFonts w:hint="eastAsia" w:asciiTheme="minorEastAsia" w:hAnsiTheme="minorEastAsia" w:eastAsiaTheme="minorEastAsia" w:cstheme="minorEastAsia"/>
          <w:highlight w:val="none"/>
        </w:rPr>
        <w:t>在指定的媒体上</w:t>
      </w:r>
      <w:r>
        <w:rPr>
          <w:rFonts w:hint="eastAsia" w:asciiTheme="minorEastAsia" w:hAnsiTheme="minorEastAsia" w:eastAsiaTheme="minorEastAsia" w:cstheme="minorEastAsia"/>
          <w:kern w:val="0"/>
          <w:szCs w:val="21"/>
          <w:highlight w:val="none"/>
        </w:rPr>
        <w:t xml:space="preserve">发布项目终止公告并说明原因，重新开展采购活动： </w:t>
      </w:r>
    </w:p>
    <w:p w14:paraId="20DC1DC3">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（1）因情况变化，不再符合规定的竞争性磋商采购方式适用情形的；</w:t>
      </w:r>
    </w:p>
    <w:p w14:paraId="7D225036">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（2）出现影响采购公正的违法、违规行为的；</w:t>
      </w:r>
    </w:p>
    <w:p w14:paraId="2B0F6B37">
      <w:pPr>
        <w:spacing w:line="44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（3）</w:t>
      </w:r>
      <w:r>
        <w:rPr>
          <w:rFonts w:hint="eastAsia" w:asciiTheme="minorEastAsia" w:hAnsiTheme="minorEastAsia" w:eastAsiaTheme="minorEastAsia" w:cstheme="minorEastAsia"/>
          <w:bCs/>
          <w:kern w:val="0"/>
          <w:szCs w:val="21"/>
          <w:highlight w:val="none"/>
        </w:rPr>
        <w:t>除《政府采购竞争性磋商采购方式管理暂行办法》(财库〔2014〕214号)</w:t>
      </w:r>
      <w:r>
        <w:rPr>
          <w:rFonts w:hint="eastAsia" w:asciiTheme="minorEastAsia" w:hAnsiTheme="minorEastAsia" w:eastAsiaTheme="minorEastAsia" w:cstheme="minorEastAsia"/>
          <w:kern w:val="0"/>
          <w:szCs w:val="21"/>
          <w:highlight w:val="none"/>
        </w:rPr>
        <w:t xml:space="preserve"> 和《财政部关于政府采购竞争性磋商采购方式管理暂行办法有关问题的补充通知》（财库〔2015〕124号）所列“政府购买服务项目（含政府和社会资本合作项目）、市场竞争不充分的科研项目以及需要扶持的科技成果转化项目”</w:t>
      </w:r>
      <w:r>
        <w:rPr>
          <w:rFonts w:hint="eastAsia" w:asciiTheme="minorEastAsia" w:hAnsiTheme="minorEastAsia" w:eastAsiaTheme="minorEastAsia" w:cstheme="minorEastAsia"/>
          <w:bCs/>
          <w:kern w:val="0"/>
          <w:szCs w:val="21"/>
          <w:highlight w:val="none"/>
        </w:rPr>
        <w:t>情形外，在采购过程中符合要求的供应商或者报价未超过采购预算的供应商不足3家的；</w:t>
      </w:r>
    </w:p>
    <w:p w14:paraId="16C44727">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（4）</w:t>
      </w:r>
      <w:r>
        <w:rPr>
          <w:rFonts w:hint="eastAsia" w:asciiTheme="minorEastAsia" w:hAnsiTheme="minorEastAsia" w:eastAsiaTheme="minorEastAsia" w:cstheme="minorEastAsia"/>
          <w:bCs/>
          <w:szCs w:val="21"/>
          <w:highlight w:val="none"/>
        </w:rPr>
        <w:t>因重大变故，采购任务取消的。</w:t>
      </w:r>
    </w:p>
    <w:p w14:paraId="50BB4E94">
      <w:pPr>
        <w:spacing w:line="440" w:lineRule="exac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32.重新评审</w:t>
      </w:r>
    </w:p>
    <w:p w14:paraId="10567730">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32.1除资格性检查认定错误、分值汇总计算错误、分项评分超出评分标准范围、客观分评分不一致、经磋商小组一致认定评分畸高、畸低的情形外，采购人或者采购代理机构不得以任何理由组织重新评审。</w:t>
      </w:r>
    </w:p>
    <w:p w14:paraId="283E7491">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32.2采购人、采购代理机构发现磋商小组未按照磋商文件规定的评审标准进行评审的，应当重新开展采购活动。并同时书面报告本级财政部门。</w:t>
      </w:r>
    </w:p>
    <w:p w14:paraId="1A640A94">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33.保密及串通行为</w:t>
      </w:r>
    </w:p>
    <w:p w14:paraId="590B7A6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33.1磋商小组成员以及与评审工作有关的人员不得泄露评审情况以及评审过程中获悉的国家秘密、商业秘密。</w:t>
      </w:r>
    </w:p>
    <w:p w14:paraId="67076A6A">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33.2供应商不得与采购人、采购代理机构、其他供应商恶意串通；不得向采购人、采购代理机构或者磋商小组成员行贿或者提供其他不正当利益；不得提供虚假材料谋取成交；不得以任何方式干扰、影响采购工作。</w:t>
      </w:r>
    </w:p>
    <w:p w14:paraId="0B56F53C">
      <w:pPr>
        <w:rPr>
          <w:rFonts w:hint="eastAsia" w:asciiTheme="minorEastAsia" w:hAnsiTheme="minorEastAsia" w:eastAsiaTheme="minorEastAsia" w:cstheme="minorEastAsia"/>
          <w:highlight w:val="none"/>
          <w:lang w:val="zh-CN"/>
        </w:rPr>
      </w:pPr>
      <w:r>
        <w:rPr>
          <w:rFonts w:hint="eastAsia" w:asciiTheme="minorEastAsia" w:hAnsiTheme="minorEastAsia" w:eastAsiaTheme="minorEastAsia" w:cstheme="minorEastAsia"/>
          <w:highlight w:val="none"/>
        </w:rPr>
        <w:t>33.3有下列情形之一的，</w:t>
      </w:r>
      <w:r>
        <w:rPr>
          <w:rFonts w:hint="eastAsia" w:asciiTheme="minorEastAsia" w:hAnsiTheme="minorEastAsia" w:eastAsiaTheme="minorEastAsia" w:cstheme="minorEastAsia"/>
          <w:highlight w:val="none"/>
          <w:lang w:val="zh-CN"/>
        </w:rPr>
        <w:t>属于恶意串通，</w:t>
      </w:r>
      <w:r>
        <w:rPr>
          <w:rFonts w:hint="eastAsia" w:asciiTheme="minorEastAsia" w:hAnsiTheme="minorEastAsia" w:eastAsiaTheme="minorEastAsia" w:cstheme="minorEastAsia"/>
          <w:highlight w:val="none"/>
        </w:rPr>
        <w:t>成交无效，并</w:t>
      </w:r>
      <w:r>
        <w:rPr>
          <w:rFonts w:hint="eastAsia" w:asciiTheme="minorEastAsia" w:hAnsiTheme="minorEastAsia" w:eastAsiaTheme="minorEastAsia" w:cstheme="minorEastAsia"/>
          <w:highlight w:val="none"/>
          <w:lang w:val="zh-CN"/>
        </w:rPr>
        <w:t>依照《政府采购法》第七十七条的规定追究法律责任：</w:t>
      </w:r>
    </w:p>
    <w:p w14:paraId="5122E8AC">
      <w:pPr>
        <w:spacing w:line="44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（1）供应商直接或者间接从</w:t>
      </w:r>
      <w:r>
        <w:rPr>
          <w:rFonts w:hint="eastAsia" w:asciiTheme="minorEastAsia" w:hAnsiTheme="minorEastAsia" w:eastAsiaTheme="minorEastAsia" w:cstheme="minorEastAsia"/>
          <w:bCs/>
          <w:szCs w:val="21"/>
          <w:highlight w:val="none"/>
        </w:rPr>
        <w:t>采购人、采购代理机构</w:t>
      </w:r>
      <w:r>
        <w:rPr>
          <w:rFonts w:hint="eastAsia" w:asciiTheme="minorEastAsia" w:hAnsiTheme="minorEastAsia" w:eastAsiaTheme="minorEastAsia" w:cstheme="minorEastAsia"/>
          <w:szCs w:val="21"/>
          <w:highlight w:val="none"/>
        </w:rPr>
        <w:t>获得其他供应商的响应情况，并修改其响应文件</w:t>
      </w:r>
      <w:r>
        <w:rPr>
          <w:rFonts w:hint="eastAsia" w:asciiTheme="minorEastAsia" w:hAnsiTheme="minorEastAsia" w:eastAsiaTheme="minorEastAsia" w:cstheme="minorEastAsia"/>
          <w:highlight w:val="none"/>
        </w:rPr>
        <w:t>的</w:t>
      </w:r>
      <w:r>
        <w:rPr>
          <w:rFonts w:hint="eastAsia" w:asciiTheme="minorEastAsia" w:hAnsiTheme="minorEastAsia" w:eastAsiaTheme="minorEastAsia" w:cstheme="minorEastAsia"/>
          <w:szCs w:val="21"/>
          <w:highlight w:val="none"/>
        </w:rPr>
        <w:t>；</w:t>
      </w:r>
    </w:p>
    <w:p w14:paraId="6B23BD57">
      <w:pPr>
        <w:spacing w:line="44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w:t>
      </w:r>
      <w:r>
        <w:rPr>
          <w:rFonts w:hint="eastAsia" w:asciiTheme="minorEastAsia" w:hAnsiTheme="minorEastAsia" w:eastAsiaTheme="minorEastAsia" w:cstheme="minorEastAsia"/>
          <w:bCs/>
          <w:szCs w:val="21"/>
          <w:highlight w:val="none"/>
        </w:rPr>
        <w:t>采购人、采购代理机构</w:t>
      </w:r>
      <w:r>
        <w:rPr>
          <w:rFonts w:hint="eastAsia" w:asciiTheme="minorEastAsia" w:hAnsiTheme="minorEastAsia" w:eastAsiaTheme="minorEastAsia" w:cstheme="minorEastAsia"/>
          <w:szCs w:val="21"/>
          <w:highlight w:val="none"/>
        </w:rPr>
        <w:t>授意供应商撤换、修改响应文件</w:t>
      </w:r>
      <w:r>
        <w:rPr>
          <w:rFonts w:hint="eastAsia" w:asciiTheme="minorEastAsia" w:hAnsiTheme="minorEastAsia" w:eastAsiaTheme="minorEastAsia" w:cstheme="minorEastAsia"/>
          <w:highlight w:val="none"/>
        </w:rPr>
        <w:t>的</w:t>
      </w:r>
      <w:r>
        <w:rPr>
          <w:rFonts w:hint="eastAsia" w:asciiTheme="minorEastAsia" w:hAnsiTheme="minorEastAsia" w:eastAsiaTheme="minorEastAsia" w:cstheme="minorEastAsia"/>
          <w:szCs w:val="21"/>
          <w:highlight w:val="none"/>
        </w:rPr>
        <w:t>；</w:t>
      </w:r>
    </w:p>
    <w:p w14:paraId="26EAA01F">
      <w:pPr>
        <w:spacing w:line="44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（3）供应商之间协商技术方案、合同条款以及报价等响应文件实质性内容</w:t>
      </w:r>
      <w:r>
        <w:rPr>
          <w:rFonts w:hint="eastAsia" w:asciiTheme="minorEastAsia" w:hAnsiTheme="minorEastAsia" w:eastAsiaTheme="minorEastAsia" w:cstheme="minorEastAsia"/>
          <w:highlight w:val="none"/>
        </w:rPr>
        <w:t>的</w:t>
      </w:r>
      <w:r>
        <w:rPr>
          <w:rFonts w:hint="eastAsia" w:asciiTheme="minorEastAsia" w:hAnsiTheme="minorEastAsia" w:eastAsiaTheme="minorEastAsia" w:cstheme="minorEastAsia"/>
          <w:szCs w:val="21"/>
          <w:highlight w:val="none"/>
        </w:rPr>
        <w:t>；</w:t>
      </w:r>
    </w:p>
    <w:p w14:paraId="387F2D8E">
      <w:pPr>
        <w:spacing w:line="44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（4）属于同一集团、协会、商会等组织成员的供应商按照该组织要求协同参加竞争性磋商政府采购活动</w:t>
      </w:r>
      <w:r>
        <w:rPr>
          <w:rFonts w:hint="eastAsia" w:asciiTheme="minorEastAsia" w:hAnsiTheme="minorEastAsia" w:eastAsiaTheme="minorEastAsia" w:cstheme="minorEastAsia"/>
          <w:highlight w:val="none"/>
        </w:rPr>
        <w:t>的</w:t>
      </w:r>
      <w:r>
        <w:rPr>
          <w:rFonts w:hint="eastAsia" w:asciiTheme="minorEastAsia" w:hAnsiTheme="minorEastAsia" w:eastAsiaTheme="minorEastAsia" w:cstheme="minorEastAsia"/>
          <w:szCs w:val="21"/>
          <w:highlight w:val="none"/>
        </w:rPr>
        <w:t>；</w:t>
      </w:r>
    </w:p>
    <w:p w14:paraId="0F6FEFD2">
      <w:pPr>
        <w:spacing w:line="44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（5）供应商之间事先约定由某一特定供应商成交</w:t>
      </w:r>
      <w:r>
        <w:rPr>
          <w:rFonts w:hint="eastAsia" w:asciiTheme="minorEastAsia" w:hAnsiTheme="minorEastAsia" w:eastAsiaTheme="minorEastAsia" w:cstheme="minorEastAsia"/>
          <w:highlight w:val="none"/>
        </w:rPr>
        <w:t>的</w:t>
      </w:r>
      <w:r>
        <w:rPr>
          <w:rFonts w:hint="eastAsia" w:asciiTheme="minorEastAsia" w:hAnsiTheme="minorEastAsia" w:eastAsiaTheme="minorEastAsia" w:cstheme="minorEastAsia"/>
          <w:szCs w:val="21"/>
          <w:highlight w:val="none"/>
        </w:rPr>
        <w:t>；</w:t>
      </w:r>
    </w:p>
    <w:p w14:paraId="1DFEFEED">
      <w:pPr>
        <w:spacing w:line="44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（6）供应商之间商定部分供应商放弃</w:t>
      </w:r>
      <w:r>
        <w:rPr>
          <w:rFonts w:hint="eastAsia" w:asciiTheme="minorEastAsia" w:hAnsiTheme="minorEastAsia" w:eastAsiaTheme="minorEastAsia" w:cstheme="minorEastAsia"/>
          <w:highlight w:val="none"/>
        </w:rPr>
        <w:t>提</w:t>
      </w:r>
      <w:r>
        <w:rPr>
          <w:rFonts w:hint="eastAsia" w:asciiTheme="minorEastAsia" w:hAnsiTheme="minorEastAsia" w:eastAsiaTheme="minorEastAsia" w:cstheme="minorEastAsia"/>
          <w:szCs w:val="21"/>
          <w:highlight w:val="none"/>
        </w:rPr>
        <w:t>交响应文件或者退出磋商或者放弃成交</w:t>
      </w:r>
      <w:r>
        <w:rPr>
          <w:rFonts w:hint="eastAsia" w:asciiTheme="minorEastAsia" w:hAnsiTheme="minorEastAsia" w:eastAsiaTheme="minorEastAsia" w:cstheme="minorEastAsia"/>
          <w:highlight w:val="none"/>
        </w:rPr>
        <w:t>的</w:t>
      </w:r>
      <w:r>
        <w:rPr>
          <w:rFonts w:hint="eastAsia" w:asciiTheme="minorEastAsia" w:hAnsiTheme="minorEastAsia" w:eastAsiaTheme="minorEastAsia" w:cstheme="minorEastAsia"/>
          <w:szCs w:val="21"/>
          <w:highlight w:val="none"/>
        </w:rPr>
        <w:t>；</w:t>
      </w:r>
    </w:p>
    <w:p w14:paraId="5CC02E10">
      <w:pPr>
        <w:spacing w:line="440" w:lineRule="exact"/>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szCs w:val="21"/>
          <w:highlight w:val="none"/>
        </w:rPr>
        <w:t>（7）供应商与</w:t>
      </w:r>
      <w:r>
        <w:rPr>
          <w:rFonts w:hint="eastAsia" w:asciiTheme="minorEastAsia" w:hAnsiTheme="minorEastAsia" w:eastAsiaTheme="minorEastAsia" w:cstheme="minorEastAsia"/>
          <w:bCs/>
          <w:szCs w:val="21"/>
          <w:highlight w:val="none"/>
        </w:rPr>
        <w:t>采购人、采购代理机构以及</w:t>
      </w:r>
      <w:r>
        <w:rPr>
          <w:rFonts w:hint="eastAsia" w:asciiTheme="minorEastAsia" w:hAnsiTheme="minorEastAsia" w:eastAsiaTheme="minorEastAsia" w:cstheme="minorEastAsia"/>
          <w:szCs w:val="21"/>
          <w:highlight w:val="none"/>
        </w:rPr>
        <w:t>磋商小组成员之间、供应商相互之间，为谋求特定供应商成交或者排斥其他供应商的其他串通行为</w:t>
      </w:r>
      <w:r>
        <w:rPr>
          <w:rFonts w:hint="eastAsia" w:asciiTheme="minorEastAsia" w:hAnsiTheme="minorEastAsia" w:eastAsiaTheme="minorEastAsia" w:cstheme="minorEastAsia"/>
          <w:highlight w:val="none"/>
        </w:rPr>
        <w:t>的</w:t>
      </w:r>
      <w:r>
        <w:rPr>
          <w:rFonts w:hint="eastAsia" w:asciiTheme="minorEastAsia" w:hAnsiTheme="minorEastAsia" w:eastAsiaTheme="minorEastAsia" w:cstheme="minorEastAsia"/>
          <w:szCs w:val="21"/>
          <w:highlight w:val="none"/>
        </w:rPr>
        <w:t>。</w:t>
      </w:r>
    </w:p>
    <w:p w14:paraId="794E721C">
      <w:pPr>
        <w:spacing w:line="44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（8）法律、行政法规或规章规定的其他串通行为。</w:t>
      </w:r>
    </w:p>
    <w:p w14:paraId="321BCA11">
      <w:pPr>
        <w:spacing w:line="440" w:lineRule="exact"/>
        <w:rPr>
          <w:rFonts w:hint="eastAsia" w:asciiTheme="minorEastAsia" w:hAnsiTheme="minorEastAsia" w:eastAsiaTheme="minorEastAsia" w:cstheme="minorEastAsia"/>
          <w:highlight w:val="none"/>
        </w:rPr>
      </w:pPr>
      <w:bookmarkStart w:id="65" w:name="_Toc34637770"/>
      <w:r>
        <w:rPr>
          <w:rFonts w:hint="eastAsia" w:asciiTheme="minorEastAsia" w:hAnsiTheme="minorEastAsia" w:eastAsiaTheme="minorEastAsia" w:cstheme="minorEastAsia"/>
          <w:highlight w:val="none"/>
        </w:rPr>
        <w:t>六、成交结果信息公布与授予合同</w:t>
      </w:r>
      <w:bookmarkEnd w:id="65"/>
    </w:p>
    <w:p w14:paraId="190BC142">
      <w:pPr>
        <w:rPr>
          <w:rFonts w:hint="eastAsia" w:asciiTheme="minorEastAsia" w:hAnsiTheme="minorEastAsia" w:eastAsiaTheme="minorEastAsia" w:cstheme="minorEastAsia"/>
          <w:highlight w:val="none"/>
        </w:rPr>
      </w:pPr>
      <w:bookmarkStart w:id="66" w:name="_Toc107997875"/>
      <w:bookmarkStart w:id="67" w:name="_Toc107998002"/>
      <w:r>
        <w:rPr>
          <w:rFonts w:hint="eastAsia" w:asciiTheme="minorEastAsia" w:hAnsiTheme="minorEastAsia" w:eastAsiaTheme="minorEastAsia" w:cstheme="minorEastAsia"/>
          <w:highlight w:val="none"/>
        </w:rPr>
        <w:t>34.成交信息的公布与成交通知书</w:t>
      </w:r>
      <w:bookmarkEnd w:id="66"/>
      <w:bookmarkEnd w:id="67"/>
    </w:p>
    <w:p w14:paraId="29AB31A3">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34.1采购人、采购代理机构应当自采购人确定成交供应商之日起2个工作日内，发出成交通知书，并在【磋商须知前附表】指定媒体上公告成交结果，竞争性磋商文件随成交结果同时公告，成交结果公告期限为1个工作日。</w:t>
      </w:r>
    </w:p>
    <w:p w14:paraId="00D74EE3">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34.2成交供应商确定后，采购人、采购代理机构将以书面形式向成交供应商发出成交通知书。成交通知书对采购人和成交供应商具有同等法律效力。</w:t>
      </w:r>
    </w:p>
    <w:p w14:paraId="46169B6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34.3成交通知书是合同文件的组成部分。</w:t>
      </w:r>
    </w:p>
    <w:p w14:paraId="0C42813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35.询问及质疑</w:t>
      </w:r>
    </w:p>
    <w:p w14:paraId="4AA2A91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35.1供应商对政府采购活动事项有疑问的，可以向采购人、采购代理机构提出询问。采购人或采购代理机构将在3个工作日内作出答复。</w:t>
      </w:r>
    </w:p>
    <w:p w14:paraId="32122208">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35.2供应商若认为磋商文件、采购过程和成交结果使自己的权益受到损害，可以按法律、规章及《湖南省财政厅关于印发＜政府采购质疑答复和投诉处理操作规程＞的通知》(湘财购〔2024〕67号)文件规定向采购人、采购代理机构提出质疑。供应商应当在法定质疑期内一次性提出针对同一采购程序环节的质疑。</w:t>
      </w:r>
    </w:p>
    <w:p w14:paraId="7DDA271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35.3供应商提出质疑的，质疑函应按照《湖南省财政厅关于印发＜政府采购质疑答复和投诉处理操作规程＞的通知》规定制作、签署、送达。采购人、采购代理机构接收质疑函的联系部门、联系电话和通讯地址见【磋商须知前附表】。</w:t>
      </w:r>
    </w:p>
    <w:p w14:paraId="42DE6673">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35.4采购人、采购代理机构按照《湖南省财政厅关于印发＜政府采购质疑答复和投诉处理操作规程＞的通知》规定进行质疑答复。</w:t>
      </w:r>
    </w:p>
    <w:p w14:paraId="3DAF6F57">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35.5供应商对采购人、采购代理机构的答复不满意，或采购人或采购代理机构未在规定的期限作出答复的，可在答复期满后15个工作日内，按照《湖南省财政厅关于印发＜政府采购质疑答复和投诉处理操作规程＞的通知》规定向采购人同级财政部门提出投诉。</w:t>
      </w:r>
    </w:p>
    <w:p w14:paraId="3A1111AA">
      <w:pPr>
        <w:rPr>
          <w:rFonts w:hint="eastAsia" w:asciiTheme="minorEastAsia" w:hAnsiTheme="minorEastAsia" w:eastAsiaTheme="minorEastAsia" w:cstheme="minorEastAsia"/>
          <w:highlight w:val="none"/>
        </w:rPr>
      </w:pPr>
      <w:bookmarkStart w:id="68" w:name="_Toc107998004"/>
      <w:bookmarkStart w:id="69" w:name="_Toc107997877"/>
      <w:r>
        <w:rPr>
          <w:rFonts w:hint="eastAsia" w:asciiTheme="minorEastAsia" w:hAnsiTheme="minorEastAsia" w:eastAsiaTheme="minorEastAsia" w:cstheme="minorEastAsia"/>
          <w:highlight w:val="none"/>
        </w:rPr>
        <w:t>36.履约担保</w:t>
      </w:r>
      <w:bookmarkEnd w:id="68"/>
      <w:bookmarkEnd w:id="69"/>
    </w:p>
    <w:p w14:paraId="4C802E57">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36.1磋商文件要求成交供应商向采购人提交履约担保的，成交供应商应按照【磋商须知前附表】的规定提交，供应商可用保函、电子增信替代履约保证金。联合体成交的，履约担保由联合体各方或联合体中牵头人的名义提交。</w:t>
      </w:r>
    </w:p>
    <w:p w14:paraId="5EB502B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36.2成交供应商没有按照本章第36.1</w:t>
      </w:r>
      <w:r>
        <w:rPr>
          <w:rFonts w:hint="eastAsia" w:asciiTheme="minorEastAsia" w:hAnsiTheme="minorEastAsia" w:eastAsiaTheme="minorEastAsia" w:cstheme="minorEastAsia"/>
          <w:highlight w:val="none"/>
          <w:lang w:val="zh-CN"/>
        </w:rPr>
        <w:t>款</w:t>
      </w:r>
      <w:r>
        <w:rPr>
          <w:rFonts w:hint="eastAsia" w:asciiTheme="minorEastAsia" w:hAnsiTheme="minorEastAsia" w:eastAsiaTheme="minorEastAsia" w:cstheme="minorEastAsia"/>
          <w:highlight w:val="none"/>
        </w:rPr>
        <w:t>规定提交履约担保的，视为放弃成交资格，其磋商保证金不予退还。</w:t>
      </w:r>
    </w:p>
    <w:p w14:paraId="2069BE5C">
      <w:pPr>
        <w:rPr>
          <w:rFonts w:hint="eastAsia" w:asciiTheme="minorEastAsia" w:hAnsiTheme="minorEastAsia" w:eastAsiaTheme="minorEastAsia" w:cstheme="minorEastAsia"/>
          <w:highlight w:val="none"/>
        </w:rPr>
      </w:pPr>
      <w:bookmarkStart w:id="70" w:name="_Toc107997878"/>
      <w:bookmarkStart w:id="71" w:name="_Toc107998005"/>
      <w:bookmarkStart w:id="72" w:name="_Toc22201076"/>
      <w:bookmarkStart w:id="73" w:name="_Toc34637771"/>
      <w:r>
        <w:rPr>
          <w:rFonts w:hint="eastAsia" w:asciiTheme="minorEastAsia" w:hAnsiTheme="minorEastAsia" w:eastAsiaTheme="minorEastAsia" w:cstheme="minorEastAsia"/>
          <w:highlight w:val="none"/>
        </w:rPr>
        <w:t>37.签订合同</w:t>
      </w:r>
      <w:bookmarkEnd w:id="70"/>
      <w:bookmarkEnd w:id="71"/>
    </w:p>
    <w:p w14:paraId="005AA0B3">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37.1磋商文件、成交供应商的响应文件及其补充的响应文件等均为签订政府采购合同的依据。</w:t>
      </w:r>
    </w:p>
    <w:p w14:paraId="0A50D81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37.2成交供应商应当在成交通知书发出之日起30日内与采购人签订政府采购合同</w:t>
      </w:r>
      <w:r>
        <w:rPr>
          <w:rFonts w:hint="eastAsia" w:asciiTheme="minorEastAsia" w:hAnsiTheme="minorEastAsia" w:eastAsiaTheme="minorEastAsia" w:cstheme="minorEastAsia"/>
          <w:b/>
          <w:bCs/>
          <w:szCs w:val="21"/>
          <w:highlight w:val="none"/>
        </w:rPr>
        <w:t>（根据邵阳市人民政府办公室关于印发《邵阳市2023年营商环境创优提质行动实施方案》的通知规定：鼓励在中标、成交通知书发出20日内，根据采购文件确定的事项签订政府采购合同）</w:t>
      </w:r>
      <w:r>
        <w:rPr>
          <w:rFonts w:hint="eastAsia" w:asciiTheme="minorEastAsia" w:hAnsiTheme="minorEastAsia" w:eastAsiaTheme="minorEastAsia" w:cstheme="minorEastAsia"/>
          <w:highlight w:val="none"/>
        </w:rPr>
        <w:t>。</w:t>
      </w:r>
    </w:p>
    <w:p w14:paraId="06CD9FE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37.3成交供应商应当按照合同约定履行义务。成交供应商不得向他人转让成交项目，也不得将成交项目分包后分别向他人转让。</w:t>
      </w:r>
    </w:p>
    <w:p w14:paraId="239A1A2D">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七、政府采购政策</w:t>
      </w:r>
      <w:bookmarkEnd w:id="72"/>
      <w:bookmarkEnd w:id="73"/>
    </w:p>
    <w:p w14:paraId="62B3D685">
      <w:pPr>
        <w:rPr>
          <w:rFonts w:hint="eastAsia" w:asciiTheme="minorEastAsia" w:hAnsiTheme="minorEastAsia" w:eastAsiaTheme="minorEastAsia" w:cstheme="minorEastAsia"/>
          <w:highlight w:val="none"/>
        </w:rPr>
      </w:pPr>
      <w:bookmarkStart w:id="74" w:name="_Toc62225465"/>
      <w:bookmarkStart w:id="75" w:name="_Toc107997880"/>
      <w:bookmarkStart w:id="76" w:name="_Toc107998007"/>
      <w:r>
        <w:rPr>
          <w:rFonts w:hint="eastAsia" w:asciiTheme="minorEastAsia" w:hAnsiTheme="minorEastAsia" w:eastAsiaTheme="minorEastAsia" w:cstheme="minorEastAsia"/>
          <w:highlight w:val="none"/>
        </w:rPr>
        <w:t>38.</w:t>
      </w:r>
      <w:bookmarkEnd w:id="74"/>
      <w:r>
        <w:rPr>
          <w:rFonts w:hint="eastAsia" w:asciiTheme="minorEastAsia" w:hAnsiTheme="minorEastAsia" w:eastAsiaTheme="minorEastAsia" w:cstheme="minorEastAsia"/>
          <w:highlight w:val="none"/>
        </w:rPr>
        <w:t>预留采购份额</w:t>
      </w:r>
      <w:bookmarkEnd w:id="75"/>
      <w:bookmarkEnd w:id="76"/>
    </w:p>
    <w:p w14:paraId="501BA42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38.1执行中小企业预留采购份额政策的规定：</w:t>
      </w:r>
    </w:p>
    <w:p w14:paraId="7844D8BA">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（1）预留份额的采购项目或者采购包，应明确该项目或相关采购包专门面向中小企业采购，并作为供应商资格条件。</w:t>
      </w:r>
    </w:p>
    <w:p w14:paraId="56C88E0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（2）要求以联合体形式参加或者合同分包的，应明确联合协议或者分包承诺中中小企业合同金额应当达到的比例，并作为供应商资格条件。</w:t>
      </w:r>
    </w:p>
    <w:p w14:paraId="70328FE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（3）组成联合体或者接受分包合同的中小企业与联合体内其他企业(成员)、分包企业之间不得存在直接控股、管理关系。</w:t>
      </w:r>
    </w:p>
    <w:p w14:paraId="1F7B3682">
      <w:pPr>
        <w:rPr>
          <w:rFonts w:hint="eastAsia" w:asciiTheme="minorEastAsia" w:hAnsiTheme="minorEastAsia" w:eastAsiaTheme="minorEastAsia" w:cstheme="minorEastAsia"/>
          <w:highlight w:val="none"/>
        </w:rPr>
      </w:pPr>
      <w:bookmarkStart w:id="77" w:name="_Toc107997881"/>
      <w:bookmarkStart w:id="78" w:name="_Toc62225466"/>
      <w:bookmarkStart w:id="79" w:name="_Toc107998008"/>
      <w:r>
        <w:rPr>
          <w:rFonts w:hint="eastAsia" w:asciiTheme="minorEastAsia" w:hAnsiTheme="minorEastAsia" w:eastAsiaTheme="minorEastAsia" w:cstheme="minorEastAsia"/>
          <w:highlight w:val="none"/>
        </w:rPr>
        <w:t>39.强制采购</w:t>
      </w:r>
      <w:bookmarkEnd w:id="77"/>
      <w:bookmarkEnd w:id="78"/>
      <w:bookmarkEnd w:id="79"/>
    </w:p>
    <w:p w14:paraId="02E7853D">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39.1纳入财政部会同国务院有关部门发布的节能产品政府采购品目清单（品目清单中标注</w:t>
      </w:r>
      <w:r>
        <w:rPr>
          <w:rFonts w:hint="eastAsia" w:asciiTheme="minorEastAsia" w:hAnsiTheme="minorEastAsia" w:eastAsiaTheme="minorEastAsia" w:cstheme="minorEastAsia"/>
          <w:highlight w:val="none"/>
        </w:rPr>
        <w:sym w:font="Wingdings" w:char="F0AB"/>
      </w:r>
      <w:r>
        <w:rPr>
          <w:rFonts w:hint="eastAsia" w:asciiTheme="minorEastAsia" w:hAnsiTheme="minorEastAsia" w:eastAsiaTheme="minorEastAsia" w:cstheme="minorEastAsia"/>
          <w:highlight w:val="none"/>
        </w:rPr>
        <w:t>符号产品），实施政府强制采购的，供应商提供的产品不符合强制采购规定，其响应无效。</w:t>
      </w:r>
    </w:p>
    <w:p w14:paraId="46683850">
      <w:pPr>
        <w:rPr>
          <w:rFonts w:hint="eastAsia" w:asciiTheme="minorEastAsia" w:hAnsiTheme="minorEastAsia" w:eastAsiaTheme="minorEastAsia" w:cstheme="minorEastAsia"/>
          <w:highlight w:val="none"/>
        </w:rPr>
      </w:pPr>
      <w:bookmarkStart w:id="80" w:name="_Toc62225467"/>
      <w:bookmarkStart w:id="81" w:name="_Toc107998009"/>
      <w:bookmarkStart w:id="82" w:name="_Toc107997882"/>
      <w:r>
        <w:rPr>
          <w:rFonts w:hint="eastAsia" w:asciiTheme="minorEastAsia" w:hAnsiTheme="minorEastAsia" w:eastAsiaTheme="minorEastAsia" w:cstheme="minorEastAsia"/>
          <w:highlight w:val="none"/>
        </w:rPr>
        <w:t>40.优先采购</w:t>
      </w:r>
      <w:bookmarkEnd w:id="80"/>
      <w:bookmarkEnd w:id="81"/>
      <w:bookmarkEnd w:id="82"/>
    </w:p>
    <w:p w14:paraId="14E3661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40.1对纳入财政部会同国务院有关部门发布的节能产品(未标注</w:t>
      </w:r>
      <w:r>
        <w:rPr>
          <w:rFonts w:hint="eastAsia" w:asciiTheme="minorEastAsia" w:hAnsiTheme="minorEastAsia" w:eastAsiaTheme="minorEastAsia" w:cstheme="minorEastAsia"/>
          <w:highlight w:val="none"/>
        </w:rPr>
        <w:sym w:font="Wingdings" w:char="F0AB"/>
      </w:r>
      <w:r>
        <w:rPr>
          <w:rFonts w:hint="eastAsia" w:asciiTheme="minorEastAsia" w:hAnsiTheme="minorEastAsia" w:eastAsiaTheme="minorEastAsia" w:cstheme="minorEastAsia"/>
          <w:highlight w:val="none"/>
        </w:rPr>
        <w:t>符号产品)、环境标志产品政府采购品目清单，实施政府优先采购的，评审时对该部分产品按【磋商须知前附表】规定给予价格折扣；</w:t>
      </w:r>
    </w:p>
    <w:p w14:paraId="4160998A">
      <w:pPr>
        <w:rPr>
          <w:rFonts w:hint="eastAsia" w:asciiTheme="minorEastAsia" w:hAnsiTheme="minorEastAsia" w:eastAsiaTheme="minorEastAsia" w:cstheme="minorEastAsia"/>
          <w:highlight w:val="none"/>
        </w:rPr>
      </w:pPr>
      <w:bookmarkStart w:id="83" w:name="_Toc62225468"/>
      <w:bookmarkStart w:id="84" w:name="_Toc107997883"/>
      <w:bookmarkStart w:id="85" w:name="_Toc107998010"/>
      <w:r>
        <w:rPr>
          <w:rFonts w:hint="eastAsia" w:asciiTheme="minorEastAsia" w:hAnsiTheme="minorEastAsia" w:eastAsiaTheme="minorEastAsia" w:cstheme="minorEastAsia"/>
          <w:highlight w:val="none"/>
        </w:rPr>
        <w:t>41.价格评审优惠</w:t>
      </w:r>
      <w:bookmarkEnd w:id="83"/>
      <w:bookmarkEnd w:id="84"/>
      <w:bookmarkEnd w:id="85"/>
    </w:p>
    <w:p w14:paraId="01F86D3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41.1在政府采购活动中，供应商提供的货物、工程或者服务符合下列情形的：（1）在货物采购项目中，货物由小</w:t>
      </w:r>
      <w:r>
        <w:rPr>
          <w:rFonts w:hint="eastAsia" w:asciiTheme="minorEastAsia" w:hAnsiTheme="minorEastAsia" w:eastAsiaTheme="minorEastAsia" w:cstheme="minorEastAsia"/>
          <w:highlight w:val="none"/>
          <w:lang w:val="en-US" w:eastAsia="zh-CN"/>
        </w:rPr>
        <w:t>微</w:t>
      </w:r>
      <w:r>
        <w:rPr>
          <w:rFonts w:hint="eastAsia" w:asciiTheme="minorEastAsia" w:hAnsiTheme="minorEastAsia" w:eastAsiaTheme="minorEastAsia" w:cstheme="minorEastAsia"/>
          <w:highlight w:val="none"/>
        </w:rPr>
        <w:t>企业制造，即货物由小</w:t>
      </w:r>
      <w:r>
        <w:rPr>
          <w:rFonts w:hint="eastAsia" w:asciiTheme="minorEastAsia" w:hAnsiTheme="minorEastAsia" w:eastAsiaTheme="minorEastAsia" w:cstheme="minorEastAsia"/>
          <w:highlight w:val="none"/>
          <w:lang w:val="en-US" w:eastAsia="zh-CN"/>
        </w:rPr>
        <w:t>微</w:t>
      </w:r>
      <w:r>
        <w:rPr>
          <w:rFonts w:hint="eastAsia" w:asciiTheme="minorEastAsia" w:hAnsiTheme="minorEastAsia" w:eastAsiaTheme="minorEastAsia" w:cstheme="minorEastAsia"/>
          <w:highlight w:val="none"/>
        </w:rPr>
        <w:t>企业生产且使用该小</w:t>
      </w:r>
      <w:r>
        <w:rPr>
          <w:rFonts w:hint="eastAsia" w:asciiTheme="minorEastAsia" w:hAnsiTheme="minorEastAsia" w:eastAsiaTheme="minorEastAsia" w:cstheme="minorEastAsia"/>
          <w:highlight w:val="none"/>
          <w:lang w:val="en-US" w:eastAsia="zh-CN"/>
        </w:rPr>
        <w:t>微</w:t>
      </w:r>
      <w:r>
        <w:rPr>
          <w:rFonts w:hint="eastAsia" w:asciiTheme="minorEastAsia" w:hAnsiTheme="minorEastAsia" w:eastAsiaTheme="minorEastAsia" w:cstheme="minorEastAsia"/>
          <w:highlight w:val="none"/>
        </w:rPr>
        <w:t>企业商号或者注册商标；（2）在工程采购项目中，工程由小</w:t>
      </w:r>
      <w:r>
        <w:rPr>
          <w:rFonts w:hint="eastAsia" w:asciiTheme="minorEastAsia" w:hAnsiTheme="minorEastAsia" w:eastAsiaTheme="minorEastAsia" w:cstheme="minorEastAsia"/>
          <w:highlight w:val="none"/>
          <w:lang w:val="en-US" w:eastAsia="zh-CN"/>
        </w:rPr>
        <w:t>微</w:t>
      </w:r>
      <w:r>
        <w:rPr>
          <w:rFonts w:hint="eastAsia" w:asciiTheme="minorEastAsia" w:hAnsiTheme="minorEastAsia" w:eastAsiaTheme="minorEastAsia" w:cstheme="minorEastAsia"/>
          <w:highlight w:val="none"/>
        </w:rPr>
        <w:t>企业承建，即工程施工单位为小</w:t>
      </w:r>
      <w:r>
        <w:rPr>
          <w:rFonts w:hint="eastAsia" w:asciiTheme="minorEastAsia" w:hAnsiTheme="minorEastAsia" w:eastAsiaTheme="minorEastAsia" w:cstheme="minorEastAsia"/>
          <w:highlight w:val="none"/>
          <w:lang w:val="en-US" w:eastAsia="zh-CN"/>
        </w:rPr>
        <w:t>微</w:t>
      </w:r>
      <w:r>
        <w:rPr>
          <w:rFonts w:hint="eastAsia" w:asciiTheme="minorEastAsia" w:hAnsiTheme="minorEastAsia" w:eastAsiaTheme="minorEastAsia" w:cstheme="minorEastAsia"/>
          <w:highlight w:val="none"/>
        </w:rPr>
        <w:t>企业；（3）在服务采购项目中，服务由小</w:t>
      </w:r>
      <w:r>
        <w:rPr>
          <w:rFonts w:hint="eastAsia" w:asciiTheme="minorEastAsia" w:hAnsiTheme="minorEastAsia" w:eastAsiaTheme="minorEastAsia" w:cstheme="minorEastAsia"/>
          <w:highlight w:val="none"/>
          <w:lang w:val="en-US" w:eastAsia="zh-CN"/>
        </w:rPr>
        <w:t>微</w:t>
      </w:r>
      <w:r>
        <w:rPr>
          <w:rFonts w:hint="eastAsia" w:asciiTheme="minorEastAsia" w:hAnsiTheme="minorEastAsia" w:eastAsiaTheme="minorEastAsia" w:cstheme="minorEastAsia"/>
          <w:highlight w:val="none"/>
        </w:rPr>
        <w:t>企业承接，即提供服务的人员为小</w:t>
      </w:r>
      <w:r>
        <w:rPr>
          <w:rFonts w:hint="eastAsia" w:asciiTheme="minorEastAsia" w:hAnsiTheme="minorEastAsia" w:eastAsiaTheme="minorEastAsia" w:cstheme="minorEastAsia"/>
          <w:highlight w:val="none"/>
          <w:lang w:val="en-US" w:eastAsia="zh-CN"/>
        </w:rPr>
        <w:t>微</w:t>
      </w:r>
      <w:r>
        <w:rPr>
          <w:rFonts w:hint="eastAsia" w:asciiTheme="minorEastAsia" w:hAnsiTheme="minorEastAsia" w:eastAsiaTheme="minorEastAsia" w:cstheme="minorEastAsia"/>
          <w:highlight w:val="none"/>
        </w:rPr>
        <w:t>企业依照《中华人民共和国劳动合同法》订立劳动合同的从业人员；给予一定比例的价格折扣，用扣除后的价格参与评审；</w:t>
      </w:r>
    </w:p>
    <w:p w14:paraId="74D3EC7B">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41.2价格折扣比例</w:t>
      </w:r>
    </w:p>
    <w:p w14:paraId="5340390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对于经主管预算单位统筹后未预留份额专门面向中小企业采购的采购项目，以及预留份额项目中的非预留部分采购包，符合小微企业生产的货物或者提供的服务、工程情形的，按照【磋商须知前附表】规定的比例给予价格折扣，用扣除后的价格参与评审。</w:t>
      </w:r>
    </w:p>
    <w:p w14:paraId="76FC2B3A">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接受大中型企业与小微企业组成联合体或者允许大中型企业向一家或者多家小微企业分包的采购项目，对于联合协议或者分包承诺约定小微企业的合同份额占到合同总金额30%以上的，按照【磋商须知前附表】规定的比例给予价格折扣，用扣除后的价格参与评审。以联合体形式参加政府采购活动，联合体各方均为中小企业的，联合体视同中小企业。其中，联合体各方均为小微企业的，联合体视同小微企业。</w:t>
      </w:r>
    </w:p>
    <w:p w14:paraId="61ADD61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41.3符合中小企业划分标准的个体工商户视同中小企业，享受评审中价格扣除等促进中小企业发展的政府采购政策。</w:t>
      </w:r>
    </w:p>
    <w:p w14:paraId="0B16082D">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41.4监狱企业、残疾人福利性单位视同小型、微型企业，享受评审中价格扣除等促进中小企业发展的政府采购政策。</w:t>
      </w:r>
    </w:p>
    <w:p w14:paraId="0649251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41.5与大企业的负责人为同一人，或者与大企业存在直接控股、管理关系的中小企业，不享受评审中价格扣除等促进中小企业发展的政府采购政策。 </w:t>
      </w:r>
    </w:p>
    <w:p w14:paraId="5D7EEE1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41.6本章第1.2款规定采购项目或者采购包属于“预留采购份额”的，预留部分不再享受本款“价格评审优惠”的小微企业扶持政策。</w:t>
      </w:r>
    </w:p>
    <w:p w14:paraId="59C981A9">
      <w:pPr>
        <w:rPr>
          <w:rFonts w:hint="eastAsia" w:asciiTheme="minorEastAsia" w:hAnsiTheme="minorEastAsia" w:eastAsiaTheme="minorEastAsia" w:cstheme="minorEastAsia"/>
          <w:highlight w:val="none"/>
        </w:rPr>
      </w:pPr>
      <w:bookmarkStart w:id="86" w:name="_Toc107997884"/>
      <w:bookmarkStart w:id="87" w:name="_Toc62225469"/>
      <w:bookmarkStart w:id="88" w:name="_Toc107998011"/>
      <w:r>
        <w:rPr>
          <w:rFonts w:hint="eastAsia" w:asciiTheme="minorEastAsia" w:hAnsiTheme="minorEastAsia" w:eastAsiaTheme="minorEastAsia" w:cstheme="minorEastAsia"/>
          <w:highlight w:val="none"/>
        </w:rPr>
        <w:t>42.政府采购政策其他规定</w:t>
      </w:r>
      <w:bookmarkEnd w:id="86"/>
      <w:bookmarkEnd w:id="87"/>
      <w:bookmarkEnd w:id="88"/>
    </w:p>
    <w:p w14:paraId="32883638">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42.1中型企业、小型企业和微型企业类型按照《关于印发＜政府采购促进中小企业发展办法＞的通知》(财库[2020]46号)和《关于印发中小企业划型标准规定的通知》（工信部联企业〔2011〕300号）规定认定。</w:t>
      </w:r>
    </w:p>
    <w:p w14:paraId="0AD4102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42.2监狱企业、残疾人福利性单位以及个体工商户视同小型、微型企业，享受预留采购份额、价格扣除等促进中小企业发展的政府采购政策。监狱企业、残疾人福利性单位以及个体工商户属于小型、微型企业的，不重复享受扶持政策。</w:t>
      </w:r>
    </w:p>
    <w:p w14:paraId="6727649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42.3以联合体形式参加政府采购活动，联合体各方均为中小企业的，联合体视同中小企业。其中，联合体各方均为小微企业的，联合体视同小微企业。</w:t>
      </w:r>
    </w:p>
    <w:p w14:paraId="4A3F2C4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42.4在货物采购项目中，供应商提供的货物既有小微企业制造货物，也有中大型企业制造货物的，不享受小微企业扶持政策。。</w:t>
      </w:r>
    </w:p>
    <w:p w14:paraId="4649711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42.5供应商提供的产品取得两个及以上优先采购产品认证的，评审时只有其中一项产品能够享受优先采购优惠（供应商自行选择，并在响应文件中并填报相关信息及数据）。</w:t>
      </w:r>
    </w:p>
    <w:p w14:paraId="3A6EC104">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42.6“价格评审优惠”可以与同时属于“节能产品”、“环境标志产品”中的一项“优先采购”累加计算。</w:t>
      </w:r>
    </w:p>
    <w:p w14:paraId="46889FB0">
      <w:pPr>
        <w:rPr>
          <w:rFonts w:hint="eastAsia" w:asciiTheme="minorEastAsia" w:hAnsiTheme="minorEastAsia" w:eastAsiaTheme="minorEastAsia" w:cstheme="minorEastAsia"/>
          <w:highlight w:val="none"/>
        </w:rPr>
      </w:pPr>
      <w:bookmarkStart w:id="89" w:name="_Toc62225470"/>
      <w:bookmarkStart w:id="90" w:name="_Toc23243979"/>
      <w:bookmarkStart w:id="91" w:name="_Toc107997885"/>
      <w:bookmarkStart w:id="92" w:name="_Toc107998012"/>
      <w:bookmarkStart w:id="93" w:name="_Toc23255846"/>
      <w:r>
        <w:rPr>
          <w:rFonts w:hint="eastAsia" w:asciiTheme="minorEastAsia" w:hAnsiTheme="minorEastAsia" w:eastAsiaTheme="minorEastAsia" w:cstheme="minorEastAsia"/>
          <w:highlight w:val="none"/>
        </w:rPr>
        <w:t>43.供应商应提供的政府采购政策证明资料</w:t>
      </w:r>
      <w:bookmarkEnd w:id="89"/>
      <w:bookmarkEnd w:id="90"/>
      <w:bookmarkEnd w:id="91"/>
      <w:bookmarkEnd w:id="92"/>
      <w:bookmarkEnd w:id="93"/>
    </w:p>
    <w:p w14:paraId="48A0E14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43.1符合本章第38条、第39条、第40条、第41条规定的，供应商应在响应文件中提供相关证明资料。</w:t>
      </w:r>
    </w:p>
    <w:p w14:paraId="4F0BD1A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（1）节能产品、环境标志产品：提供国家确定的认证机构出具的、处于有效期之内的节能产品、环境标志产品认证证书（复印件）。</w:t>
      </w:r>
    </w:p>
    <w:p w14:paraId="5EEA911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（2）中小企业：货物类采购项目，按《关于印发＜政府采购促进中小企业发展办法＞的通知》(财库[2020]46号) 和《关于印发中小企业划型标准规定的通知》（工信部联企业〔2011〕300号）文件规定提供中小企业声明函（格式）；工程、服务类采购项目，按《湖南省财政厅关于政府采购促进中小企业发展的有关措施的通知》（湘财购[2022]17号）文件规定提供湖南省政府采购供应商资格承诺函（格式）。</w:t>
      </w:r>
    </w:p>
    <w:p w14:paraId="775EAE9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（4）监狱企业：按《关于政府采购支持监狱企业发展有关问题的通知》(财库〔2014〕68号)文件规定提供证明文件（复印件）。</w:t>
      </w:r>
    </w:p>
    <w:p w14:paraId="539BA0E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（5）残疾人福利性单位：按《关于促进残疾人就业政府采购政策的通知》(财库〔2017〕141号)文件规定提供《残疾人福利性单位声明函》（格式）。</w:t>
      </w:r>
    </w:p>
    <w:p w14:paraId="05870F41">
      <w:pPr>
        <w:rPr>
          <w:rFonts w:hint="eastAsia" w:asciiTheme="minorEastAsia" w:hAnsiTheme="minorEastAsia" w:eastAsiaTheme="minorEastAsia" w:cstheme="minorEastAsia"/>
          <w:highlight w:val="none"/>
        </w:rPr>
      </w:pPr>
      <w:bookmarkStart w:id="94" w:name="_Toc107997886"/>
      <w:bookmarkStart w:id="95" w:name="_Toc107998013"/>
      <w:bookmarkStart w:id="96" w:name="_Toc62225472"/>
      <w:bookmarkStart w:id="97" w:name="_Toc34637772"/>
      <w:r>
        <w:rPr>
          <w:rFonts w:hint="eastAsia" w:asciiTheme="minorEastAsia" w:hAnsiTheme="minorEastAsia" w:eastAsiaTheme="minorEastAsia" w:cstheme="minorEastAsia"/>
          <w:highlight w:val="none"/>
        </w:rPr>
        <w:t>44. 采购进口产品</w:t>
      </w:r>
    </w:p>
    <w:p w14:paraId="690C0CE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44.1</w:t>
      </w:r>
      <w:r>
        <w:rPr>
          <w:rFonts w:hint="eastAsia" w:asciiTheme="minorEastAsia" w:hAnsiTheme="minorEastAsia" w:eastAsiaTheme="minorEastAsia" w:cstheme="minorEastAsia"/>
          <w:highlight w:val="none"/>
          <w:lang w:val="zh-CN"/>
        </w:rPr>
        <w:t>进口产品是指符合《政府采购进口产品管理办法》（财库〔2007〕119号）和《关于政府采购进口产品管理有关问题的通知》（财办库〔2008〕248号）文件规定的产品。除【磋商须知前附表】另有规定外，采购项目拒绝进口产品参加磋商。本款规定同意购买进口产品的，不限制满足磋商文件要求的国内产品参与磋商竞争。</w:t>
      </w:r>
    </w:p>
    <w:p w14:paraId="4450485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45.融资、担保</w:t>
      </w:r>
      <w:bookmarkEnd w:id="94"/>
      <w:bookmarkEnd w:id="95"/>
      <w:bookmarkEnd w:id="96"/>
    </w:p>
    <w:p w14:paraId="5437EA6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45.1供应商有融资、担保需求的，可登陆中国湖南政府采购网查询相关银行、担保机构业务。</w:t>
      </w:r>
    </w:p>
    <w:p w14:paraId="51422C45">
      <w:pPr>
        <w:spacing w:line="44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t>八、其他规定</w:t>
      </w:r>
      <w:bookmarkEnd w:id="97"/>
    </w:p>
    <w:p w14:paraId="6FB62482">
      <w:pPr>
        <w:rPr>
          <w:rFonts w:hint="eastAsia" w:asciiTheme="minorEastAsia" w:hAnsiTheme="minorEastAsia" w:eastAsiaTheme="minorEastAsia" w:cstheme="minorEastAsia"/>
          <w:highlight w:val="none"/>
        </w:rPr>
      </w:pPr>
      <w:bookmarkStart w:id="98" w:name="_Toc107998015"/>
      <w:bookmarkStart w:id="99" w:name="_Toc107997888"/>
      <w:r>
        <w:rPr>
          <w:rFonts w:hint="eastAsia" w:asciiTheme="minorEastAsia" w:hAnsiTheme="minorEastAsia" w:eastAsiaTheme="minorEastAsia" w:cstheme="minorEastAsia"/>
          <w:highlight w:val="none"/>
        </w:rPr>
        <w:t>46.其他规定</w:t>
      </w:r>
      <w:bookmarkEnd w:id="98"/>
      <w:bookmarkEnd w:id="99"/>
    </w:p>
    <w:p w14:paraId="1840248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46.1合同价款支付</w:t>
      </w:r>
    </w:p>
    <w:p w14:paraId="699D856A">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（1）竞争性磋商文件规定支付合同预付款的，采购人应按【磋商须知前附表】规定的支付比例和支付条件向符合要求的成交供应商及时支付相应款项，并在政府采购合同中进行明确。</w:t>
      </w:r>
    </w:p>
    <w:p w14:paraId="49EAA757">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（2）竞争性磋商文件规定需提交质量保证金的，采购人可以按【磋商须知前附表】规定要求成交供应商提交质量保证金，并在政府采购合同中进行明确。</w:t>
      </w:r>
    </w:p>
    <w:p w14:paraId="218424F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（3）供应商可以保函、电子增信替代预付款担保、质量保证金。</w:t>
      </w:r>
    </w:p>
    <w:p w14:paraId="751524C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46.2磋商文件的其他规定见【磋商须知前附表】。</w:t>
      </w:r>
    </w:p>
    <w:p w14:paraId="6E57BC7A">
      <w:pPr>
        <w:adjustRightInd w:val="0"/>
        <w:snapToGrid w:val="0"/>
        <w:spacing w:line="440" w:lineRule="exact"/>
        <w:rPr>
          <w:rFonts w:hint="eastAsia" w:asciiTheme="minorEastAsia" w:hAnsiTheme="minorEastAsia" w:eastAsiaTheme="minorEastAsia" w:cstheme="minorEastAsia"/>
          <w:b/>
          <w:szCs w:val="21"/>
          <w:highlight w:val="none"/>
        </w:rPr>
        <w:sectPr>
          <w:footerReference r:id="rId9" w:type="default"/>
          <w:pgSz w:w="11906" w:h="16838"/>
          <w:pgMar w:top="1440" w:right="1800" w:bottom="1440" w:left="1800" w:header="851" w:footer="567" w:gutter="0"/>
          <w:pgNumType w:fmt="decimal" w:start="1"/>
          <w:cols w:space="720" w:num="1"/>
          <w:docGrid w:type="lines" w:linePitch="312" w:charSpace="0"/>
        </w:sectPr>
      </w:pPr>
    </w:p>
    <w:p w14:paraId="02431385">
      <w:pPr>
        <w:jc w:val="center"/>
        <w:outlineLvl w:val="0"/>
        <w:rPr>
          <w:rFonts w:hint="eastAsia" w:asciiTheme="minorEastAsia" w:hAnsiTheme="minorEastAsia" w:eastAsiaTheme="minorEastAsia" w:cstheme="minorEastAsia"/>
          <w:b/>
          <w:bCs/>
          <w:sz w:val="32"/>
          <w:szCs w:val="40"/>
          <w:highlight w:val="none"/>
        </w:rPr>
      </w:pPr>
      <w:bookmarkStart w:id="100" w:name="_Toc24540"/>
      <w:r>
        <w:rPr>
          <w:rFonts w:hint="eastAsia" w:asciiTheme="minorEastAsia" w:hAnsiTheme="minorEastAsia" w:eastAsiaTheme="minorEastAsia" w:cstheme="minorEastAsia"/>
          <w:b/>
          <w:bCs/>
          <w:sz w:val="32"/>
          <w:szCs w:val="40"/>
          <w:highlight w:val="none"/>
          <w:lang w:val="en-US" w:eastAsia="zh-CN"/>
        </w:rPr>
        <w:t>第三章 采购需求</w:t>
      </w:r>
      <w:bookmarkEnd w:id="100"/>
    </w:p>
    <w:p w14:paraId="4091EC89">
      <w:pPr>
        <w:jc w:val="center"/>
        <w:outlineLvl w:val="1"/>
        <w:rPr>
          <w:rFonts w:hint="eastAsia" w:asciiTheme="minorEastAsia" w:hAnsiTheme="minorEastAsia" w:eastAsiaTheme="minorEastAsia" w:cstheme="minorEastAsia"/>
          <w:b/>
          <w:bCs/>
          <w:highlight w:val="none"/>
        </w:rPr>
      </w:pPr>
      <w:bookmarkStart w:id="101" w:name="_Toc208"/>
      <w:r>
        <w:rPr>
          <w:rFonts w:hint="eastAsia" w:asciiTheme="minorEastAsia" w:hAnsiTheme="minorEastAsia" w:eastAsiaTheme="minorEastAsia" w:cstheme="minorEastAsia"/>
          <w:b/>
          <w:bCs/>
          <w:highlight w:val="none"/>
          <w:lang w:val="en-US" w:eastAsia="zh-CN"/>
        </w:rPr>
        <w:t>第一节 采购清单一览表</w:t>
      </w:r>
      <w:bookmarkEnd w:id="101"/>
    </w:p>
    <w:tbl>
      <w:tblPr>
        <w:tblStyle w:val="45"/>
        <w:tblW w:w="9747" w:type="dxa"/>
        <w:tblInd w:w="0" w:type="dxa"/>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429"/>
        <w:gridCol w:w="2024"/>
        <w:gridCol w:w="2100"/>
        <w:gridCol w:w="914"/>
        <w:gridCol w:w="859"/>
        <w:gridCol w:w="1779"/>
        <w:gridCol w:w="1063"/>
        <w:gridCol w:w="579"/>
      </w:tblGrid>
      <w:tr w14:paraId="16EE5184">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446" w:hRule="atLeast"/>
        </w:trPr>
        <w:tc>
          <w:tcPr>
            <w:tcW w:w="429" w:type="dxa"/>
            <w:vMerge w:val="restart"/>
            <w:tcBorders>
              <w:top w:val="double" w:color="auto" w:sz="2" w:space="0"/>
              <w:left w:val="double" w:color="auto" w:sz="2" w:space="0"/>
              <w:bottom w:val="single" w:color="auto" w:sz="6" w:space="0"/>
              <w:right w:val="single" w:color="auto" w:sz="6" w:space="0"/>
            </w:tcBorders>
            <w:noWrap w:val="0"/>
            <w:vAlign w:val="center"/>
          </w:tcPr>
          <w:p w14:paraId="728C870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序号</w:t>
            </w:r>
          </w:p>
        </w:tc>
        <w:tc>
          <w:tcPr>
            <w:tcW w:w="2024" w:type="dxa"/>
            <w:vMerge w:val="restart"/>
            <w:tcBorders>
              <w:top w:val="double" w:color="auto" w:sz="2" w:space="0"/>
              <w:left w:val="single" w:color="auto" w:sz="6" w:space="0"/>
              <w:bottom w:val="single" w:color="auto" w:sz="6" w:space="0"/>
              <w:right w:val="single" w:color="auto" w:sz="6" w:space="0"/>
            </w:tcBorders>
            <w:noWrap w:val="0"/>
            <w:vAlign w:val="center"/>
          </w:tcPr>
          <w:p w14:paraId="08B22249">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包名称</w:t>
            </w:r>
          </w:p>
        </w:tc>
        <w:tc>
          <w:tcPr>
            <w:tcW w:w="2100" w:type="dxa"/>
            <w:vMerge w:val="restart"/>
            <w:tcBorders>
              <w:top w:val="double" w:color="auto" w:sz="2" w:space="0"/>
              <w:left w:val="single" w:color="auto" w:sz="6" w:space="0"/>
              <w:bottom w:val="single" w:color="auto" w:sz="6" w:space="0"/>
              <w:right w:val="single" w:color="auto" w:sz="6" w:space="0"/>
            </w:tcBorders>
            <w:noWrap w:val="0"/>
            <w:vAlign w:val="center"/>
          </w:tcPr>
          <w:p w14:paraId="7FD13E34">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分项项目名称</w:t>
            </w:r>
          </w:p>
          <w:p w14:paraId="0DBFF5F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（条目号/品目名称）</w:t>
            </w:r>
          </w:p>
        </w:tc>
        <w:tc>
          <w:tcPr>
            <w:tcW w:w="914" w:type="dxa"/>
            <w:vMerge w:val="restart"/>
            <w:tcBorders>
              <w:top w:val="double" w:color="auto" w:sz="2" w:space="0"/>
              <w:left w:val="single" w:color="auto" w:sz="4" w:space="0"/>
              <w:bottom w:val="single" w:color="auto" w:sz="6" w:space="0"/>
              <w:right w:val="single" w:color="auto" w:sz="6" w:space="0"/>
            </w:tcBorders>
            <w:noWrap w:val="0"/>
            <w:vAlign w:val="center"/>
          </w:tcPr>
          <w:p w14:paraId="65C0D314">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是否接受进口设备</w:t>
            </w:r>
          </w:p>
        </w:tc>
        <w:tc>
          <w:tcPr>
            <w:tcW w:w="859" w:type="dxa"/>
            <w:vMerge w:val="restart"/>
            <w:tcBorders>
              <w:top w:val="double" w:color="auto" w:sz="2" w:space="0"/>
              <w:left w:val="single" w:color="auto" w:sz="6" w:space="0"/>
              <w:bottom w:val="single" w:color="auto" w:sz="6" w:space="0"/>
              <w:right w:val="single" w:color="auto" w:sz="6" w:space="0"/>
            </w:tcBorders>
            <w:noWrap w:val="0"/>
            <w:vAlign w:val="center"/>
          </w:tcPr>
          <w:p w14:paraId="0922D83D">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数量</w:t>
            </w:r>
          </w:p>
          <w:p w14:paraId="763439E6">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（个）</w:t>
            </w:r>
          </w:p>
        </w:tc>
        <w:tc>
          <w:tcPr>
            <w:tcW w:w="2842" w:type="dxa"/>
            <w:gridSpan w:val="2"/>
            <w:tcBorders>
              <w:top w:val="double" w:color="auto" w:sz="2" w:space="0"/>
              <w:left w:val="single" w:color="auto" w:sz="6" w:space="0"/>
              <w:bottom w:val="single" w:color="auto" w:sz="6" w:space="0"/>
              <w:right w:val="single" w:color="auto" w:sz="6" w:space="0"/>
            </w:tcBorders>
            <w:noWrap w:val="0"/>
            <w:vAlign w:val="center"/>
          </w:tcPr>
          <w:p w14:paraId="46BD598E">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交货要求</w:t>
            </w:r>
          </w:p>
        </w:tc>
        <w:tc>
          <w:tcPr>
            <w:tcW w:w="579" w:type="dxa"/>
            <w:vMerge w:val="restart"/>
            <w:tcBorders>
              <w:top w:val="double" w:color="auto" w:sz="2" w:space="0"/>
              <w:left w:val="single" w:color="auto" w:sz="6" w:space="0"/>
              <w:bottom w:val="single" w:color="auto" w:sz="6" w:space="0"/>
              <w:right w:val="double" w:color="auto" w:sz="2" w:space="0"/>
            </w:tcBorders>
            <w:noWrap w:val="0"/>
            <w:vAlign w:val="center"/>
          </w:tcPr>
          <w:p w14:paraId="7BC8D34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备注</w:t>
            </w:r>
          </w:p>
        </w:tc>
      </w:tr>
      <w:tr w14:paraId="323019FE">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464" w:hRule="atLeast"/>
        </w:trPr>
        <w:tc>
          <w:tcPr>
            <w:tcW w:w="429" w:type="dxa"/>
            <w:vMerge w:val="continue"/>
            <w:tcBorders>
              <w:top w:val="double" w:color="auto" w:sz="2" w:space="0"/>
              <w:left w:val="double" w:color="auto" w:sz="2" w:space="0"/>
              <w:bottom w:val="single" w:color="auto" w:sz="6" w:space="0"/>
              <w:right w:val="single" w:color="auto" w:sz="6" w:space="0"/>
            </w:tcBorders>
            <w:noWrap w:val="0"/>
            <w:vAlign w:val="center"/>
          </w:tcPr>
          <w:p w14:paraId="35602691">
            <w:pPr>
              <w:rPr>
                <w:rFonts w:hint="eastAsia" w:asciiTheme="minorEastAsia" w:hAnsiTheme="minorEastAsia" w:eastAsiaTheme="minorEastAsia" w:cstheme="minorEastAsia"/>
                <w:highlight w:val="none"/>
              </w:rPr>
            </w:pPr>
          </w:p>
        </w:tc>
        <w:tc>
          <w:tcPr>
            <w:tcW w:w="2024" w:type="dxa"/>
            <w:vMerge w:val="continue"/>
            <w:tcBorders>
              <w:top w:val="double" w:color="auto" w:sz="2" w:space="0"/>
              <w:left w:val="single" w:color="auto" w:sz="6" w:space="0"/>
              <w:bottom w:val="single" w:color="auto" w:sz="6" w:space="0"/>
              <w:right w:val="single" w:color="auto" w:sz="6" w:space="0"/>
            </w:tcBorders>
            <w:noWrap w:val="0"/>
            <w:vAlign w:val="center"/>
          </w:tcPr>
          <w:p w14:paraId="0C3F2C26">
            <w:pPr>
              <w:rPr>
                <w:rFonts w:hint="eastAsia" w:asciiTheme="minorEastAsia" w:hAnsiTheme="minorEastAsia" w:eastAsiaTheme="minorEastAsia" w:cstheme="minorEastAsia"/>
                <w:highlight w:val="none"/>
              </w:rPr>
            </w:pPr>
          </w:p>
        </w:tc>
        <w:tc>
          <w:tcPr>
            <w:tcW w:w="2100" w:type="dxa"/>
            <w:vMerge w:val="continue"/>
            <w:tcBorders>
              <w:top w:val="double" w:color="auto" w:sz="2" w:space="0"/>
              <w:left w:val="single" w:color="auto" w:sz="6" w:space="0"/>
              <w:bottom w:val="single" w:color="auto" w:sz="6" w:space="0"/>
              <w:right w:val="single" w:color="auto" w:sz="6" w:space="0"/>
            </w:tcBorders>
            <w:noWrap w:val="0"/>
            <w:vAlign w:val="center"/>
          </w:tcPr>
          <w:p w14:paraId="4616150A">
            <w:pPr>
              <w:rPr>
                <w:rFonts w:hint="eastAsia" w:asciiTheme="minorEastAsia" w:hAnsiTheme="minorEastAsia" w:eastAsiaTheme="minorEastAsia" w:cstheme="minorEastAsia"/>
                <w:highlight w:val="none"/>
              </w:rPr>
            </w:pPr>
          </w:p>
        </w:tc>
        <w:tc>
          <w:tcPr>
            <w:tcW w:w="914" w:type="dxa"/>
            <w:vMerge w:val="continue"/>
            <w:tcBorders>
              <w:top w:val="double" w:color="auto" w:sz="2" w:space="0"/>
              <w:left w:val="single" w:color="auto" w:sz="4" w:space="0"/>
              <w:bottom w:val="single" w:color="auto" w:sz="6" w:space="0"/>
              <w:right w:val="single" w:color="auto" w:sz="6" w:space="0"/>
            </w:tcBorders>
            <w:noWrap w:val="0"/>
            <w:vAlign w:val="center"/>
          </w:tcPr>
          <w:p w14:paraId="0DB39D90">
            <w:pPr>
              <w:rPr>
                <w:rFonts w:hint="eastAsia" w:asciiTheme="minorEastAsia" w:hAnsiTheme="minorEastAsia" w:eastAsiaTheme="minorEastAsia" w:cstheme="minorEastAsia"/>
                <w:highlight w:val="none"/>
              </w:rPr>
            </w:pPr>
          </w:p>
        </w:tc>
        <w:tc>
          <w:tcPr>
            <w:tcW w:w="859" w:type="dxa"/>
            <w:vMerge w:val="continue"/>
            <w:tcBorders>
              <w:top w:val="double" w:color="auto" w:sz="2" w:space="0"/>
              <w:left w:val="single" w:color="auto" w:sz="6" w:space="0"/>
              <w:bottom w:val="single" w:color="auto" w:sz="6" w:space="0"/>
              <w:right w:val="single" w:color="auto" w:sz="6" w:space="0"/>
            </w:tcBorders>
            <w:noWrap w:val="0"/>
            <w:vAlign w:val="center"/>
          </w:tcPr>
          <w:p w14:paraId="71131690">
            <w:pPr>
              <w:rPr>
                <w:rFonts w:hint="eastAsia" w:asciiTheme="minorEastAsia" w:hAnsiTheme="minorEastAsia" w:eastAsiaTheme="minorEastAsia" w:cstheme="minorEastAsia"/>
                <w:highlight w:val="none"/>
              </w:rPr>
            </w:pPr>
          </w:p>
        </w:tc>
        <w:tc>
          <w:tcPr>
            <w:tcW w:w="1779" w:type="dxa"/>
            <w:tcBorders>
              <w:top w:val="single" w:color="auto" w:sz="6" w:space="0"/>
              <w:left w:val="single" w:color="auto" w:sz="6" w:space="0"/>
              <w:bottom w:val="single" w:color="auto" w:sz="6" w:space="0"/>
              <w:right w:val="single" w:color="auto" w:sz="6" w:space="0"/>
            </w:tcBorders>
            <w:noWrap w:val="0"/>
            <w:vAlign w:val="center"/>
          </w:tcPr>
          <w:p w14:paraId="3F5136ED">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时间</w:t>
            </w:r>
          </w:p>
        </w:tc>
        <w:tc>
          <w:tcPr>
            <w:tcW w:w="1063" w:type="dxa"/>
            <w:tcBorders>
              <w:top w:val="single" w:color="auto" w:sz="6" w:space="0"/>
              <w:left w:val="single" w:color="auto" w:sz="6" w:space="0"/>
              <w:bottom w:val="single" w:color="auto" w:sz="6" w:space="0"/>
              <w:right w:val="single" w:color="auto" w:sz="6" w:space="0"/>
            </w:tcBorders>
            <w:noWrap w:val="0"/>
            <w:vAlign w:val="center"/>
          </w:tcPr>
          <w:p w14:paraId="06F51A56">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地点</w:t>
            </w:r>
          </w:p>
        </w:tc>
        <w:tc>
          <w:tcPr>
            <w:tcW w:w="579" w:type="dxa"/>
            <w:vMerge w:val="continue"/>
            <w:tcBorders>
              <w:top w:val="double" w:color="auto" w:sz="2" w:space="0"/>
              <w:left w:val="single" w:color="auto" w:sz="6" w:space="0"/>
              <w:bottom w:val="single" w:color="auto" w:sz="6" w:space="0"/>
              <w:right w:val="double" w:color="auto" w:sz="2" w:space="0"/>
            </w:tcBorders>
            <w:noWrap w:val="0"/>
            <w:vAlign w:val="center"/>
          </w:tcPr>
          <w:p w14:paraId="1B894B27">
            <w:pPr>
              <w:rPr>
                <w:rFonts w:hint="eastAsia" w:asciiTheme="minorEastAsia" w:hAnsiTheme="minorEastAsia" w:eastAsiaTheme="minorEastAsia" w:cstheme="minorEastAsia"/>
                <w:highlight w:val="none"/>
              </w:rPr>
            </w:pPr>
          </w:p>
        </w:tc>
      </w:tr>
      <w:tr w14:paraId="01517A28">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1887" w:hRule="atLeast"/>
        </w:trPr>
        <w:tc>
          <w:tcPr>
            <w:tcW w:w="429" w:type="dxa"/>
            <w:tcBorders>
              <w:top w:val="single" w:color="auto" w:sz="6" w:space="0"/>
              <w:left w:val="double" w:color="auto" w:sz="2" w:space="0"/>
              <w:bottom w:val="double" w:color="auto" w:sz="2" w:space="0"/>
              <w:right w:val="single" w:color="auto" w:sz="6" w:space="0"/>
            </w:tcBorders>
            <w:noWrap w:val="0"/>
            <w:vAlign w:val="center"/>
          </w:tcPr>
          <w:p w14:paraId="766F5FB7">
            <w:pPr>
              <w:jc w:val="center"/>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1</w:t>
            </w:r>
          </w:p>
        </w:tc>
        <w:tc>
          <w:tcPr>
            <w:tcW w:w="2024" w:type="dxa"/>
            <w:tcBorders>
              <w:top w:val="single" w:color="auto" w:sz="6" w:space="0"/>
              <w:left w:val="single" w:color="auto" w:sz="6" w:space="0"/>
              <w:bottom w:val="double" w:color="auto" w:sz="2" w:space="0"/>
              <w:right w:val="single" w:color="auto" w:sz="6" w:space="0"/>
            </w:tcBorders>
            <w:noWrap w:val="0"/>
            <w:vAlign w:val="center"/>
          </w:tcPr>
          <w:p w14:paraId="3516A059">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城步苗族自治县古树名木资源普查项目</w:t>
            </w:r>
          </w:p>
        </w:tc>
        <w:tc>
          <w:tcPr>
            <w:tcW w:w="2100" w:type="dxa"/>
            <w:tcBorders>
              <w:top w:val="single" w:color="auto" w:sz="6" w:space="0"/>
              <w:left w:val="single" w:color="auto" w:sz="6" w:space="0"/>
              <w:bottom w:val="double" w:color="auto" w:sz="2" w:space="0"/>
              <w:right w:val="single" w:color="auto" w:sz="6" w:space="0"/>
            </w:tcBorders>
            <w:noWrap w:val="0"/>
            <w:vAlign w:val="center"/>
          </w:tcPr>
          <w:p w14:paraId="561B5DDD">
            <w:pPr>
              <w:jc w:val="center"/>
              <w:rPr>
                <w:rFonts w:hint="default"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C130003-园林绿化管理服务</w:t>
            </w:r>
          </w:p>
        </w:tc>
        <w:tc>
          <w:tcPr>
            <w:tcW w:w="914" w:type="dxa"/>
            <w:tcBorders>
              <w:top w:val="single" w:color="auto" w:sz="6" w:space="0"/>
              <w:left w:val="single" w:color="auto" w:sz="4" w:space="0"/>
              <w:bottom w:val="double" w:color="auto" w:sz="2" w:space="0"/>
              <w:right w:val="single" w:color="auto" w:sz="6" w:space="0"/>
            </w:tcBorders>
            <w:noWrap w:val="0"/>
            <w:vAlign w:val="center"/>
          </w:tcPr>
          <w:p w14:paraId="23FFE1E4">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否</w:t>
            </w:r>
          </w:p>
        </w:tc>
        <w:tc>
          <w:tcPr>
            <w:tcW w:w="859" w:type="dxa"/>
            <w:tcBorders>
              <w:top w:val="single" w:color="auto" w:sz="6" w:space="0"/>
              <w:left w:val="single" w:color="auto" w:sz="6" w:space="0"/>
              <w:bottom w:val="double" w:color="auto" w:sz="2" w:space="0"/>
              <w:right w:val="single" w:color="auto" w:sz="6" w:space="0"/>
            </w:tcBorders>
            <w:noWrap w:val="0"/>
            <w:vAlign w:val="center"/>
          </w:tcPr>
          <w:p w14:paraId="4A9F1F91">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1</w:t>
            </w:r>
          </w:p>
        </w:tc>
        <w:tc>
          <w:tcPr>
            <w:tcW w:w="1779" w:type="dxa"/>
            <w:tcBorders>
              <w:top w:val="single" w:color="auto" w:sz="6" w:space="0"/>
              <w:left w:val="single" w:color="auto" w:sz="6" w:space="0"/>
              <w:bottom w:val="double" w:color="auto" w:sz="2" w:space="0"/>
              <w:right w:val="single" w:color="auto" w:sz="6" w:space="0"/>
            </w:tcBorders>
            <w:noWrap w:val="0"/>
            <w:vAlign w:val="center"/>
          </w:tcPr>
          <w:p w14:paraId="59096BA2">
            <w:pPr>
              <w:ind w:firstLine="1050" w:firstLineChars="500"/>
              <w:rPr>
                <w:rFonts w:hint="eastAsia" w:asciiTheme="minorEastAsia" w:hAnsiTheme="minorEastAsia" w:eastAsiaTheme="minorEastAsia" w:cstheme="minorEastAsia"/>
                <w:highlight w:val="none"/>
                <w:lang w:val="en-US"/>
              </w:rPr>
            </w:pPr>
            <w:r>
              <w:rPr>
                <w:rFonts w:hint="eastAsia" w:asciiTheme="minorEastAsia" w:hAnsiTheme="minorEastAsia" w:eastAsiaTheme="minorEastAsia" w:cstheme="minorEastAsia"/>
                <w:highlight w:val="none"/>
                <w:lang w:val="en-US" w:eastAsia="zh-CN"/>
              </w:rPr>
              <w:t>2年</w:t>
            </w:r>
            <w:r>
              <w:rPr>
                <w:rFonts w:hint="eastAsia" w:asciiTheme="minorEastAsia" w:hAnsiTheme="minorEastAsia" w:eastAsiaTheme="minorEastAsia" w:cstheme="minorEastAsia"/>
                <w:highlight w:val="none"/>
                <w:lang w:val="en-US"/>
              </w:rPr>
              <w:t>(2026-2027)，服务起止时间以双方签订的服务合同为准。</w:t>
            </w:r>
          </w:p>
        </w:tc>
        <w:tc>
          <w:tcPr>
            <w:tcW w:w="1063" w:type="dxa"/>
            <w:tcBorders>
              <w:top w:val="single" w:color="auto" w:sz="6" w:space="0"/>
              <w:left w:val="single" w:color="auto" w:sz="6" w:space="0"/>
              <w:bottom w:val="double" w:color="auto" w:sz="2" w:space="0"/>
              <w:right w:val="single" w:color="auto" w:sz="6" w:space="0"/>
            </w:tcBorders>
            <w:noWrap w:val="0"/>
            <w:vAlign w:val="center"/>
          </w:tcPr>
          <w:p w14:paraId="2DB1F72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城步苗族自治县</w:t>
            </w:r>
          </w:p>
        </w:tc>
        <w:tc>
          <w:tcPr>
            <w:tcW w:w="579" w:type="dxa"/>
            <w:tcBorders>
              <w:top w:val="single" w:color="auto" w:sz="6" w:space="0"/>
              <w:left w:val="single" w:color="auto" w:sz="6" w:space="0"/>
              <w:bottom w:val="double" w:color="auto" w:sz="2" w:space="0"/>
              <w:right w:val="double" w:color="auto" w:sz="2" w:space="0"/>
            </w:tcBorders>
            <w:noWrap w:val="0"/>
            <w:vAlign w:val="top"/>
          </w:tcPr>
          <w:p w14:paraId="1F8F56CC">
            <w:pPr>
              <w:rPr>
                <w:rFonts w:hint="eastAsia" w:asciiTheme="minorEastAsia" w:hAnsiTheme="minorEastAsia" w:eastAsiaTheme="minorEastAsia" w:cstheme="minorEastAsia"/>
                <w:highlight w:val="none"/>
              </w:rPr>
            </w:pPr>
          </w:p>
        </w:tc>
      </w:tr>
    </w:tbl>
    <w:p w14:paraId="3C93DF8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注：1、“包”为最小合同单位。每“包”内容应细化到“品目”（如果分品目的）。</w:t>
      </w:r>
    </w:p>
    <w:p w14:paraId="1FA14DC3">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2、货物的主要技术参数或规格：详见“技术要求”中的具体技术参数。</w:t>
      </w:r>
    </w:p>
    <w:p w14:paraId="1A2678CB">
      <w:pPr>
        <w:rPr>
          <w:rFonts w:hint="eastAsia" w:asciiTheme="minorEastAsia" w:hAnsiTheme="minorEastAsia" w:eastAsiaTheme="minorEastAsia" w:cstheme="minorEastAsia"/>
          <w:b/>
          <w:bCs/>
          <w:highlight w:val="none"/>
          <w:lang w:val="en-US" w:eastAsia="zh-CN"/>
        </w:rPr>
      </w:pPr>
      <w:r>
        <w:rPr>
          <w:rFonts w:hint="eastAsia" w:asciiTheme="minorEastAsia" w:hAnsiTheme="minorEastAsia" w:eastAsiaTheme="minorEastAsia" w:cstheme="minorEastAsia"/>
          <w:b/>
          <w:bCs/>
          <w:highlight w:val="none"/>
          <w:lang w:val="en-US" w:eastAsia="zh-CN"/>
        </w:rPr>
        <w:br w:type="page"/>
      </w:r>
    </w:p>
    <w:p w14:paraId="532352DF">
      <w:pPr>
        <w:jc w:val="center"/>
        <w:outlineLvl w:val="1"/>
        <w:rPr>
          <w:rFonts w:hint="eastAsia" w:asciiTheme="minorEastAsia" w:hAnsiTheme="minorEastAsia" w:eastAsiaTheme="minorEastAsia" w:cstheme="minorEastAsia"/>
          <w:highlight w:val="none"/>
          <w:lang w:eastAsia="zh-CN"/>
        </w:rPr>
      </w:pPr>
      <w:bookmarkStart w:id="102" w:name="_Toc25255"/>
      <w:r>
        <w:rPr>
          <w:rFonts w:hint="eastAsia" w:asciiTheme="minorEastAsia" w:hAnsiTheme="minorEastAsia" w:eastAsiaTheme="minorEastAsia" w:cstheme="minorEastAsia"/>
          <w:b/>
          <w:bCs/>
          <w:highlight w:val="none"/>
          <w:lang w:val="en-US" w:eastAsia="zh-CN"/>
        </w:rPr>
        <w:t>第二节 服务要求</w:t>
      </w:r>
      <w:bookmarkEnd w:id="102"/>
    </w:p>
    <w:p w14:paraId="0F2B7344">
      <w:pPr>
        <w:keepNext w:val="0"/>
        <w:keepLines w:val="0"/>
        <w:pageBreakBefore w:val="0"/>
        <w:widowControl/>
        <w:numPr>
          <w:ilvl w:val="0"/>
          <w:numId w:val="0"/>
        </w:numPr>
        <w:suppressLineNumbers w:val="0"/>
        <w:kinsoku/>
        <w:wordWrap/>
        <w:overflowPunct/>
        <w:topLinePunct w:val="0"/>
        <w:autoSpaceDE/>
        <w:autoSpaceDN/>
        <w:bidi w:val="0"/>
        <w:spacing w:line="440" w:lineRule="exact"/>
        <w:jc w:val="left"/>
        <w:textAlignment w:val="auto"/>
        <w:rPr>
          <w:rFonts w:hint="eastAsia" w:asciiTheme="minorEastAsia" w:hAnsiTheme="minorEastAsia" w:eastAsiaTheme="minorEastAsia" w:cstheme="minorEastAsia"/>
          <w:color w:val="auto"/>
          <w:kern w:val="0"/>
          <w:sz w:val="21"/>
          <w:szCs w:val="21"/>
          <w:highlight w:val="none"/>
          <w:lang w:val="en-US" w:eastAsia="zh-CN" w:bidi="ar"/>
        </w:rPr>
      </w:pPr>
      <w:r>
        <w:rPr>
          <w:rFonts w:hint="eastAsia" w:asciiTheme="minorEastAsia" w:hAnsiTheme="minorEastAsia" w:eastAsiaTheme="minorEastAsia" w:cstheme="minorEastAsia"/>
          <w:color w:val="auto"/>
          <w:kern w:val="0"/>
          <w:sz w:val="21"/>
          <w:szCs w:val="21"/>
          <w:lang w:val="en-US" w:eastAsia="zh-CN" w:bidi="ar"/>
        </w:rPr>
        <w:t>一、</w:t>
      </w:r>
      <w:r>
        <w:rPr>
          <w:rFonts w:hint="eastAsia" w:asciiTheme="minorEastAsia" w:hAnsiTheme="minorEastAsia" w:eastAsiaTheme="minorEastAsia" w:cstheme="minorEastAsia"/>
          <w:b/>
          <w:bCs/>
          <w:color w:val="auto"/>
          <w:kern w:val="0"/>
          <w:sz w:val="21"/>
          <w:szCs w:val="21"/>
          <w:highlight w:val="none"/>
          <w:lang w:val="en-US" w:eastAsia="zh-CN" w:bidi="ar"/>
        </w:rPr>
        <w:t>项目名称：</w:t>
      </w:r>
      <w:r>
        <w:rPr>
          <w:rFonts w:hint="eastAsia" w:asciiTheme="minorEastAsia" w:hAnsiTheme="minorEastAsia" w:eastAsiaTheme="minorEastAsia" w:cstheme="minorEastAsia"/>
          <w:highlight w:val="none"/>
          <w:lang w:val="en-US" w:eastAsia="zh-CN"/>
        </w:rPr>
        <w:t>城步苗族自治县古树名木资源普查项目</w:t>
      </w:r>
    </w:p>
    <w:p w14:paraId="1A850BA2">
      <w:pPr>
        <w:keepNext w:val="0"/>
        <w:keepLines w:val="0"/>
        <w:pageBreakBefore w:val="0"/>
        <w:widowControl/>
        <w:numPr>
          <w:ilvl w:val="0"/>
          <w:numId w:val="0"/>
        </w:numPr>
        <w:suppressLineNumbers w:val="0"/>
        <w:kinsoku/>
        <w:wordWrap/>
        <w:overflowPunct/>
        <w:topLinePunct w:val="0"/>
        <w:autoSpaceDE/>
        <w:autoSpaceDN/>
        <w:bidi w:val="0"/>
        <w:spacing w:line="440" w:lineRule="exact"/>
        <w:jc w:val="left"/>
        <w:textAlignment w:val="auto"/>
        <w:rPr>
          <w:rFonts w:hint="eastAsia" w:asciiTheme="minorEastAsia" w:hAnsiTheme="minorEastAsia" w:eastAsiaTheme="minorEastAsia" w:cstheme="minorEastAsia"/>
          <w:b/>
          <w:bCs/>
          <w:color w:val="auto"/>
          <w:kern w:val="0"/>
          <w:sz w:val="21"/>
          <w:szCs w:val="21"/>
          <w:highlight w:val="none"/>
          <w:lang w:val="en-US" w:eastAsia="zh-CN" w:bidi="ar"/>
        </w:rPr>
      </w:pPr>
      <w:r>
        <w:rPr>
          <w:rFonts w:hint="eastAsia" w:asciiTheme="minorEastAsia" w:hAnsiTheme="minorEastAsia" w:eastAsiaTheme="minorEastAsia" w:cstheme="minorEastAsia"/>
          <w:color w:val="auto"/>
          <w:kern w:val="2"/>
          <w:sz w:val="21"/>
          <w:szCs w:val="21"/>
          <w:lang w:val="en-US" w:eastAsia="zh-CN" w:bidi="ar-SA"/>
        </w:rPr>
        <w:t>二、</w:t>
      </w:r>
      <w:r>
        <w:rPr>
          <w:rFonts w:hint="eastAsia" w:asciiTheme="minorEastAsia" w:hAnsiTheme="minorEastAsia" w:eastAsiaTheme="minorEastAsia" w:cstheme="minorEastAsia"/>
          <w:b/>
          <w:bCs/>
          <w:color w:val="auto"/>
          <w:kern w:val="0"/>
          <w:sz w:val="21"/>
          <w:szCs w:val="21"/>
          <w:highlight w:val="none"/>
          <w:lang w:val="en-US" w:eastAsia="zh-CN" w:bidi="ar"/>
        </w:rPr>
        <w:t>服务地点：</w:t>
      </w:r>
      <w:r>
        <w:rPr>
          <w:rFonts w:hint="eastAsia" w:asciiTheme="minorEastAsia" w:hAnsiTheme="minorEastAsia" w:eastAsiaTheme="minorEastAsia" w:cstheme="minorEastAsia"/>
          <w:highlight w:val="none"/>
          <w:lang w:val="en-US" w:eastAsia="zh-CN"/>
        </w:rPr>
        <w:t>城步苗族自治县县行政区域范围内分布在城市、乡村的古树名木和古树群。</w:t>
      </w:r>
    </w:p>
    <w:p w14:paraId="2046879D">
      <w:pPr>
        <w:keepNext w:val="0"/>
        <w:keepLines w:val="0"/>
        <w:pageBreakBefore w:val="0"/>
        <w:widowControl/>
        <w:numPr>
          <w:ilvl w:val="0"/>
          <w:numId w:val="0"/>
        </w:numPr>
        <w:suppressLineNumbers w:val="0"/>
        <w:kinsoku/>
        <w:wordWrap/>
        <w:overflowPunct/>
        <w:topLinePunct w:val="0"/>
        <w:autoSpaceDE/>
        <w:autoSpaceDN/>
        <w:bidi w:val="0"/>
        <w:spacing w:line="440" w:lineRule="exact"/>
        <w:jc w:val="left"/>
        <w:textAlignment w:val="auto"/>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三、</w:t>
      </w:r>
      <w:r>
        <w:rPr>
          <w:rFonts w:hint="eastAsia" w:asciiTheme="minorEastAsia" w:hAnsiTheme="minorEastAsia" w:eastAsiaTheme="minorEastAsia" w:cstheme="minorEastAsia"/>
          <w:b/>
          <w:bCs/>
          <w:highlight w:val="none"/>
          <w:lang w:val="en-US" w:eastAsia="zh-CN"/>
        </w:rPr>
        <w:t>普查对象：</w:t>
      </w:r>
      <w:r>
        <w:rPr>
          <w:rFonts w:hint="eastAsia" w:asciiTheme="minorEastAsia" w:hAnsiTheme="minorEastAsia" w:eastAsiaTheme="minorEastAsia" w:cstheme="minorEastAsia"/>
          <w:highlight w:val="none"/>
          <w:lang w:val="en-US" w:eastAsia="zh-CN"/>
        </w:rPr>
        <w:t>普查对象为城步苗族自治县县行政区域范围内分布在城市、乡村的古树名木和古树群。根据古树名木分布特定，分为散生古树名木和古树群两类。</w:t>
      </w:r>
    </w:p>
    <w:p w14:paraId="7FEF3265">
      <w:pPr>
        <w:keepNext w:val="0"/>
        <w:keepLines w:val="0"/>
        <w:pageBreakBefore w:val="0"/>
        <w:widowControl/>
        <w:numPr>
          <w:ilvl w:val="0"/>
          <w:numId w:val="0"/>
        </w:numPr>
        <w:suppressLineNumbers w:val="0"/>
        <w:kinsoku/>
        <w:wordWrap/>
        <w:overflowPunct/>
        <w:topLinePunct w:val="0"/>
        <w:autoSpaceDE/>
        <w:autoSpaceDN/>
        <w:bidi w:val="0"/>
        <w:spacing w:line="440" w:lineRule="exact"/>
        <w:jc w:val="left"/>
        <w:textAlignment w:val="auto"/>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 xml:space="preserve">   古树，树龄在100年以上的树木，不包括人工培育、以生产木材为主要目的的商品林中的树木。名木，具有重要历史、文化、科学、景观价值或者具有重要纪念意义的树木。</w:t>
      </w:r>
    </w:p>
    <w:p w14:paraId="59A04F93">
      <w:pPr>
        <w:keepNext w:val="0"/>
        <w:keepLines w:val="0"/>
        <w:pageBreakBefore w:val="0"/>
        <w:widowControl/>
        <w:numPr>
          <w:ilvl w:val="0"/>
          <w:numId w:val="0"/>
        </w:numPr>
        <w:suppressLineNumbers w:val="0"/>
        <w:kinsoku/>
        <w:wordWrap/>
        <w:overflowPunct/>
        <w:topLinePunct w:val="0"/>
        <w:autoSpaceDE/>
        <w:autoSpaceDN/>
        <w:bidi w:val="0"/>
        <w:spacing w:line="440" w:lineRule="exact"/>
        <w:jc w:val="left"/>
        <w:textAlignment w:val="auto"/>
        <w:rPr>
          <w:rFonts w:hint="default"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 xml:space="preserve">  古树群，一定区域范围内相对集中生长、形成特定生镜的古树群体。古树株数20株，且密度不小于20株/公顷。</w:t>
      </w:r>
    </w:p>
    <w:p w14:paraId="560F4125">
      <w:pPr>
        <w:pStyle w:val="91"/>
        <w:keepNext w:val="0"/>
        <w:keepLines w:val="0"/>
        <w:pageBreakBefore w:val="0"/>
        <w:numPr>
          <w:ilvl w:val="0"/>
          <w:numId w:val="0"/>
        </w:numPr>
        <w:kinsoku/>
        <w:wordWrap/>
        <w:overflowPunct/>
        <w:topLinePunct w:val="0"/>
        <w:autoSpaceDE/>
        <w:autoSpaceDN/>
        <w:bidi w:val="0"/>
        <w:spacing w:line="440" w:lineRule="exact"/>
        <w:ind w:left="0" w:leftChars="0" w:firstLine="0" w:firstLineChars="0"/>
        <w:textAlignment w:val="auto"/>
        <w:rPr>
          <w:rFonts w:hint="eastAsia" w:asciiTheme="minorEastAsia" w:hAnsiTheme="minorEastAsia" w:eastAsiaTheme="minorEastAsia" w:cstheme="minorEastAsia"/>
          <w:b/>
          <w:bCs/>
          <w:color w:val="auto"/>
          <w:kern w:val="0"/>
          <w:sz w:val="21"/>
          <w:szCs w:val="21"/>
          <w:highlight w:val="none"/>
          <w:lang w:val="en-US" w:eastAsia="zh-CN" w:bidi="ar"/>
        </w:rPr>
      </w:pPr>
      <w:r>
        <w:rPr>
          <w:rFonts w:hint="eastAsia" w:asciiTheme="minorEastAsia" w:hAnsiTheme="minorEastAsia" w:eastAsiaTheme="minorEastAsia" w:cstheme="minorEastAsia"/>
          <w:b/>
          <w:bCs/>
          <w:color w:val="auto"/>
          <w:kern w:val="0"/>
          <w:sz w:val="21"/>
          <w:szCs w:val="21"/>
          <w:lang w:val="en-US" w:eastAsia="zh-CN" w:bidi="ar"/>
        </w:rPr>
        <w:t>四、</w:t>
      </w:r>
      <w:r>
        <w:rPr>
          <w:rFonts w:hint="eastAsia" w:asciiTheme="minorEastAsia" w:hAnsiTheme="minorEastAsia" w:eastAsiaTheme="minorEastAsia" w:cstheme="minorEastAsia"/>
          <w:b/>
          <w:bCs/>
          <w:color w:val="auto"/>
          <w:kern w:val="0"/>
          <w:sz w:val="21"/>
          <w:szCs w:val="21"/>
          <w:highlight w:val="none"/>
          <w:lang w:val="en-US" w:eastAsia="zh-CN" w:bidi="ar"/>
        </w:rPr>
        <w:t>主要任务：</w:t>
      </w:r>
    </w:p>
    <w:p w14:paraId="3BAD9D0B">
      <w:pPr>
        <w:keepNext w:val="0"/>
        <w:keepLines w:val="0"/>
        <w:pageBreakBefore w:val="0"/>
        <w:widowControl/>
        <w:suppressLineNumbers w:val="0"/>
        <w:kinsoku/>
        <w:wordWrap/>
        <w:overflowPunct/>
        <w:topLinePunct w:val="0"/>
        <w:autoSpaceDE/>
        <w:autoSpaceDN/>
        <w:bidi w:val="0"/>
        <w:spacing w:line="440" w:lineRule="exact"/>
        <w:ind w:firstLine="420" w:firstLineChars="200"/>
        <w:jc w:val="left"/>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对“二普”范围内的古树名木开展现场更新调查：对已登记在册的古树名木。核实其生长状况，补充更新有关调查因子等；对新发现的古树名木，调查其资源分布、生长状况、保护管理情况和历史人文内涵等， 主要任务详细信息具体以《邵阳市第三次古树名木资源普查实施方案的通知》、《城步县古树名木资源普查实施方案》及相关古树名木资源普查技术法律法规为准。</w:t>
      </w:r>
    </w:p>
    <w:p w14:paraId="2EFA7F3E">
      <w:pPr>
        <w:spacing w:line="620" w:lineRule="exact"/>
        <w:jc w:val="both"/>
        <w:rPr>
          <w:rFonts w:hint="eastAsia" w:ascii="宋体" w:hAnsi="宋体" w:eastAsia="宋体" w:cs="宋体"/>
          <w:b/>
          <w:bCs/>
          <w:sz w:val="21"/>
          <w:szCs w:val="21"/>
          <w:lang w:eastAsia="zh-CN"/>
        </w:rPr>
      </w:pPr>
      <w:bookmarkStart w:id="103" w:name="_Toc15421"/>
      <w:r>
        <w:rPr>
          <w:rFonts w:hint="eastAsia" w:ascii="宋体" w:hAnsi="宋体" w:eastAsia="宋体" w:cs="宋体"/>
          <w:b/>
          <w:bCs/>
          <w:color w:val="000000"/>
          <w:sz w:val="21"/>
          <w:szCs w:val="21"/>
          <w:lang w:eastAsia="zh-CN"/>
        </w:rPr>
        <w:t>五</w:t>
      </w:r>
      <w:r>
        <w:rPr>
          <w:rFonts w:hint="eastAsia" w:ascii="宋体" w:hAnsi="宋体" w:eastAsia="宋体" w:cs="宋体"/>
          <w:b/>
          <w:bCs/>
          <w:color w:val="000000"/>
          <w:sz w:val="21"/>
          <w:szCs w:val="21"/>
        </w:rPr>
        <w:t>、普查流程与方法</w:t>
      </w:r>
      <w:r>
        <w:rPr>
          <w:rFonts w:hint="eastAsia" w:ascii="宋体" w:hAnsi="宋体" w:eastAsia="宋体" w:cs="宋体"/>
          <w:b/>
          <w:bCs/>
          <w:color w:val="000000"/>
          <w:sz w:val="21"/>
          <w:szCs w:val="21"/>
          <w:lang w:eastAsia="zh-CN"/>
        </w:rPr>
        <w:t>：</w:t>
      </w:r>
    </w:p>
    <w:p w14:paraId="37060A90">
      <w:pPr>
        <w:spacing w:line="620" w:lineRule="exact"/>
        <w:ind w:firstLine="500"/>
        <w:jc w:val="both"/>
        <w:rPr>
          <w:rFonts w:hint="eastAsia" w:ascii="宋体" w:hAnsi="宋体" w:eastAsia="宋体" w:cs="宋体"/>
          <w:sz w:val="21"/>
          <w:szCs w:val="21"/>
        </w:rPr>
      </w:pPr>
      <w:r>
        <w:rPr>
          <w:rFonts w:hint="eastAsia" w:ascii="宋体" w:hAnsi="宋体" w:eastAsia="宋体" w:cs="宋体"/>
          <w:color w:val="000000"/>
          <w:sz w:val="21"/>
          <w:szCs w:val="21"/>
        </w:rPr>
        <w:t>（一）普查流程</w:t>
      </w:r>
    </w:p>
    <w:p w14:paraId="03182297">
      <w:pPr>
        <w:spacing w:after="80" w:line="640" w:lineRule="exact"/>
        <w:ind w:firstLine="700"/>
        <w:jc w:val="both"/>
        <w:rPr>
          <w:rFonts w:hint="eastAsia" w:ascii="宋体" w:hAnsi="宋体" w:eastAsia="宋体" w:cs="宋体"/>
          <w:sz w:val="21"/>
          <w:szCs w:val="21"/>
        </w:rPr>
      </w:pPr>
      <w:r>
        <w:rPr>
          <w:rFonts w:hint="eastAsia" w:ascii="宋体" w:hAnsi="宋体" w:eastAsia="宋体" w:cs="宋体"/>
          <w:color w:val="000000"/>
          <w:sz w:val="21"/>
          <w:szCs w:val="21"/>
        </w:rPr>
        <w:t>普查工作以乡镇（街道）</w:t>
      </w:r>
      <w:r>
        <w:rPr>
          <w:rFonts w:hint="eastAsia" w:ascii="宋体" w:hAnsi="宋体" w:cs="宋体"/>
          <w:color w:val="000000"/>
          <w:sz w:val="21"/>
          <w:szCs w:val="21"/>
          <w:lang w:eastAsia="zh-CN"/>
        </w:rPr>
        <w:t>、村</w:t>
      </w:r>
      <w:r>
        <w:rPr>
          <w:rFonts w:hint="eastAsia" w:ascii="宋体" w:hAnsi="宋体" w:eastAsia="宋体" w:cs="宋体"/>
          <w:color w:val="000000"/>
          <w:sz w:val="21"/>
          <w:szCs w:val="21"/>
        </w:rPr>
        <w:t>为单位，生态国有林场、南山国家公园及城步县自然保护区所在地乡镇将普查的古树名木数据按行政界划分归入相应的乡镇汇总上报。</w:t>
      </w:r>
    </w:p>
    <w:p w14:paraId="1D9514BB">
      <w:pPr>
        <w:spacing w:line="620" w:lineRule="exact"/>
        <w:ind w:firstLine="500"/>
        <w:jc w:val="both"/>
        <w:rPr>
          <w:rFonts w:hint="eastAsia" w:ascii="宋体" w:hAnsi="宋体" w:eastAsia="宋体" w:cs="宋体"/>
          <w:sz w:val="21"/>
          <w:szCs w:val="21"/>
        </w:rPr>
      </w:pPr>
      <w:r>
        <w:rPr>
          <w:rFonts w:hint="eastAsia" w:ascii="宋体" w:hAnsi="宋体" w:eastAsia="宋体" w:cs="宋体"/>
          <w:color w:val="000000"/>
          <w:sz w:val="21"/>
          <w:szCs w:val="21"/>
        </w:rPr>
        <w:t>（二）前期准备</w:t>
      </w:r>
    </w:p>
    <w:p w14:paraId="6A65614C">
      <w:pPr>
        <w:spacing w:line="600" w:lineRule="exact"/>
        <w:ind w:firstLine="500"/>
        <w:jc w:val="both"/>
        <w:rPr>
          <w:rFonts w:hint="eastAsia" w:ascii="宋体" w:hAnsi="宋体" w:eastAsia="宋体" w:cs="宋体"/>
          <w:sz w:val="21"/>
          <w:szCs w:val="21"/>
        </w:rPr>
      </w:pPr>
      <w:r>
        <w:rPr>
          <w:rFonts w:hint="eastAsia" w:ascii="宋体" w:hAnsi="宋体" w:eastAsia="宋体" w:cs="宋体"/>
          <w:color w:val="000000"/>
          <w:sz w:val="21"/>
          <w:szCs w:val="21"/>
        </w:rPr>
        <w:t>1．收集林业资源资料</w:t>
      </w:r>
    </w:p>
    <w:p w14:paraId="16EFDF92">
      <w:pPr>
        <w:spacing w:line="640" w:lineRule="exact"/>
        <w:ind w:firstLine="500"/>
        <w:jc w:val="both"/>
        <w:rPr>
          <w:rFonts w:hint="eastAsia" w:ascii="宋体" w:hAnsi="宋体" w:eastAsia="宋体" w:cs="宋体"/>
          <w:sz w:val="21"/>
          <w:szCs w:val="21"/>
        </w:rPr>
      </w:pPr>
      <w:r>
        <w:rPr>
          <w:rFonts w:hint="eastAsia" w:ascii="宋体" w:hAnsi="宋体" w:eastAsia="宋体" w:cs="宋体"/>
          <w:color w:val="000000"/>
          <w:sz w:val="21"/>
          <w:szCs w:val="21"/>
        </w:rPr>
        <w:t>古树名木历史档案，已死亡（灭失）古树名木相关佐证材料，树王、最美古树群等评选活动相关资料，森林资源档案以及林业区划等资料。</w:t>
      </w:r>
    </w:p>
    <w:p w14:paraId="6D9EB773">
      <w:pPr>
        <w:spacing w:line="600" w:lineRule="exact"/>
        <w:ind w:firstLine="500"/>
        <w:jc w:val="both"/>
        <w:rPr>
          <w:rFonts w:hint="eastAsia" w:ascii="宋体" w:hAnsi="宋体" w:eastAsia="宋体" w:cs="宋体"/>
          <w:sz w:val="21"/>
          <w:szCs w:val="21"/>
        </w:rPr>
      </w:pPr>
      <w:r>
        <w:rPr>
          <w:rFonts w:hint="eastAsia" w:ascii="宋体" w:hAnsi="宋体" w:eastAsia="宋体" w:cs="宋体"/>
          <w:color w:val="000000"/>
          <w:sz w:val="21"/>
          <w:szCs w:val="21"/>
        </w:rPr>
        <w:t>2．收集综合背景资料</w:t>
      </w:r>
    </w:p>
    <w:p w14:paraId="7F439D47">
      <w:pPr>
        <w:spacing w:line="600" w:lineRule="exact"/>
        <w:ind w:firstLine="700"/>
        <w:jc w:val="both"/>
        <w:rPr>
          <w:rFonts w:hint="eastAsia" w:ascii="宋体" w:hAnsi="宋体" w:eastAsia="宋体" w:cs="宋体"/>
          <w:sz w:val="21"/>
          <w:szCs w:val="21"/>
        </w:rPr>
      </w:pPr>
      <w:r>
        <w:rPr>
          <w:rFonts w:hint="eastAsia" w:ascii="宋体" w:hAnsi="宋体" w:eastAsia="宋体" w:cs="宋体"/>
          <w:color w:val="000000"/>
          <w:sz w:val="21"/>
          <w:szCs w:val="21"/>
        </w:rPr>
        <w:t>当地古树名木线索信息、熟悉当地古树名木历史文化背景的人员名单及当地气候、地方志、文史记载、历史名人游记等与古树名木相关的历史文献信息。</w:t>
      </w:r>
    </w:p>
    <w:p w14:paraId="0D932916">
      <w:pPr>
        <w:spacing w:line="600" w:lineRule="exact"/>
        <w:ind w:firstLine="500"/>
        <w:jc w:val="both"/>
        <w:rPr>
          <w:rFonts w:hint="eastAsia" w:ascii="宋体" w:hAnsi="宋体" w:eastAsia="宋体" w:cs="宋体"/>
          <w:sz w:val="21"/>
          <w:szCs w:val="21"/>
        </w:rPr>
        <w:sectPr>
          <w:pgSz w:w="11900" w:h="16840"/>
          <w:pgMar w:top="740" w:right="1080" w:bottom="740" w:left="1080" w:header="0" w:footer="740" w:gutter="0"/>
          <w:cols w:space="720" w:num="1"/>
          <w:titlePg/>
          <w:docGrid w:type="lines" w:linePitch="0" w:charSpace="0"/>
        </w:sectPr>
      </w:pPr>
      <w:r>
        <w:rPr>
          <w:rFonts w:hint="eastAsia" w:ascii="宋体" w:hAnsi="宋体" w:eastAsia="宋体" w:cs="宋体"/>
          <w:color w:val="000000"/>
          <w:sz w:val="21"/>
          <w:szCs w:val="21"/>
        </w:rPr>
        <w:t>3．组织调查队伍</w:t>
      </w:r>
    </w:p>
    <w:p w14:paraId="42A313A1">
      <w:pPr>
        <w:spacing w:line="580" w:lineRule="exact"/>
        <w:ind w:firstLine="600"/>
        <w:jc w:val="both"/>
        <w:rPr>
          <w:rFonts w:hint="eastAsia" w:ascii="宋体" w:hAnsi="宋体" w:eastAsia="宋体" w:cs="宋体"/>
          <w:sz w:val="21"/>
          <w:szCs w:val="21"/>
        </w:rPr>
      </w:pPr>
      <w:r>
        <w:rPr>
          <w:rFonts w:hint="eastAsia" w:ascii="宋体" w:hAnsi="宋体" w:eastAsia="宋体" w:cs="宋体"/>
          <w:color w:val="000000"/>
          <w:sz w:val="21"/>
          <w:szCs w:val="21"/>
        </w:rPr>
        <w:t>调查人员应具备专业素养高、实践经验丰富、责任心强、安全意识强等基本条件，人员组成包括树种鉴定、树龄测定，档案信息化管理、地理信息系统等方面的专业人员。</w:t>
      </w:r>
    </w:p>
    <w:p w14:paraId="3AB672A3">
      <w:pPr>
        <w:spacing w:line="620" w:lineRule="exact"/>
        <w:ind w:firstLine="600"/>
        <w:jc w:val="both"/>
        <w:rPr>
          <w:rFonts w:hint="eastAsia" w:ascii="宋体" w:hAnsi="宋体" w:eastAsia="宋体" w:cs="宋体"/>
          <w:sz w:val="21"/>
          <w:szCs w:val="21"/>
        </w:rPr>
      </w:pPr>
      <w:r>
        <w:rPr>
          <w:rFonts w:hint="eastAsia" w:ascii="宋体" w:hAnsi="宋体" w:eastAsia="宋体" w:cs="宋体"/>
          <w:color w:val="000000"/>
          <w:sz w:val="21"/>
          <w:szCs w:val="21"/>
        </w:rPr>
        <w:t>4．开展技术培训</w:t>
      </w:r>
    </w:p>
    <w:p w14:paraId="2B544A79">
      <w:pPr>
        <w:spacing w:line="580" w:lineRule="exact"/>
        <w:ind w:firstLine="600"/>
        <w:jc w:val="both"/>
        <w:rPr>
          <w:rFonts w:hint="eastAsia" w:ascii="宋体" w:hAnsi="宋体" w:eastAsia="宋体" w:cs="宋体"/>
          <w:sz w:val="21"/>
          <w:szCs w:val="21"/>
        </w:rPr>
      </w:pPr>
      <w:r>
        <w:rPr>
          <w:rFonts w:hint="eastAsia" w:ascii="宋体" w:hAnsi="宋体" w:eastAsia="宋体" w:cs="宋体"/>
          <w:color w:val="000000"/>
          <w:sz w:val="21"/>
          <w:szCs w:val="21"/>
        </w:rPr>
        <w:t>组织开展技术培训，确保普查人员掌握外业调查、内业整理、数据分析、质量检查等技能。野外调查人员需购买野外作业相关保险</w:t>
      </w:r>
      <w:r>
        <w:rPr>
          <w:rFonts w:hint="eastAsia" w:ascii="宋体" w:hAnsi="宋体" w:cs="宋体"/>
          <w:color w:val="000000"/>
          <w:sz w:val="21"/>
          <w:szCs w:val="21"/>
          <w:lang w:eastAsia="zh-CN"/>
        </w:rPr>
        <w:t>，，</w:t>
      </w:r>
      <w:r>
        <w:rPr>
          <w:rFonts w:hint="eastAsia" w:ascii="宋体" w:hAnsi="宋体" w:eastAsia="宋体" w:cs="宋体"/>
          <w:color w:val="000000"/>
          <w:sz w:val="21"/>
          <w:szCs w:val="21"/>
        </w:rPr>
        <w:t>。</w:t>
      </w:r>
    </w:p>
    <w:p w14:paraId="13C702F4">
      <w:pPr>
        <w:spacing w:line="620" w:lineRule="exact"/>
        <w:ind w:firstLine="600"/>
        <w:jc w:val="both"/>
        <w:rPr>
          <w:rFonts w:hint="eastAsia" w:ascii="宋体" w:hAnsi="宋体" w:eastAsia="宋体" w:cs="宋体"/>
          <w:sz w:val="21"/>
          <w:szCs w:val="21"/>
        </w:rPr>
      </w:pPr>
      <w:r>
        <w:rPr>
          <w:rFonts w:hint="eastAsia" w:ascii="宋体" w:hAnsi="宋体" w:eastAsia="宋体" w:cs="宋体"/>
          <w:color w:val="000000"/>
          <w:sz w:val="21"/>
          <w:szCs w:val="21"/>
        </w:rPr>
        <w:t>5．配置调查工具</w:t>
      </w:r>
    </w:p>
    <w:p w14:paraId="3795F579">
      <w:pPr>
        <w:spacing w:line="580" w:lineRule="exact"/>
        <w:ind w:firstLine="600"/>
        <w:jc w:val="both"/>
        <w:rPr>
          <w:rFonts w:hint="eastAsia" w:ascii="宋体" w:hAnsi="宋体" w:eastAsia="宋体" w:cs="宋体"/>
          <w:sz w:val="21"/>
          <w:szCs w:val="21"/>
        </w:rPr>
      </w:pPr>
      <w:r>
        <w:rPr>
          <w:rFonts w:hint="eastAsia" w:ascii="宋体" w:hAnsi="宋体" w:eastAsia="宋体" w:cs="宋体"/>
          <w:color w:val="000000"/>
          <w:sz w:val="21"/>
          <w:szCs w:val="21"/>
        </w:rPr>
        <w:t>（1）采集终端：安装有普查采集系统的手机、平板电脑等，可与普查系统对接使用的北斗定位终端、RTK定位仪等地理定位设备。</w:t>
      </w:r>
    </w:p>
    <w:p w14:paraId="455A7B54">
      <w:pPr>
        <w:spacing w:line="580" w:lineRule="exact"/>
        <w:ind w:firstLine="600"/>
        <w:jc w:val="both"/>
        <w:rPr>
          <w:rFonts w:hint="eastAsia" w:ascii="宋体" w:hAnsi="宋体" w:eastAsia="宋体" w:cs="宋体"/>
          <w:sz w:val="21"/>
          <w:szCs w:val="21"/>
        </w:rPr>
      </w:pPr>
      <w:r>
        <w:rPr>
          <w:rFonts w:hint="eastAsia" w:ascii="宋体" w:hAnsi="宋体" w:eastAsia="宋体" w:cs="宋体"/>
          <w:color w:val="000000"/>
          <w:sz w:val="21"/>
          <w:szCs w:val="21"/>
        </w:rPr>
        <w:t>（2）测树设备：测高器、测高杆、望远镜、激光测距仪、无人机、皮尺以及树龄测定等相关器材。</w:t>
      </w:r>
    </w:p>
    <w:p w14:paraId="7EDB1718">
      <w:pPr>
        <w:spacing w:line="580" w:lineRule="exact"/>
        <w:ind w:firstLine="600"/>
        <w:jc w:val="both"/>
        <w:rPr>
          <w:rFonts w:hint="eastAsia" w:ascii="宋体" w:hAnsi="宋体" w:eastAsia="宋体" w:cs="宋体"/>
          <w:sz w:val="21"/>
          <w:szCs w:val="21"/>
        </w:rPr>
      </w:pPr>
      <w:r>
        <w:rPr>
          <w:rFonts w:hint="eastAsia" w:ascii="宋体" w:hAnsi="宋体" w:eastAsia="宋体" w:cs="宋体"/>
          <w:color w:val="000000"/>
          <w:sz w:val="21"/>
          <w:szCs w:val="21"/>
        </w:rPr>
        <w:t>（3）其他辅助物资：准备外业调查号码牌、高枝剪、柴刀、标本夹、记号笔、弹弓等工具；配备野外常用药品、野外防护和安全用具等。</w:t>
      </w:r>
    </w:p>
    <w:p w14:paraId="647D8A05">
      <w:pPr>
        <w:spacing w:line="640" w:lineRule="exact"/>
        <w:ind w:firstLine="600"/>
        <w:jc w:val="both"/>
        <w:rPr>
          <w:rFonts w:hint="eastAsia" w:ascii="宋体" w:hAnsi="宋体" w:eastAsia="宋体" w:cs="宋体"/>
          <w:sz w:val="21"/>
          <w:szCs w:val="21"/>
        </w:rPr>
      </w:pPr>
      <w:r>
        <w:rPr>
          <w:rFonts w:hint="eastAsia" w:ascii="宋体" w:hAnsi="宋体" w:eastAsia="宋体" w:cs="宋体"/>
          <w:color w:val="000000"/>
          <w:sz w:val="21"/>
          <w:szCs w:val="21"/>
        </w:rPr>
        <w:t>（三）实地调查</w:t>
      </w:r>
    </w:p>
    <w:p w14:paraId="7A661773">
      <w:pPr>
        <w:spacing w:line="580" w:lineRule="exact"/>
        <w:ind w:firstLine="600"/>
        <w:jc w:val="both"/>
        <w:rPr>
          <w:rFonts w:hint="eastAsia" w:ascii="宋体" w:hAnsi="宋体" w:eastAsia="宋体" w:cs="宋体"/>
          <w:sz w:val="21"/>
          <w:szCs w:val="21"/>
        </w:rPr>
      </w:pPr>
      <w:r>
        <w:rPr>
          <w:rFonts w:hint="eastAsia" w:ascii="宋体" w:hAnsi="宋体" w:eastAsia="宋体" w:cs="宋体"/>
          <w:color w:val="000000"/>
          <w:sz w:val="21"/>
          <w:szCs w:val="21"/>
        </w:rPr>
        <w:t>普查单元应遵循保护第一、对古树最小干扰原则，逐乡镇（街道、林场）、逐村（居委会、林班）、逐图斑进行全覆盖调查，做到无遗漏、无盲区。同时各乡镇场生态护林员协助古树名木普查工作。</w:t>
      </w:r>
    </w:p>
    <w:p w14:paraId="550F8739">
      <w:pPr>
        <w:numPr>
          <w:ilvl w:val="0"/>
          <w:numId w:val="1"/>
        </w:numPr>
        <w:spacing w:line="560" w:lineRule="exact"/>
        <w:ind w:firstLine="600"/>
        <w:jc w:val="both"/>
        <w:rPr>
          <w:rFonts w:hint="eastAsia" w:ascii="宋体" w:hAnsi="宋体" w:eastAsia="宋体" w:cs="宋体"/>
          <w:color w:val="000000"/>
          <w:sz w:val="21"/>
          <w:szCs w:val="21"/>
        </w:rPr>
      </w:pPr>
      <w:r>
        <w:rPr>
          <w:rFonts w:hint="eastAsia" w:ascii="宋体" w:hAnsi="宋体" w:eastAsia="宋体" w:cs="宋体"/>
          <w:color w:val="000000"/>
          <w:sz w:val="21"/>
          <w:szCs w:val="21"/>
        </w:rPr>
        <w:t>散生古树名木调查</w:t>
      </w:r>
    </w:p>
    <w:p w14:paraId="48D3D261">
      <w:pPr>
        <w:spacing w:line="64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对散生分布的古树名木采用每木调查，利用调查工具和测量仪器，对每株古树名木进行定位、测量和特征记录。调查分为更新调查与新发现调查两大类。</w:t>
      </w:r>
    </w:p>
    <w:p w14:paraId="4782B942">
      <w:pPr>
        <w:spacing w:line="580" w:lineRule="exact"/>
        <w:ind w:firstLine="700"/>
        <w:jc w:val="both"/>
        <w:rPr>
          <w:rFonts w:hint="eastAsia" w:ascii="宋体" w:hAnsi="宋体" w:eastAsia="宋体" w:cs="宋体"/>
          <w:sz w:val="21"/>
          <w:szCs w:val="21"/>
        </w:rPr>
      </w:pPr>
      <w:r>
        <w:rPr>
          <w:rFonts w:hint="eastAsia" w:ascii="宋体" w:hAnsi="宋体" w:eastAsia="宋体" w:cs="宋体"/>
          <w:color w:val="000000"/>
          <w:sz w:val="21"/>
          <w:szCs w:val="21"/>
        </w:rPr>
        <w:t>（1）对已登记在册古树名木开展更新调查，现场核实档案内古树名木信息真实性、完整性和准确性，并根据最新调查结果更新调查各项因子。其中已登记在册古树判定为死亡、灭失、不符合古树名木标准等减少情形，应结合实际情况对其树桩、枝干、枝梢、叶片、树冠、根系、整体周边生境7方面拍照取证，记录取证的地理坐标信息，并出具书面证明，说明情况及原因。</w:t>
      </w:r>
    </w:p>
    <w:p w14:paraId="2EF17AB0">
      <w:pPr>
        <w:spacing w:line="580" w:lineRule="exact"/>
        <w:ind w:firstLine="700"/>
        <w:jc w:val="both"/>
        <w:rPr>
          <w:rFonts w:hint="eastAsia" w:ascii="宋体" w:hAnsi="宋体" w:eastAsia="宋体" w:cs="宋体"/>
          <w:sz w:val="21"/>
          <w:szCs w:val="21"/>
        </w:rPr>
      </w:pPr>
      <w:r>
        <w:rPr>
          <w:rFonts w:hint="eastAsia" w:ascii="宋体" w:hAnsi="宋体" w:eastAsia="宋体" w:cs="宋体"/>
          <w:color w:val="000000"/>
          <w:sz w:val="21"/>
          <w:szCs w:val="21"/>
        </w:rPr>
        <w:t>（2）对新发现的古树名木实行每木调查，全面采集其地理位置、树种、胸围（地围）、树高、冠、树龄等基础数据，并拍摄周边生境、整体形态、局部特征等影像资料；记录生长势、生长环境、保护措施、历史文化价值等信息。</w:t>
      </w:r>
    </w:p>
    <w:p w14:paraId="5D0F62E7">
      <w:pPr>
        <w:spacing w:line="540" w:lineRule="exact"/>
        <w:ind w:firstLine="700"/>
        <w:jc w:val="both"/>
        <w:rPr>
          <w:rFonts w:hint="eastAsia" w:ascii="宋体" w:hAnsi="宋体" w:eastAsia="宋体" w:cs="宋体"/>
          <w:sz w:val="21"/>
          <w:szCs w:val="21"/>
        </w:rPr>
      </w:pPr>
      <w:r>
        <w:rPr>
          <w:rFonts w:hint="eastAsia" w:ascii="宋体" w:hAnsi="宋体" w:eastAsia="宋体" w:cs="宋体"/>
          <w:color w:val="000000"/>
          <w:sz w:val="21"/>
          <w:szCs w:val="21"/>
        </w:rPr>
        <w:t>2．古树群调查</w:t>
      </w:r>
    </w:p>
    <w:p w14:paraId="2E3ED983">
      <w:pPr>
        <w:spacing w:line="580" w:lineRule="exact"/>
        <w:ind w:firstLine="700"/>
        <w:jc w:val="both"/>
        <w:rPr>
          <w:rFonts w:hint="eastAsia" w:ascii="宋体" w:hAnsi="宋体" w:eastAsia="宋体" w:cs="宋体"/>
          <w:sz w:val="21"/>
          <w:szCs w:val="21"/>
        </w:rPr>
      </w:pPr>
      <w:r>
        <w:rPr>
          <w:rFonts w:hint="eastAsia" w:ascii="宋体" w:hAnsi="宋体" w:eastAsia="宋体" w:cs="宋体"/>
          <w:color w:val="000000"/>
          <w:sz w:val="21"/>
          <w:szCs w:val="21"/>
        </w:rPr>
        <w:t>调查单位可结合古树群规模、管理需求、地形地貌、社会经济条件、精度要求等选择全林调查（每木调查），对古树群开展调查，绘制古树群边界，采集群内古树调查因子，对古树群内古树逐株编号，记录相关信息。</w:t>
      </w:r>
    </w:p>
    <w:p w14:paraId="368FFECD">
      <w:pPr>
        <w:spacing w:line="620" w:lineRule="exact"/>
        <w:ind w:firstLine="700"/>
        <w:jc w:val="both"/>
        <w:rPr>
          <w:rFonts w:hint="eastAsia" w:ascii="宋体" w:hAnsi="宋体" w:eastAsia="宋体" w:cs="宋体"/>
          <w:sz w:val="21"/>
          <w:szCs w:val="21"/>
        </w:rPr>
      </w:pPr>
      <w:r>
        <w:rPr>
          <w:rFonts w:hint="eastAsia" w:ascii="宋体" w:hAnsi="宋体" w:eastAsia="宋体" w:cs="宋体"/>
          <w:color w:val="000000"/>
          <w:sz w:val="21"/>
          <w:szCs w:val="21"/>
        </w:rPr>
        <w:t>（四）内业整理</w:t>
      </w:r>
    </w:p>
    <w:p w14:paraId="6A338491">
      <w:pPr>
        <w:spacing w:line="580" w:lineRule="exact"/>
        <w:ind w:firstLine="700"/>
        <w:jc w:val="both"/>
        <w:rPr>
          <w:rFonts w:hint="eastAsia" w:ascii="宋体" w:hAnsi="宋体" w:eastAsia="宋体" w:cs="宋体"/>
          <w:sz w:val="21"/>
          <w:szCs w:val="21"/>
        </w:rPr>
      </w:pPr>
      <w:r>
        <w:rPr>
          <w:rFonts w:hint="eastAsia" w:ascii="宋体" w:hAnsi="宋体" w:eastAsia="宋体" w:cs="宋体"/>
          <w:color w:val="000000"/>
          <w:sz w:val="21"/>
          <w:szCs w:val="21"/>
        </w:rPr>
        <w:t>做好存疑树种鉴定、存疑树龄测定、历史资料补充调查、内业复核、数据质检与修正等内业整理工作对于外业调查遇到树种、树龄存疑的，应采集树体全貌及花、果、叶、皮等重要器官照片，必要时采集标本留存，并组织专业技术人员进行树种复核鉴定。</w:t>
      </w:r>
    </w:p>
    <w:p w14:paraId="277DEA70">
      <w:pPr>
        <w:spacing w:line="680" w:lineRule="exact"/>
        <w:ind w:firstLine="460"/>
        <w:jc w:val="both"/>
        <w:rPr>
          <w:rFonts w:hint="eastAsia" w:ascii="宋体" w:hAnsi="宋体" w:eastAsia="宋体" w:cs="宋体"/>
          <w:sz w:val="21"/>
          <w:szCs w:val="21"/>
        </w:rPr>
      </w:pPr>
      <w:r>
        <w:rPr>
          <w:rFonts w:hint="eastAsia" w:ascii="宋体" w:hAnsi="宋体" w:eastAsia="宋体" w:cs="宋体"/>
          <w:color w:val="000000"/>
          <w:sz w:val="21"/>
          <w:szCs w:val="21"/>
        </w:rPr>
        <w:t>（五）数据上报</w:t>
      </w:r>
    </w:p>
    <w:p w14:paraId="17989255">
      <w:pPr>
        <w:spacing w:line="540" w:lineRule="exact"/>
        <w:ind w:firstLine="460"/>
        <w:jc w:val="both"/>
        <w:rPr>
          <w:rFonts w:hint="eastAsia" w:ascii="宋体" w:hAnsi="宋体" w:cs="宋体"/>
          <w:color w:val="000000"/>
          <w:sz w:val="21"/>
          <w:szCs w:val="21"/>
          <w:lang w:eastAsia="zh-CN"/>
        </w:rPr>
      </w:pPr>
      <w:r>
        <w:rPr>
          <w:rFonts w:hint="eastAsia" w:ascii="宋体" w:hAnsi="宋体" w:cs="宋体"/>
          <w:color w:val="000000"/>
          <w:sz w:val="21"/>
          <w:szCs w:val="21"/>
          <w:lang w:eastAsia="zh-CN"/>
        </w:rPr>
        <w:t>供货方（中标方）应按照城步县古树名木普查方案、邵阳市古树名木资源普查的实施方案通知及古树名木普查技术法律法规的要求，向县林业局提交本次古树名木普查实施作业方案，完成自检自查，保质保量及时完成，向城步县林业局提供合格的普查成果报告、普查数据、资料等。</w:t>
      </w:r>
    </w:p>
    <w:p w14:paraId="6D871A35">
      <w:pPr>
        <w:pStyle w:val="3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both"/>
        <w:textAlignment w:val="auto"/>
        <w:outlineLvl w:val="1"/>
        <w:rPr>
          <w:rFonts w:hint="eastAsia" w:asciiTheme="minorEastAsia" w:hAnsiTheme="minorEastAsia" w:eastAsiaTheme="minorEastAsia" w:cstheme="minorEastAsia"/>
          <w:b/>
          <w:bCs/>
          <w:color w:val="auto"/>
          <w:sz w:val="28"/>
          <w:szCs w:val="28"/>
          <w:highlight w:val="none"/>
        </w:rPr>
      </w:pPr>
    </w:p>
    <w:p w14:paraId="115A117D">
      <w:pPr>
        <w:pStyle w:val="3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firstLine="562" w:firstLineChars="200"/>
        <w:jc w:val="center"/>
        <w:textAlignment w:val="auto"/>
        <w:outlineLvl w:val="1"/>
        <w:rPr>
          <w:rFonts w:hint="eastAsia" w:asciiTheme="minorEastAsia" w:hAnsiTheme="minorEastAsia" w:eastAsiaTheme="minorEastAsia" w:cstheme="minorEastAsia"/>
          <w:b/>
          <w:bCs/>
          <w:color w:val="auto"/>
          <w:sz w:val="28"/>
          <w:szCs w:val="28"/>
          <w:highlight w:val="none"/>
        </w:rPr>
      </w:pPr>
    </w:p>
    <w:p w14:paraId="0BE4CE81">
      <w:pPr>
        <w:pStyle w:val="3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firstLine="562" w:firstLineChars="200"/>
        <w:jc w:val="center"/>
        <w:textAlignment w:val="auto"/>
        <w:outlineLvl w:val="1"/>
        <w:rPr>
          <w:rFonts w:hint="eastAsia" w:asciiTheme="minorEastAsia" w:hAnsiTheme="minorEastAsia" w:eastAsiaTheme="minorEastAsia" w:cstheme="minorEastAsia"/>
          <w:b w:val="0"/>
          <w:bCs/>
          <w:color w:val="auto"/>
          <w:kern w:val="0"/>
          <w:sz w:val="21"/>
          <w:szCs w:val="21"/>
          <w:highlight w:val="none"/>
          <w:lang w:val="en-US" w:eastAsia="zh-CN" w:bidi="ar"/>
        </w:rPr>
      </w:pPr>
      <w:r>
        <w:rPr>
          <w:rFonts w:hint="eastAsia" w:asciiTheme="minorEastAsia" w:hAnsiTheme="minorEastAsia" w:eastAsiaTheme="minorEastAsia" w:cstheme="minorEastAsia"/>
          <w:b/>
          <w:bCs/>
          <w:color w:val="auto"/>
          <w:sz w:val="28"/>
          <w:szCs w:val="28"/>
          <w:highlight w:val="none"/>
        </w:rPr>
        <w:t>第</w:t>
      </w:r>
      <w:r>
        <w:rPr>
          <w:rFonts w:hint="eastAsia" w:asciiTheme="minorEastAsia" w:hAnsiTheme="minorEastAsia" w:eastAsiaTheme="minorEastAsia" w:cstheme="minorEastAsia"/>
          <w:b/>
          <w:bCs/>
          <w:color w:val="auto"/>
          <w:sz w:val="28"/>
          <w:szCs w:val="28"/>
          <w:highlight w:val="none"/>
          <w:lang w:val="en-US" w:eastAsia="zh-CN"/>
        </w:rPr>
        <w:t>三</w:t>
      </w:r>
      <w:r>
        <w:rPr>
          <w:rFonts w:hint="eastAsia" w:asciiTheme="minorEastAsia" w:hAnsiTheme="minorEastAsia" w:eastAsiaTheme="minorEastAsia" w:cstheme="minorEastAsia"/>
          <w:b/>
          <w:bCs/>
          <w:color w:val="auto"/>
          <w:sz w:val="28"/>
          <w:szCs w:val="28"/>
          <w:highlight w:val="none"/>
        </w:rPr>
        <w:t xml:space="preserve">节 </w:t>
      </w:r>
      <w:r>
        <w:rPr>
          <w:rFonts w:hint="eastAsia" w:asciiTheme="minorEastAsia" w:hAnsiTheme="minorEastAsia" w:eastAsiaTheme="minorEastAsia" w:cstheme="minorEastAsia"/>
          <w:b/>
          <w:bCs/>
          <w:color w:val="auto"/>
          <w:sz w:val="28"/>
          <w:szCs w:val="28"/>
          <w:highlight w:val="none"/>
          <w:lang w:val="en-US" w:eastAsia="zh-CN"/>
        </w:rPr>
        <w:t>商务要求</w:t>
      </w:r>
      <w:bookmarkEnd w:id="103"/>
    </w:p>
    <w:p w14:paraId="40CA6EAF">
      <w:pPr>
        <w:pageBreakBefore w:val="0"/>
        <w:numPr>
          <w:ilvl w:val="0"/>
          <w:numId w:val="0"/>
        </w:numPr>
        <w:kinsoku/>
        <w:wordWrap/>
        <w:overflowPunct/>
        <w:topLinePunct w:val="0"/>
        <w:autoSpaceDE/>
        <w:autoSpaceDN/>
        <w:bidi w:val="0"/>
        <w:adjustRightInd/>
        <w:snapToGrid/>
        <w:spacing w:line="460" w:lineRule="exact"/>
        <w:textAlignment w:val="auto"/>
        <w:outlineLvl w:val="9"/>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val="en-US" w:eastAsia="zh-CN"/>
        </w:rPr>
        <w:t>一、</w:t>
      </w:r>
      <w:r>
        <w:rPr>
          <w:rFonts w:hint="eastAsia" w:asciiTheme="minorEastAsia" w:hAnsiTheme="minorEastAsia" w:eastAsiaTheme="minorEastAsia" w:cstheme="minorEastAsia"/>
          <w:b/>
          <w:bCs/>
          <w:color w:val="auto"/>
          <w:sz w:val="21"/>
          <w:szCs w:val="21"/>
          <w:highlight w:val="none"/>
        </w:rPr>
        <w:t>服务地点</w:t>
      </w:r>
      <w:r>
        <w:rPr>
          <w:rFonts w:hint="eastAsia" w:asciiTheme="minorEastAsia" w:hAnsiTheme="minorEastAsia" w:eastAsiaTheme="minorEastAsia" w:cstheme="minorEastAsia"/>
          <w:b/>
          <w:bCs/>
          <w:color w:val="auto"/>
          <w:sz w:val="21"/>
          <w:szCs w:val="21"/>
          <w:highlight w:val="none"/>
          <w:lang w:eastAsia="zh-CN"/>
        </w:rPr>
        <w:t>、</w:t>
      </w:r>
      <w:r>
        <w:rPr>
          <w:rFonts w:hint="eastAsia" w:asciiTheme="minorEastAsia" w:hAnsiTheme="minorEastAsia" w:eastAsiaTheme="minorEastAsia" w:cstheme="minorEastAsia"/>
          <w:b/>
          <w:bCs/>
          <w:color w:val="auto"/>
          <w:sz w:val="21"/>
          <w:szCs w:val="21"/>
          <w:highlight w:val="none"/>
          <w:lang w:val="en-US" w:eastAsia="zh-CN"/>
        </w:rPr>
        <w:t>时间</w:t>
      </w:r>
    </w:p>
    <w:p w14:paraId="7B86B606">
      <w:pPr>
        <w:pageBreakBefore w:val="0"/>
        <w:kinsoku/>
        <w:wordWrap/>
        <w:overflowPunct/>
        <w:topLinePunct w:val="0"/>
        <w:autoSpaceDE/>
        <w:autoSpaceDN/>
        <w:bidi w:val="0"/>
        <w:adjustRightInd/>
        <w:snapToGrid/>
        <w:spacing w:line="460" w:lineRule="exact"/>
        <w:ind w:firstLine="420" w:firstLineChars="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服务地点：</w:t>
      </w:r>
      <w:r>
        <w:rPr>
          <w:rFonts w:hint="eastAsia" w:asciiTheme="minorEastAsia" w:hAnsiTheme="minorEastAsia" w:eastAsiaTheme="minorEastAsia" w:cstheme="minorEastAsia"/>
          <w:highlight w:val="none"/>
          <w:lang w:val="en-US" w:eastAsia="zh-CN"/>
        </w:rPr>
        <w:t>城步苗族自治县</w:t>
      </w:r>
      <w:r>
        <w:rPr>
          <w:rFonts w:hint="eastAsia" w:asciiTheme="minorEastAsia" w:hAnsiTheme="minorEastAsia" w:eastAsiaTheme="minorEastAsia" w:cstheme="minorEastAsia"/>
          <w:color w:val="auto"/>
          <w:sz w:val="21"/>
          <w:szCs w:val="21"/>
          <w:highlight w:val="none"/>
          <w:lang w:val="en-US" w:eastAsia="zh-CN"/>
        </w:rPr>
        <w:t>。</w:t>
      </w:r>
    </w:p>
    <w:p w14:paraId="687587AF">
      <w:pPr>
        <w:pageBreakBefore w:val="0"/>
        <w:kinsoku/>
        <w:wordWrap/>
        <w:overflowPunct/>
        <w:topLinePunct w:val="0"/>
        <w:autoSpaceDE/>
        <w:autoSpaceDN/>
        <w:bidi w:val="0"/>
        <w:adjustRightInd/>
        <w:snapToGrid/>
        <w:spacing w:line="460" w:lineRule="exact"/>
        <w:ind w:firstLine="420" w:firstLineChars="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服务期限：2年(2026-2027)，服务起止时间以双方签订的服务合同为准。</w:t>
      </w:r>
    </w:p>
    <w:p w14:paraId="79E99E19">
      <w:pPr>
        <w:pageBreakBefore w:val="0"/>
        <w:numPr>
          <w:ilvl w:val="0"/>
          <w:numId w:val="0"/>
        </w:numPr>
        <w:kinsoku/>
        <w:wordWrap/>
        <w:overflowPunct/>
        <w:topLinePunct w:val="0"/>
        <w:autoSpaceDE/>
        <w:autoSpaceDN/>
        <w:bidi w:val="0"/>
        <w:adjustRightInd/>
        <w:snapToGrid/>
        <w:spacing w:line="460" w:lineRule="exact"/>
        <w:textAlignment w:val="auto"/>
        <w:outlineLvl w:val="9"/>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val="en-US" w:eastAsia="zh-CN"/>
        </w:rPr>
        <w:t>二、</w:t>
      </w:r>
      <w:r>
        <w:rPr>
          <w:rFonts w:hint="eastAsia" w:asciiTheme="minorEastAsia" w:hAnsiTheme="minorEastAsia" w:eastAsiaTheme="minorEastAsia" w:cstheme="minorEastAsia"/>
          <w:b/>
          <w:bCs/>
          <w:color w:val="auto"/>
          <w:sz w:val="21"/>
          <w:szCs w:val="21"/>
          <w:highlight w:val="none"/>
        </w:rPr>
        <w:t>验收标准</w:t>
      </w:r>
    </w:p>
    <w:p w14:paraId="2B7AC816">
      <w:pPr>
        <w:ind w:firstLine="420" w:firstLineChars="200"/>
        <w:jc w:val="left"/>
        <w:outlineLvl w:val="0"/>
        <w:rPr>
          <w:rFonts w:hint="eastAsia" w:asciiTheme="minorEastAsia" w:hAnsiTheme="minorEastAsia" w:eastAsiaTheme="minorEastAsia" w:cstheme="minorEastAsia"/>
          <w:color w:val="auto"/>
          <w:sz w:val="21"/>
          <w:szCs w:val="21"/>
          <w:highlight w:val="none"/>
          <w:lang w:val="en-US" w:eastAsia="zh-CN"/>
        </w:rPr>
      </w:pPr>
      <w:bookmarkStart w:id="104" w:name="_Toc31214"/>
      <w:bookmarkStart w:id="105" w:name="_Toc2712"/>
      <w:bookmarkStart w:id="106" w:name="_Toc47896542"/>
      <w:bookmarkStart w:id="107" w:name="_Toc34637778"/>
      <w:bookmarkStart w:id="108" w:name="_Toc22201110"/>
      <w:r>
        <w:rPr>
          <w:rFonts w:hint="eastAsia" w:asciiTheme="minorEastAsia" w:hAnsiTheme="minorEastAsia" w:eastAsiaTheme="minorEastAsia" w:cstheme="minorEastAsia"/>
          <w:color w:val="auto"/>
          <w:sz w:val="21"/>
          <w:szCs w:val="21"/>
          <w:highlight w:val="none"/>
          <w:lang w:val="en-US" w:eastAsia="zh-CN"/>
        </w:rPr>
        <w:t>普查验收：项目实施完成后，由实施主体进行自查合格后，并对自检结果负责，同时向县林业局提交验收申请。县林业局组织专业技术力量以技术、监察、计财、管理等相关股室建立县古树名木普查小组，依据项目合同、普查方案、国家、省、市古树名木普查通知及古树名木普查与鉴定技术规范、古树名木管护技术规范等法律法规。对实施主体移交古树名木资源普查数据等内业资料的真实性、科学性、完整性等进行全查方式，外业普查按部分实地抽查，抽查结果不合格，进行整改，直到合格为止，最终以国家、省、市、县验收结果合格为标准，同时按普查通知及实施方案进度完成自查验收，提交编制验收报告。</w:t>
      </w:r>
    </w:p>
    <w:p w14:paraId="5000B599">
      <w:pPr>
        <w:jc w:val="center"/>
        <w:outlineLvl w:val="0"/>
        <w:rPr>
          <w:rFonts w:hint="eastAsia" w:asciiTheme="minorEastAsia" w:hAnsiTheme="minorEastAsia" w:eastAsiaTheme="minorEastAsia" w:cstheme="minorEastAsia"/>
          <w:color w:val="auto"/>
          <w:sz w:val="21"/>
          <w:szCs w:val="21"/>
          <w:highlight w:val="none"/>
          <w:lang w:val="en-US" w:eastAsia="zh-CN"/>
        </w:rPr>
      </w:pPr>
    </w:p>
    <w:p w14:paraId="3E4A01B4">
      <w:pPr>
        <w:jc w:val="both"/>
        <w:outlineLvl w:val="0"/>
        <w:rPr>
          <w:rStyle w:val="64"/>
          <w:rFonts w:hint="eastAsia" w:asciiTheme="minorEastAsia" w:hAnsiTheme="minorEastAsia" w:eastAsiaTheme="minorEastAsia" w:cstheme="minorEastAsia"/>
          <w:highlight w:val="none"/>
        </w:rPr>
      </w:pPr>
    </w:p>
    <w:p w14:paraId="443D26F3">
      <w:pPr>
        <w:jc w:val="center"/>
        <w:outlineLvl w:val="0"/>
        <w:rPr>
          <w:rFonts w:hint="eastAsia" w:asciiTheme="minorEastAsia" w:hAnsiTheme="minorEastAsia" w:eastAsiaTheme="minorEastAsia" w:cstheme="minorEastAsia"/>
          <w:highlight w:val="none"/>
        </w:rPr>
      </w:pPr>
      <w:r>
        <w:rPr>
          <w:rStyle w:val="64"/>
          <w:rFonts w:hint="eastAsia" w:asciiTheme="minorEastAsia" w:hAnsiTheme="minorEastAsia" w:eastAsiaTheme="minorEastAsia" w:cstheme="minorEastAsia"/>
          <w:highlight w:val="none"/>
        </w:rPr>
        <w:t>第四章 合同草案条款</w:t>
      </w:r>
      <w:bookmarkEnd w:id="104"/>
      <w:bookmarkEnd w:id="105"/>
      <w:bookmarkEnd w:id="106"/>
    </w:p>
    <w:bookmarkEnd w:id="107"/>
    <w:bookmarkEnd w:id="108"/>
    <w:p w14:paraId="3B902E27">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第一节 合同协议书</w:t>
      </w:r>
    </w:p>
    <w:tbl>
      <w:tblPr>
        <w:tblStyle w:val="46"/>
        <w:tblpPr w:leftFromText="180" w:rightFromText="180" w:vertAnchor="text" w:horzAnchor="page" w:tblpX="8842" w:tblpY="-27"/>
        <w:tblOverlap w:val="never"/>
        <w:tblW w:w="18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tblGrid>
      <w:tr w14:paraId="17EF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5" w:type="dxa"/>
          </w:tcPr>
          <w:p w14:paraId="0C9956E7">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正本/副本</w:t>
            </w:r>
          </w:p>
        </w:tc>
      </w:tr>
    </w:tbl>
    <w:p w14:paraId="5938D717">
      <w:pPr>
        <w:ind w:firstLine="5565" w:firstLineChars="2650"/>
        <w:jc w:val="left"/>
        <w:rPr>
          <w:rFonts w:hint="eastAsia" w:asciiTheme="minorEastAsia" w:hAnsiTheme="minorEastAsia" w:eastAsiaTheme="minorEastAsia" w:cstheme="minorEastAsia"/>
          <w:highlight w:val="none"/>
        </w:rPr>
      </w:pPr>
    </w:p>
    <w:p w14:paraId="2FC4398D">
      <w:pPr>
        <w:ind w:firstLine="5565" w:firstLineChars="2650"/>
        <w:jc w:val="left"/>
        <w:rPr>
          <w:rFonts w:hint="eastAsia" w:asciiTheme="minorEastAsia" w:hAnsiTheme="minorEastAsia" w:eastAsiaTheme="minorEastAsia" w:cstheme="minorEastAsia"/>
          <w:b/>
          <w:highlight w:val="none"/>
        </w:rPr>
      </w:pPr>
      <w:r>
        <w:rPr>
          <w:rFonts w:hint="eastAsia" w:asciiTheme="minorEastAsia" w:hAnsiTheme="minorEastAsia" w:eastAsiaTheme="minorEastAsia" w:cstheme="minorEastAsia"/>
          <w:highlight w:val="none"/>
        </w:rPr>
        <w:t>采购合同编号：</w:t>
      </w:r>
      <w:r>
        <w:rPr>
          <w:rFonts w:hint="eastAsia" w:asciiTheme="minorEastAsia" w:hAnsiTheme="minorEastAsia" w:eastAsiaTheme="minorEastAsia" w:cstheme="minorEastAsia"/>
          <w:highlight w:val="none"/>
          <w:u w:val="single"/>
        </w:rPr>
        <w:t xml:space="preserve">                 </w:t>
      </w:r>
    </w:p>
    <w:p w14:paraId="6F61E518">
      <w:pPr>
        <w:rPr>
          <w:rFonts w:hint="eastAsia" w:asciiTheme="minorEastAsia" w:hAnsiTheme="minorEastAsia" w:eastAsiaTheme="minorEastAsia" w:cstheme="minorEastAsia"/>
          <w:b/>
          <w:highlight w:val="none"/>
        </w:rPr>
      </w:pPr>
    </w:p>
    <w:p w14:paraId="427693E5">
      <w:pPr>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rPr>
        <w:t>采购人（甲方）：</w:t>
      </w:r>
      <w:r>
        <w:rPr>
          <w:rFonts w:hint="eastAsia" w:asciiTheme="minorEastAsia" w:hAnsiTheme="minorEastAsia" w:eastAsiaTheme="minorEastAsia" w:cstheme="minorEastAsia"/>
          <w:highlight w:val="none"/>
          <w:u w:val="single"/>
          <w:lang w:val="en-US" w:eastAsia="zh-CN"/>
        </w:rPr>
        <w:t>城步苗族自治县林业局</w:t>
      </w:r>
    </w:p>
    <w:p w14:paraId="265C084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供应商（乙方）：</w:t>
      </w:r>
      <w:r>
        <w:rPr>
          <w:rFonts w:hint="eastAsia" w:asciiTheme="minorEastAsia" w:hAnsiTheme="minorEastAsia" w:eastAsiaTheme="minorEastAsia" w:cstheme="minorEastAsia"/>
          <w:highlight w:val="none"/>
          <w:u w:val="single"/>
        </w:rPr>
        <w:t xml:space="preserve">                             </w:t>
      </w:r>
    </w:p>
    <w:p w14:paraId="0A1BE45D">
      <w:pPr>
        <w:rPr>
          <w:rFonts w:hint="eastAsia" w:asciiTheme="minorEastAsia" w:hAnsiTheme="minorEastAsia" w:eastAsiaTheme="minorEastAsia" w:cstheme="minorEastAsia"/>
          <w:highlight w:val="none"/>
        </w:rPr>
      </w:pPr>
    </w:p>
    <w:p w14:paraId="4E299A45">
      <w:pPr>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为了保护甲、乙双方合法权益，根据《中华人民共和国民法典》、《中华人民共和国政府采购法》及其他有关法律、法规、规章，双方签订本合同协议书。</w:t>
      </w:r>
    </w:p>
    <w:p w14:paraId="67AF572C">
      <w:pPr>
        <w:rPr>
          <w:rFonts w:hint="eastAsia" w:asciiTheme="minorEastAsia" w:hAnsiTheme="minorEastAsia" w:eastAsiaTheme="minorEastAsia" w:cstheme="minorEastAsia"/>
          <w:sz w:val="24"/>
          <w:highlight w:val="none"/>
        </w:rPr>
      </w:pPr>
      <w:bookmarkStart w:id="109" w:name="_Toc34637779"/>
      <w:r>
        <w:rPr>
          <w:rFonts w:hint="eastAsia" w:asciiTheme="minorEastAsia" w:hAnsiTheme="minorEastAsia" w:eastAsiaTheme="minorEastAsia" w:cstheme="minorEastAsia"/>
          <w:sz w:val="24"/>
          <w:highlight w:val="none"/>
        </w:rPr>
        <w:t>1.项目信息</w:t>
      </w:r>
      <w:bookmarkEnd w:id="109"/>
    </w:p>
    <w:p w14:paraId="4D3FB533">
      <w:pPr>
        <w:rPr>
          <w:rFonts w:hint="eastAsia" w:asciiTheme="minorEastAsia" w:hAnsiTheme="minorEastAsia" w:eastAsiaTheme="minorEastAsia" w:cstheme="minorEastAsia"/>
          <w:highlight w:val="none"/>
          <w:u w:val="single"/>
          <w:lang w:val="en-US" w:eastAsia="zh-CN"/>
        </w:rPr>
      </w:pPr>
      <w:r>
        <w:rPr>
          <w:rFonts w:hint="eastAsia" w:asciiTheme="minorEastAsia" w:hAnsiTheme="minorEastAsia" w:eastAsiaTheme="minorEastAsia" w:cstheme="minorEastAsia"/>
          <w:highlight w:val="none"/>
        </w:rPr>
        <w:t>（1）采购项目名称：</w:t>
      </w:r>
      <w:r>
        <w:rPr>
          <w:rFonts w:hint="eastAsia" w:asciiTheme="minorEastAsia" w:hAnsiTheme="minorEastAsia" w:eastAsiaTheme="minorEastAsia" w:cstheme="minorEastAsia"/>
          <w:highlight w:val="none"/>
          <w:u w:val="single"/>
          <w:lang w:val="en-US" w:eastAsia="zh-CN"/>
        </w:rPr>
        <w:t>城步苗族自治县古树名木资源普查项目</w:t>
      </w:r>
    </w:p>
    <w:p w14:paraId="30E7D543">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（2）采购计划编号：</w:t>
      </w:r>
      <w:r>
        <w:rPr>
          <w:rFonts w:hint="eastAsia" w:asciiTheme="minorEastAsia" w:hAnsiTheme="minorEastAsia" w:eastAsiaTheme="minorEastAsia" w:cstheme="minorEastAsia"/>
          <w:highlight w:val="none"/>
          <w:u w:val="single"/>
        </w:rPr>
        <w:t xml:space="preserve">                        </w:t>
      </w:r>
    </w:p>
    <w:p w14:paraId="1320039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（3）项目内容：</w:t>
      </w:r>
      <w:r>
        <w:rPr>
          <w:rFonts w:hint="eastAsia" w:asciiTheme="minorEastAsia" w:hAnsiTheme="minorEastAsia" w:eastAsiaTheme="minorEastAsia" w:cstheme="minorEastAsia"/>
          <w:highlight w:val="none"/>
          <w:u w:val="single"/>
        </w:rPr>
        <w:t xml:space="preserve">                            </w:t>
      </w:r>
    </w:p>
    <w:p w14:paraId="21BFCA86">
      <w:pPr>
        <w:rPr>
          <w:rFonts w:hint="eastAsia" w:asciiTheme="minorEastAsia" w:hAnsiTheme="minorEastAsia" w:eastAsiaTheme="minorEastAsia" w:cstheme="minorEastAsia"/>
          <w:highlight w:val="none"/>
        </w:rPr>
      </w:pPr>
      <w:bookmarkStart w:id="110" w:name="_Toc34637780"/>
      <w:r>
        <w:rPr>
          <w:rFonts w:hint="eastAsia" w:asciiTheme="minorEastAsia" w:hAnsiTheme="minorEastAsia" w:eastAsiaTheme="minorEastAsia" w:cstheme="minorEastAsia"/>
          <w:highlight w:val="none"/>
        </w:rPr>
        <w:t>（4）是否分包：</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w:t>
      </w:r>
    </w:p>
    <w:p w14:paraId="206F54CD">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（5）项目负责人：</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w:t>
      </w:r>
    </w:p>
    <w:p w14:paraId="3AB92A8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（6）联系电话：</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w:t>
      </w:r>
    </w:p>
    <w:p w14:paraId="5A214E10">
      <w:pP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2.合同金额</w:t>
      </w:r>
      <w:bookmarkEnd w:id="110"/>
    </w:p>
    <w:p w14:paraId="22B7FAF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（1）合同金额小写：</w:t>
      </w:r>
      <w:r>
        <w:rPr>
          <w:rFonts w:hint="eastAsia" w:asciiTheme="minorEastAsia" w:hAnsiTheme="minorEastAsia" w:eastAsiaTheme="minorEastAsia" w:cstheme="minorEastAsia"/>
          <w:highlight w:val="none"/>
          <w:u w:val="single"/>
        </w:rPr>
        <w:t xml:space="preserve">                      </w:t>
      </w:r>
    </w:p>
    <w:p w14:paraId="24A00EB4">
      <w:pPr>
        <w:rPr>
          <w:rFonts w:hint="eastAsia" w:asciiTheme="minorEastAsia" w:hAnsiTheme="minorEastAsia" w:eastAsiaTheme="minorEastAsia" w:cstheme="minorEastAsia"/>
          <w:b/>
          <w:highlight w:val="none"/>
        </w:rPr>
      </w:pPr>
      <w:r>
        <w:rPr>
          <w:rFonts w:hint="eastAsia" w:asciiTheme="minorEastAsia" w:hAnsiTheme="minorEastAsia" w:eastAsiaTheme="minorEastAsia" w:cstheme="minorEastAsia"/>
          <w:highlight w:val="none"/>
        </w:rPr>
        <w:t>大写：</w:t>
      </w:r>
      <w:r>
        <w:rPr>
          <w:rFonts w:hint="eastAsia" w:asciiTheme="minorEastAsia" w:hAnsiTheme="minorEastAsia" w:eastAsiaTheme="minorEastAsia" w:cstheme="minorEastAsia"/>
          <w:highlight w:val="none"/>
          <w:u w:val="single"/>
        </w:rPr>
        <w:t xml:space="preserve">                      </w:t>
      </w:r>
    </w:p>
    <w:p w14:paraId="0F8E8047">
      <w:pPr>
        <w:rPr>
          <w:rFonts w:hint="eastAsia" w:asciiTheme="minorEastAsia" w:hAnsiTheme="minorEastAsia" w:eastAsiaTheme="minorEastAsia" w:cstheme="minorEastAsia"/>
          <w:iCs/>
          <w:szCs w:val="21"/>
          <w:highlight w:val="none"/>
        </w:rPr>
      </w:pPr>
      <w:r>
        <w:rPr>
          <w:rFonts w:hint="eastAsia" w:asciiTheme="minorEastAsia" w:hAnsiTheme="minorEastAsia" w:eastAsiaTheme="minorEastAsia" w:cstheme="minorEastAsia"/>
          <w:iCs/>
          <w:szCs w:val="21"/>
          <w:highlight w:val="none"/>
        </w:rPr>
        <w:t>（2）</w:t>
      </w:r>
      <w:r>
        <w:rPr>
          <w:rFonts w:hint="eastAsia" w:asciiTheme="minorEastAsia" w:hAnsiTheme="minorEastAsia" w:eastAsiaTheme="minorEastAsia" w:cstheme="minorEastAsia"/>
          <w:szCs w:val="21"/>
          <w:highlight w:val="none"/>
        </w:rPr>
        <w:t>合同定价方式：■</w:t>
      </w:r>
      <w:r>
        <w:rPr>
          <w:rFonts w:hint="eastAsia" w:asciiTheme="minorEastAsia" w:hAnsiTheme="minorEastAsia" w:eastAsiaTheme="minorEastAsia" w:cstheme="minorEastAsia"/>
          <w:iCs/>
          <w:szCs w:val="21"/>
          <w:highlight w:val="none"/>
        </w:rPr>
        <w:t>固定</w:t>
      </w:r>
      <w:r>
        <w:rPr>
          <w:rFonts w:hint="eastAsia" w:asciiTheme="minorEastAsia" w:hAnsiTheme="minorEastAsia" w:eastAsiaTheme="minorEastAsia" w:cstheme="minorEastAsia"/>
          <w:iCs/>
          <w:szCs w:val="21"/>
          <w:highlight w:val="none"/>
          <w:lang w:eastAsia="zh-CN"/>
        </w:rPr>
        <w:t>总</w:t>
      </w:r>
      <w:r>
        <w:rPr>
          <w:rFonts w:hint="eastAsia" w:asciiTheme="minorEastAsia" w:hAnsiTheme="minorEastAsia" w:eastAsiaTheme="minorEastAsia" w:cstheme="minorEastAsia"/>
          <w:iCs/>
          <w:szCs w:val="21"/>
          <w:highlight w:val="none"/>
        </w:rPr>
        <w:t>价</w:t>
      </w:r>
    </w:p>
    <w:p w14:paraId="758DC024">
      <w:pPr>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rPr>
        <w:t>（3）付款方式：</w:t>
      </w:r>
      <w:bookmarkStart w:id="111" w:name="_Toc34637781"/>
      <w:r>
        <w:rPr>
          <w:rFonts w:hint="eastAsia" w:asciiTheme="minorEastAsia" w:hAnsiTheme="minorEastAsia" w:eastAsiaTheme="minorEastAsia" w:cstheme="minorEastAsia"/>
          <w:szCs w:val="21"/>
          <w:highlight w:val="none"/>
          <w:lang w:eastAsia="zh-CN"/>
        </w:rPr>
        <w:t>合同另行约定。</w:t>
      </w:r>
    </w:p>
    <w:p w14:paraId="4E0569BC">
      <w:pPr>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3.合同履行</w:t>
      </w:r>
      <w:bookmarkEnd w:id="111"/>
    </w:p>
    <w:p w14:paraId="74402511">
      <w:pPr>
        <w:rPr>
          <w:rFonts w:hint="eastAsia" w:asciiTheme="minorEastAsia" w:hAnsiTheme="minorEastAsia" w:eastAsiaTheme="minorEastAsia" w:cstheme="minorEastAsia"/>
          <w:highlight w:val="none"/>
        </w:rPr>
      </w:pPr>
      <w:bookmarkStart w:id="112" w:name="_Toc34637782"/>
      <w:r>
        <w:rPr>
          <w:rFonts w:hint="eastAsia" w:asciiTheme="minorEastAsia" w:hAnsiTheme="minorEastAsia" w:eastAsiaTheme="minorEastAsia" w:cstheme="minorEastAsia"/>
          <w:highlight w:val="none"/>
        </w:rPr>
        <w:t>（1）本合同的服务期限为：</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年 </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日至</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日。</w:t>
      </w:r>
    </w:p>
    <w:p w14:paraId="2ADFC1F7">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（2）地点： </w:t>
      </w:r>
      <w:r>
        <w:rPr>
          <w:rFonts w:hint="eastAsia" w:asciiTheme="minorEastAsia" w:hAnsiTheme="minorEastAsia" w:eastAsiaTheme="minorEastAsia" w:cstheme="minorEastAsia"/>
          <w:highlight w:val="none"/>
          <w:lang w:eastAsia="zh-CN"/>
        </w:rPr>
        <w:t>城步苗族自治县</w:t>
      </w:r>
      <w:r>
        <w:rPr>
          <w:rFonts w:hint="eastAsia" w:asciiTheme="minorEastAsia" w:hAnsiTheme="minorEastAsia" w:eastAsiaTheme="minorEastAsia" w:cstheme="minorEastAsia"/>
          <w:highlight w:val="none"/>
        </w:rPr>
        <w:t xml:space="preserve">               </w:t>
      </w:r>
    </w:p>
    <w:p w14:paraId="1639707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（3）方式： </w:t>
      </w:r>
      <w:r>
        <w:rPr>
          <w:rFonts w:hint="eastAsia" w:asciiTheme="minorEastAsia" w:hAnsiTheme="minorEastAsia" w:eastAsiaTheme="minorEastAsia" w:cstheme="minorEastAsia"/>
          <w:highlight w:val="none"/>
          <w:lang w:val="en-US" w:eastAsia="zh-CN"/>
        </w:rPr>
        <w:t xml:space="preserve"> </w:t>
      </w:r>
    </w:p>
    <w:p w14:paraId="4AB27978">
      <w:pPr>
        <w:adjustRightInd w:val="0"/>
        <w:snapToGrid w:val="0"/>
        <w:spacing w:beforeLines="5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（4）履约担保：</w:t>
      </w:r>
      <w:r>
        <w:rPr>
          <w:rFonts w:hint="eastAsia" w:asciiTheme="minorEastAsia" w:hAnsiTheme="minorEastAsia" w:eastAsiaTheme="minorEastAsia" w:cstheme="minorEastAsia"/>
          <w:bCs/>
          <w:szCs w:val="21"/>
          <w:highlight w:val="none"/>
          <w:u w:val="single"/>
        </w:rPr>
        <w:t>不要求</w:t>
      </w:r>
      <w:r>
        <w:rPr>
          <w:rFonts w:hint="eastAsia" w:asciiTheme="minorEastAsia" w:hAnsiTheme="minorEastAsia" w:eastAsiaTheme="minorEastAsia" w:cstheme="minorEastAsia"/>
          <w:bCs/>
          <w:szCs w:val="21"/>
          <w:highlight w:val="none"/>
        </w:rPr>
        <w:t>。</w:t>
      </w:r>
    </w:p>
    <w:p w14:paraId="22A73CA3">
      <w:pPr>
        <w:adjustRightInd w:val="0"/>
        <w:snapToGrid w:val="0"/>
        <w:spacing w:beforeLines="5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（5）质量保证金：</w:t>
      </w:r>
      <w:r>
        <w:rPr>
          <w:rFonts w:hint="eastAsia" w:asciiTheme="minorEastAsia" w:hAnsiTheme="minorEastAsia" w:eastAsiaTheme="minorEastAsia" w:cstheme="minorEastAsia"/>
          <w:bCs/>
          <w:szCs w:val="21"/>
          <w:highlight w:val="none"/>
          <w:u w:val="single"/>
        </w:rPr>
        <w:t>不要求</w:t>
      </w:r>
      <w:r>
        <w:rPr>
          <w:rFonts w:hint="eastAsia" w:asciiTheme="minorEastAsia" w:hAnsiTheme="minorEastAsia" w:eastAsiaTheme="minorEastAsia" w:cstheme="minorEastAsia"/>
          <w:bCs/>
          <w:szCs w:val="21"/>
          <w:highlight w:val="none"/>
        </w:rPr>
        <w:t>。</w:t>
      </w:r>
    </w:p>
    <w:p w14:paraId="5B48C7F4">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w:t>
      </w:r>
      <w:bookmarkEnd w:id="112"/>
      <w:r>
        <w:rPr>
          <w:rFonts w:hint="eastAsia" w:asciiTheme="minorEastAsia" w:hAnsiTheme="minorEastAsia" w:eastAsiaTheme="minorEastAsia" w:cstheme="minorEastAsia"/>
          <w:highlight w:val="none"/>
        </w:rPr>
        <w:t>合同验收</w:t>
      </w:r>
    </w:p>
    <w:p w14:paraId="3F62DDA6">
      <w:pPr>
        <w:rPr>
          <w:rFonts w:hint="eastAsia" w:asciiTheme="minorEastAsia" w:hAnsiTheme="minorEastAsia" w:eastAsiaTheme="minorEastAsia" w:cstheme="minorEastAsia"/>
          <w:highlight w:val="none"/>
          <w:lang w:val="en-US" w:eastAsia="zh-CN"/>
        </w:rPr>
      </w:pPr>
      <w:bookmarkStart w:id="113" w:name="_Toc34637783"/>
      <w:r>
        <w:rPr>
          <w:rFonts w:hint="eastAsia" w:asciiTheme="minorEastAsia" w:hAnsiTheme="minorEastAsia" w:eastAsiaTheme="minorEastAsia" w:cstheme="minorEastAsia"/>
          <w:highlight w:val="none"/>
        </w:rPr>
        <w:t>（1）验收主体：</w:t>
      </w:r>
      <w:r>
        <w:rPr>
          <w:rFonts w:hint="eastAsia" w:asciiTheme="minorEastAsia" w:hAnsiTheme="minorEastAsia" w:eastAsiaTheme="minorEastAsia" w:cstheme="minorEastAsia"/>
          <w:highlight w:val="none"/>
          <w:lang w:val="en-US" w:eastAsia="zh-CN"/>
        </w:rPr>
        <w:t>城步苗族自治县林业局</w:t>
      </w:r>
    </w:p>
    <w:p w14:paraId="77A45C6C">
      <w:pPr>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rPr>
        <w:t>（2）验收方式：</w:t>
      </w:r>
      <w:r>
        <w:rPr>
          <w:rFonts w:hint="eastAsia" w:asciiTheme="minorEastAsia" w:hAnsiTheme="minorEastAsia" w:eastAsiaTheme="minorEastAsia" w:cstheme="minorEastAsia"/>
          <w:highlight w:val="none"/>
          <w:lang w:val="en-US" w:eastAsia="zh-CN"/>
        </w:rPr>
        <w:t xml:space="preserve">             </w:t>
      </w:r>
    </w:p>
    <w:p w14:paraId="0D260330">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rPr>
        <w:t>（3）验收标准：</w:t>
      </w:r>
      <w:bookmarkEnd w:id="113"/>
      <w:bookmarkStart w:id="114" w:name="_Toc34637784"/>
      <w:r>
        <w:rPr>
          <w:rFonts w:hint="eastAsia" w:asciiTheme="minorEastAsia" w:hAnsiTheme="minorEastAsia" w:eastAsiaTheme="minorEastAsia" w:cstheme="minorEastAsia"/>
          <w:highlight w:val="none"/>
          <w:lang w:val="en-US" w:eastAsia="zh-CN"/>
        </w:rPr>
        <w:t xml:space="preserve"> </w:t>
      </w:r>
    </w:p>
    <w:p w14:paraId="59C5F6D4">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5.组成合同的文件</w:t>
      </w:r>
      <w:bookmarkEnd w:id="114"/>
    </w:p>
    <w:p w14:paraId="1ED623F7">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本协议书与下列文件一起构成合同文件，如下述文件之间有任何抵触、矛盾或歧义，应按以下顺序解释：</w:t>
      </w:r>
    </w:p>
    <w:p w14:paraId="2BBD3949">
      <w:pPr>
        <w:rPr>
          <w:rFonts w:hint="eastAsia" w:asciiTheme="minorEastAsia" w:hAnsiTheme="minorEastAsia" w:eastAsiaTheme="minorEastAsia" w:cstheme="minorEastAsia"/>
          <w:highlight w:val="none"/>
        </w:rPr>
      </w:pPr>
      <w:bookmarkStart w:id="115" w:name="_Toc34637785"/>
      <w:r>
        <w:rPr>
          <w:rFonts w:hint="eastAsia" w:asciiTheme="minorEastAsia" w:hAnsiTheme="minorEastAsia" w:eastAsiaTheme="minorEastAsia" w:cstheme="minorEastAsia"/>
          <w:highlight w:val="none"/>
        </w:rPr>
        <w:t>（1）在采购或合同履行过程中乙方作出的承诺以及双方协商达成的变更或补充协议</w:t>
      </w:r>
    </w:p>
    <w:p w14:paraId="7E40180D">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（2）本合同协议书</w:t>
      </w:r>
    </w:p>
    <w:p w14:paraId="34C2E3A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（3）成交通知书</w:t>
      </w:r>
    </w:p>
    <w:p w14:paraId="0CBE782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（4）响应文件</w:t>
      </w:r>
    </w:p>
    <w:p w14:paraId="4CFA30F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（5）政府采购合同专用条款</w:t>
      </w:r>
    </w:p>
    <w:p w14:paraId="189C29B3">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（6）政府采购合同通用条款</w:t>
      </w:r>
    </w:p>
    <w:p w14:paraId="03BEE368">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（7）标准、规范及有关技术文件。</w:t>
      </w:r>
    </w:p>
    <w:p w14:paraId="68F4346D">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（8）其他合同文件。</w:t>
      </w:r>
    </w:p>
    <w:p w14:paraId="4CD4318A">
      <w:pP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6.违约</w:t>
      </w:r>
    </w:p>
    <w:p w14:paraId="003BBBF0">
      <w:pPr>
        <w:widowControl/>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（1）双方安排的项目负责人，应协调双方人员严格按照合同进度要求完成合同内容，双方共同解决问题；一方变更项目负责人时，应以书面或电子邮件形式及时通知对方。</w:t>
      </w:r>
    </w:p>
    <w:p w14:paraId="5D815C28">
      <w:pPr>
        <w:widowControl/>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2）乙方应严格按照双方约定内容提交项目成果完成工作，如因乙方过错未能按约定计划提交项目成果，则自本合同约定的交付日起，每迟延一日（10天内的），应向甲方偿付合同金额每天0.5%的违约金，总额不能超过合同金额的5%。如果延期10天以上，甲方有权解除合同，并要求乙方承担由此给甲方带来的一切损失。如乙方因非己方过错不能按约定时间交付项目成果的，可于约定时间到期前五个工作日内将原因以书面或电子邮件方式向甲方说明，征得甲方同意后，双方另行约定具体交付时间。</w:t>
      </w:r>
    </w:p>
    <w:p w14:paraId="267C046D">
      <w:pPr>
        <w:widowControl/>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(3)甲方严格按照双方约定向乙方支付费用，延期付款的计息标准按合同订立时1年期银行贷款市场报价利率计算。如甲方因非己方过错不能按约定时间付款，可于约定时间到期前三个工作日内将原因以书面或电子邮件方式向乙方说明，双方另行约定付款时间。</w:t>
      </w:r>
    </w:p>
    <w:p w14:paraId="07974778">
      <w:pPr>
        <w:widowControl/>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lang w:val="en-US" w:eastAsia="zh-CN"/>
        </w:rPr>
        <w:t>(4)双方应当对于项目开展过程中的不确定因素和突发情况有足够的理解，针对非对方过错造成的时间延误等状况给予充分的理解，且不视为对方违约</w:t>
      </w:r>
      <w:r>
        <w:rPr>
          <w:rFonts w:hint="eastAsia" w:asciiTheme="minorEastAsia" w:hAnsiTheme="minorEastAsia" w:eastAsiaTheme="minorEastAsia" w:cstheme="minorEastAsia"/>
          <w:szCs w:val="21"/>
          <w:highlight w:val="none"/>
        </w:rPr>
        <w:t>。</w:t>
      </w:r>
    </w:p>
    <w:p w14:paraId="7195C9B8">
      <w:pP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7.合同生效</w:t>
      </w:r>
      <w:bookmarkEnd w:id="115"/>
    </w:p>
    <w:p w14:paraId="1423DCE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本合同自</w:t>
      </w:r>
      <w:r>
        <w:rPr>
          <w:rFonts w:hint="eastAsia" w:asciiTheme="minorEastAsia" w:hAnsiTheme="minorEastAsia" w:eastAsiaTheme="minorEastAsia" w:cstheme="minorEastAsia"/>
          <w:highlight w:val="none"/>
          <w:u w:val="single"/>
        </w:rPr>
        <w:t>双方签字盖章之日起</w:t>
      </w:r>
      <w:r>
        <w:rPr>
          <w:rFonts w:hint="eastAsia" w:asciiTheme="minorEastAsia" w:hAnsiTheme="minorEastAsia" w:eastAsiaTheme="minorEastAsia" w:cstheme="minorEastAsia"/>
          <w:highlight w:val="none"/>
        </w:rPr>
        <w:t>生效。</w:t>
      </w:r>
    </w:p>
    <w:p w14:paraId="46886B82">
      <w:pPr>
        <w:numPr>
          <w:ilvl w:val="0"/>
          <w:numId w:val="2"/>
        </w:numPr>
        <w:spacing w:line="240" w:lineRule="auto"/>
        <w:rPr>
          <w:rFonts w:hint="eastAsia" w:asciiTheme="minorEastAsia" w:hAnsiTheme="minorEastAsia" w:eastAsiaTheme="minorEastAsia" w:cstheme="minorEastAsia"/>
          <w:sz w:val="24"/>
          <w:highlight w:val="none"/>
        </w:rPr>
      </w:pPr>
      <w:bookmarkStart w:id="116" w:name="_Toc34637786"/>
      <w:r>
        <w:rPr>
          <w:rFonts w:hint="eastAsia" w:asciiTheme="minorEastAsia" w:hAnsiTheme="minorEastAsia" w:eastAsiaTheme="minorEastAsia" w:cstheme="minorEastAsia"/>
          <w:sz w:val="24"/>
          <w:highlight w:val="none"/>
        </w:rPr>
        <w:t>争议解决</w:t>
      </w:r>
    </w:p>
    <w:p w14:paraId="155B648A">
      <w:pPr>
        <w:pStyle w:val="44"/>
        <w:keepNext w:val="0"/>
        <w:keepLines w:val="0"/>
        <w:pageBreakBefore w:val="0"/>
        <w:widowControl/>
        <w:kinsoku/>
        <w:wordWrap/>
        <w:overflowPunct/>
        <w:topLinePunct w:val="0"/>
        <w:autoSpaceDE/>
        <w:autoSpaceDN/>
        <w:bidi w:val="0"/>
        <w:adjustRightInd/>
        <w:snapToGrid/>
        <w:spacing w:afterLines="0" w:line="360" w:lineRule="auto"/>
        <w:ind w:left="0" w:leftChars="0" w:firstLine="0" w:firstLineChars="0"/>
        <w:textAlignment w:val="auto"/>
        <w:rPr>
          <w:rFonts w:hint="eastAsia" w:asciiTheme="minorEastAsia" w:hAnsiTheme="minorEastAsia" w:eastAsiaTheme="minorEastAsia" w:cstheme="minorEastAsia"/>
          <w:sz w:val="21"/>
          <w:szCs w:val="21"/>
          <w:highlight w:val="none"/>
          <w:lang w:val="en-US"/>
        </w:rPr>
      </w:pPr>
      <w:r>
        <w:rPr>
          <w:rFonts w:hint="eastAsia" w:asciiTheme="minorEastAsia" w:hAnsiTheme="minorEastAsia" w:eastAsiaTheme="minorEastAsia" w:cstheme="minorEastAsia"/>
          <w:sz w:val="21"/>
          <w:szCs w:val="21"/>
          <w:highlight w:val="none"/>
          <w:lang w:val="en-US"/>
        </w:rPr>
        <w:t>本协议履行过程中如发生纠纷，双方协商解决，如协商不成，向采购人所在地法院提起诉讼。</w:t>
      </w:r>
    </w:p>
    <w:p w14:paraId="289DE4A4">
      <w:pP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9.合同份数</w:t>
      </w:r>
      <w:bookmarkEnd w:id="116"/>
    </w:p>
    <w:p w14:paraId="5907178D">
      <w:pPr>
        <w:adjustRightInd w:val="0"/>
        <w:snapToGrid w:val="0"/>
        <w:spacing w:beforeLines="50"/>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本合同总共一式陆份；其中正本一式</w:t>
      </w:r>
      <w:r>
        <w:rPr>
          <w:rFonts w:hint="eastAsia" w:asciiTheme="minorEastAsia" w:hAnsiTheme="minorEastAsia" w:eastAsiaTheme="minorEastAsia" w:cstheme="minorEastAsia"/>
          <w:szCs w:val="21"/>
          <w:highlight w:val="none"/>
          <w:u w:val="single"/>
        </w:rPr>
        <w:t xml:space="preserve"> 贰 </w:t>
      </w:r>
      <w:r>
        <w:rPr>
          <w:rFonts w:hint="eastAsia" w:asciiTheme="minorEastAsia" w:hAnsiTheme="minorEastAsia" w:eastAsiaTheme="minorEastAsia" w:cstheme="minorEastAsia"/>
          <w:szCs w:val="21"/>
          <w:highlight w:val="none"/>
        </w:rPr>
        <w:t>份，甲方执</w:t>
      </w:r>
      <w:r>
        <w:rPr>
          <w:rFonts w:hint="eastAsia" w:asciiTheme="minorEastAsia" w:hAnsiTheme="minorEastAsia" w:eastAsiaTheme="minorEastAsia" w:cstheme="minorEastAsia"/>
          <w:szCs w:val="21"/>
          <w:highlight w:val="none"/>
          <w:u w:val="single"/>
        </w:rPr>
        <w:t xml:space="preserve"> 壹 </w:t>
      </w:r>
      <w:r>
        <w:rPr>
          <w:rFonts w:hint="eastAsia" w:asciiTheme="minorEastAsia" w:hAnsiTheme="minorEastAsia" w:eastAsiaTheme="minorEastAsia" w:cstheme="minorEastAsia"/>
          <w:szCs w:val="21"/>
          <w:highlight w:val="none"/>
        </w:rPr>
        <w:t>份，乙方执</w:t>
      </w:r>
      <w:r>
        <w:rPr>
          <w:rFonts w:hint="eastAsia" w:asciiTheme="minorEastAsia" w:hAnsiTheme="minorEastAsia" w:eastAsiaTheme="minorEastAsia" w:cstheme="minorEastAsia"/>
          <w:szCs w:val="21"/>
          <w:highlight w:val="none"/>
          <w:u w:val="single"/>
        </w:rPr>
        <w:t xml:space="preserve"> 壹</w:t>
      </w:r>
      <w:r>
        <w:rPr>
          <w:rFonts w:hint="eastAsia" w:asciiTheme="minorEastAsia" w:hAnsiTheme="minorEastAsia" w:eastAsiaTheme="minorEastAsia" w:cstheme="minorEastAsia"/>
          <w:szCs w:val="21"/>
          <w:highlight w:val="none"/>
        </w:rPr>
        <w:t>份，副本一式</w:t>
      </w:r>
      <w:r>
        <w:rPr>
          <w:rFonts w:hint="eastAsia" w:asciiTheme="minorEastAsia" w:hAnsiTheme="minorEastAsia" w:eastAsiaTheme="minorEastAsia" w:cstheme="minorEastAsia"/>
          <w:szCs w:val="21"/>
          <w:highlight w:val="none"/>
          <w:u w:val="single"/>
        </w:rPr>
        <w:t xml:space="preserve"> 肆</w:t>
      </w:r>
      <w:r>
        <w:rPr>
          <w:rFonts w:hint="eastAsia" w:asciiTheme="minorEastAsia" w:hAnsiTheme="minorEastAsia" w:eastAsiaTheme="minorEastAsia" w:cstheme="minorEastAsia"/>
          <w:szCs w:val="21"/>
          <w:highlight w:val="none"/>
        </w:rPr>
        <w:t xml:space="preserve"> 份，甲方、乙方、政府采购监督管理办公室、代理机构各执</w:t>
      </w:r>
      <w:r>
        <w:rPr>
          <w:rFonts w:hint="eastAsia" w:asciiTheme="minorEastAsia" w:hAnsiTheme="minorEastAsia" w:eastAsiaTheme="minorEastAsia" w:cstheme="minorEastAsia"/>
          <w:szCs w:val="21"/>
          <w:highlight w:val="none"/>
          <w:u w:val="single"/>
        </w:rPr>
        <w:t xml:space="preserve"> 壹</w:t>
      </w:r>
      <w:r>
        <w:rPr>
          <w:rFonts w:hint="eastAsia" w:asciiTheme="minorEastAsia" w:hAnsiTheme="minorEastAsia" w:eastAsiaTheme="minorEastAsia" w:cstheme="minorEastAsia"/>
          <w:szCs w:val="21"/>
          <w:highlight w:val="none"/>
        </w:rPr>
        <w:t>份；正本副本均具有同等法律效力。</w:t>
      </w:r>
    </w:p>
    <w:p w14:paraId="593E739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合同订立时间：</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日</w:t>
      </w:r>
    </w:p>
    <w:p w14:paraId="6DD9FC9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合同订立地点：</w:t>
      </w:r>
      <w:r>
        <w:rPr>
          <w:rFonts w:hint="eastAsia" w:asciiTheme="minorEastAsia" w:hAnsiTheme="minorEastAsia" w:eastAsiaTheme="minorEastAsia" w:cstheme="minorEastAsia"/>
          <w:highlight w:val="none"/>
          <w:u w:val="single"/>
          <w:lang w:val="en-US" w:eastAsia="zh-CN"/>
        </w:rPr>
        <w:t>城步苗族自治县林业局</w:t>
      </w:r>
      <w:r>
        <w:rPr>
          <w:rFonts w:hint="eastAsia" w:asciiTheme="minorEastAsia" w:hAnsiTheme="minorEastAsia" w:eastAsiaTheme="minorEastAsia" w:cstheme="minorEastAsia"/>
          <w:highlight w:val="none"/>
        </w:rPr>
        <w:t xml:space="preserve">    </w:t>
      </w:r>
    </w:p>
    <w:p w14:paraId="018C818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甲      方：（公章）                     乙      方：（公章）</w:t>
      </w:r>
    </w:p>
    <w:p w14:paraId="54B82BE7">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法定代表人：</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法定代表人：</w:t>
      </w:r>
      <w:r>
        <w:rPr>
          <w:rFonts w:hint="eastAsia" w:asciiTheme="minorEastAsia" w:hAnsiTheme="minorEastAsia" w:eastAsiaTheme="minorEastAsia" w:cstheme="minorEastAsia"/>
          <w:highlight w:val="none"/>
          <w:u w:val="single"/>
        </w:rPr>
        <w:t xml:space="preserve">                   </w:t>
      </w:r>
    </w:p>
    <w:p w14:paraId="51DA804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委托代理人：</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委托代理人：</w:t>
      </w:r>
      <w:r>
        <w:rPr>
          <w:rFonts w:hint="eastAsia" w:asciiTheme="minorEastAsia" w:hAnsiTheme="minorEastAsia" w:eastAsiaTheme="minorEastAsia" w:cstheme="minorEastAsia"/>
          <w:highlight w:val="none"/>
          <w:u w:val="single"/>
        </w:rPr>
        <w:t xml:space="preserve">                   </w:t>
      </w:r>
    </w:p>
    <w:p w14:paraId="1B0F226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电      话：</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电      话：</w:t>
      </w:r>
      <w:r>
        <w:rPr>
          <w:rFonts w:hint="eastAsia" w:asciiTheme="minorEastAsia" w:hAnsiTheme="minorEastAsia" w:eastAsiaTheme="minorEastAsia" w:cstheme="minorEastAsia"/>
          <w:highlight w:val="none"/>
          <w:u w:val="single"/>
        </w:rPr>
        <w:t xml:space="preserve">                   </w:t>
      </w:r>
    </w:p>
    <w:p w14:paraId="0443DF08">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传      真：</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传      真：</w:t>
      </w:r>
      <w:r>
        <w:rPr>
          <w:rFonts w:hint="eastAsia" w:asciiTheme="minorEastAsia" w:hAnsiTheme="minorEastAsia" w:eastAsiaTheme="minorEastAsia" w:cstheme="minorEastAsia"/>
          <w:highlight w:val="none"/>
          <w:u w:val="single"/>
        </w:rPr>
        <w:t xml:space="preserve">                   </w:t>
      </w:r>
    </w:p>
    <w:p w14:paraId="0382F53B">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开 户 银 行：</w:t>
      </w:r>
      <w:r>
        <w:rPr>
          <w:rFonts w:hint="eastAsia" w:asciiTheme="minorEastAsia" w:hAnsiTheme="minorEastAsia" w:eastAsiaTheme="minorEastAsia" w:cstheme="minorEastAsia"/>
          <w:highlight w:val="none"/>
          <w:u w:val="single"/>
        </w:rPr>
        <w:t xml:space="preserve">                   </w:t>
      </w:r>
    </w:p>
    <w:p w14:paraId="2988C6DA">
      <w:pPr>
        <w:rPr>
          <w:rFonts w:hint="eastAsia" w:asciiTheme="minorEastAsia" w:hAnsiTheme="minorEastAsia" w:eastAsiaTheme="minorEastAsia" w:cstheme="minorEastAsia"/>
          <w:b/>
          <w:highlight w:val="none"/>
        </w:rPr>
      </w:pPr>
      <w:r>
        <w:rPr>
          <w:rFonts w:hint="eastAsia" w:asciiTheme="minorEastAsia" w:hAnsiTheme="minorEastAsia" w:eastAsiaTheme="minorEastAsia" w:cstheme="minorEastAsia"/>
          <w:highlight w:val="none"/>
        </w:rPr>
        <w:t xml:space="preserve">                                         帐       号：</w:t>
      </w:r>
      <w:r>
        <w:rPr>
          <w:rFonts w:hint="eastAsia" w:asciiTheme="minorEastAsia" w:hAnsiTheme="minorEastAsia" w:eastAsiaTheme="minorEastAsia" w:cstheme="minorEastAsia"/>
          <w:highlight w:val="none"/>
          <w:u w:val="single"/>
        </w:rPr>
        <w:t xml:space="preserve">                 </w:t>
      </w:r>
    </w:p>
    <w:p w14:paraId="0C058B78">
      <w:pPr>
        <w:jc w:val="center"/>
        <w:rPr>
          <w:rFonts w:hint="eastAsia" w:asciiTheme="minorEastAsia" w:hAnsiTheme="minorEastAsia" w:eastAsiaTheme="minorEastAsia" w:cstheme="minorEastAsia"/>
          <w:b/>
          <w:szCs w:val="21"/>
          <w:highlight w:val="none"/>
          <w:u w:val="single"/>
        </w:rPr>
      </w:pPr>
    </w:p>
    <w:p w14:paraId="33F25F3E">
      <w:pPr>
        <w:adjustRightInd w:val="0"/>
        <w:snapToGrid w:val="0"/>
        <w:spacing w:line="440" w:lineRule="exact"/>
        <w:jc w:val="center"/>
        <w:outlineLvl w:val="0"/>
        <w:rPr>
          <w:rFonts w:hint="eastAsia" w:asciiTheme="minorEastAsia" w:hAnsiTheme="minorEastAsia" w:eastAsiaTheme="minorEastAsia" w:cstheme="minorEastAsia"/>
          <w:b/>
          <w:highlight w:val="none"/>
        </w:rPr>
        <w:sectPr>
          <w:headerReference r:id="rId11" w:type="first"/>
          <w:footerReference r:id="rId13" w:type="first"/>
          <w:headerReference r:id="rId10" w:type="default"/>
          <w:footerReference r:id="rId12" w:type="default"/>
          <w:pgSz w:w="11906" w:h="16838"/>
          <w:pgMar w:top="1134" w:right="1134" w:bottom="1134" w:left="1134" w:header="851" w:footer="510" w:gutter="0"/>
          <w:pgNumType w:fmt="decimal"/>
          <w:cols w:space="720" w:num="1"/>
          <w:titlePg/>
          <w:docGrid w:type="lines" w:linePitch="312" w:charSpace="0"/>
        </w:sectPr>
      </w:pPr>
      <w:bookmarkStart w:id="117" w:name="_Toc33737711"/>
    </w:p>
    <w:p w14:paraId="3352F4C2">
      <w:pPr>
        <w:outlineLvl w:val="9"/>
        <w:rPr>
          <w:rFonts w:hint="eastAsia" w:asciiTheme="minorEastAsia" w:hAnsiTheme="minorEastAsia" w:eastAsiaTheme="minorEastAsia" w:cstheme="minorEastAsia"/>
          <w:highlight w:val="none"/>
        </w:rPr>
      </w:pPr>
      <w:bookmarkStart w:id="118" w:name="_Toc12776"/>
      <w:bookmarkStart w:id="119" w:name="_Toc47896540"/>
      <w:r>
        <w:rPr>
          <w:rFonts w:hint="eastAsia" w:asciiTheme="minorEastAsia" w:hAnsiTheme="minorEastAsia" w:eastAsiaTheme="minorEastAsia" w:cstheme="minorEastAsia"/>
          <w:highlight w:val="none"/>
        </w:rPr>
        <w:t>邵阳市政府采购合同融资政策告知函</w:t>
      </w:r>
      <w:bookmarkEnd w:id="118"/>
    </w:p>
    <w:p w14:paraId="06D56AA4">
      <w:pPr>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各供应商：</w:t>
      </w:r>
    </w:p>
    <w:p w14:paraId="588413D4">
      <w:pPr>
        <w:widowControl/>
        <w:shd w:val="clear" w:color="auto" w:fill="FFFFFF"/>
        <w:spacing w:before="120" w:after="120" w:line="480" w:lineRule="atLeast"/>
        <w:ind w:firstLine="480"/>
        <w:jc w:val="left"/>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kern w:val="0"/>
          <w:sz w:val="24"/>
          <w:szCs w:val="24"/>
          <w:highlight w:val="none"/>
          <w:shd w:val="clear" w:color="auto" w:fill="FFFFFF"/>
        </w:rPr>
        <w:t>欢迎贵公司参与邵阳市政府采购活动！</w:t>
      </w:r>
    </w:p>
    <w:p w14:paraId="392C4AD1">
      <w:pPr>
        <w:widowControl/>
        <w:shd w:val="clear" w:color="auto" w:fill="FFFFFF"/>
        <w:spacing w:before="120" w:after="120" w:line="480" w:lineRule="atLeast"/>
        <w:ind w:firstLine="480"/>
        <w:jc w:val="left"/>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kern w:val="0"/>
          <w:sz w:val="24"/>
          <w:szCs w:val="24"/>
          <w:highlight w:val="none"/>
          <w:shd w:val="clear" w:color="auto" w:fill="FFFFFF"/>
        </w:rPr>
        <w:t>政府采购合同融资是邵阳市财政局支持中小微企业发展，针对参与政府采购活动的供应商融资难、融资贵问题推出的一项融资政策。贵公司若成为本次政府采购项目的中标成交供应商，可持政府采购合同向金融机构申请贷款，无需抵押、担保，融资机构将根据《邵阳市财政局关于支持中小企业发展 加快推进政府采购合同融资工作的通知》（邵财购【2022】13号），按照双方自愿的原则提供便捷、优惠的贷款服务。</w:t>
      </w:r>
    </w:p>
    <w:p w14:paraId="74185DE5">
      <w:pPr>
        <w:widowControl/>
        <w:shd w:val="clear" w:color="auto" w:fill="FFFFFF"/>
        <w:spacing w:before="120" w:after="120" w:line="480" w:lineRule="atLeast"/>
        <w:ind w:firstLine="480"/>
        <w:jc w:val="left"/>
        <w:rPr>
          <w:rFonts w:hint="eastAsia"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color w:val="000000"/>
          <w:kern w:val="0"/>
          <w:sz w:val="24"/>
          <w:szCs w:val="24"/>
          <w:highlight w:val="none"/>
          <w:shd w:val="clear" w:color="auto" w:fill="FFFFFF"/>
        </w:rPr>
        <w:t>贷款渠道和提供贷款的金融机构，可在邵阳市政府采购网“政府采购合同融资平台”查询联系。</w:t>
      </w:r>
    </w:p>
    <w:p w14:paraId="0A83410A">
      <w:pPr>
        <w:pStyle w:val="41"/>
        <w:pageBreakBefore/>
        <w:rPr>
          <w:rFonts w:hint="eastAsia" w:asciiTheme="minorEastAsia" w:hAnsiTheme="minorEastAsia" w:eastAsiaTheme="minorEastAsia" w:cstheme="minorEastAsia"/>
          <w:b w:val="0"/>
          <w:sz w:val="21"/>
          <w:szCs w:val="21"/>
          <w:highlight w:val="none"/>
        </w:rPr>
      </w:pPr>
      <w:bookmarkStart w:id="120" w:name="_Toc20443"/>
      <w:bookmarkStart w:id="121" w:name="_Toc17631"/>
      <w:r>
        <w:rPr>
          <w:rFonts w:hint="eastAsia" w:asciiTheme="minorEastAsia" w:hAnsiTheme="minorEastAsia" w:eastAsiaTheme="minorEastAsia" w:cstheme="minorEastAsia"/>
          <w:szCs w:val="21"/>
          <w:highlight w:val="none"/>
        </w:rPr>
        <w:t xml:space="preserve">第五章 </w:t>
      </w:r>
      <w:r>
        <w:rPr>
          <w:rFonts w:hint="eastAsia" w:asciiTheme="minorEastAsia" w:hAnsiTheme="minorEastAsia" w:eastAsiaTheme="minorEastAsia" w:cstheme="minorEastAsia"/>
          <w:highlight w:val="none"/>
        </w:rPr>
        <w:t>评标方法及标准（综合评分法）</w:t>
      </w:r>
      <w:bookmarkEnd w:id="119"/>
      <w:bookmarkEnd w:id="120"/>
      <w:bookmarkEnd w:id="121"/>
    </w:p>
    <w:p w14:paraId="74423067">
      <w:pPr>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1.综合评分法</w:t>
      </w:r>
    </w:p>
    <w:p w14:paraId="4A57F481">
      <w:pPr>
        <w:ind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1.1综合评分法，指投标文件满足招标文件全部实质性要求，且按照评审因素的量化指标评审得分最高的供应商为中标候选人的评标方法。</w:t>
      </w:r>
    </w:p>
    <w:p w14:paraId="7E69E908">
      <w:pPr>
        <w:ind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1.2评标因素：评审因素的设定应当与供应商所提供货物服务的质量相关，包括投标报价、技术或者服务水平、履约能力、售后服务等，但不包括供应商的资格要求。本采购项目的评标因素和标准见本章本节附页1“评标方法及标准表”。</w:t>
      </w:r>
    </w:p>
    <w:p w14:paraId="46A8DB6B">
      <w:pPr>
        <w:ind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1.3未通过符合性审查的投标文件不得进入比较与评价。</w:t>
      </w:r>
    </w:p>
    <w:p w14:paraId="53C978AE">
      <w:pPr>
        <w:ind w:firstLine="420" w:firstLineChars="200"/>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2.投标报价的算术修正及政府采购政策调整</w:t>
      </w:r>
    </w:p>
    <w:p w14:paraId="62DB2809">
      <w:pPr>
        <w:ind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2.1如果有算术错误，投标报价将按下列规定进行算术修正：</w:t>
      </w:r>
      <w:r>
        <w:rPr>
          <w:rFonts w:hint="eastAsia" w:asciiTheme="minorEastAsia" w:hAnsiTheme="minorEastAsia" w:eastAsiaTheme="minorEastAsia" w:cstheme="minorEastAsia"/>
          <w:szCs w:val="21"/>
          <w:highlight w:val="none"/>
        </w:rPr>
        <w:t>大写金额和小写金额不一致的，以大写金额为准；总价金额与按单价汇总金额不一致的，以单价金额计算结果为准。</w:t>
      </w:r>
    </w:p>
    <w:p w14:paraId="4245EF6D">
      <w:pPr>
        <w:ind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2.2需落实政府采购政策（价格评审优惠）的，按第二章“磋商须知”的相关规定进行价格调整。</w:t>
      </w:r>
    </w:p>
    <w:p w14:paraId="39E25027">
      <w:pPr>
        <w:ind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2.3按本章本节第2.1款、第2.2款规定，以修正或调整后的价格确定供应商的投标报价和评标基准价，用于投标报价评价。修正后的报价由供应商代表签字或者加盖单位章确认后产生约束力，供应商不确认的，其投标无效。</w:t>
      </w:r>
    </w:p>
    <w:p w14:paraId="070C8306">
      <w:pPr>
        <w:ind w:firstLine="420" w:firstLineChars="200"/>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3.投标报价评价</w:t>
      </w:r>
    </w:p>
    <w:p w14:paraId="35A3630F">
      <w:pPr>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3.1投标报价评价：价格分应当采用低价优先法计算，即满足招标文件要求且投标价格最低的投标报价为评标基准价，其价格分为满分（报价权重分）。其他供应商的价格分统一按照下列公式计算：</w:t>
      </w:r>
    </w:p>
    <w:p w14:paraId="260E1D65">
      <w:pPr>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磋商报价得分=（磋商基准价</w:t>
      </w:r>
      <w:r>
        <w:rPr>
          <w:rFonts w:hint="eastAsia" w:asciiTheme="minorEastAsia" w:hAnsiTheme="minorEastAsia" w:eastAsiaTheme="minorEastAsia" w:cstheme="minorEastAsia"/>
          <w:szCs w:val="21"/>
          <w:highlight w:val="none"/>
          <w:vertAlign w:val="subscript"/>
        </w:rPr>
        <w:t>修正或调整</w:t>
      </w:r>
      <w:r>
        <w:rPr>
          <w:rFonts w:hint="eastAsia" w:asciiTheme="minorEastAsia" w:hAnsiTheme="minorEastAsia" w:eastAsiaTheme="minorEastAsia" w:cstheme="minorEastAsia"/>
          <w:szCs w:val="21"/>
          <w:highlight w:val="none"/>
        </w:rPr>
        <w:t>／最后磋商报价</w:t>
      </w:r>
      <w:r>
        <w:rPr>
          <w:rFonts w:hint="eastAsia" w:asciiTheme="minorEastAsia" w:hAnsiTheme="minorEastAsia" w:eastAsiaTheme="minorEastAsia" w:cstheme="minorEastAsia"/>
          <w:szCs w:val="21"/>
          <w:highlight w:val="none"/>
          <w:vertAlign w:val="subscript"/>
        </w:rPr>
        <w:t>修正或调整</w:t>
      </w:r>
      <w:r>
        <w:rPr>
          <w:rFonts w:hint="eastAsia" w:asciiTheme="minorEastAsia" w:hAnsiTheme="minorEastAsia" w:eastAsiaTheme="minorEastAsia" w:cstheme="minorEastAsia"/>
          <w:szCs w:val="21"/>
          <w:highlight w:val="none"/>
        </w:rPr>
        <w:t>） × 报价权重分</w:t>
      </w:r>
    </w:p>
    <w:p w14:paraId="31F1281D">
      <w:pPr>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Cs/>
          <w:highlight w:val="none"/>
        </w:rPr>
        <w:t>4.</w:t>
      </w:r>
      <w:r>
        <w:rPr>
          <w:rFonts w:hint="eastAsia" w:asciiTheme="minorEastAsia" w:hAnsiTheme="minorEastAsia" w:eastAsiaTheme="minorEastAsia" w:cstheme="minorEastAsia"/>
          <w:highlight w:val="none"/>
        </w:rPr>
        <w:t>技术、商务等评分项响应评价及政府采购政策加分</w:t>
      </w:r>
    </w:p>
    <w:p w14:paraId="44BA8F9D">
      <w:pPr>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4.1技术、商务等评分项响应评分。按</w:t>
      </w:r>
      <w:r>
        <w:rPr>
          <w:rFonts w:hint="eastAsia" w:asciiTheme="minorEastAsia" w:hAnsiTheme="minorEastAsia" w:eastAsiaTheme="minorEastAsia" w:cstheme="minorEastAsia"/>
          <w:bCs/>
          <w:szCs w:val="21"/>
          <w:highlight w:val="none"/>
        </w:rPr>
        <w:t>本章</w:t>
      </w:r>
      <w:r>
        <w:rPr>
          <w:rFonts w:hint="eastAsia" w:asciiTheme="minorEastAsia" w:hAnsiTheme="minorEastAsia" w:eastAsiaTheme="minorEastAsia" w:cstheme="minorEastAsia"/>
          <w:szCs w:val="21"/>
          <w:highlight w:val="none"/>
        </w:rPr>
        <w:t>本节附页1“评标方法及标准表”规定的评标因素和标准，对技术、商务等评分项计算得分。</w:t>
      </w:r>
    </w:p>
    <w:p w14:paraId="5EBBE796">
      <w:pPr>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4.2需落实政府采购政策（优先采购）的，按第二章以及本节附页1“评标方法及标准表”的相关规定进行技术、价格、商务项得分(加分)计算。</w:t>
      </w:r>
    </w:p>
    <w:p w14:paraId="01EFB0C3">
      <w:pPr>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5.评标总得分</w:t>
      </w:r>
    </w:p>
    <w:p w14:paraId="08AF2D52">
      <w:pPr>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5.1评标总得分为投标报价、技术、商务等评分项得分(含优先采购政策加分)之和。</w:t>
      </w:r>
    </w:p>
    <w:p w14:paraId="744F695B">
      <w:pPr>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评标总得分＝A</w:t>
      </w:r>
      <w:r>
        <w:rPr>
          <w:rFonts w:hint="eastAsia" w:asciiTheme="minorEastAsia" w:hAnsiTheme="minorEastAsia" w:eastAsiaTheme="minorEastAsia" w:cstheme="minorEastAsia"/>
          <w:szCs w:val="21"/>
          <w:highlight w:val="none"/>
          <w:vertAlign w:val="subscript"/>
        </w:rPr>
        <w:t>投标报价得分</w:t>
      </w:r>
      <w:r>
        <w:rPr>
          <w:rFonts w:hint="eastAsia" w:asciiTheme="minorEastAsia" w:hAnsiTheme="minorEastAsia" w:eastAsiaTheme="minorEastAsia" w:cstheme="minorEastAsia"/>
          <w:szCs w:val="21"/>
          <w:highlight w:val="none"/>
        </w:rPr>
        <w:t>＋A</w:t>
      </w:r>
      <w:r>
        <w:rPr>
          <w:rFonts w:hint="eastAsia" w:asciiTheme="minorEastAsia" w:hAnsiTheme="minorEastAsia" w:eastAsiaTheme="minorEastAsia" w:cstheme="minorEastAsia"/>
          <w:szCs w:val="21"/>
          <w:highlight w:val="none"/>
          <w:vertAlign w:val="subscript"/>
        </w:rPr>
        <w:t>技术项得分</w:t>
      </w:r>
      <w:r>
        <w:rPr>
          <w:rFonts w:hint="eastAsia" w:asciiTheme="minorEastAsia" w:hAnsiTheme="minorEastAsia" w:eastAsiaTheme="minorEastAsia" w:cstheme="minorEastAsia"/>
          <w:szCs w:val="21"/>
          <w:highlight w:val="none"/>
        </w:rPr>
        <w:t>＋A</w:t>
      </w:r>
      <w:r>
        <w:rPr>
          <w:rFonts w:hint="eastAsia" w:asciiTheme="minorEastAsia" w:hAnsiTheme="minorEastAsia" w:eastAsiaTheme="minorEastAsia" w:cstheme="minorEastAsia"/>
          <w:szCs w:val="21"/>
          <w:highlight w:val="none"/>
          <w:vertAlign w:val="subscript"/>
        </w:rPr>
        <w:t>商务项得分</w:t>
      </w:r>
      <w:r>
        <w:rPr>
          <w:rFonts w:hint="eastAsia" w:asciiTheme="minorEastAsia" w:hAnsiTheme="minorEastAsia" w:eastAsiaTheme="minorEastAsia" w:cstheme="minorEastAsia"/>
          <w:szCs w:val="21"/>
          <w:highlight w:val="none"/>
        </w:rPr>
        <w:t>＋A</w:t>
      </w:r>
      <w:r>
        <w:rPr>
          <w:rFonts w:hint="eastAsia" w:asciiTheme="minorEastAsia" w:hAnsiTheme="minorEastAsia" w:eastAsiaTheme="minorEastAsia" w:cstheme="minorEastAsia"/>
          <w:szCs w:val="21"/>
          <w:highlight w:val="none"/>
          <w:vertAlign w:val="subscript"/>
        </w:rPr>
        <w:t>优先采购加分</w:t>
      </w:r>
    </w:p>
    <w:p w14:paraId="0B202B6D">
      <w:pPr>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5.2评分分值计算保留小数点后两位，小数点后第三位“四舍五入”。</w:t>
      </w:r>
    </w:p>
    <w:p w14:paraId="77CFC06A">
      <w:pPr>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5.3</w:t>
      </w:r>
      <w:r>
        <w:rPr>
          <w:rFonts w:hint="eastAsia" w:asciiTheme="minorEastAsia" w:hAnsiTheme="minorEastAsia" w:eastAsiaTheme="minorEastAsia" w:cstheme="minorEastAsia"/>
          <w:szCs w:val="21"/>
          <w:highlight w:val="none"/>
        </w:rPr>
        <w:t>评标时，评标委员会成员应当独立对满足招标文件全部实质性要求供应商的</w:t>
      </w:r>
      <w:r>
        <w:rPr>
          <w:rFonts w:hint="eastAsia" w:asciiTheme="minorEastAsia" w:hAnsiTheme="minorEastAsia" w:eastAsiaTheme="minorEastAsia" w:cstheme="minorEastAsia"/>
          <w:bCs/>
          <w:szCs w:val="21"/>
          <w:highlight w:val="none"/>
        </w:rPr>
        <w:t>投标文件</w:t>
      </w:r>
      <w:r>
        <w:rPr>
          <w:rFonts w:hint="eastAsia" w:asciiTheme="minorEastAsia" w:hAnsiTheme="minorEastAsia" w:eastAsiaTheme="minorEastAsia" w:cstheme="minorEastAsia"/>
          <w:szCs w:val="21"/>
          <w:highlight w:val="none"/>
        </w:rPr>
        <w:t>进行评价、评分，然后汇总每个供应商每项评分因素的得分。每个供应商的最终得分为所有评标委员会成员评分的算术平均值。</w:t>
      </w:r>
    </w:p>
    <w:p w14:paraId="65610E81">
      <w:pPr>
        <w:ind w:firstLine="420" w:firstLineChars="200"/>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6.中标候选人的推荐方法</w:t>
      </w:r>
    </w:p>
    <w:p w14:paraId="0B70ABE3">
      <w:pPr>
        <w:ind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6.1评标结果按评审后得分由高到低顺序排列。得分相同的，按投标报价由低到高顺序排列。得分且投标报价相同的并列。投标文件满足招标文件全部实质性要求，且按照评审因素的量化指标评审得分最高的供应商为排名第一的中标候选人。</w:t>
      </w:r>
    </w:p>
    <w:p w14:paraId="539F4456">
      <w:pPr>
        <w:ind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6.2得分且投标报价相同的并列，按技术指标优劣顺序确定中标候选人。</w:t>
      </w:r>
    </w:p>
    <w:bookmarkEnd w:id="117"/>
    <w:p w14:paraId="2167B79E">
      <w:pPr>
        <w:pStyle w:val="41"/>
        <w:ind w:firstLine="2249" w:firstLineChars="700"/>
        <w:jc w:val="both"/>
        <w:rPr>
          <w:rFonts w:hint="eastAsia" w:asciiTheme="minorEastAsia" w:hAnsiTheme="minorEastAsia" w:eastAsiaTheme="minorEastAsia" w:cstheme="minorEastAsia"/>
          <w:highlight w:val="none"/>
        </w:rPr>
      </w:pPr>
      <w:bookmarkStart w:id="122" w:name="_Toc5732"/>
      <w:bookmarkStart w:id="123" w:name="_Toc47896541"/>
      <w:bookmarkStart w:id="124" w:name="_Toc6924"/>
      <w:bookmarkStart w:id="125" w:name="_Toc16888"/>
      <w:bookmarkStart w:id="126" w:name="_Toc47896543"/>
      <w:bookmarkStart w:id="127" w:name="_Toc15940"/>
    </w:p>
    <w:p w14:paraId="05C464F7">
      <w:pPr>
        <w:pStyle w:val="41"/>
        <w:ind w:firstLine="2249" w:firstLineChars="700"/>
        <w:jc w:val="both"/>
        <w:rPr>
          <w:rFonts w:hint="eastAsia" w:asciiTheme="minorEastAsia" w:hAnsiTheme="minorEastAsia" w:eastAsiaTheme="minorEastAsia" w:cstheme="minorEastAsia"/>
          <w:highlight w:val="none"/>
        </w:rPr>
      </w:pPr>
    </w:p>
    <w:p w14:paraId="03911357">
      <w:pPr>
        <w:pStyle w:val="41"/>
        <w:ind w:firstLine="2249" w:firstLineChars="700"/>
        <w:jc w:val="both"/>
        <w:rPr>
          <w:rFonts w:hint="eastAsia" w:asciiTheme="minorEastAsia" w:hAnsiTheme="minorEastAsia" w:eastAsiaTheme="minorEastAsia" w:cstheme="minorEastAsia"/>
          <w:highlight w:val="none"/>
        </w:rPr>
      </w:pPr>
    </w:p>
    <w:p w14:paraId="6CC147E9">
      <w:pPr>
        <w:pStyle w:val="41"/>
        <w:ind w:firstLine="2249" w:firstLineChars="700"/>
        <w:jc w:val="both"/>
        <w:rPr>
          <w:rFonts w:hint="eastAsia" w:asciiTheme="minorEastAsia" w:hAnsiTheme="minorEastAsia" w:eastAsiaTheme="minorEastAsia" w:cstheme="minorEastAsia"/>
          <w:highlight w:val="none"/>
        </w:rPr>
      </w:pPr>
    </w:p>
    <w:p w14:paraId="5103143E">
      <w:pPr>
        <w:pStyle w:val="41"/>
        <w:ind w:firstLine="2249" w:firstLineChars="700"/>
        <w:jc w:val="both"/>
        <w:rPr>
          <w:rFonts w:hint="eastAsia" w:asciiTheme="minorEastAsia" w:hAnsiTheme="minorEastAsia" w:eastAsiaTheme="minorEastAsia" w:cstheme="minorEastAsia"/>
          <w:highlight w:val="none"/>
        </w:rPr>
      </w:pPr>
    </w:p>
    <w:p w14:paraId="62386F5F">
      <w:pPr>
        <w:pStyle w:val="41"/>
        <w:ind w:firstLine="2249" w:firstLineChars="700"/>
        <w:jc w:val="both"/>
        <w:rPr>
          <w:rFonts w:hint="eastAsia" w:asciiTheme="minorEastAsia" w:hAnsiTheme="minorEastAsia" w:eastAsiaTheme="minorEastAsia" w:cstheme="minorEastAsia"/>
          <w:highlight w:val="none"/>
        </w:rPr>
      </w:pPr>
    </w:p>
    <w:p w14:paraId="1B8E7A38">
      <w:pPr>
        <w:pStyle w:val="41"/>
        <w:ind w:firstLine="2249" w:firstLineChars="700"/>
        <w:jc w:val="both"/>
        <w:rPr>
          <w:rFonts w:hint="eastAsia" w:asciiTheme="minorEastAsia" w:hAnsiTheme="minorEastAsia" w:eastAsiaTheme="minorEastAsia" w:cstheme="minorEastAsia"/>
          <w:highlight w:val="none"/>
        </w:rPr>
      </w:pPr>
    </w:p>
    <w:p w14:paraId="5718C977">
      <w:pPr>
        <w:pStyle w:val="41"/>
        <w:ind w:firstLine="2249" w:firstLineChars="700"/>
        <w:jc w:val="both"/>
        <w:rPr>
          <w:rFonts w:hint="eastAsia" w:asciiTheme="minorEastAsia" w:hAnsiTheme="minorEastAsia" w:eastAsiaTheme="minorEastAsia" w:cstheme="minorEastAsia"/>
          <w:highlight w:val="none"/>
        </w:rPr>
      </w:pPr>
    </w:p>
    <w:p w14:paraId="30CCBB36">
      <w:pPr>
        <w:pStyle w:val="41"/>
        <w:ind w:firstLine="2249" w:firstLineChars="700"/>
        <w:jc w:val="both"/>
        <w:rPr>
          <w:rFonts w:hint="eastAsia" w:asciiTheme="minorEastAsia" w:hAnsiTheme="minorEastAsia" w:eastAsiaTheme="minorEastAsia" w:cstheme="minorEastAsia"/>
          <w:highlight w:val="none"/>
        </w:rPr>
      </w:pPr>
    </w:p>
    <w:p w14:paraId="0E2EE948">
      <w:pPr>
        <w:pStyle w:val="41"/>
        <w:ind w:firstLine="2249" w:firstLineChars="700"/>
        <w:jc w:val="both"/>
        <w:rPr>
          <w:rFonts w:hint="eastAsia" w:asciiTheme="minorEastAsia" w:hAnsiTheme="minorEastAsia" w:eastAsiaTheme="minorEastAsia" w:cstheme="minorEastAsia"/>
          <w:highlight w:val="none"/>
        </w:rPr>
      </w:pPr>
    </w:p>
    <w:p w14:paraId="43F1EC01">
      <w:pPr>
        <w:pStyle w:val="41"/>
        <w:ind w:firstLine="2249" w:firstLineChars="700"/>
        <w:jc w:val="both"/>
        <w:rPr>
          <w:rFonts w:hint="eastAsia" w:asciiTheme="minorEastAsia" w:hAnsiTheme="minorEastAsia" w:eastAsiaTheme="minorEastAsia" w:cstheme="minorEastAsia"/>
          <w:highlight w:val="none"/>
        </w:rPr>
      </w:pPr>
    </w:p>
    <w:p w14:paraId="1B6FBC1D">
      <w:pPr>
        <w:pStyle w:val="41"/>
        <w:ind w:firstLine="2249" w:firstLineChars="700"/>
        <w:jc w:val="both"/>
        <w:rPr>
          <w:rFonts w:hint="eastAsia" w:asciiTheme="minorEastAsia" w:hAnsiTheme="minorEastAsia" w:eastAsiaTheme="minorEastAsia" w:cstheme="minorEastAsia"/>
          <w:highlight w:val="none"/>
        </w:rPr>
      </w:pPr>
    </w:p>
    <w:p w14:paraId="462A7819">
      <w:pPr>
        <w:pStyle w:val="41"/>
        <w:ind w:firstLine="2249" w:firstLineChars="700"/>
        <w:jc w:val="both"/>
        <w:rPr>
          <w:rFonts w:hint="eastAsia" w:asciiTheme="minorEastAsia" w:hAnsiTheme="minorEastAsia" w:eastAsiaTheme="minorEastAsia" w:cstheme="minorEastAsia"/>
          <w:highlight w:val="none"/>
        </w:rPr>
      </w:pPr>
    </w:p>
    <w:p w14:paraId="166C1775">
      <w:pPr>
        <w:pStyle w:val="41"/>
        <w:ind w:firstLine="2249" w:firstLineChars="700"/>
        <w:jc w:val="both"/>
        <w:rPr>
          <w:rFonts w:hint="eastAsia" w:asciiTheme="minorEastAsia" w:hAnsiTheme="minorEastAsia" w:eastAsiaTheme="minorEastAsia" w:cstheme="minorEastAsia"/>
          <w:highlight w:val="none"/>
        </w:rPr>
      </w:pPr>
    </w:p>
    <w:p w14:paraId="0C2A402F">
      <w:pPr>
        <w:pStyle w:val="41"/>
        <w:ind w:firstLine="2249" w:firstLineChars="700"/>
        <w:jc w:val="both"/>
        <w:rPr>
          <w:rFonts w:hint="eastAsia" w:asciiTheme="minorEastAsia" w:hAnsiTheme="minorEastAsia" w:eastAsiaTheme="minorEastAsia" w:cstheme="minorEastAsia"/>
          <w:highlight w:val="none"/>
        </w:rPr>
      </w:pPr>
    </w:p>
    <w:p w14:paraId="1842BEF5">
      <w:pPr>
        <w:pStyle w:val="41"/>
        <w:ind w:firstLine="2249" w:firstLineChars="700"/>
        <w:jc w:val="both"/>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rPr>
        <w:t xml:space="preserve">附件1  </w:t>
      </w:r>
      <w:bookmarkEnd w:id="122"/>
      <w:bookmarkEnd w:id="123"/>
      <w:r>
        <w:rPr>
          <w:rFonts w:hint="eastAsia" w:asciiTheme="minorEastAsia" w:hAnsiTheme="minorEastAsia" w:eastAsiaTheme="minorEastAsia" w:cstheme="minorEastAsia"/>
          <w:highlight w:val="none"/>
        </w:rPr>
        <w:t>评标方法及标准表</w:t>
      </w:r>
      <w:bookmarkEnd w:id="124"/>
      <w:bookmarkEnd w:id="125"/>
    </w:p>
    <w:tbl>
      <w:tblPr>
        <w:tblStyle w:val="45"/>
        <w:tblW w:w="84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703"/>
        <w:gridCol w:w="1103"/>
        <w:gridCol w:w="1393"/>
        <w:gridCol w:w="5229"/>
      </w:tblGrid>
      <w:tr w14:paraId="7BBC7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5" w:hRule="atLeast"/>
        </w:trPr>
        <w:tc>
          <w:tcPr>
            <w:tcW w:w="703" w:type="dxa"/>
            <w:noWrap w:val="0"/>
            <w:tcMar>
              <w:top w:w="0" w:type="dxa"/>
              <w:left w:w="105" w:type="dxa"/>
              <w:bottom w:w="0" w:type="dxa"/>
              <w:right w:w="105" w:type="dxa"/>
            </w:tcMar>
            <w:vAlign w:val="center"/>
          </w:tcPr>
          <w:p w14:paraId="1F77D6BD">
            <w:pPr>
              <w:rPr>
                <w:rFonts w:hint="eastAsia" w:asciiTheme="minorEastAsia" w:hAnsiTheme="minorEastAsia" w:eastAsiaTheme="minorEastAsia" w:cstheme="minorEastAsia"/>
                <w:szCs w:val="21"/>
                <w:highlight w:val="none"/>
              </w:rPr>
            </w:pPr>
            <w:r>
              <w:rPr>
                <w:rStyle w:val="48"/>
                <w:rFonts w:hint="eastAsia" w:asciiTheme="minorEastAsia" w:hAnsiTheme="minorEastAsia" w:eastAsiaTheme="minorEastAsia" w:cstheme="minorEastAsia"/>
                <w:szCs w:val="21"/>
                <w:highlight w:val="none"/>
              </w:rPr>
              <w:t>序号</w:t>
            </w:r>
          </w:p>
        </w:tc>
        <w:tc>
          <w:tcPr>
            <w:tcW w:w="1103" w:type="dxa"/>
            <w:noWrap w:val="0"/>
            <w:tcMar>
              <w:top w:w="0" w:type="dxa"/>
              <w:left w:w="105" w:type="dxa"/>
              <w:bottom w:w="0" w:type="dxa"/>
              <w:right w:w="105" w:type="dxa"/>
            </w:tcMar>
            <w:vAlign w:val="center"/>
          </w:tcPr>
          <w:p w14:paraId="76B7C7F8">
            <w:pPr>
              <w:jc w:val="left"/>
              <w:rPr>
                <w:rFonts w:hint="eastAsia" w:asciiTheme="minorEastAsia" w:hAnsiTheme="minorEastAsia" w:eastAsiaTheme="minorEastAsia" w:cstheme="minorEastAsia"/>
                <w:szCs w:val="21"/>
                <w:highlight w:val="none"/>
                <w:lang w:eastAsia="zh-CN"/>
              </w:rPr>
            </w:pPr>
            <w:r>
              <w:rPr>
                <w:rStyle w:val="48"/>
                <w:rFonts w:hint="eastAsia" w:asciiTheme="minorEastAsia" w:hAnsiTheme="minorEastAsia" w:eastAsiaTheme="minorEastAsia" w:cstheme="minorEastAsia"/>
                <w:szCs w:val="21"/>
                <w:highlight w:val="none"/>
              </w:rPr>
              <w:t>评标因素</w:t>
            </w:r>
          </w:p>
        </w:tc>
        <w:tc>
          <w:tcPr>
            <w:tcW w:w="6622" w:type="dxa"/>
            <w:gridSpan w:val="2"/>
            <w:noWrap w:val="0"/>
            <w:tcMar>
              <w:top w:w="0" w:type="dxa"/>
              <w:left w:w="105" w:type="dxa"/>
              <w:bottom w:w="0" w:type="dxa"/>
              <w:right w:w="105" w:type="dxa"/>
            </w:tcMar>
            <w:vAlign w:val="center"/>
          </w:tcPr>
          <w:p w14:paraId="30C3AFC5">
            <w:pPr>
              <w:rPr>
                <w:rFonts w:hint="eastAsia" w:asciiTheme="minorEastAsia" w:hAnsiTheme="minorEastAsia" w:eastAsiaTheme="minorEastAsia" w:cstheme="minorEastAsia"/>
                <w:szCs w:val="21"/>
                <w:highlight w:val="none"/>
              </w:rPr>
            </w:pPr>
            <w:r>
              <w:rPr>
                <w:rStyle w:val="48"/>
                <w:rFonts w:hint="eastAsia" w:asciiTheme="minorEastAsia" w:hAnsiTheme="minorEastAsia" w:eastAsiaTheme="minorEastAsia" w:cstheme="minorEastAsia"/>
                <w:szCs w:val="21"/>
                <w:highlight w:val="none"/>
              </w:rPr>
              <w:t>评标标准</w:t>
            </w:r>
          </w:p>
        </w:tc>
      </w:tr>
      <w:tr w14:paraId="631B2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5" w:hRule="atLeast"/>
        </w:trPr>
        <w:tc>
          <w:tcPr>
            <w:tcW w:w="703" w:type="dxa"/>
            <w:noWrap w:val="0"/>
            <w:tcMar>
              <w:top w:w="0" w:type="dxa"/>
              <w:left w:w="105" w:type="dxa"/>
              <w:bottom w:w="0" w:type="dxa"/>
              <w:right w:w="105" w:type="dxa"/>
            </w:tcMar>
            <w:vAlign w:val="center"/>
          </w:tcPr>
          <w:p w14:paraId="518B4E6F">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w:t>
            </w:r>
          </w:p>
        </w:tc>
        <w:tc>
          <w:tcPr>
            <w:tcW w:w="1103" w:type="dxa"/>
            <w:noWrap w:val="0"/>
            <w:tcMar>
              <w:top w:w="0" w:type="dxa"/>
              <w:left w:w="105" w:type="dxa"/>
              <w:bottom w:w="0" w:type="dxa"/>
              <w:right w:w="105" w:type="dxa"/>
            </w:tcMar>
            <w:vAlign w:val="center"/>
          </w:tcPr>
          <w:p w14:paraId="6D8F6129">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价格评价项（</w:t>
            </w:r>
            <w:r>
              <w:rPr>
                <w:rFonts w:hint="eastAsia" w:asciiTheme="minorEastAsia" w:hAnsiTheme="minorEastAsia" w:eastAsiaTheme="minorEastAsia" w:cstheme="minorEastAsia"/>
                <w:color w:val="auto"/>
                <w:szCs w:val="21"/>
                <w:highlight w:val="none"/>
                <w:lang w:val="en-US" w:eastAsia="zh-CN"/>
              </w:rPr>
              <w:t>20</w:t>
            </w:r>
            <w:r>
              <w:rPr>
                <w:rFonts w:hint="eastAsia" w:asciiTheme="minorEastAsia" w:hAnsiTheme="minorEastAsia" w:eastAsiaTheme="minorEastAsia" w:cstheme="minorEastAsia"/>
                <w:color w:val="auto"/>
                <w:szCs w:val="21"/>
                <w:highlight w:val="none"/>
              </w:rPr>
              <w:t>分）</w:t>
            </w:r>
          </w:p>
        </w:tc>
        <w:tc>
          <w:tcPr>
            <w:tcW w:w="6622" w:type="dxa"/>
            <w:gridSpan w:val="2"/>
            <w:noWrap w:val="0"/>
            <w:tcMar>
              <w:top w:w="0" w:type="dxa"/>
              <w:left w:w="105" w:type="dxa"/>
              <w:bottom w:w="0" w:type="dxa"/>
              <w:right w:w="105" w:type="dxa"/>
            </w:tcMar>
            <w:vAlign w:val="center"/>
          </w:tcPr>
          <w:p w14:paraId="0B3C377E">
            <w:pPr>
              <w:spacing w:line="24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1、磋商报价得分＝(磋商基准价／最后磋商报价)×报价权值×</w:t>
            </w:r>
            <w:r>
              <w:rPr>
                <w:rFonts w:hint="eastAsia" w:asciiTheme="minorEastAsia" w:hAnsiTheme="minorEastAsia" w:eastAsiaTheme="minorEastAsia" w:cstheme="minorEastAsia"/>
                <w:color w:val="auto"/>
                <w:highlight w:val="none"/>
                <w:lang w:val="en-US" w:eastAsia="zh-CN"/>
              </w:rPr>
              <w:t>2</w:t>
            </w:r>
            <w:r>
              <w:rPr>
                <w:rFonts w:hint="eastAsia" w:asciiTheme="minorEastAsia" w:hAnsiTheme="minorEastAsia" w:eastAsiaTheme="minorEastAsia" w:cstheme="minorEastAsia"/>
                <w:color w:val="auto"/>
                <w:highlight w:val="none"/>
              </w:rPr>
              <w:t>0；</w:t>
            </w:r>
          </w:p>
          <w:p w14:paraId="26226194">
            <w:pPr>
              <w:spacing w:line="24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满足磋商文件要求且最后磋商报价最低的投标报价为评标基准价。</w:t>
            </w:r>
          </w:p>
          <w:p w14:paraId="071A3C9B">
            <w:pPr>
              <w:spacing w:line="24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异常低价审查标准：投标（响应）报价低于采购项目最高限价65%的，【即投标（响应）报价&lt;采购项目最高限价×65%】，磋商小组应当启动异常低价投标（响应）审查程序，要求相关供应商在评审现场合理的时间内（一般不少于30分钟，以评委确定的时间为准）对投标（响应）价格作出解释，提供项目具体成本测算等与报价合理性相关的书面说明及必要的证明材料，包括但不限于原材料成本、人工成本、制造费用等。</w:t>
            </w:r>
          </w:p>
          <w:p w14:paraId="3F32C9C6">
            <w:pPr>
              <w:spacing w:line="24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p w14:paraId="6E424E4A">
            <w:pPr>
              <w:spacing w:line="240" w:lineRule="auto"/>
              <w:rPr>
                <w:rFonts w:hint="eastAsia" w:asciiTheme="minorEastAsia" w:hAnsiTheme="minorEastAsia" w:eastAsiaTheme="minorEastAsia" w:cstheme="minorEastAsia"/>
                <w:color w:val="auto"/>
                <w:highlight w:val="none"/>
              </w:rPr>
            </w:pPr>
          </w:p>
        </w:tc>
      </w:tr>
      <w:tr w14:paraId="09A82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5" w:hRule="atLeast"/>
        </w:trPr>
        <w:tc>
          <w:tcPr>
            <w:tcW w:w="703" w:type="dxa"/>
            <w:vMerge w:val="restart"/>
            <w:noWrap w:val="0"/>
            <w:tcMar>
              <w:top w:w="0" w:type="dxa"/>
              <w:left w:w="105" w:type="dxa"/>
              <w:bottom w:w="0" w:type="dxa"/>
              <w:right w:w="105" w:type="dxa"/>
            </w:tcMar>
            <w:vAlign w:val="center"/>
          </w:tcPr>
          <w:p w14:paraId="7AE1CFE0">
            <w:pPr>
              <w:jc w:val="center"/>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2</w:t>
            </w:r>
          </w:p>
        </w:tc>
        <w:tc>
          <w:tcPr>
            <w:tcW w:w="1103" w:type="dxa"/>
            <w:vMerge w:val="restart"/>
            <w:noWrap w:val="0"/>
            <w:tcMar>
              <w:top w:w="0" w:type="dxa"/>
              <w:left w:w="105" w:type="dxa"/>
              <w:bottom w:w="0" w:type="dxa"/>
              <w:right w:w="105" w:type="dxa"/>
            </w:tcMar>
            <w:vAlign w:val="center"/>
          </w:tcPr>
          <w:p w14:paraId="738E2BF6">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 w:val="21"/>
                <w:szCs w:val="21"/>
                <w:highlight w:val="none"/>
              </w:rPr>
              <w:t>技术</w:t>
            </w:r>
            <w:r>
              <w:rPr>
                <w:rFonts w:hint="eastAsia" w:asciiTheme="minorEastAsia" w:hAnsiTheme="minorEastAsia" w:eastAsiaTheme="minorEastAsia" w:cstheme="minorEastAsia"/>
                <w:color w:val="auto"/>
                <w:sz w:val="21"/>
                <w:szCs w:val="21"/>
                <w:highlight w:val="none"/>
                <w:lang w:eastAsia="zh-CN"/>
              </w:rPr>
              <w:t>评价项</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50</w:t>
            </w:r>
            <w:r>
              <w:rPr>
                <w:rFonts w:hint="eastAsia" w:asciiTheme="minorEastAsia" w:hAnsiTheme="minorEastAsia" w:eastAsiaTheme="minorEastAsia" w:cstheme="minorEastAsia"/>
                <w:color w:val="auto"/>
                <w:sz w:val="21"/>
                <w:szCs w:val="21"/>
                <w:highlight w:val="none"/>
              </w:rPr>
              <w:t>分）</w:t>
            </w:r>
          </w:p>
        </w:tc>
        <w:tc>
          <w:tcPr>
            <w:tcW w:w="1393" w:type="dxa"/>
            <w:noWrap w:val="0"/>
            <w:tcMar>
              <w:top w:w="0" w:type="dxa"/>
              <w:left w:w="105" w:type="dxa"/>
              <w:bottom w:w="0" w:type="dxa"/>
              <w:right w:w="105" w:type="dxa"/>
            </w:tcMar>
            <w:vAlign w:val="center"/>
          </w:tcPr>
          <w:p w14:paraId="05CCF3D7">
            <w:pPr>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val="en-US" w:eastAsia="zh-CN"/>
              </w:rPr>
              <w:t>实施方案</w:t>
            </w: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lang w:val="en-US" w:eastAsia="zh-CN"/>
              </w:rPr>
              <w:t>2</w:t>
            </w:r>
            <w:r>
              <w:rPr>
                <w:rFonts w:hint="eastAsia" w:asciiTheme="minorEastAsia" w:hAnsiTheme="minorEastAsia" w:eastAsiaTheme="minorEastAsia" w:cstheme="minorEastAsia"/>
                <w:color w:val="auto"/>
                <w:highlight w:val="none"/>
              </w:rPr>
              <w:t>0分)</w:t>
            </w:r>
          </w:p>
        </w:tc>
        <w:tc>
          <w:tcPr>
            <w:tcW w:w="5229" w:type="dxa"/>
            <w:noWrap w:val="0"/>
            <w:tcMar>
              <w:top w:w="0" w:type="dxa"/>
              <w:left w:w="105" w:type="dxa"/>
              <w:bottom w:w="0" w:type="dxa"/>
              <w:right w:w="105" w:type="dxa"/>
            </w:tcMar>
            <w:vAlign w:val="center"/>
          </w:tcPr>
          <w:p w14:paraId="2EE8B29E">
            <w:pPr>
              <w:pageBreakBefore w:val="0"/>
              <w:kinsoku/>
              <w:wordWrap/>
              <w:overflowPunct/>
              <w:topLinePunct w:val="0"/>
              <w:autoSpaceDE/>
              <w:autoSpaceDN/>
              <w:bidi w:val="0"/>
              <w:adjustRightInd w:val="0"/>
              <w:snapToGrid w:val="0"/>
              <w:spacing w:line="360" w:lineRule="exac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根据供应商提供的实施方案进行评审，内容包括但不限于:1 服务目标及范围2 工作流程3 实施要点4 技术措施5 质量保证措施等。上述方案内容齐全、均满足项目要求及相关行业要求的计20 分，每缺少一项内容扣4 分;每项内容虽有阐述，但内容存在表述错误或不完善的，每处扣2 分；扣完为止，未提供不计分。</w:t>
            </w:r>
          </w:p>
          <w:p w14:paraId="77630295">
            <w:pPr>
              <w:pageBreakBefore w:val="0"/>
              <w:kinsoku/>
              <w:wordWrap/>
              <w:overflowPunct/>
              <w:topLinePunct w:val="0"/>
              <w:autoSpaceDE/>
              <w:autoSpaceDN/>
              <w:bidi w:val="0"/>
              <w:adjustRightInd w:val="0"/>
              <w:snapToGrid w:val="0"/>
              <w:spacing w:line="360" w:lineRule="exac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内容错误或不完善指:逻辑混乱、错误，项目名称、实施地点、各种组织措施、规范、标准等与本项目采购需求不匹配;方案内容脱离实际需求或不完善;内容空洞，前后矛盾或不连贯;不利于项目建设、不可能实现的情形等任意种情形。)</w:t>
            </w:r>
          </w:p>
          <w:p w14:paraId="6B1A627C">
            <w:pPr>
              <w:pageBreakBefore w:val="0"/>
              <w:kinsoku/>
              <w:wordWrap/>
              <w:overflowPunct/>
              <w:topLinePunct w:val="0"/>
              <w:autoSpaceDE/>
              <w:autoSpaceDN/>
              <w:bidi w:val="0"/>
              <w:adjustRightInd w:val="0"/>
              <w:snapToGrid w:val="0"/>
              <w:spacing w:line="360" w:lineRule="exact"/>
              <w:textAlignment w:val="auto"/>
              <w:rPr>
                <w:rFonts w:hint="eastAsia" w:asciiTheme="minorEastAsia" w:hAnsiTheme="minorEastAsia" w:eastAsiaTheme="minorEastAsia" w:cstheme="minorEastAsia"/>
                <w:color w:val="auto"/>
                <w:sz w:val="21"/>
                <w:szCs w:val="21"/>
                <w:highlight w:val="none"/>
                <w:lang w:val="en-US" w:eastAsia="zh-CN"/>
              </w:rPr>
            </w:pPr>
          </w:p>
        </w:tc>
      </w:tr>
      <w:tr w14:paraId="5E97E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52" w:hRule="atLeast"/>
        </w:trPr>
        <w:tc>
          <w:tcPr>
            <w:tcW w:w="703" w:type="dxa"/>
            <w:vMerge w:val="continue"/>
            <w:noWrap w:val="0"/>
            <w:tcMar>
              <w:top w:w="0" w:type="dxa"/>
              <w:left w:w="105" w:type="dxa"/>
              <w:bottom w:w="0" w:type="dxa"/>
              <w:right w:w="105" w:type="dxa"/>
            </w:tcMar>
            <w:vAlign w:val="center"/>
          </w:tcPr>
          <w:p w14:paraId="6028B376">
            <w:pPr>
              <w:jc w:val="center"/>
              <w:rPr>
                <w:rFonts w:hint="eastAsia" w:asciiTheme="minorEastAsia" w:hAnsiTheme="minorEastAsia" w:eastAsiaTheme="minorEastAsia" w:cstheme="minorEastAsia"/>
                <w:szCs w:val="21"/>
                <w:highlight w:val="none"/>
                <w:lang w:val="en-US" w:eastAsia="zh-CN"/>
              </w:rPr>
            </w:pPr>
          </w:p>
        </w:tc>
        <w:tc>
          <w:tcPr>
            <w:tcW w:w="1103" w:type="dxa"/>
            <w:vMerge w:val="continue"/>
            <w:noWrap w:val="0"/>
            <w:tcMar>
              <w:top w:w="0" w:type="dxa"/>
              <w:left w:w="105" w:type="dxa"/>
              <w:bottom w:w="0" w:type="dxa"/>
              <w:right w:w="105" w:type="dxa"/>
            </w:tcMar>
            <w:vAlign w:val="center"/>
          </w:tcPr>
          <w:p w14:paraId="11F42CF5">
            <w:pPr>
              <w:rPr>
                <w:rFonts w:hint="eastAsia" w:asciiTheme="minorEastAsia" w:hAnsiTheme="minorEastAsia" w:eastAsiaTheme="minorEastAsia" w:cstheme="minorEastAsia"/>
                <w:color w:val="auto"/>
                <w:sz w:val="21"/>
                <w:szCs w:val="21"/>
                <w:highlight w:val="none"/>
              </w:rPr>
            </w:pPr>
          </w:p>
        </w:tc>
        <w:tc>
          <w:tcPr>
            <w:tcW w:w="1393" w:type="dxa"/>
            <w:noWrap w:val="0"/>
            <w:tcMar>
              <w:top w:w="0" w:type="dxa"/>
              <w:left w:w="105" w:type="dxa"/>
              <w:bottom w:w="0" w:type="dxa"/>
              <w:right w:w="105" w:type="dxa"/>
            </w:tcMar>
            <w:vAlign w:val="center"/>
          </w:tcPr>
          <w:p w14:paraId="68E1B1D7">
            <w:pPr>
              <w:jc w:val="center"/>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进度计划方案(15分)</w:t>
            </w:r>
          </w:p>
        </w:tc>
        <w:tc>
          <w:tcPr>
            <w:tcW w:w="5229" w:type="dxa"/>
            <w:noWrap w:val="0"/>
            <w:tcMar>
              <w:top w:w="0" w:type="dxa"/>
              <w:left w:w="105" w:type="dxa"/>
              <w:bottom w:w="0" w:type="dxa"/>
              <w:right w:w="105" w:type="dxa"/>
            </w:tcMar>
            <w:vAlign w:val="center"/>
          </w:tcPr>
          <w:p w14:paraId="43FA8B8F">
            <w:pPr>
              <w:pageBreakBefore w:val="0"/>
              <w:kinsoku/>
              <w:wordWrap/>
              <w:overflowPunct/>
              <w:topLinePunct w:val="0"/>
              <w:autoSpaceDE/>
              <w:autoSpaceDN/>
              <w:bidi w:val="0"/>
              <w:adjustRightInd w:val="0"/>
              <w:snapToGrid w:val="0"/>
              <w:spacing w:line="360" w:lineRule="exac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根据供应商提供的进度计划方案进行评审，内容包括但不限于:1 进度计划安排2 进度风险分析3 风险控制4 进度管理规划5 进度保证措施等。上述方案内容齐全、均满足项目要求及相关行业要求的计15分，每缺少一项内容扣3 分；每项内容虽有阐述，但内容存在表述错误或不完善的，每处扣1.5 分；扣完为止，未提供不计分。</w:t>
            </w:r>
          </w:p>
          <w:p w14:paraId="0BE218B2">
            <w:pPr>
              <w:pageBreakBefore w:val="0"/>
              <w:kinsoku/>
              <w:wordWrap/>
              <w:overflowPunct/>
              <w:topLinePunct w:val="0"/>
              <w:autoSpaceDE/>
              <w:autoSpaceDN/>
              <w:bidi w:val="0"/>
              <w:adjustRightInd w:val="0"/>
              <w:snapToGrid w:val="0"/>
              <w:spacing w:line="360" w:lineRule="exac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(内容错误或不完善指：逻辑混乱、错误，项目名称、实施地点、各种组织措施、规范、标准等与本项目采购需求不匹配；方案内容脱离实际需求或不完善：内容空</w:t>
            </w:r>
          </w:p>
          <w:p w14:paraId="1624F86F">
            <w:pPr>
              <w:pageBreakBefore w:val="0"/>
              <w:kinsoku/>
              <w:wordWrap/>
              <w:overflowPunct/>
              <w:topLinePunct w:val="0"/>
              <w:autoSpaceDE/>
              <w:autoSpaceDN/>
              <w:bidi w:val="0"/>
              <w:adjustRightInd w:val="0"/>
              <w:snapToGrid w:val="0"/>
              <w:spacing w:line="360" w:lineRule="exac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洞，前后矛盾或不连贯；不利于项目建设、不可能实现的情形等任意种情形。)</w:t>
            </w:r>
          </w:p>
          <w:p w14:paraId="22166671">
            <w:pPr>
              <w:pageBreakBefore w:val="0"/>
              <w:kinsoku/>
              <w:wordWrap/>
              <w:overflowPunct/>
              <w:topLinePunct w:val="0"/>
              <w:autoSpaceDE/>
              <w:autoSpaceDN/>
              <w:bidi w:val="0"/>
              <w:adjustRightInd w:val="0"/>
              <w:snapToGrid w:val="0"/>
              <w:spacing w:line="360" w:lineRule="exact"/>
              <w:textAlignment w:val="auto"/>
              <w:rPr>
                <w:rFonts w:hint="eastAsia" w:asciiTheme="minorEastAsia" w:hAnsiTheme="minorEastAsia" w:eastAsiaTheme="minorEastAsia" w:cstheme="minorEastAsia"/>
                <w:color w:val="auto"/>
                <w:sz w:val="21"/>
                <w:szCs w:val="21"/>
                <w:highlight w:val="none"/>
                <w:lang w:val="en-US" w:eastAsia="zh-CN"/>
              </w:rPr>
            </w:pPr>
          </w:p>
        </w:tc>
      </w:tr>
      <w:tr w14:paraId="79C1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896" w:hRule="atLeast"/>
        </w:trPr>
        <w:tc>
          <w:tcPr>
            <w:tcW w:w="703" w:type="dxa"/>
            <w:vMerge w:val="continue"/>
            <w:noWrap w:val="0"/>
            <w:tcMar>
              <w:top w:w="0" w:type="dxa"/>
              <w:left w:w="105" w:type="dxa"/>
              <w:bottom w:w="0" w:type="dxa"/>
              <w:right w:w="105" w:type="dxa"/>
            </w:tcMar>
            <w:vAlign w:val="center"/>
          </w:tcPr>
          <w:p w14:paraId="6BA591A5">
            <w:pPr>
              <w:jc w:val="center"/>
              <w:rPr>
                <w:rFonts w:hint="eastAsia" w:asciiTheme="minorEastAsia" w:hAnsiTheme="minorEastAsia" w:eastAsiaTheme="minorEastAsia" w:cstheme="minorEastAsia"/>
                <w:szCs w:val="21"/>
                <w:highlight w:val="none"/>
              </w:rPr>
            </w:pPr>
          </w:p>
        </w:tc>
        <w:tc>
          <w:tcPr>
            <w:tcW w:w="1103" w:type="dxa"/>
            <w:vMerge w:val="continue"/>
            <w:noWrap w:val="0"/>
            <w:tcMar>
              <w:top w:w="0" w:type="dxa"/>
              <w:left w:w="105" w:type="dxa"/>
              <w:bottom w:w="0" w:type="dxa"/>
              <w:right w:w="105" w:type="dxa"/>
            </w:tcMar>
            <w:vAlign w:val="center"/>
          </w:tcPr>
          <w:p w14:paraId="19DC8E99">
            <w:pPr>
              <w:rPr>
                <w:rFonts w:hint="eastAsia" w:asciiTheme="minorEastAsia" w:hAnsiTheme="minorEastAsia" w:eastAsiaTheme="minorEastAsia" w:cstheme="minorEastAsia"/>
                <w:color w:val="auto"/>
                <w:szCs w:val="21"/>
                <w:highlight w:val="none"/>
              </w:rPr>
            </w:pPr>
          </w:p>
        </w:tc>
        <w:tc>
          <w:tcPr>
            <w:tcW w:w="1393" w:type="dxa"/>
            <w:noWrap w:val="0"/>
            <w:tcMar>
              <w:top w:w="0" w:type="dxa"/>
              <w:left w:w="105" w:type="dxa"/>
              <w:bottom w:w="0" w:type="dxa"/>
              <w:right w:w="105" w:type="dxa"/>
            </w:tcMar>
            <w:vAlign w:val="center"/>
          </w:tcPr>
          <w:p w14:paraId="4EAAAD93">
            <w:pPr>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安全管理体系与措施方案</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15</w:t>
            </w:r>
            <w:r>
              <w:rPr>
                <w:rFonts w:hint="eastAsia" w:asciiTheme="minorEastAsia" w:hAnsiTheme="minorEastAsia" w:eastAsiaTheme="minorEastAsia" w:cstheme="minorEastAsia"/>
                <w:color w:val="auto"/>
                <w:szCs w:val="21"/>
                <w:highlight w:val="none"/>
              </w:rPr>
              <w:t>分)</w:t>
            </w:r>
          </w:p>
        </w:tc>
        <w:tc>
          <w:tcPr>
            <w:tcW w:w="5229" w:type="dxa"/>
            <w:noWrap w:val="0"/>
            <w:tcMar>
              <w:top w:w="0" w:type="dxa"/>
              <w:left w:w="105" w:type="dxa"/>
              <w:bottom w:w="0" w:type="dxa"/>
              <w:right w:w="105" w:type="dxa"/>
            </w:tcMar>
            <w:vAlign w:val="center"/>
          </w:tcPr>
          <w:p w14:paraId="73AF233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根据供应商提供的安全管理体系与措施方案进行评审，内容包括但不限于:1 安全目标2 安全管理机构3 安全管理制度4 人员安全保障措施5 应急预案等。上述方案内容齐全、均满足项目要求及相关行业要求的计15 分，每缺少一项内容扣3 分；每项内容虽有阐述，但内容存在表述错误或不完善的，每处扣1.5 分；扣完为止，未提供不计分</w:t>
            </w:r>
          </w:p>
          <w:p w14:paraId="2DAAF89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内容错误或不完善指：逻辑混乱、错误，项目名称、实施地点、各种组织措施、规范、标准等与本项目采购需求不匹配;方案内容脱离实际需求或不完善;内容空洞，前后矛盾或不连贯；不利于项目建设、不可能实现的情形等任意种情形。)</w:t>
            </w:r>
          </w:p>
          <w:p w14:paraId="2C9760F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Cs w:val="21"/>
                <w:highlight w:val="none"/>
              </w:rPr>
            </w:pPr>
          </w:p>
        </w:tc>
      </w:tr>
      <w:tr w14:paraId="012AB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17" w:hRule="atLeast"/>
        </w:trPr>
        <w:tc>
          <w:tcPr>
            <w:tcW w:w="703" w:type="dxa"/>
            <w:vMerge w:val="restart"/>
            <w:noWrap w:val="0"/>
            <w:tcMar>
              <w:top w:w="0" w:type="dxa"/>
              <w:left w:w="105" w:type="dxa"/>
              <w:bottom w:w="0" w:type="dxa"/>
              <w:right w:w="105" w:type="dxa"/>
            </w:tcMar>
            <w:vAlign w:val="center"/>
          </w:tcPr>
          <w:p w14:paraId="649C3782">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w:t>
            </w:r>
          </w:p>
        </w:tc>
        <w:tc>
          <w:tcPr>
            <w:tcW w:w="1103" w:type="dxa"/>
            <w:vMerge w:val="restart"/>
            <w:noWrap w:val="0"/>
            <w:tcMar>
              <w:top w:w="0" w:type="dxa"/>
              <w:left w:w="105" w:type="dxa"/>
              <w:bottom w:w="0" w:type="dxa"/>
              <w:right w:w="105" w:type="dxa"/>
            </w:tcMar>
            <w:vAlign w:val="center"/>
          </w:tcPr>
          <w:p w14:paraId="0D901569">
            <w:pPr>
              <w:rPr>
                <w:rFonts w:hint="eastAsia" w:asciiTheme="minorEastAsia" w:hAnsiTheme="minorEastAsia" w:eastAsiaTheme="minorEastAsia" w:cstheme="minorEastAsia"/>
                <w:color w:val="auto"/>
                <w:szCs w:val="21"/>
                <w:highlight w:val="none"/>
              </w:rPr>
            </w:pPr>
          </w:p>
          <w:p w14:paraId="75276342">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商务评价项（</w:t>
            </w:r>
            <w:r>
              <w:rPr>
                <w:rFonts w:hint="eastAsia" w:asciiTheme="minorEastAsia" w:hAnsiTheme="minorEastAsia" w:eastAsiaTheme="minorEastAsia" w:cstheme="minorEastAsia"/>
                <w:color w:val="auto"/>
                <w:szCs w:val="21"/>
                <w:highlight w:val="none"/>
                <w:lang w:val="en-US" w:eastAsia="zh-CN"/>
              </w:rPr>
              <w:t>30</w:t>
            </w:r>
            <w:r>
              <w:rPr>
                <w:rFonts w:hint="eastAsia" w:asciiTheme="minorEastAsia" w:hAnsiTheme="minorEastAsia" w:eastAsiaTheme="minorEastAsia" w:cstheme="minorEastAsia"/>
                <w:color w:val="auto"/>
                <w:szCs w:val="21"/>
                <w:highlight w:val="none"/>
              </w:rPr>
              <w:t>分）</w:t>
            </w:r>
          </w:p>
        </w:tc>
        <w:tc>
          <w:tcPr>
            <w:tcW w:w="1393" w:type="dxa"/>
            <w:noWrap w:val="0"/>
            <w:tcMar>
              <w:top w:w="0" w:type="dxa"/>
              <w:left w:w="105" w:type="dxa"/>
              <w:bottom w:w="0" w:type="dxa"/>
              <w:right w:w="105" w:type="dxa"/>
            </w:tcMar>
            <w:vAlign w:val="center"/>
          </w:tcPr>
          <w:p w14:paraId="379A82B0">
            <w:pPr>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 w:val="21"/>
                <w:szCs w:val="21"/>
                <w:highlight w:val="none"/>
                <w:lang w:val="en-US" w:eastAsia="zh-CN"/>
              </w:rPr>
              <w:t>类似业绩（12分）</w:t>
            </w:r>
          </w:p>
        </w:tc>
        <w:tc>
          <w:tcPr>
            <w:tcW w:w="5229" w:type="dxa"/>
            <w:noWrap w:val="0"/>
            <w:tcMar>
              <w:top w:w="0" w:type="dxa"/>
              <w:left w:w="105" w:type="dxa"/>
              <w:bottom w:w="0" w:type="dxa"/>
              <w:right w:w="105" w:type="dxa"/>
            </w:tcMar>
            <w:vAlign w:val="center"/>
          </w:tcPr>
          <w:p w14:paraId="4496E87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供应商提供2023 年5 月份以来具有类似业绩案例的一个计4 分，最多计12 分(投标文件中提供合同复印件加盖投标单位公章，未提供的不得分)。</w:t>
            </w:r>
          </w:p>
        </w:tc>
      </w:tr>
      <w:tr w14:paraId="162E8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48" w:hRule="atLeast"/>
        </w:trPr>
        <w:tc>
          <w:tcPr>
            <w:tcW w:w="703" w:type="dxa"/>
            <w:vMerge w:val="continue"/>
            <w:noWrap w:val="0"/>
            <w:tcMar>
              <w:top w:w="0" w:type="dxa"/>
              <w:left w:w="105" w:type="dxa"/>
              <w:bottom w:w="0" w:type="dxa"/>
              <w:right w:w="105" w:type="dxa"/>
            </w:tcMar>
            <w:vAlign w:val="center"/>
          </w:tcPr>
          <w:p w14:paraId="4EEFBF4D">
            <w:pPr>
              <w:rPr>
                <w:rFonts w:hint="eastAsia" w:asciiTheme="minorEastAsia" w:hAnsiTheme="minorEastAsia" w:eastAsiaTheme="minorEastAsia" w:cstheme="minorEastAsia"/>
                <w:szCs w:val="21"/>
                <w:highlight w:val="none"/>
              </w:rPr>
            </w:pPr>
          </w:p>
        </w:tc>
        <w:tc>
          <w:tcPr>
            <w:tcW w:w="1103" w:type="dxa"/>
            <w:vMerge w:val="continue"/>
            <w:noWrap w:val="0"/>
            <w:tcMar>
              <w:top w:w="0" w:type="dxa"/>
              <w:left w:w="105" w:type="dxa"/>
              <w:bottom w:w="0" w:type="dxa"/>
              <w:right w:w="105" w:type="dxa"/>
            </w:tcMar>
            <w:vAlign w:val="center"/>
          </w:tcPr>
          <w:p w14:paraId="1C2093F2">
            <w:pPr>
              <w:rPr>
                <w:rFonts w:hint="eastAsia" w:asciiTheme="minorEastAsia" w:hAnsiTheme="minorEastAsia" w:eastAsiaTheme="minorEastAsia" w:cstheme="minorEastAsia"/>
                <w:color w:val="auto"/>
                <w:szCs w:val="21"/>
                <w:highlight w:val="none"/>
              </w:rPr>
            </w:pPr>
          </w:p>
        </w:tc>
        <w:tc>
          <w:tcPr>
            <w:tcW w:w="1393" w:type="dxa"/>
            <w:noWrap w:val="0"/>
            <w:tcMar>
              <w:top w:w="0" w:type="dxa"/>
              <w:left w:w="105" w:type="dxa"/>
              <w:bottom w:w="0" w:type="dxa"/>
              <w:right w:w="105" w:type="dxa"/>
            </w:tcMar>
            <w:vAlign w:val="center"/>
          </w:tcPr>
          <w:p w14:paraId="0B9208E2">
            <w:pPr>
              <w:jc w:val="center"/>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人员配备（18分）</w:t>
            </w:r>
          </w:p>
        </w:tc>
        <w:tc>
          <w:tcPr>
            <w:tcW w:w="5229" w:type="dxa"/>
            <w:noWrap w:val="0"/>
            <w:tcMar>
              <w:top w:w="0" w:type="dxa"/>
              <w:left w:w="105" w:type="dxa"/>
              <w:bottom w:w="0" w:type="dxa"/>
              <w:right w:w="105" w:type="dxa"/>
            </w:tcMar>
            <w:vAlign w:val="center"/>
          </w:tcPr>
          <w:p w14:paraId="1BEADDD4">
            <w:pPr>
              <w:pStyle w:val="44"/>
              <w:keepNext w:val="0"/>
              <w:keepLines w:val="0"/>
              <w:pageBreakBefore w:val="0"/>
              <w:widowControl/>
              <w:kinsoku/>
              <w:wordWrap/>
              <w:overflowPunct/>
              <w:topLinePunct w:val="0"/>
              <w:autoSpaceDE/>
              <w:autoSpaceDN/>
              <w:bidi w:val="0"/>
              <w:adjustRightInd/>
              <w:snapToGrid/>
              <w:spacing w:afterLines="0" w:line="240" w:lineRule="auto"/>
              <w:ind w:left="0" w:leftChars="0" w:firstLine="0" w:firstLineChars="0"/>
              <w:textAlignment w:val="auto"/>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1、项目负责人（6 分）</w:t>
            </w:r>
          </w:p>
          <w:p w14:paraId="32222710">
            <w:pPr>
              <w:pStyle w:val="44"/>
              <w:keepNext w:val="0"/>
              <w:keepLines w:val="0"/>
              <w:pageBreakBefore w:val="0"/>
              <w:widowControl/>
              <w:kinsoku/>
              <w:wordWrap/>
              <w:overflowPunct/>
              <w:topLinePunct w:val="0"/>
              <w:autoSpaceDE/>
              <w:autoSpaceDN/>
              <w:bidi w:val="0"/>
              <w:adjustRightInd/>
              <w:snapToGrid/>
              <w:spacing w:afterLines="0" w:line="240" w:lineRule="auto"/>
              <w:ind w:left="0" w:leftChars="0" w:firstLine="0" w:firstLineChars="0"/>
              <w:textAlignment w:val="auto"/>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供应商拟任项目负责人具备林业类正高级职称的计6 分；副高级职称计4分，中级工程师的计2 分。</w:t>
            </w:r>
          </w:p>
          <w:p w14:paraId="059BE492">
            <w:pPr>
              <w:numPr>
                <w:ilvl w:val="0"/>
                <w:numId w:val="3"/>
              </w:numPr>
              <w:spacing w:line="240" w:lineRule="auto"/>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技术负责人（4分）</w:t>
            </w:r>
          </w:p>
          <w:p w14:paraId="7990BDE9">
            <w:pPr>
              <w:numPr>
                <w:ilvl w:val="0"/>
                <w:numId w:val="0"/>
              </w:numPr>
              <w:spacing w:line="240" w:lineRule="auto"/>
              <w:rPr>
                <w:rFonts w:hint="default" w:asciiTheme="minorEastAsia" w:hAnsiTheme="minorEastAsia" w:eastAsiaTheme="minorEastAsia" w:cstheme="minorEastAsia"/>
                <w:color w:val="auto"/>
                <w:kern w:val="2"/>
                <w:sz w:val="21"/>
                <w:szCs w:val="21"/>
                <w:lang w:val="en-US" w:eastAsia="zh-CN" w:bidi="ar-SA"/>
              </w:rPr>
            </w:pPr>
            <w:r>
              <w:rPr>
                <w:rFonts w:hint="default" w:asciiTheme="minorEastAsia" w:hAnsiTheme="minorEastAsia" w:eastAsiaTheme="minorEastAsia" w:cstheme="minorEastAsia"/>
                <w:color w:val="auto"/>
                <w:kern w:val="2"/>
                <w:sz w:val="21"/>
                <w:szCs w:val="21"/>
                <w:lang w:val="en-US" w:eastAsia="zh-CN" w:bidi="ar-SA"/>
              </w:rPr>
              <w:t>供应商拟任技术负责人具备林业类副高级工程师职称的计 4 分；中级工程师职称计</w:t>
            </w:r>
            <w:r>
              <w:rPr>
                <w:rFonts w:hint="eastAsia" w:asciiTheme="minorEastAsia" w:hAnsiTheme="minorEastAsia" w:eastAsiaTheme="minorEastAsia" w:cstheme="minorEastAsia"/>
                <w:color w:val="auto"/>
                <w:kern w:val="2"/>
                <w:sz w:val="21"/>
                <w:szCs w:val="21"/>
                <w:lang w:val="en-US" w:eastAsia="zh-CN" w:bidi="ar-SA"/>
              </w:rPr>
              <w:t>2分。</w:t>
            </w:r>
          </w:p>
          <w:p w14:paraId="752916D8">
            <w:pPr>
              <w:pStyle w:val="44"/>
              <w:keepNext w:val="0"/>
              <w:keepLines w:val="0"/>
              <w:pageBreakBefore w:val="0"/>
              <w:widowControl/>
              <w:kinsoku/>
              <w:wordWrap/>
              <w:overflowPunct/>
              <w:topLinePunct w:val="0"/>
              <w:autoSpaceDE/>
              <w:autoSpaceDN/>
              <w:bidi w:val="0"/>
              <w:adjustRightInd/>
              <w:snapToGrid/>
              <w:spacing w:afterLines="0" w:line="240" w:lineRule="auto"/>
              <w:ind w:left="0" w:leftChars="0" w:firstLine="0" w:firstLineChars="0"/>
              <w:textAlignment w:val="auto"/>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2、项目团队（8 分）</w:t>
            </w:r>
          </w:p>
          <w:p w14:paraId="273B4298">
            <w:pPr>
              <w:pStyle w:val="44"/>
              <w:keepNext w:val="0"/>
              <w:keepLines w:val="0"/>
              <w:pageBreakBefore w:val="0"/>
              <w:widowControl/>
              <w:kinsoku/>
              <w:wordWrap/>
              <w:overflowPunct/>
              <w:topLinePunct w:val="0"/>
              <w:autoSpaceDE/>
              <w:autoSpaceDN/>
              <w:bidi w:val="0"/>
              <w:adjustRightInd/>
              <w:snapToGrid/>
              <w:spacing w:afterLines="0" w:line="240" w:lineRule="auto"/>
              <w:ind w:left="0" w:leftChars="0" w:firstLine="0" w:firstLineChars="0"/>
              <w:textAlignment w:val="auto"/>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除项目负责人和技术负责人外，拟投入项目的调查人员具有林业相关专业中级工程师及以上职称的提供 1个，计 1 分，最多计8 分；</w:t>
            </w:r>
          </w:p>
          <w:p w14:paraId="2129B680">
            <w:pPr>
              <w:pStyle w:val="44"/>
              <w:keepNext w:val="0"/>
              <w:keepLines w:val="0"/>
              <w:pageBreakBefore w:val="0"/>
              <w:widowControl/>
              <w:kinsoku/>
              <w:wordWrap/>
              <w:overflowPunct/>
              <w:topLinePunct w:val="0"/>
              <w:autoSpaceDE/>
              <w:autoSpaceDN/>
              <w:bidi w:val="0"/>
              <w:adjustRightInd/>
              <w:snapToGrid/>
              <w:spacing w:afterLines="0" w:line="240" w:lineRule="auto"/>
              <w:ind w:left="0" w:leftChars="0" w:firstLine="0" w:firstLineChars="0"/>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color w:val="auto"/>
                <w:kern w:val="2"/>
                <w:sz w:val="21"/>
                <w:szCs w:val="21"/>
                <w:lang w:val="en-US" w:eastAsia="zh-CN" w:bidi="ar-SA"/>
              </w:rPr>
              <w:t>注：同一人员有多个证书的不累计计分。 投标文件中提供上述人员证书原件扫描件及近 3 个月任意一个月的社保证明并加盖投标人公章，未按要求提供不计分。</w:t>
            </w:r>
          </w:p>
        </w:tc>
      </w:tr>
    </w:tbl>
    <w:p w14:paraId="0DCF0F42">
      <w:pPr>
        <w:rPr>
          <w:rFonts w:hint="eastAsia" w:asciiTheme="minorEastAsia" w:hAnsiTheme="minorEastAsia" w:eastAsiaTheme="minorEastAsia" w:cstheme="minorEastAsia"/>
          <w:b/>
          <w:sz w:val="32"/>
          <w:szCs w:val="32"/>
          <w:highlight w:val="none"/>
        </w:rPr>
      </w:pPr>
    </w:p>
    <w:p w14:paraId="4B0A4044">
      <w:pPr>
        <w:adjustRightInd w:val="0"/>
        <w:snapToGrid w:val="0"/>
        <w:spacing w:line="440" w:lineRule="exact"/>
        <w:jc w:val="center"/>
        <w:outlineLvl w:val="0"/>
        <w:rPr>
          <w:rFonts w:hint="eastAsia" w:asciiTheme="minorEastAsia" w:hAnsiTheme="minorEastAsia" w:eastAsiaTheme="minorEastAsia" w:cstheme="minorEastAsia"/>
          <w:b/>
          <w:sz w:val="32"/>
          <w:szCs w:val="32"/>
          <w:highlight w:val="none"/>
        </w:rPr>
      </w:pPr>
      <w:bookmarkStart w:id="128" w:name="_Toc13076"/>
      <w:r>
        <w:rPr>
          <w:rFonts w:hint="eastAsia" w:asciiTheme="minorEastAsia" w:hAnsiTheme="minorEastAsia" w:eastAsiaTheme="minorEastAsia" w:cstheme="minorEastAsia"/>
          <w:b/>
          <w:sz w:val="32"/>
          <w:szCs w:val="32"/>
          <w:highlight w:val="none"/>
        </w:rPr>
        <w:t>第六章 响应文件组成</w:t>
      </w:r>
      <w:bookmarkEnd w:id="126"/>
      <w:bookmarkEnd w:id="127"/>
      <w:bookmarkEnd w:id="128"/>
    </w:p>
    <w:p w14:paraId="0A8E7E8A">
      <w:pPr>
        <w:spacing w:line="360" w:lineRule="exact"/>
        <w:ind w:right="23" w:rightChars="11"/>
        <w:rPr>
          <w:rFonts w:hint="eastAsia" w:asciiTheme="minorEastAsia" w:hAnsiTheme="minorEastAsia" w:eastAsiaTheme="minorEastAsia" w:cstheme="minorEastAsia"/>
          <w:highlight w:val="none"/>
        </w:rPr>
      </w:pPr>
    </w:p>
    <w:p w14:paraId="0464B4F9">
      <w:pPr>
        <w:adjustRightInd w:val="0"/>
        <w:snapToGrid w:val="0"/>
        <w:spacing w:beforeLines="5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供应商的响应文件应包含以下部分：</w:t>
      </w:r>
    </w:p>
    <w:p w14:paraId="1018CF78">
      <w:pPr>
        <w:widowControl/>
        <w:tabs>
          <w:tab w:val="left" w:pos="753"/>
        </w:tabs>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一、报价表及报价文件(格式)</w:t>
      </w:r>
    </w:p>
    <w:p w14:paraId="425E5A16">
      <w:pPr>
        <w:widowControl/>
        <w:tabs>
          <w:tab w:val="left" w:pos="753"/>
        </w:tabs>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二、磋商响应声明(格式)</w:t>
      </w:r>
    </w:p>
    <w:p w14:paraId="6FF75696">
      <w:pPr>
        <w:widowControl/>
        <w:tabs>
          <w:tab w:val="left" w:pos="753"/>
        </w:tabs>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三、保证金</w:t>
      </w:r>
    </w:p>
    <w:p w14:paraId="0B836F2D">
      <w:pPr>
        <w:widowControl/>
        <w:tabs>
          <w:tab w:val="left" w:pos="753"/>
        </w:tabs>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四、授权委托书(格式)</w:t>
      </w:r>
    </w:p>
    <w:p w14:paraId="39733946">
      <w:pPr>
        <w:widowControl/>
        <w:tabs>
          <w:tab w:val="left" w:pos="753"/>
        </w:tabs>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五、供应商资格审查材料</w:t>
      </w:r>
    </w:p>
    <w:p w14:paraId="763E69E8">
      <w:pPr>
        <w:widowControl/>
        <w:tabs>
          <w:tab w:val="left" w:pos="753"/>
        </w:tabs>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六、采购需求响应</w:t>
      </w:r>
    </w:p>
    <w:p w14:paraId="0437BE9C">
      <w:pPr>
        <w:widowControl/>
        <w:tabs>
          <w:tab w:val="left" w:pos="753"/>
        </w:tabs>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七、合同条款偏离表</w:t>
      </w:r>
    </w:p>
    <w:p w14:paraId="4035522C">
      <w:pPr>
        <w:widowControl/>
        <w:tabs>
          <w:tab w:val="left" w:pos="753"/>
        </w:tabs>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八、采购需求偏离表</w:t>
      </w:r>
    </w:p>
    <w:p w14:paraId="0C33C42D">
      <w:pPr>
        <w:widowControl/>
        <w:tabs>
          <w:tab w:val="left" w:pos="753"/>
        </w:tabs>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九、享受政府采购政策优惠的证明资料</w:t>
      </w:r>
    </w:p>
    <w:p w14:paraId="19EB1517">
      <w:pPr>
        <w:widowControl/>
        <w:tabs>
          <w:tab w:val="left" w:pos="753"/>
        </w:tabs>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十、响应标的符合磋商文件规定的证明文件</w:t>
      </w:r>
    </w:p>
    <w:p w14:paraId="2A80A0F6">
      <w:pPr>
        <w:widowControl/>
        <w:tabs>
          <w:tab w:val="left" w:pos="753"/>
        </w:tabs>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32"/>
          <w:szCs w:val="21"/>
          <w:highlight w:val="none"/>
        </w:rPr>
        <w:t>十一、</w:t>
      </w:r>
      <w:r>
        <w:rPr>
          <w:rFonts w:hint="eastAsia" w:asciiTheme="minorEastAsia" w:hAnsiTheme="minorEastAsia" w:eastAsiaTheme="minorEastAsia" w:cstheme="minorEastAsia"/>
          <w:szCs w:val="21"/>
          <w:highlight w:val="none"/>
        </w:rPr>
        <w:t>最终报价</w:t>
      </w:r>
    </w:p>
    <w:p w14:paraId="03BB56CE">
      <w:pPr>
        <w:rPr>
          <w:rFonts w:hint="eastAsia" w:asciiTheme="minorEastAsia" w:hAnsiTheme="minorEastAsia" w:eastAsiaTheme="minorEastAsia" w:cstheme="minorEastAsia"/>
          <w:highlight w:val="none"/>
        </w:rPr>
      </w:pPr>
    </w:p>
    <w:p w14:paraId="235701C4">
      <w:pPr>
        <w:pStyle w:val="23"/>
        <w:adjustRightInd w:val="0"/>
        <w:snapToGrid w:val="0"/>
        <w:jc w:val="center"/>
        <w:rPr>
          <w:rFonts w:hint="eastAsia" w:asciiTheme="minorEastAsia" w:hAnsiTheme="minorEastAsia" w:eastAsiaTheme="minorEastAsia" w:cstheme="minorEastAsia"/>
          <w:b/>
          <w:bCs/>
          <w:sz w:val="72"/>
          <w:szCs w:val="72"/>
          <w:highlight w:val="none"/>
        </w:rPr>
      </w:pPr>
      <w:r>
        <w:rPr>
          <w:rFonts w:hint="eastAsia" w:asciiTheme="minorEastAsia" w:hAnsiTheme="minorEastAsia" w:eastAsiaTheme="minorEastAsia" w:cstheme="minorEastAsia"/>
          <w:highlight w:val="none"/>
        </w:rPr>
        <w:br w:type="page"/>
      </w:r>
      <w:r>
        <w:rPr>
          <w:rFonts w:hint="eastAsia" w:asciiTheme="minorEastAsia" w:hAnsiTheme="minorEastAsia" w:eastAsiaTheme="minorEastAsia" w:cstheme="minorEastAsia"/>
          <w:b/>
          <w:bCs/>
          <w:sz w:val="72"/>
          <w:szCs w:val="72"/>
          <w:highlight w:val="none"/>
        </w:rPr>
        <w:t>政府采购</w:t>
      </w:r>
    </w:p>
    <w:p w14:paraId="678A35A9">
      <w:pPr>
        <w:adjustRightInd w:val="0"/>
        <w:snapToGrid w:val="0"/>
        <w:jc w:val="center"/>
        <w:rPr>
          <w:rFonts w:hint="eastAsia" w:asciiTheme="minorEastAsia" w:hAnsiTheme="minorEastAsia" w:eastAsiaTheme="minorEastAsia" w:cstheme="minorEastAsia"/>
          <w:b/>
          <w:bCs/>
          <w:sz w:val="84"/>
          <w:szCs w:val="84"/>
          <w:highlight w:val="none"/>
        </w:rPr>
      </w:pPr>
      <w:r>
        <w:rPr>
          <w:rFonts w:hint="eastAsia" w:asciiTheme="minorEastAsia" w:hAnsiTheme="minorEastAsia" w:eastAsiaTheme="minorEastAsia" w:cstheme="minorEastAsia"/>
          <w:b/>
          <w:bCs/>
          <w:sz w:val="84"/>
          <w:szCs w:val="84"/>
          <w:highlight w:val="none"/>
        </w:rPr>
        <w:t>响 应 文 件</w:t>
      </w:r>
    </w:p>
    <w:p w14:paraId="35A3BBA0">
      <w:pPr>
        <w:adjustRightInd w:val="0"/>
        <w:snapToGrid w:val="0"/>
        <w:rPr>
          <w:rFonts w:hint="eastAsia" w:asciiTheme="minorEastAsia" w:hAnsiTheme="minorEastAsia" w:eastAsiaTheme="minorEastAsia" w:cstheme="minorEastAsia"/>
          <w:b/>
          <w:sz w:val="32"/>
          <w:szCs w:val="32"/>
          <w:highlight w:val="none"/>
        </w:rPr>
      </w:pPr>
    </w:p>
    <w:p w14:paraId="3653EE9B">
      <w:pPr>
        <w:adjustRightInd w:val="0"/>
        <w:snapToGrid w:val="0"/>
        <w:rPr>
          <w:rFonts w:hint="eastAsia" w:asciiTheme="minorEastAsia" w:hAnsiTheme="minorEastAsia" w:eastAsiaTheme="minorEastAsia" w:cstheme="minorEastAsia"/>
          <w:b/>
          <w:sz w:val="30"/>
          <w:szCs w:val="30"/>
          <w:highlight w:val="none"/>
        </w:rPr>
      </w:pPr>
      <w:r>
        <w:rPr>
          <w:rFonts w:hint="eastAsia" w:asciiTheme="minorEastAsia" w:hAnsiTheme="minorEastAsia" w:eastAsiaTheme="minorEastAsia" w:cstheme="minorEastAsia"/>
          <w:b/>
          <w:sz w:val="32"/>
          <w:szCs w:val="32"/>
          <w:highlight w:val="none"/>
        </w:rPr>
        <w:t xml:space="preserve">                     </w:t>
      </w:r>
    </w:p>
    <w:p w14:paraId="524ECA77">
      <w:pPr>
        <w:pStyle w:val="23"/>
        <w:adjustRightInd w:val="0"/>
        <w:snapToGrid w:val="0"/>
        <w:ind w:firstLine="1988" w:firstLineChars="660"/>
        <w:rPr>
          <w:rFonts w:hint="eastAsia" w:asciiTheme="minorEastAsia" w:hAnsiTheme="minorEastAsia" w:eastAsiaTheme="minorEastAsia" w:cstheme="minorEastAsia"/>
          <w:b/>
          <w:bCs/>
          <w:sz w:val="30"/>
          <w:szCs w:val="30"/>
          <w:highlight w:val="none"/>
          <w:u w:val="single"/>
        </w:rPr>
      </w:pPr>
      <w:r>
        <w:rPr>
          <w:rFonts w:hint="eastAsia" w:asciiTheme="minorEastAsia" w:hAnsiTheme="minorEastAsia" w:eastAsiaTheme="minorEastAsia" w:cstheme="minorEastAsia"/>
          <w:b/>
          <w:bCs/>
          <w:sz w:val="30"/>
          <w:szCs w:val="30"/>
          <w:highlight w:val="none"/>
        </w:rPr>
        <w:t>采购项目名称:</w:t>
      </w:r>
      <w:r>
        <w:rPr>
          <w:rFonts w:hint="eastAsia" w:asciiTheme="minorEastAsia" w:hAnsiTheme="minorEastAsia" w:eastAsiaTheme="minorEastAsia" w:cstheme="minorEastAsia"/>
          <w:b/>
          <w:bCs/>
          <w:sz w:val="30"/>
          <w:szCs w:val="30"/>
          <w:highlight w:val="none"/>
          <w:u w:val="single"/>
        </w:rPr>
        <w:t xml:space="preserve">                       </w:t>
      </w:r>
    </w:p>
    <w:p w14:paraId="595160D7">
      <w:pPr>
        <w:pStyle w:val="23"/>
        <w:adjustRightInd w:val="0"/>
        <w:snapToGrid w:val="0"/>
        <w:ind w:firstLine="1988" w:firstLineChars="660"/>
        <w:rPr>
          <w:rFonts w:hint="eastAsia"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采   购   人：</w:t>
      </w:r>
      <w:r>
        <w:rPr>
          <w:rFonts w:hint="eastAsia" w:asciiTheme="minorEastAsia" w:hAnsiTheme="minorEastAsia" w:eastAsiaTheme="minorEastAsia" w:cstheme="minorEastAsia"/>
          <w:b/>
          <w:bCs/>
          <w:sz w:val="30"/>
          <w:szCs w:val="30"/>
          <w:highlight w:val="none"/>
          <w:u w:val="single"/>
        </w:rPr>
        <w:t xml:space="preserve">                       </w:t>
      </w:r>
    </w:p>
    <w:p w14:paraId="49C0E083">
      <w:pPr>
        <w:pStyle w:val="23"/>
        <w:adjustRightInd w:val="0"/>
        <w:snapToGrid w:val="0"/>
        <w:ind w:firstLine="1988" w:firstLineChars="660"/>
        <w:rPr>
          <w:rFonts w:hint="eastAsia" w:asciiTheme="minorEastAsia" w:hAnsiTheme="minorEastAsia" w:eastAsiaTheme="minorEastAsia" w:cstheme="minorEastAsia"/>
          <w:b/>
          <w:bCs/>
          <w:sz w:val="30"/>
          <w:szCs w:val="30"/>
          <w:highlight w:val="none"/>
          <w:u w:val="single"/>
        </w:rPr>
      </w:pPr>
      <w:r>
        <w:rPr>
          <w:rFonts w:hint="eastAsia" w:asciiTheme="minorEastAsia" w:hAnsiTheme="minorEastAsia" w:eastAsiaTheme="minorEastAsia" w:cstheme="minorEastAsia"/>
          <w:b/>
          <w:bCs/>
          <w:sz w:val="30"/>
          <w:szCs w:val="30"/>
          <w:highlight w:val="none"/>
        </w:rPr>
        <w:t>政府采购编号:</w:t>
      </w:r>
      <w:r>
        <w:rPr>
          <w:rFonts w:hint="eastAsia" w:asciiTheme="minorEastAsia" w:hAnsiTheme="minorEastAsia" w:eastAsiaTheme="minorEastAsia" w:cstheme="minorEastAsia"/>
          <w:b/>
          <w:bCs/>
          <w:sz w:val="30"/>
          <w:szCs w:val="30"/>
          <w:highlight w:val="none"/>
          <w:u w:val="single"/>
        </w:rPr>
        <w:t xml:space="preserve">                       </w:t>
      </w:r>
    </w:p>
    <w:p w14:paraId="523D44C7">
      <w:pPr>
        <w:pStyle w:val="23"/>
        <w:adjustRightInd w:val="0"/>
        <w:snapToGrid w:val="0"/>
        <w:ind w:firstLine="1988" w:firstLineChars="660"/>
        <w:rPr>
          <w:rFonts w:hint="eastAsia" w:asciiTheme="minorEastAsia" w:hAnsiTheme="minorEastAsia" w:eastAsiaTheme="minorEastAsia" w:cstheme="minorEastAsia"/>
          <w:b/>
          <w:bCs/>
          <w:sz w:val="30"/>
          <w:szCs w:val="30"/>
          <w:highlight w:val="none"/>
          <w:u w:val="single"/>
        </w:rPr>
      </w:pPr>
      <w:r>
        <w:rPr>
          <w:rFonts w:hint="eastAsia" w:asciiTheme="minorEastAsia" w:hAnsiTheme="minorEastAsia" w:eastAsiaTheme="minorEastAsia" w:cstheme="minorEastAsia"/>
          <w:b/>
          <w:bCs/>
          <w:sz w:val="30"/>
          <w:szCs w:val="30"/>
          <w:highlight w:val="none"/>
        </w:rPr>
        <w:t>采购代理编号:</w:t>
      </w:r>
      <w:r>
        <w:rPr>
          <w:rFonts w:hint="eastAsia" w:asciiTheme="minorEastAsia" w:hAnsiTheme="minorEastAsia" w:eastAsiaTheme="minorEastAsia" w:cstheme="minorEastAsia"/>
          <w:b/>
          <w:bCs/>
          <w:sz w:val="30"/>
          <w:szCs w:val="30"/>
          <w:highlight w:val="none"/>
          <w:u w:val="single"/>
        </w:rPr>
        <w:t xml:space="preserve">                       </w:t>
      </w:r>
    </w:p>
    <w:p w14:paraId="77A5E873">
      <w:pPr>
        <w:pStyle w:val="23"/>
        <w:adjustRightInd w:val="0"/>
        <w:snapToGrid w:val="0"/>
        <w:ind w:firstLine="1988" w:firstLineChars="660"/>
        <w:rPr>
          <w:rFonts w:hint="eastAsia" w:asciiTheme="minorEastAsia" w:hAnsiTheme="minorEastAsia" w:eastAsiaTheme="minorEastAsia" w:cstheme="minorEastAsia"/>
          <w:b/>
          <w:bCs/>
          <w:sz w:val="30"/>
          <w:szCs w:val="30"/>
          <w:highlight w:val="none"/>
          <w:u w:val="single"/>
        </w:rPr>
      </w:pPr>
      <w:r>
        <w:rPr>
          <w:rFonts w:hint="eastAsia" w:asciiTheme="minorEastAsia" w:hAnsiTheme="minorEastAsia" w:eastAsiaTheme="minorEastAsia" w:cstheme="minorEastAsia"/>
          <w:b/>
          <w:bCs/>
          <w:sz w:val="30"/>
          <w:szCs w:val="30"/>
          <w:highlight w:val="none"/>
        </w:rPr>
        <w:t>采购代理机构：</w:t>
      </w:r>
      <w:r>
        <w:rPr>
          <w:rFonts w:hint="eastAsia" w:asciiTheme="minorEastAsia" w:hAnsiTheme="minorEastAsia" w:eastAsiaTheme="minorEastAsia" w:cstheme="minorEastAsia"/>
          <w:b/>
          <w:bCs/>
          <w:sz w:val="30"/>
          <w:szCs w:val="30"/>
          <w:highlight w:val="none"/>
          <w:u w:val="single"/>
        </w:rPr>
        <w:t xml:space="preserve">                      </w:t>
      </w:r>
    </w:p>
    <w:p w14:paraId="6D3DAC6A">
      <w:pPr>
        <w:adjustRightInd w:val="0"/>
        <w:snapToGrid w:val="0"/>
        <w:rPr>
          <w:rFonts w:hint="eastAsia" w:asciiTheme="minorEastAsia" w:hAnsiTheme="minorEastAsia" w:eastAsiaTheme="minorEastAsia" w:cstheme="minorEastAsia"/>
          <w:sz w:val="30"/>
          <w:szCs w:val="30"/>
          <w:highlight w:val="none"/>
        </w:rPr>
      </w:pPr>
    </w:p>
    <w:p w14:paraId="2ECC92DA">
      <w:pPr>
        <w:adjustRightInd w:val="0"/>
        <w:snapToGrid w:val="0"/>
        <w:rPr>
          <w:rFonts w:hint="eastAsia" w:asciiTheme="minorEastAsia" w:hAnsiTheme="minorEastAsia" w:eastAsiaTheme="minorEastAsia" w:cstheme="minorEastAsia"/>
          <w:sz w:val="30"/>
          <w:szCs w:val="30"/>
          <w:highlight w:val="none"/>
        </w:rPr>
      </w:pPr>
    </w:p>
    <w:p w14:paraId="7EE8090D">
      <w:pPr>
        <w:adjustRightInd w:val="0"/>
        <w:snapToGrid w:val="0"/>
        <w:rPr>
          <w:rFonts w:hint="eastAsia" w:asciiTheme="minorEastAsia" w:hAnsiTheme="minorEastAsia" w:eastAsiaTheme="minorEastAsia" w:cstheme="minorEastAsia"/>
          <w:sz w:val="30"/>
          <w:szCs w:val="30"/>
          <w:highlight w:val="none"/>
        </w:rPr>
      </w:pPr>
    </w:p>
    <w:p w14:paraId="71457F78">
      <w:pPr>
        <w:adjustRightInd w:val="0"/>
        <w:snapToGrid w:val="0"/>
        <w:rPr>
          <w:rFonts w:hint="eastAsia" w:asciiTheme="minorEastAsia" w:hAnsiTheme="minorEastAsia" w:eastAsiaTheme="minorEastAsia" w:cstheme="minorEastAsia"/>
          <w:sz w:val="30"/>
          <w:szCs w:val="30"/>
          <w:highlight w:val="none"/>
        </w:rPr>
      </w:pPr>
    </w:p>
    <w:p w14:paraId="2CF2CB10">
      <w:pPr>
        <w:adjustRightInd w:val="0"/>
        <w:snapToGrid w:val="0"/>
        <w:rPr>
          <w:rFonts w:hint="eastAsia" w:asciiTheme="minorEastAsia" w:hAnsiTheme="minorEastAsia" w:eastAsiaTheme="minorEastAsia" w:cstheme="minorEastAsia"/>
          <w:sz w:val="30"/>
          <w:szCs w:val="30"/>
          <w:highlight w:val="none"/>
        </w:rPr>
      </w:pPr>
    </w:p>
    <w:p w14:paraId="4A3F8BC3">
      <w:pPr>
        <w:adjustRightInd w:val="0"/>
        <w:snapToGrid w:val="0"/>
        <w:ind w:firstLine="1984" w:firstLineChars="620"/>
        <w:rPr>
          <w:rFonts w:hint="eastAsia" w:asciiTheme="minorEastAsia" w:hAnsiTheme="minorEastAsia" w:eastAsiaTheme="minorEastAsia" w:cstheme="minorEastAsia"/>
          <w:sz w:val="32"/>
          <w:szCs w:val="32"/>
          <w:highlight w:val="none"/>
          <w:u w:val="single"/>
        </w:rPr>
      </w:pPr>
      <w:r>
        <w:rPr>
          <w:rFonts w:hint="eastAsia" w:asciiTheme="minorEastAsia" w:hAnsiTheme="minorEastAsia" w:eastAsiaTheme="minorEastAsia" w:cstheme="minorEastAsia"/>
          <w:sz w:val="32"/>
          <w:szCs w:val="32"/>
          <w:highlight w:val="none"/>
        </w:rPr>
        <w:t>供应商</w:t>
      </w:r>
      <w:r>
        <w:rPr>
          <w:rFonts w:hint="eastAsia" w:asciiTheme="minorEastAsia" w:hAnsiTheme="minorEastAsia" w:eastAsiaTheme="minorEastAsia" w:cstheme="minorEastAsia"/>
          <w:sz w:val="32"/>
          <w:szCs w:val="32"/>
          <w:highlight w:val="none"/>
          <w:u w:val="single"/>
        </w:rPr>
        <w:t xml:space="preserve">                         </w:t>
      </w:r>
    </w:p>
    <w:p w14:paraId="5CD3A7EE">
      <w:pPr>
        <w:jc w:val="center"/>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年  月  日</w:t>
      </w:r>
    </w:p>
    <w:p w14:paraId="5E295370">
      <w:pPr>
        <w:pStyle w:val="41"/>
        <w:outlineLvl w:val="1"/>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br w:type="page"/>
      </w:r>
      <w:bookmarkStart w:id="129" w:name="_Toc47896545"/>
      <w:bookmarkStart w:id="130" w:name="_Toc8178"/>
      <w:bookmarkStart w:id="131" w:name="_Toc8696"/>
      <w:bookmarkStart w:id="132" w:name="_Toc8303"/>
      <w:r>
        <w:rPr>
          <w:rFonts w:hint="eastAsia" w:asciiTheme="minorEastAsia" w:hAnsiTheme="minorEastAsia" w:eastAsiaTheme="minorEastAsia" w:cstheme="minorEastAsia"/>
          <w:highlight w:val="none"/>
        </w:rPr>
        <w:t>一、</w:t>
      </w:r>
      <w:bookmarkEnd w:id="129"/>
      <w:bookmarkEnd w:id="130"/>
      <w:r>
        <w:rPr>
          <w:rFonts w:hint="eastAsia" w:asciiTheme="minorEastAsia" w:hAnsiTheme="minorEastAsia" w:eastAsiaTheme="minorEastAsia" w:cstheme="minorEastAsia"/>
          <w:bCs/>
          <w:sz w:val="28"/>
          <w:szCs w:val="28"/>
          <w:highlight w:val="none"/>
        </w:rPr>
        <w:t>报价表及报价文件(格式)</w:t>
      </w:r>
      <w:bookmarkEnd w:id="131"/>
      <w:bookmarkEnd w:id="132"/>
    </w:p>
    <w:p w14:paraId="36789988">
      <w:pPr>
        <w:pStyle w:val="4"/>
        <w:keepLines w:val="0"/>
        <w:jc w:val="left"/>
        <w:rPr>
          <w:rStyle w:val="177"/>
          <w:rFonts w:hint="eastAsia" w:asciiTheme="minorEastAsia" w:hAnsiTheme="minorEastAsia" w:eastAsiaTheme="minorEastAsia" w:cstheme="minorEastAsia"/>
          <w:b/>
          <w:bCs/>
          <w:sz w:val="21"/>
          <w:szCs w:val="21"/>
          <w:highlight w:val="none"/>
        </w:rPr>
      </w:pPr>
      <w:bookmarkStart w:id="133" w:name="_Toc23637"/>
      <w:r>
        <w:rPr>
          <w:rStyle w:val="177"/>
          <w:rFonts w:hint="eastAsia" w:asciiTheme="minorEastAsia" w:hAnsiTheme="minorEastAsia" w:eastAsiaTheme="minorEastAsia" w:cstheme="minorEastAsia"/>
          <w:b/>
          <w:bCs/>
          <w:sz w:val="21"/>
          <w:szCs w:val="21"/>
          <w:highlight w:val="none"/>
        </w:rPr>
        <w:t>附件1-1 报价表</w:t>
      </w:r>
      <w:bookmarkEnd w:id="133"/>
    </w:p>
    <w:p w14:paraId="6CF853C2">
      <w:pPr>
        <w:jc w:val="center"/>
        <w:rPr>
          <w:rFonts w:hint="eastAsia" w:asciiTheme="minorEastAsia" w:hAnsiTheme="minorEastAsia" w:eastAsiaTheme="minorEastAsia" w:cstheme="minorEastAsia"/>
          <w:b/>
          <w:highlight w:val="none"/>
        </w:rPr>
      </w:pPr>
      <w:r>
        <w:rPr>
          <w:rFonts w:hint="eastAsia" w:asciiTheme="minorEastAsia" w:hAnsiTheme="minorEastAsia" w:eastAsiaTheme="minorEastAsia" w:cstheme="minorEastAsia"/>
          <w:b/>
          <w:highlight w:val="none"/>
        </w:rPr>
        <w:t>报价表</w:t>
      </w:r>
    </w:p>
    <w:p w14:paraId="34FC35DA">
      <w:pPr>
        <w:adjustRightInd w:val="0"/>
        <w:snapToGrid w:val="0"/>
        <w:ind w:left="-88" w:leftChars="-42"/>
        <w:jc w:val="center"/>
        <w:rPr>
          <w:rFonts w:hint="eastAsia" w:asciiTheme="minorEastAsia" w:hAnsiTheme="minorEastAsia" w:eastAsiaTheme="minorEastAsia" w:cstheme="minorEastAsia"/>
          <w:sz w:val="24"/>
          <w:highlight w:val="none"/>
        </w:rPr>
      </w:pPr>
    </w:p>
    <w:p w14:paraId="397BC42E">
      <w:pPr>
        <w:adjustRightInd w:val="0"/>
        <w:snapToGrid w:val="0"/>
        <w:spacing w:beforeLines="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采购代理编号：</w:t>
      </w:r>
      <w:r>
        <w:rPr>
          <w:rFonts w:hint="eastAsia" w:asciiTheme="minorEastAsia" w:hAnsiTheme="minorEastAsia" w:eastAsiaTheme="minorEastAsia" w:cstheme="minorEastAsia"/>
          <w:szCs w:val="21"/>
          <w:highlight w:val="none"/>
          <w:u w:val="single"/>
          <w:lang w:val="en-US" w:eastAsia="zh-CN"/>
        </w:rPr>
        <w:t xml:space="preserve">                  </w:t>
      </w:r>
      <w:r>
        <w:rPr>
          <w:rFonts w:hint="eastAsia" w:asciiTheme="minorEastAsia" w:hAnsiTheme="minorEastAsia" w:eastAsiaTheme="minorEastAsia" w:cstheme="minorEastAsia"/>
          <w:szCs w:val="21"/>
          <w:highlight w:val="none"/>
        </w:rPr>
        <w:t xml:space="preserve">                项目名称：</w:t>
      </w:r>
      <w:r>
        <w:rPr>
          <w:rFonts w:hint="eastAsia" w:asciiTheme="minorEastAsia" w:hAnsiTheme="minorEastAsia" w:eastAsiaTheme="minorEastAsia" w:cstheme="minorEastAsia"/>
          <w:szCs w:val="21"/>
          <w:highlight w:val="none"/>
          <w:u w:val="single"/>
          <w:lang w:val="en-US" w:eastAsia="zh-CN"/>
        </w:rPr>
        <w:t xml:space="preserve">                  </w:t>
      </w:r>
      <w:r>
        <w:rPr>
          <w:rFonts w:hint="eastAsia" w:asciiTheme="minorEastAsia" w:hAnsiTheme="minorEastAsia" w:eastAsiaTheme="minorEastAsia" w:cstheme="minorEastAsia"/>
          <w:szCs w:val="21"/>
          <w:highlight w:val="none"/>
        </w:rPr>
        <w:t xml:space="preserve"> </w:t>
      </w:r>
    </w:p>
    <w:tbl>
      <w:tblPr>
        <w:tblStyle w:val="45"/>
        <w:tblW w:w="8460" w:type="dxa"/>
        <w:tblInd w:w="31"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415"/>
        <w:gridCol w:w="3045"/>
      </w:tblGrid>
      <w:tr w14:paraId="059717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415" w:type="dxa"/>
            <w:vAlign w:val="center"/>
          </w:tcPr>
          <w:p w14:paraId="42476BE4">
            <w:pPr>
              <w:adjustRightInd w:val="0"/>
              <w:snapToGrid w:val="0"/>
              <w:spacing w:beforeLines="50"/>
              <w:jc w:val="center"/>
              <w:rPr>
                <w:rFonts w:hint="eastAsia" w:asciiTheme="minorEastAsia" w:hAnsiTheme="minorEastAsia" w:eastAsiaTheme="minorEastAsia" w:cstheme="minorEastAsia"/>
                <w:b/>
                <w:kern w:val="0"/>
                <w:sz w:val="20"/>
                <w:szCs w:val="21"/>
                <w:highlight w:val="none"/>
              </w:rPr>
            </w:pPr>
            <w:r>
              <w:rPr>
                <w:rFonts w:hint="eastAsia" w:asciiTheme="minorEastAsia" w:hAnsiTheme="minorEastAsia" w:eastAsiaTheme="minorEastAsia" w:cstheme="minorEastAsia"/>
                <w:b/>
                <w:kern w:val="0"/>
                <w:szCs w:val="21"/>
                <w:highlight w:val="none"/>
              </w:rPr>
              <w:t>报价</w:t>
            </w:r>
          </w:p>
        </w:tc>
        <w:tc>
          <w:tcPr>
            <w:tcW w:w="3045" w:type="dxa"/>
            <w:vAlign w:val="center"/>
          </w:tcPr>
          <w:p w14:paraId="6EF8487F">
            <w:pPr>
              <w:adjustRightInd w:val="0"/>
              <w:snapToGrid w:val="0"/>
              <w:spacing w:beforeLines="50"/>
              <w:jc w:val="center"/>
              <w:rPr>
                <w:rFonts w:hint="eastAsia" w:asciiTheme="minorEastAsia" w:hAnsiTheme="minorEastAsia" w:eastAsiaTheme="minorEastAsia" w:cstheme="minorEastAsia"/>
                <w:b/>
                <w:kern w:val="0"/>
                <w:szCs w:val="21"/>
                <w:highlight w:val="none"/>
              </w:rPr>
            </w:pPr>
            <w:r>
              <w:rPr>
                <w:rFonts w:hint="eastAsia" w:asciiTheme="minorEastAsia" w:hAnsiTheme="minorEastAsia" w:eastAsiaTheme="minorEastAsia" w:cstheme="minorEastAsia"/>
                <w:b/>
                <w:kern w:val="0"/>
                <w:szCs w:val="21"/>
                <w:highlight w:val="none"/>
              </w:rPr>
              <w:t>其他内容</w:t>
            </w:r>
          </w:p>
        </w:tc>
      </w:tr>
      <w:tr w14:paraId="5F407E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415" w:type="dxa"/>
            <w:vAlign w:val="center"/>
          </w:tcPr>
          <w:p w14:paraId="579C4559">
            <w:pPr>
              <w:adjustRightInd w:val="0"/>
              <w:snapToGrid w:val="0"/>
              <w:spacing w:beforeLines="50"/>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小写金额：</w:t>
            </w:r>
            <w:r>
              <w:rPr>
                <w:rFonts w:hint="eastAsia" w:asciiTheme="minorEastAsia" w:hAnsiTheme="minorEastAsia" w:eastAsiaTheme="minorEastAsia" w:cstheme="minorEastAsia"/>
                <w:szCs w:val="21"/>
                <w:highlight w:val="none"/>
                <w:u w:val="single"/>
                <w:lang w:val="en-US" w:eastAsia="zh-CN"/>
              </w:rPr>
              <w:t xml:space="preserve">             </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kern w:val="0"/>
                <w:sz w:val="20"/>
                <w:szCs w:val="21"/>
                <w:highlight w:val="none"/>
              </w:rPr>
              <w:t>人民币元</w:t>
            </w:r>
            <w:r>
              <w:rPr>
                <w:rFonts w:hint="eastAsia" w:asciiTheme="minorEastAsia" w:hAnsiTheme="minorEastAsia" w:eastAsiaTheme="minorEastAsia" w:cstheme="minorEastAsia"/>
                <w:kern w:val="0"/>
                <w:szCs w:val="21"/>
                <w:highlight w:val="none"/>
              </w:rPr>
              <w:t>）</w:t>
            </w:r>
          </w:p>
          <w:p w14:paraId="11CC8E45">
            <w:pPr>
              <w:adjustRightInd w:val="0"/>
              <w:snapToGrid w:val="0"/>
              <w:spacing w:beforeLines="50"/>
              <w:jc w:val="center"/>
              <w:rPr>
                <w:rFonts w:hint="eastAsia" w:asciiTheme="minorEastAsia" w:hAnsiTheme="minorEastAsia" w:eastAsiaTheme="minorEastAsia" w:cstheme="minorEastAsia"/>
                <w:kern w:val="0"/>
                <w:sz w:val="20"/>
                <w:szCs w:val="21"/>
                <w:highlight w:val="none"/>
              </w:rPr>
            </w:pPr>
            <w:r>
              <w:rPr>
                <w:rFonts w:hint="eastAsia" w:asciiTheme="minorEastAsia" w:hAnsiTheme="minorEastAsia" w:eastAsiaTheme="minorEastAsia" w:cstheme="minorEastAsia"/>
                <w:kern w:val="0"/>
                <w:szCs w:val="21"/>
                <w:highlight w:val="none"/>
              </w:rPr>
              <w:t>大写金额：</w:t>
            </w:r>
            <w:r>
              <w:rPr>
                <w:rFonts w:hint="eastAsia" w:asciiTheme="minorEastAsia" w:hAnsiTheme="minorEastAsia" w:eastAsiaTheme="minorEastAsia" w:cstheme="minorEastAsia"/>
                <w:szCs w:val="21"/>
                <w:highlight w:val="none"/>
                <w:u w:val="single"/>
                <w:lang w:val="en-US" w:eastAsia="zh-CN"/>
              </w:rPr>
              <w:t xml:space="preserve">             </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kern w:val="0"/>
                <w:sz w:val="20"/>
                <w:szCs w:val="21"/>
                <w:highlight w:val="none"/>
              </w:rPr>
              <w:t>人民币元</w:t>
            </w:r>
            <w:r>
              <w:rPr>
                <w:rFonts w:hint="eastAsia" w:asciiTheme="minorEastAsia" w:hAnsiTheme="minorEastAsia" w:eastAsiaTheme="minorEastAsia" w:cstheme="minorEastAsia"/>
                <w:kern w:val="0"/>
                <w:szCs w:val="21"/>
                <w:highlight w:val="none"/>
              </w:rPr>
              <w:t>）</w:t>
            </w:r>
          </w:p>
        </w:tc>
        <w:tc>
          <w:tcPr>
            <w:tcW w:w="3045" w:type="dxa"/>
            <w:vAlign w:val="center"/>
          </w:tcPr>
          <w:p w14:paraId="16BCCD6E">
            <w:pPr>
              <w:adjustRightInd w:val="0"/>
              <w:snapToGrid w:val="0"/>
              <w:spacing w:beforeLines="50"/>
              <w:ind w:left="630" w:hanging="630" w:hangingChars="300"/>
              <w:jc w:val="center"/>
              <w:rPr>
                <w:rFonts w:hint="eastAsia" w:asciiTheme="minorEastAsia" w:hAnsiTheme="minorEastAsia" w:eastAsiaTheme="minorEastAsia" w:cstheme="minorEastAsia"/>
                <w:kern w:val="0"/>
                <w:szCs w:val="21"/>
                <w:highlight w:val="none"/>
                <w:lang w:val="en-US" w:eastAsia="zh-CN"/>
              </w:rPr>
            </w:pPr>
          </w:p>
        </w:tc>
      </w:tr>
      <w:tr w14:paraId="57B68A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8460" w:type="dxa"/>
            <w:gridSpan w:val="2"/>
            <w:vAlign w:val="center"/>
          </w:tcPr>
          <w:p w14:paraId="5B1EA42D">
            <w:pPr>
              <w:adjustRightInd w:val="0"/>
              <w:snapToGrid w:val="0"/>
              <w:spacing w:beforeLines="50"/>
              <w:ind w:left="630" w:hanging="630" w:hangingChars="300"/>
              <w:jc w:val="left"/>
              <w:rPr>
                <w:rFonts w:hint="eastAsia" w:asciiTheme="minorEastAsia" w:hAnsiTheme="minorEastAsia" w:eastAsiaTheme="minorEastAsia" w:cstheme="minorEastAsia"/>
                <w:kern w:val="0"/>
                <w:szCs w:val="21"/>
                <w:highlight w:val="none"/>
                <w:lang w:val="en-US" w:eastAsia="zh-CN"/>
              </w:rPr>
            </w:pP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kern w:val="0"/>
                <w:sz w:val="24"/>
                <w:highlight w:val="none"/>
              </w:rPr>
              <w:t>大写金额与小写金额不一致时，以大写金额为准</w:t>
            </w:r>
            <w:r>
              <w:rPr>
                <w:rFonts w:hint="eastAsia" w:asciiTheme="minorEastAsia" w:hAnsiTheme="minorEastAsia" w:eastAsiaTheme="minorEastAsia" w:cstheme="minorEastAsia"/>
                <w:kern w:val="0"/>
                <w:szCs w:val="21"/>
                <w:highlight w:val="none"/>
              </w:rPr>
              <w:t>）</w:t>
            </w:r>
          </w:p>
        </w:tc>
      </w:tr>
    </w:tbl>
    <w:p w14:paraId="4ABDADDB">
      <w:pPr>
        <w:adjustRightInd w:val="0"/>
        <w:snapToGrid w:val="0"/>
        <w:spacing w:beforeLines="50"/>
        <w:ind w:firstLine="420" w:firstLineChars="200"/>
        <w:rPr>
          <w:rFonts w:hint="eastAsia" w:asciiTheme="minorEastAsia" w:hAnsiTheme="minorEastAsia" w:eastAsiaTheme="minorEastAsia" w:cstheme="minorEastAsia"/>
          <w:szCs w:val="21"/>
          <w:highlight w:val="none"/>
        </w:rPr>
      </w:pPr>
    </w:p>
    <w:p w14:paraId="617FB4D2">
      <w:pPr>
        <w:pStyle w:val="89"/>
        <w:rPr>
          <w:rFonts w:hint="eastAsia" w:asciiTheme="minorEastAsia" w:hAnsiTheme="minorEastAsia" w:eastAsiaTheme="minorEastAsia" w:cstheme="minorEastAsia"/>
          <w:highlight w:val="none"/>
        </w:rPr>
      </w:pPr>
    </w:p>
    <w:p w14:paraId="69F1F0FD">
      <w:pPr>
        <w:adjustRightInd w:val="0"/>
        <w:snapToGrid w:val="0"/>
        <w:spacing w:beforeLines="50"/>
        <w:ind w:firstLine="420" w:firstLineChars="200"/>
        <w:rPr>
          <w:rFonts w:hint="eastAsia" w:asciiTheme="minorEastAsia" w:hAnsiTheme="minorEastAsia" w:eastAsiaTheme="minorEastAsia" w:cstheme="minorEastAsia"/>
          <w:szCs w:val="21"/>
          <w:highlight w:val="none"/>
        </w:rPr>
      </w:pPr>
    </w:p>
    <w:p w14:paraId="6880D9C9">
      <w:pPr>
        <w:adjustRightInd w:val="0"/>
        <w:snapToGrid w:val="0"/>
        <w:spacing w:beforeLines="50"/>
        <w:ind w:firstLine="420" w:firstLineChars="200"/>
        <w:rPr>
          <w:rFonts w:hint="eastAsia" w:asciiTheme="minorEastAsia" w:hAnsiTheme="minorEastAsia" w:eastAsiaTheme="minorEastAsia" w:cstheme="minorEastAsia"/>
          <w:szCs w:val="21"/>
          <w:highlight w:val="none"/>
        </w:rPr>
      </w:pPr>
    </w:p>
    <w:p w14:paraId="465E1A42">
      <w:pPr>
        <w:adjustRightInd w:val="0"/>
        <w:snapToGrid w:val="0"/>
        <w:rPr>
          <w:rFonts w:hint="eastAsia" w:asciiTheme="minorEastAsia" w:hAnsiTheme="minorEastAsia" w:eastAsiaTheme="minorEastAsia" w:cstheme="minorEastAsia"/>
          <w:szCs w:val="21"/>
          <w:highlight w:val="none"/>
        </w:rPr>
      </w:pPr>
    </w:p>
    <w:p w14:paraId="4DFFCC57">
      <w:pPr>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供应商名称（盖单位公章）：</w:t>
      </w:r>
    </w:p>
    <w:p w14:paraId="68C956D7">
      <w:pPr>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pacing w:val="-2"/>
          <w:kern w:val="0"/>
          <w:szCs w:val="21"/>
          <w:highlight w:val="none"/>
        </w:rPr>
        <w:t>法</w:t>
      </w:r>
      <w:r>
        <w:rPr>
          <w:rFonts w:hint="eastAsia" w:asciiTheme="minorEastAsia" w:hAnsiTheme="minorEastAsia" w:eastAsiaTheme="minorEastAsia" w:cstheme="minorEastAsia"/>
          <w:kern w:val="0"/>
          <w:szCs w:val="21"/>
          <w:highlight w:val="none"/>
        </w:rPr>
        <w:t>定</w:t>
      </w:r>
      <w:r>
        <w:rPr>
          <w:rFonts w:hint="eastAsia" w:asciiTheme="minorEastAsia" w:hAnsiTheme="minorEastAsia" w:eastAsiaTheme="minorEastAsia" w:cstheme="minorEastAsia"/>
          <w:spacing w:val="-2"/>
          <w:kern w:val="0"/>
          <w:szCs w:val="21"/>
          <w:highlight w:val="none"/>
        </w:rPr>
        <w:t>代</w:t>
      </w:r>
      <w:r>
        <w:rPr>
          <w:rFonts w:hint="eastAsia" w:asciiTheme="minorEastAsia" w:hAnsiTheme="minorEastAsia" w:eastAsiaTheme="minorEastAsia" w:cstheme="minorEastAsia"/>
          <w:kern w:val="0"/>
          <w:szCs w:val="21"/>
          <w:highlight w:val="none"/>
        </w:rPr>
        <w:t>表</w:t>
      </w:r>
      <w:r>
        <w:rPr>
          <w:rFonts w:hint="eastAsia" w:asciiTheme="minorEastAsia" w:hAnsiTheme="minorEastAsia" w:eastAsiaTheme="minorEastAsia" w:cstheme="minorEastAsia"/>
          <w:spacing w:val="-2"/>
          <w:kern w:val="0"/>
          <w:szCs w:val="21"/>
          <w:highlight w:val="none"/>
        </w:rPr>
        <w:t>人</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spacing w:val="-2"/>
          <w:kern w:val="0"/>
          <w:szCs w:val="21"/>
          <w:highlight w:val="none"/>
        </w:rPr>
        <w:t>单</w:t>
      </w:r>
      <w:r>
        <w:rPr>
          <w:rFonts w:hint="eastAsia" w:asciiTheme="minorEastAsia" w:hAnsiTheme="minorEastAsia" w:eastAsiaTheme="minorEastAsia" w:cstheme="minorEastAsia"/>
          <w:kern w:val="0"/>
          <w:szCs w:val="21"/>
          <w:highlight w:val="none"/>
        </w:rPr>
        <w:t>位</w:t>
      </w:r>
      <w:r>
        <w:rPr>
          <w:rFonts w:hint="eastAsia" w:asciiTheme="minorEastAsia" w:hAnsiTheme="minorEastAsia" w:eastAsiaTheme="minorEastAsia" w:cstheme="minorEastAsia"/>
          <w:spacing w:val="-2"/>
          <w:kern w:val="0"/>
          <w:szCs w:val="21"/>
          <w:highlight w:val="none"/>
        </w:rPr>
        <w:t>负</w:t>
      </w:r>
      <w:r>
        <w:rPr>
          <w:rFonts w:hint="eastAsia" w:asciiTheme="minorEastAsia" w:hAnsiTheme="minorEastAsia" w:eastAsiaTheme="minorEastAsia" w:cstheme="minorEastAsia"/>
          <w:kern w:val="0"/>
          <w:szCs w:val="21"/>
          <w:highlight w:val="none"/>
        </w:rPr>
        <w:t>责人</w:t>
      </w:r>
      <w:r>
        <w:rPr>
          <w:rFonts w:hint="eastAsia" w:asciiTheme="minorEastAsia" w:hAnsiTheme="minorEastAsia" w:eastAsiaTheme="minorEastAsia" w:cstheme="minorEastAsia"/>
          <w:spacing w:val="-2"/>
          <w:kern w:val="0"/>
          <w:szCs w:val="21"/>
          <w:highlight w:val="none"/>
        </w:rPr>
        <w:t>）</w:t>
      </w:r>
      <w:r>
        <w:rPr>
          <w:rFonts w:hint="eastAsia" w:asciiTheme="minorEastAsia" w:hAnsiTheme="minorEastAsia" w:eastAsiaTheme="minorEastAsia" w:cstheme="minorEastAsia"/>
          <w:szCs w:val="21"/>
          <w:highlight w:val="none"/>
        </w:rPr>
        <w:t>或其授权的代理人（签字或印章）：</w:t>
      </w:r>
      <w:r>
        <w:rPr>
          <w:rFonts w:hint="eastAsia" w:asciiTheme="minorEastAsia" w:hAnsiTheme="minorEastAsia" w:eastAsiaTheme="minorEastAsia" w:cstheme="minorEastAsia"/>
          <w:szCs w:val="21"/>
          <w:highlight w:val="none"/>
          <w:u w:val="single"/>
        </w:rPr>
        <w:t xml:space="preserve">                </w:t>
      </w:r>
    </w:p>
    <w:p w14:paraId="635C93E6">
      <w:pPr>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日期：</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年</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月</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日</w:t>
      </w:r>
    </w:p>
    <w:p w14:paraId="57475EB0">
      <w:pPr>
        <w:adjustRightInd w:val="0"/>
        <w:snapToGrid w:val="0"/>
        <w:jc w:val="center"/>
        <w:rPr>
          <w:rFonts w:hint="eastAsia" w:asciiTheme="minorEastAsia" w:hAnsiTheme="minorEastAsia" w:eastAsiaTheme="minorEastAsia" w:cstheme="minorEastAsia"/>
          <w:bCs/>
          <w:sz w:val="30"/>
          <w:szCs w:val="30"/>
          <w:highlight w:val="none"/>
        </w:rPr>
      </w:pPr>
    </w:p>
    <w:p w14:paraId="3CFF5D89">
      <w:pPr>
        <w:adjustRightInd w:val="0"/>
        <w:snapToGrid w:val="0"/>
        <w:jc w:val="center"/>
        <w:rPr>
          <w:rFonts w:hint="eastAsia" w:asciiTheme="minorEastAsia" w:hAnsiTheme="minorEastAsia" w:eastAsiaTheme="minorEastAsia" w:cstheme="minorEastAsia"/>
          <w:bCs/>
          <w:sz w:val="30"/>
          <w:szCs w:val="30"/>
          <w:highlight w:val="none"/>
        </w:rPr>
        <w:sectPr>
          <w:headerReference r:id="rId16" w:type="first"/>
          <w:footerReference r:id="rId19" w:type="first"/>
          <w:headerReference r:id="rId14" w:type="default"/>
          <w:footerReference r:id="rId17" w:type="default"/>
          <w:headerReference r:id="rId15" w:type="even"/>
          <w:footerReference r:id="rId18" w:type="even"/>
          <w:pgSz w:w="11906" w:h="16838"/>
          <w:pgMar w:top="1440" w:right="1800" w:bottom="1440" w:left="1800" w:header="851" w:footer="510" w:gutter="0"/>
          <w:pgNumType w:fmt="decimal"/>
          <w:cols w:space="720" w:num="1"/>
          <w:titlePg/>
          <w:docGrid w:type="lines" w:linePitch="312" w:charSpace="0"/>
        </w:sectPr>
      </w:pPr>
      <w:r>
        <w:rPr>
          <w:rFonts w:hint="eastAsia" w:asciiTheme="minorEastAsia" w:hAnsiTheme="minorEastAsia" w:eastAsiaTheme="minorEastAsia" w:cstheme="minorEastAsia"/>
          <w:highlight w:val="none"/>
        </w:rPr>
        <w:br w:type="page"/>
      </w:r>
    </w:p>
    <w:p w14:paraId="187ED3C9">
      <w:pPr>
        <w:pStyle w:val="41"/>
        <w:outlineLvl w:val="1"/>
        <w:rPr>
          <w:rFonts w:hint="eastAsia" w:asciiTheme="minorEastAsia" w:hAnsiTheme="minorEastAsia" w:eastAsiaTheme="minorEastAsia" w:cstheme="minorEastAsia"/>
          <w:highlight w:val="none"/>
        </w:rPr>
      </w:pPr>
      <w:bookmarkStart w:id="134" w:name="_Toc47896546"/>
      <w:bookmarkStart w:id="135" w:name="_Toc10850"/>
      <w:bookmarkStart w:id="136" w:name="_Toc21351"/>
      <w:bookmarkStart w:id="137" w:name="_Toc28434"/>
      <w:bookmarkStart w:id="138" w:name="_Toc18411"/>
      <w:r>
        <w:rPr>
          <w:rFonts w:hint="eastAsia" w:asciiTheme="minorEastAsia" w:hAnsiTheme="minorEastAsia" w:eastAsiaTheme="minorEastAsia" w:cstheme="minorEastAsia"/>
          <w:highlight w:val="none"/>
        </w:rPr>
        <w:t>二、</w:t>
      </w:r>
      <w:bookmarkEnd w:id="134"/>
      <w:bookmarkEnd w:id="135"/>
      <w:bookmarkEnd w:id="136"/>
      <w:r>
        <w:rPr>
          <w:rFonts w:hint="eastAsia" w:asciiTheme="minorEastAsia" w:hAnsiTheme="minorEastAsia" w:eastAsiaTheme="minorEastAsia" w:cstheme="minorEastAsia"/>
          <w:highlight w:val="none"/>
        </w:rPr>
        <w:t>磋商响应声明</w:t>
      </w:r>
      <w:bookmarkEnd w:id="137"/>
      <w:bookmarkEnd w:id="138"/>
    </w:p>
    <w:p w14:paraId="3AA934F7">
      <w:pPr>
        <w:tabs>
          <w:tab w:val="left" w:pos="3880"/>
        </w:tabs>
        <w:autoSpaceDE w:val="0"/>
        <w:autoSpaceDN w:val="0"/>
        <w:adjustRightInd w:val="0"/>
        <w:snapToGrid w:val="0"/>
        <w:spacing w:beforeLines="50"/>
        <w:ind w:left="100" w:right="-20"/>
        <w:jc w:val="left"/>
        <w:rPr>
          <w:rFonts w:hint="eastAsia" w:asciiTheme="minorEastAsia" w:hAnsiTheme="minorEastAsia" w:eastAsiaTheme="minorEastAsia" w:cstheme="minorEastAsia"/>
          <w:kern w:val="0"/>
          <w:position w:val="-4"/>
          <w:szCs w:val="21"/>
          <w:highlight w:val="none"/>
        </w:rPr>
      </w:pPr>
    </w:p>
    <w:p w14:paraId="3F00B7C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致</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(采购人、采购代理机构)：</w:t>
      </w:r>
    </w:p>
    <w:p w14:paraId="5F8CD3B6">
      <w:pPr>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根据贵方为</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（项目名称）的磋商邀请（政府</w:t>
      </w:r>
      <w:r>
        <w:rPr>
          <w:rFonts w:hint="eastAsia" w:asciiTheme="minorEastAsia" w:hAnsiTheme="minorEastAsia" w:eastAsiaTheme="minorEastAsia" w:cstheme="minorEastAsia"/>
          <w:iCs/>
          <w:highlight w:val="none"/>
        </w:rPr>
        <w:t>采购编号：</w:t>
      </w:r>
      <w:r>
        <w:rPr>
          <w:rFonts w:hint="eastAsia" w:asciiTheme="minorEastAsia" w:hAnsiTheme="minorEastAsia" w:eastAsiaTheme="minorEastAsia" w:cstheme="minorEastAsia"/>
          <w:iCs/>
          <w:highlight w:val="none"/>
          <w:u w:val="single"/>
        </w:rPr>
        <w:t xml:space="preserve">      </w:t>
      </w:r>
      <w:r>
        <w:rPr>
          <w:rFonts w:hint="eastAsia" w:asciiTheme="minorEastAsia" w:hAnsiTheme="minorEastAsia" w:eastAsiaTheme="minorEastAsia" w:cstheme="minorEastAsia"/>
          <w:iCs/>
          <w:highlight w:val="none"/>
        </w:rPr>
        <w:t xml:space="preserve"> ，</w:t>
      </w:r>
      <w:r>
        <w:rPr>
          <w:rFonts w:hint="eastAsia" w:asciiTheme="minorEastAsia" w:hAnsiTheme="minorEastAsia" w:eastAsiaTheme="minorEastAsia" w:cstheme="minorEastAsia"/>
          <w:highlight w:val="none"/>
        </w:rPr>
        <w:t>采购代理编号：</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），签字代表 </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（姓名、职务）经正式授权并代表供应商</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（供应商名称）提交响应文件；并在此声明，所递交的响应文件内容完整、真实。</w:t>
      </w:r>
    </w:p>
    <w:p w14:paraId="171DA824">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一、我方已详细审查磋商文件。我们完全理解并同意放弃对这方面有不明及误解的权力。</w:t>
      </w:r>
    </w:p>
    <w:p w14:paraId="3D5BCEA4">
      <w:pPr>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highlight w:val="none"/>
        </w:rPr>
        <w:t>二、我方愿意向贵方提供任何与本项采购有关的数据、情况和技术资料。若贵方需要，我方愿意提供我方作出的一切承诺的证明材料。</w:t>
      </w:r>
    </w:p>
    <w:p w14:paraId="57CEE59A">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三、我方愿意按磋商文件规定和磋商小组要求重新提交响应文件和最后报价。</w:t>
      </w:r>
    </w:p>
    <w:p w14:paraId="1E6488E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四、我方同意在磋商文件中规定的提交首次响应文件截止时间起</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日</w:t>
      </w:r>
      <w:r>
        <w:rPr>
          <w:rFonts w:hint="eastAsia" w:asciiTheme="minorEastAsia" w:hAnsiTheme="minorEastAsia" w:eastAsiaTheme="minorEastAsia" w:cstheme="minorEastAsia"/>
          <w:bCs/>
          <w:szCs w:val="21"/>
          <w:highlight w:val="none"/>
        </w:rPr>
        <w:t>（日历天）</w:t>
      </w:r>
      <w:r>
        <w:rPr>
          <w:rFonts w:hint="eastAsia" w:asciiTheme="minorEastAsia" w:hAnsiTheme="minorEastAsia" w:eastAsiaTheme="minorEastAsia" w:cstheme="minorEastAsia"/>
          <w:highlight w:val="none"/>
        </w:rPr>
        <w:t>内(响应文件有效期)遵守本响应文件中的承诺且在此期限期满之前均具有法律约束力。</w:t>
      </w:r>
    </w:p>
    <w:p w14:paraId="6285AC2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五、我方承诺遵守《政府采购法》及实施条例、《政府采购竞争性磋商采购方式管理暂行办法》（财库【2012】69号）的有关规定，保证在获得成交资格后，按照磋商文件确定的事项签订政府采购合同，履行双方所签订的合同，并承担合同规定的责任和义务。</w:t>
      </w:r>
    </w:p>
    <w:p w14:paraId="61B7B8B4">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六、我方承诺在参与竞争性磋商过程中，若出现《政府采购法》第七十七条、《政府采购法实施条例》第七十二条规定之情形，我方同意接受条款规定作出的处罚。</w:t>
      </w:r>
    </w:p>
    <w:p w14:paraId="0E433D8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七、我方的联系方式：</w:t>
      </w:r>
    </w:p>
    <w:p w14:paraId="23DFC7E3">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地址：</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；邮编：</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；电话：</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；电子邮箱：</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w:t>
      </w:r>
    </w:p>
    <w:p w14:paraId="553199F7">
      <w:pPr>
        <w:rPr>
          <w:rFonts w:hint="eastAsia" w:asciiTheme="minorEastAsia" w:hAnsiTheme="minorEastAsia" w:eastAsiaTheme="minorEastAsia" w:cstheme="minorEastAsia"/>
          <w:highlight w:val="none"/>
        </w:rPr>
      </w:pPr>
    </w:p>
    <w:p w14:paraId="5219B0F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供应商名称(盖单位公章)：</w:t>
      </w:r>
    </w:p>
    <w:p w14:paraId="196E3B57">
      <w:pPr>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spacing w:val="-2"/>
          <w:kern w:val="0"/>
          <w:highlight w:val="none"/>
        </w:rPr>
        <w:t>法</w:t>
      </w:r>
      <w:r>
        <w:rPr>
          <w:rFonts w:hint="eastAsia" w:asciiTheme="minorEastAsia" w:hAnsiTheme="minorEastAsia" w:eastAsiaTheme="minorEastAsia" w:cstheme="minorEastAsia"/>
          <w:kern w:val="0"/>
          <w:highlight w:val="none"/>
        </w:rPr>
        <w:t>定</w:t>
      </w:r>
      <w:r>
        <w:rPr>
          <w:rFonts w:hint="eastAsia" w:asciiTheme="minorEastAsia" w:hAnsiTheme="minorEastAsia" w:eastAsiaTheme="minorEastAsia" w:cstheme="minorEastAsia"/>
          <w:spacing w:val="-2"/>
          <w:kern w:val="0"/>
          <w:highlight w:val="none"/>
        </w:rPr>
        <w:t>代</w:t>
      </w:r>
      <w:r>
        <w:rPr>
          <w:rFonts w:hint="eastAsia" w:asciiTheme="minorEastAsia" w:hAnsiTheme="minorEastAsia" w:eastAsiaTheme="minorEastAsia" w:cstheme="minorEastAsia"/>
          <w:kern w:val="0"/>
          <w:highlight w:val="none"/>
        </w:rPr>
        <w:t>表</w:t>
      </w:r>
      <w:r>
        <w:rPr>
          <w:rFonts w:hint="eastAsia" w:asciiTheme="minorEastAsia" w:hAnsiTheme="minorEastAsia" w:eastAsiaTheme="minorEastAsia" w:cstheme="minorEastAsia"/>
          <w:spacing w:val="-2"/>
          <w:kern w:val="0"/>
          <w:highlight w:val="none"/>
        </w:rPr>
        <w:t>人</w:t>
      </w:r>
      <w:r>
        <w:rPr>
          <w:rFonts w:hint="eastAsia" w:asciiTheme="minorEastAsia" w:hAnsiTheme="minorEastAsia" w:eastAsiaTheme="minorEastAsia" w:cstheme="minorEastAsia"/>
          <w:kern w:val="0"/>
          <w:highlight w:val="none"/>
        </w:rPr>
        <w:t>（</w:t>
      </w:r>
      <w:r>
        <w:rPr>
          <w:rFonts w:hint="eastAsia" w:asciiTheme="minorEastAsia" w:hAnsiTheme="minorEastAsia" w:eastAsiaTheme="minorEastAsia" w:cstheme="minorEastAsia"/>
          <w:spacing w:val="-2"/>
          <w:kern w:val="0"/>
          <w:highlight w:val="none"/>
        </w:rPr>
        <w:t>单</w:t>
      </w:r>
      <w:r>
        <w:rPr>
          <w:rFonts w:hint="eastAsia" w:asciiTheme="minorEastAsia" w:hAnsiTheme="minorEastAsia" w:eastAsiaTheme="minorEastAsia" w:cstheme="minorEastAsia"/>
          <w:kern w:val="0"/>
          <w:highlight w:val="none"/>
        </w:rPr>
        <w:t>位</w:t>
      </w:r>
      <w:r>
        <w:rPr>
          <w:rFonts w:hint="eastAsia" w:asciiTheme="minorEastAsia" w:hAnsiTheme="minorEastAsia" w:eastAsiaTheme="minorEastAsia" w:cstheme="minorEastAsia"/>
          <w:spacing w:val="-2"/>
          <w:kern w:val="0"/>
          <w:highlight w:val="none"/>
        </w:rPr>
        <w:t>负</w:t>
      </w:r>
      <w:r>
        <w:rPr>
          <w:rFonts w:hint="eastAsia" w:asciiTheme="minorEastAsia" w:hAnsiTheme="minorEastAsia" w:eastAsiaTheme="minorEastAsia" w:cstheme="minorEastAsia"/>
          <w:kern w:val="0"/>
          <w:highlight w:val="none"/>
        </w:rPr>
        <w:t>责人</w:t>
      </w:r>
      <w:r>
        <w:rPr>
          <w:rFonts w:hint="eastAsia" w:asciiTheme="minorEastAsia" w:hAnsiTheme="minorEastAsia" w:eastAsiaTheme="minorEastAsia" w:cstheme="minorEastAsia"/>
          <w:spacing w:val="-2"/>
          <w:kern w:val="0"/>
          <w:highlight w:val="none"/>
        </w:rPr>
        <w:t>）</w:t>
      </w:r>
      <w:r>
        <w:rPr>
          <w:rFonts w:hint="eastAsia" w:asciiTheme="minorEastAsia" w:hAnsiTheme="minorEastAsia" w:eastAsiaTheme="minorEastAsia" w:cstheme="minorEastAsia"/>
          <w:highlight w:val="none"/>
        </w:rPr>
        <w:t>或其授权的代理人（签字或印章）：</w:t>
      </w:r>
      <w:r>
        <w:rPr>
          <w:rFonts w:hint="eastAsia" w:asciiTheme="minorEastAsia" w:hAnsiTheme="minorEastAsia" w:eastAsiaTheme="minorEastAsia" w:cstheme="minorEastAsia"/>
          <w:highlight w:val="none"/>
          <w:u w:val="single"/>
        </w:rPr>
        <w:t xml:space="preserve">               </w:t>
      </w:r>
    </w:p>
    <w:p w14:paraId="74B2C29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日期：</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日</w:t>
      </w:r>
    </w:p>
    <w:p w14:paraId="15C6E664">
      <w:pPr>
        <w:adjustRightInd w:val="0"/>
        <w:snapToGrid w:val="0"/>
        <w:spacing w:beforeLines="50"/>
        <w:ind w:right="24"/>
        <w:rPr>
          <w:rFonts w:hint="eastAsia" w:asciiTheme="minorEastAsia" w:hAnsiTheme="minorEastAsia" w:eastAsiaTheme="minorEastAsia" w:cstheme="minorEastAsia"/>
          <w:szCs w:val="21"/>
          <w:highlight w:val="none"/>
        </w:rPr>
      </w:pPr>
    </w:p>
    <w:p w14:paraId="65DDCB1E">
      <w:pPr>
        <w:pStyle w:val="41"/>
        <w:outlineLvl w:val="1"/>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br w:type="page"/>
      </w:r>
      <w:bookmarkStart w:id="139" w:name="_Toc26065"/>
      <w:bookmarkStart w:id="140" w:name="_Toc47896547"/>
      <w:bookmarkStart w:id="141" w:name="_Toc19768"/>
      <w:bookmarkStart w:id="142" w:name="_Toc11405"/>
      <w:bookmarkStart w:id="143" w:name="_Toc25131"/>
      <w:r>
        <w:rPr>
          <w:rFonts w:hint="eastAsia" w:asciiTheme="minorEastAsia" w:hAnsiTheme="minorEastAsia" w:eastAsiaTheme="minorEastAsia" w:cstheme="minorEastAsia"/>
          <w:highlight w:val="none"/>
        </w:rPr>
        <w:t>三、</w:t>
      </w:r>
      <w:bookmarkEnd w:id="139"/>
      <w:bookmarkEnd w:id="140"/>
      <w:bookmarkEnd w:id="141"/>
      <w:r>
        <w:rPr>
          <w:rFonts w:hint="eastAsia" w:asciiTheme="minorEastAsia" w:hAnsiTheme="minorEastAsia" w:eastAsiaTheme="minorEastAsia" w:cstheme="minorEastAsia"/>
          <w:bCs/>
          <w:sz w:val="28"/>
          <w:szCs w:val="28"/>
          <w:highlight w:val="none"/>
        </w:rPr>
        <w:t>保证金</w:t>
      </w:r>
      <w:bookmarkEnd w:id="142"/>
      <w:bookmarkEnd w:id="143"/>
    </w:p>
    <w:p w14:paraId="3AD7F378">
      <w:pPr>
        <w:spacing w:line="440" w:lineRule="exact"/>
        <w:ind w:firstLine="316" w:firstLineChars="150"/>
        <w:rPr>
          <w:rFonts w:hint="eastAsia" w:asciiTheme="minorEastAsia" w:hAnsiTheme="minorEastAsia" w:eastAsiaTheme="minorEastAsia" w:cstheme="minorEastAsia"/>
          <w:szCs w:val="21"/>
          <w:highlight w:val="none"/>
          <w:shd w:val="clear" w:color="auto" w:fill="FFFFFF"/>
        </w:rPr>
      </w:pPr>
      <w:bookmarkStart w:id="144" w:name="_Toc34637793"/>
      <w:bookmarkStart w:id="145" w:name="_Toc47896548"/>
      <w:r>
        <w:rPr>
          <w:rFonts w:hint="eastAsia" w:asciiTheme="minorEastAsia" w:hAnsiTheme="minorEastAsia" w:eastAsiaTheme="minorEastAsia" w:cstheme="minorEastAsia"/>
          <w:b/>
          <w:szCs w:val="21"/>
          <w:highlight w:val="none"/>
        </w:rPr>
        <w:t>备注</w:t>
      </w:r>
      <w:r>
        <w:rPr>
          <w:rFonts w:hint="eastAsia" w:asciiTheme="minorEastAsia" w:hAnsiTheme="minorEastAsia" w:eastAsiaTheme="minorEastAsia" w:cstheme="minorEastAsia"/>
          <w:szCs w:val="21"/>
          <w:highlight w:val="none"/>
        </w:rPr>
        <w:t>：1、</w:t>
      </w:r>
      <w:r>
        <w:rPr>
          <w:rFonts w:hint="eastAsia" w:asciiTheme="minorEastAsia" w:hAnsiTheme="minorEastAsia" w:eastAsiaTheme="minorEastAsia" w:cstheme="minorEastAsia"/>
          <w:szCs w:val="21"/>
          <w:highlight w:val="none"/>
          <w:shd w:val="clear" w:color="auto" w:fill="FFFFFF"/>
        </w:rPr>
        <w:t>提供投标保证承诺。</w:t>
      </w:r>
    </w:p>
    <w:p w14:paraId="24B7B8EA">
      <w:pPr>
        <w:adjustRightInd w:val="0"/>
        <w:snapToGrid w:val="0"/>
        <w:jc w:val="center"/>
        <w:rPr>
          <w:rFonts w:hint="eastAsia" w:asciiTheme="minorEastAsia" w:hAnsiTheme="minorEastAsia" w:eastAsiaTheme="minorEastAsia" w:cstheme="minorEastAsia"/>
          <w:sz w:val="28"/>
          <w:szCs w:val="28"/>
          <w:highlight w:val="none"/>
        </w:rPr>
      </w:pPr>
    </w:p>
    <w:p w14:paraId="2F1BF8D7">
      <w:pPr>
        <w:adjustRightInd w:val="0"/>
        <w:snapToGrid w:val="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投标承诺</w:t>
      </w:r>
    </w:p>
    <w:p w14:paraId="1C83CFC9">
      <w:pPr>
        <w:adjustRightInd w:val="0"/>
        <w:snapToGrid w:val="0"/>
        <w:spacing w:line="480" w:lineRule="exact"/>
        <w:jc w:val="left"/>
        <w:rPr>
          <w:rFonts w:hint="eastAsia" w:asciiTheme="minorEastAsia" w:hAnsiTheme="minorEastAsia" w:eastAsiaTheme="minorEastAsia" w:cstheme="minorEastAsia"/>
          <w:sz w:val="24"/>
          <w:highlight w:val="none"/>
        </w:rPr>
      </w:pPr>
    </w:p>
    <w:p w14:paraId="2B8BE371">
      <w:pPr>
        <w:spacing w:line="480" w:lineRule="exact"/>
        <w:rPr>
          <w:rFonts w:hint="eastAsia" w:asciiTheme="minorEastAsia" w:hAnsiTheme="minorEastAsia" w:eastAsiaTheme="minorEastAsia" w:cstheme="minorEastAsia"/>
          <w:szCs w:val="32"/>
          <w:highlight w:val="none"/>
        </w:rPr>
      </w:pPr>
      <w:r>
        <w:rPr>
          <w:rFonts w:hint="eastAsia" w:asciiTheme="minorEastAsia" w:hAnsiTheme="minorEastAsia" w:eastAsiaTheme="minorEastAsia" w:cstheme="minorEastAsia"/>
          <w:szCs w:val="32"/>
          <w:highlight w:val="none"/>
          <w:u w:val="single"/>
        </w:rPr>
        <w:t xml:space="preserve">                （采购人名称）</w:t>
      </w:r>
      <w:r>
        <w:rPr>
          <w:rFonts w:hint="eastAsia" w:asciiTheme="minorEastAsia" w:hAnsiTheme="minorEastAsia" w:eastAsiaTheme="minorEastAsia" w:cstheme="minorEastAsia"/>
          <w:szCs w:val="32"/>
          <w:highlight w:val="none"/>
        </w:rPr>
        <w:t xml:space="preserve"> ：</w:t>
      </w:r>
    </w:p>
    <w:p w14:paraId="1F31ED65">
      <w:pPr>
        <w:spacing w:line="480" w:lineRule="exact"/>
        <w:ind w:firstLine="640"/>
        <w:rPr>
          <w:rFonts w:hint="eastAsia" w:asciiTheme="minorEastAsia" w:hAnsiTheme="minorEastAsia" w:eastAsiaTheme="minorEastAsia" w:cstheme="minorEastAsia"/>
          <w:szCs w:val="32"/>
          <w:highlight w:val="none"/>
          <w:u w:val="single"/>
        </w:rPr>
      </w:pPr>
      <w:r>
        <w:rPr>
          <w:rFonts w:hint="eastAsia" w:asciiTheme="minorEastAsia" w:hAnsiTheme="minorEastAsia" w:eastAsiaTheme="minorEastAsia" w:cstheme="minorEastAsia"/>
          <w:szCs w:val="32"/>
          <w:highlight w:val="none"/>
        </w:rPr>
        <w:t>经慎重研究，我公司</w:t>
      </w:r>
      <w:r>
        <w:rPr>
          <w:rFonts w:hint="eastAsia" w:asciiTheme="minorEastAsia" w:hAnsiTheme="minorEastAsia" w:eastAsiaTheme="minorEastAsia" w:cstheme="minorEastAsia"/>
          <w:szCs w:val="32"/>
          <w:highlight w:val="none"/>
          <w:u w:val="single"/>
        </w:rPr>
        <w:t xml:space="preserve">          供应商名称  </w:t>
      </w:r>
      <w:r>
        <w:rPr>
          <w:rFonts w:hint="eastAsia" w:asciiTheme="minorEastAsia" w:hAnsiTheme="minorEastAsia" w:eastAsiaTheme="minorEastAsia" w:cstheme="minorEastAsia"/>
          <w:szCs w:val="32"/>
          <w:highlight w:val="none"/>
        </w:rPr>
        <w:t>决定于______年____月_____日参与你方组织的</w:t>
      </w:r>
      <w:r>
        <w:rPr>
          <w:rFonts w:hint="eastAsia" w:asciiTheme="minorEastAsia" w:hAnsiTheme="minorEastAsia" w:eastAsiaTheme="minorEastAsia" w:cstheme="minorEastAsia"/>
          <w:szCs w:val="32"/>
          <w:highlight w:val="none"/>
          <w:u w:val="single"/>
        </w:rPr>
        <w:t xml:space="preserve">      项目名称     </w:t>
      </w:r>
      <w:r>
        <w:rPr>
          <w:rFonts w:hint="eastAsia" w:asciiTheme="minorEastAsia" w:hAnsiTheme="minorEastAsia" w:eastAsiaTheme="minorEastAsia" w:cstheme="minorEastAsia"/>
          <w:szCs w:val="32"/>
          <w:highlight w:val="none"/>
        </w:rPr>
        <w:t>的竞争性磋商，我方承诺严格按照《政府采购法》及其实施条例等法律法规和政策文件的要求，履行投标义务。</w:t>
      </w:r>
    </w:p>
    <w:p w14:paraId="3C855A32">
      <w:pPr>
        <w:spacing w:line="480" w:lineRule="exact"/>
        <w:ind w:firstLine="640"/>
        <w:rPr>
          <w:rFonts w:hint="eastAsia" w:asciiTheme="minorEastAsia" w:hAnsiTheme="minorEastAsia" w:eastAsiaTheme="minorEastAsia" w:cstheme="minorEastAsia"/>
          <w:szCs w:val="32"/>
          <w:highlight w:val="none"/>
        </w:rPr>
      </w:pPr>
      <w:r>
        <w:rPr>
          <w:rFonts w:hint="eastAsia" w:asciiTheme="minorEastAsia" w:hAnsiTheme="minorEastAsia" w:eastAsiaTheme="minorEastAsia" w:cstheme="minorEastAsia"/>
          <w:szCs w:val="32"/>
          <w:highlight w:val="none"/>
        </w:rPr>
        <w:t>如果发生不履行相关投标义务的行为，自愿接受按法律法规和磋商文件作出的处理。</w:t>
      </w:r>
    </w:p>
    <w:p w14:paraId="1EE5F2E6">
      <w:pPr>
        <w:adjustRightInd w:val="0"/>
        <w:snapToGrid w:val="0"/>
        <w:spacing w:line="480" w:lineRule="exact"/>
        <w:ind w:firstLine="630" w:firstLineChars="300"/>
        <w:jc w:val="left"/>
        <w:rPr>
          <w:rFonts w:hint="eastAsia" w:asciiTheme="minorEastAsia" w:hAnsiTheme="minorEastAsia" w:eastAsiaTheme="minorEastAsia" w:cstheme="minorEastAsia"/>
          <w:szCs w:val="32"/>
          <w:highlight w:val="none"/>
        </w:rPr>
      </w:pPr>
      <w:r>
        <w:rPr>
          <w:rFonts w:hint="eastAsia" w:asciiTheme="minorEastAsia" w:hAnsiTheme="minorEastAsia" w:eastAsiaTheme="minorEastAsia" w:cstheme="minorEastAsia"/>
          <w:szCs w:val="32"/>
          <w:highlight w:val="none"/>
        </w:rPr>
        <w:t>本承诺</w:t>
      </w:r>
      <w:r>
        <w:rPr>
          <w:rFonts w:hint="eastAsia" w:asciiTheme="minorEastAsia" w:hAnsiTheme="minorEastAsia" w:eastAsiaTheme="minorEastAsia" w:cstheme="minorEastAsia"/>
          <w:bCs/>
          <w:highlight w:val="none"/>
        </w:rPr>
        <w:t>有效期与响应文件有效期一致。</w:t>
      </w:r>
    </w:p>
    <w:p w14:paraId="1C8C0838">
      <w:pPr>
        <w:adjustRightInd w:val="0"/>
        <w:snapToGrid w:val="0"/>
        <w:spacing w:line="480" w:lineRule="exact"/>
        <w:jc w:val="left"/>
        <w:rPr>
          <w:rFonts w:hint="eastAsia" w:asciiTheme="minorEastAsia" w:hAnsiTheme="minorEastAsia" w:eastAsiaTheme="minorEastAsia" w:cstheme="minorEastAsia"/>
          <w:szCs w:val="32"/>
          <w:highlight w:val="none"/>
        </w:rPr>
      </w:pPr>
    </w:p>
    <w:p w14:paraId="39EE564A">
      <w:pPr>
        <w:spacing w:line="480" w:lineRule="exact"/>
        <w:ind w:right="404"/>
        <w:rPr>
          <w:rFonts w:hint="eastAsia" w:asciiTheme="minorEastAsia" w:hAnsiTheme="minorEastAsia" w:eastAsiaTheme="minorEastAsia" w:cstheme="minorEastAsia"/>
          <w:szCs w:val="32"/>
          <w:highlight w:val="none"/>
        </w:rPr>
      </w:pPr>
      <w:r>
        <w:rPr>
          <w:rFonts w:hint="eastAsia" w:asciiTheme="minorEastAsia" w:hAnsiTheme="minorEastAsia" w:eastAsiaTheme="minorEastAsia" w:cstheme="minorEastAsia"/>
          <w:szCs w:val="32"/>
          <w:highlight w:val="none"/>
        </w:rPr>
        <w:t>供应商名称：</w:t>
      </w:r>
      <w:r>
        <w:rPr>
          <w:rFonts w:hint="eastAsia" w:asciiTheme="minorEastAsia" w:hAnsiTheme="minorEastAsia" w:eastAsiaTheme="minorEastAsia" w:cstheme="minorEastAsia"/>
          <w:szCs w:val="32"/>
          <w:highlight w:val="none"/>
          <w:u w:val="single"/>
        </w:rPr>
        <w:t xml:space="preserve">                         </w:t>
      </w:r>
      <w:r>
        <w:rPr>
          <w:rFonts w:hint="eastAsia" w:asciiTheme="minorEastAsia" w:hAnsiTheme="minorEastAsia" w:eastAsiaTheme="minorEastAsia" w:cstheme="minorEastAsia"/>
          <w:szCs w:val="32"/>
          <w:highlight w:val="none"/>
        </w:rPr>
        <w:t>（盖章）</w:t>
      </w:r>
    </w:p>
    <w:p w14:paraId="0426BFEA">
      <w:pPr>
        <w:spacing w:line="480" w:lineRule="exact"/>
        <w:rPr>
          <w:rFonts w:hint="eastAsia" w:asciiTheme="minorEastAsia" w:hAnsiTheme="minorEastAsia" w:eastAsiaTheme="minorEastAsia" w:cstheme="minorEastAsia"/>
          <w:szCs w:val="32"/>
          <w:highlight w:val="none"/>
        </w:rPr>
      </w:pPr>
      <w:r>
        <w:rPr>
          <w:rFonts w:hint="eastAsia" w:asciiTheme="minorEastAsia" w:hAnsiTheme="minorEastAsia" w:eastAsiaTheme="minorEastAsia" w:cstheme="minorEastAsia"/>
          <w:szCs w:val="32"/>
          <w:highlight w:val="none"/>
        </w:rPr>
        <w:t>法定代表人（单位负责人）或委托代理人：</w:t>
      </w:r>
      <w:r>
        <w:rPr>
          <w:rFonts w:hint="eastAsia" w:asciiTheme="minorEastAsia" w:hAnsiTheme="minorEastAsia" w:eastAsiaTheme="minorEastAsia" w:cstheme="minorEastAsia"/>
          <w:szCs w:val="32"/>
          <w:highlight w:val="none"/>
          <w:u w:val="single"/>
        </w:rPr>
        <w:t xml:space="preserve">             </w:t>
      </w:r>
      <w:r>
        <w:rPr>
          <w:rFonts w:hint="eastAsia" w:asciiTheme="minorEastAsia" w:hAnsiTheme="minorEastAsia" w:eastAsiaTheme="minorEastAsia" w:cstheme="minorEastAsia"/>
          <w:szCs w:val="32"/>
          <w:highlight w:val="none"/>
        </w:rPr>
        <w:t>（签字或盖章）</w:t>
      </w:r>
    </w:p>
    <w:p w14:paraId="0DCF4D0F">
      <w:pPr>
        <w:spacing w:line="480" w:lineRule="exact"/>
        <w:rPr>
          <w:rFonts w:hint="eastAsia" w:asciiTheme="minorEastAsia" w:hAnsiTheme="minorEastAsia" w:eastAsiaTheme="minorEastAsia" w:cstheme="minorEastAsia"/>
          <w:szCs w:val="32"/>
          <w:highlight w:val="none"/>
          <w:u w:val="single"/>
        </w:rPr>
      </w:pPr>
      <w:r>
        <w:rPr>
          <w:rFonts w:hint="eastAsia" w:asciiTheme="minorEastAsia" w:hAnsiTheme="minorEastAsia" w:eastAsiaTheme="minorEastAsia" w:cstheme="minorEastAsia"/>
          <w:szCs w:val="32"/>
          <w:highlight w:val="none"/>
        </w:rPr>
        <w:t>地址：</w:t>
      </w:r>
      <w:r>
        <w:rPr>
          <w:rFonts w:hint="eastAsia" w:asciiTheme="minorEastAsia" w:hAnsiTheme="minorEastAsia" w:eastAsiaTheme="minorEastAsia" w:cstheme="minorEastAsia"/>
          <w:szCs w:val="32"/>
          <w:highlight w:val="none"/>
          <w:u w:val="single"/>
        </w:rPr>
        <w:t xml:space="preserve">                                  </w:t>
      </w:r>
    </w:p>
    <w:p w14:paraId="7C88FAC3">
      <w:pPr>
        <w:spacing w:line="480" w:lineRule="exact"/>
        <w:rPr>
          <w:rFonts w:hint="eastAsia" w:asciiTheme="minorEastAsia" w:hAnsiTheme="minorEastAsia" w:eastAsiaTheme="minorEastAsia" w:cstheme="minorEastAsia"/>
          <w:szCs w:val="32"/>
          <w:highlight w:val="none"/>
          <w:u w:val="single"/>
        </w:rPr>
      </w:pPr>
      <w:r>
        <w:rPr>
          <w:rFonts w:hint="eastAsia" w:asciiTheme="minorEastAsia" w:hAnsiTheme="minorEastAsia" w:eastAsiaTheme="minorEastAsia" w:cstheme="minorEastAsia"/>
          <w:szCs w:val="32"/>
          <w:highlight w:val="none"/>
        </w:rPr>
        <w:t>电话：</w:t>
      </w:r>
      <w:r>
        <w:rPr>
          <w:rFonts w:hint="eastAsia" w:asciiTheme="minorEastAsia" w:hAnsiTheme="minorEastAsia" w:eastAsiaTheme="minorEastAsia" w:cstheme="minorEastAsia"/>
          <w:szCs w:val="32"/>
          <w:highlight w:val="none"/>
          <w:u w:val="single"/>
        </w:rPr>
        <w:t xml:space="preserve">                     </w:t>
      </w:r>
    </w:p>
    <w:p w14:paraId="7660EB52">
      <w:pPr>
        <w:spacing w:line="480" w:lineRule="exact"/>
        <w:rPr>
          <w:rFonts w:hint="eastAsia" w:asciiTheme="minorEastAsia" w:hAnsiTheme="minorEastAsia" w:eastAsiaTheme="minorEastAsia" w:cstheme="minorEastAsia"/>
          <w:szCs w:val="32"/>
          <w:highlight w:val="none"/>
          <w:u w:val="single"/>
        </w:rPr>
      </w:pPr>
      <w:r>
        <w:rPr>
          <w:rFonts w:hint="eastAsia" w:asciiTheme="minorEastAsia" w:hAnsiTheme="minorEastAsia" w:eastAsiaTheme="minorEastAsia" w:cstheme="minorEastAsia"/>
          <w:szCs w:val="32"/>
          <w:highlight w:val="none"/>
        </w:rPr>
        <w:t>传真：</w:t>
      </w:r>
      <w:r>
        <w:rPr>
          <w:rFonts w:hint="eastAsia" w:asciiTheme="minorEastAsia" w:hAnsiTheme="minorEastAsia" w:eastAsiaTheme="minorEastAsia" w:cstheme="minorEastAsia"/>
          <w:szCs w:val="32"/>
          <w:highlight w:val="none"/>
          <w:u w:val="single"/>
        </w:rPr>
        <w:t xml:space="preserve">                     </w:t>
      </w:r>
    </w:p>
    <w:p w14:paraId="49223956">
      <w:pPr>
        <w:jc w:val="center"/>
        <w:rPr>
          <w:rStyle w:val="87"/>
          <w:rFonts w:hint="eastAsia" w:asciiTheme="minorEastAsia" w:hAnsiTheme="minorEastAsia" w:eastAsiaTheme="minorEastAsia" w:cstheme="minorEastAsia"/>
          <w:highlight w:val="none"/>
        </w:rPr>
        <w:sectPr>
          <w:headerReference r:id="rId21" w:type="first"/>
          <w:footerReference r:id="rId23" w:type="first"/>
          <w:headerReference r:id="rId20" w:type="default"/>
          <w:footerReference r:id="rId22" w:type="default"/>
          <w:pgSz w:w="11906" w:h="16838"/>
          <w:pgMar w:top="1134" w:right="1134" w:bottom="1134" w:left="1134" w:header="851" w:footer="510" w:gutter="0"/>
          <w:pgNumType w:fmt="decimal"/>
          <w:cols w:space="720" w:num="1"/>
          <w:titlePg/>
          <w:docGrid w:type="lines" w:linePitch="312" w:charSpace="0"/>
        </w:sectPr>
      </w:pPr>
    </w:p>
    <w:p w14:paraId="5AB91416">
      <w:pPr>
        <w:jc w:val="center"/>
        <w:outlineLvl w:val="1"/>
        <w:rPr>
          <w:rStyle w:val="87"/>
          <w:rFonts w:hint="eastAsia" w:asciiTheme="minorEastAsia" w:hAnsiTheme="minorEastAsia" w:eastAsiaTheme="minorEastAsia" w:cstheme="minorEastAsia"/>
          <w:highlight w:val="none"/>
        </w:rPr>
      </w:pPr>
      <w:bookmarkStart w:id="146" w:name="_Toc8569"/>
      <w:bookmarkStart w:id="147" w:name="_Toc12609"/>
      <w:r>
        <w:rPr>
          <w:rStyle w:val="87"/>
          <w:rFonts w:hint="eastAsia" w:asciiTheme="minorEastAsia" w:hAnsiTheme="minorEastAsia" w:eastAsiaTheme="minorEastAsia" w:cstheme="minorEastAsia"/>
          <w:highlight w:val="none"/>
        </w:rPr>
        <w:t>四、</w:t>
      </w:r>
      <w:bookmarkEnd w:id="144"/>
      <w:bookmarkEnd w:id="145"/>
      <w:r>
        <w:rPr>
          <w:rStyle w:val="87"/>
          <w:rFonts w:hint="eastAsia" w:asciiTheme="minorEastAsia" w:hAnsiTheme="minorEastAsia" w:eastAsiaTheme="minorEastAsia" w:cstheme="minorEastAsia"/>
          <w:highlight w:val="none"/>
        </w:rPr>
        <w:t>授权委托书(格式)</w:t>
      </w:r>
      <w:bookmarkEnd w:id="146"/>
    </w:p>
    <w:bookmarkEnd w:id="147"/>
    <w:p w14:paraId="5B571C29">
      <w:pPr>
        <w:autoSpaceDE w:val="0"/>
        <w:autoSpaceDN w:val="0"/>
        <w:adjustRightInd w:val="0"/>
        <w:snapToGrid w:val="0"/>
        <w:spacing w:beforeLines="50"/>
        <w:ind w:firstLine="420" w:firstLineChars="200"/>
        <w:jc w:val="left"/>
        <w:rPr>
          <w:rFonts w:hint="eastAsia" w:asciiTheme="minorEastAsia" w:hAnsiTheme="minorEastAsia" w:eastAsiaTheme="minorEastAsia" w:cstheme="minorEastAsia"/>
          <w:kern w:val="0"/>
          <w:szCs w:val="21"/>
          <w:highlight w:val="none"/>
        </w:rPr>
      </w:pPr>
      <w:bookmarkStart w:id="148" w:name="_Toc34637795"/>
      <w:r>
        <w:rPr>
          <w:rFonts w:hint="eastAsia" w:asciiTheme="minorEastAsia" w:hAnsiTheme="minorEastAsia" w:eastAsiaTheme="minorEastAsia" w:cstheme="minorEastAsia"/>
          <w:kern w:val="0"/>
          <w:szCs w:val="21"/>
          <w:highlight w:val="none"/>
        </w:rPr>
        <w:t>本人</w:t>
      </w:r>
      <w:r>
        <w:rPr>
          <w:rFonts w:hint="eastAsia" w:asciiTheme="minorEastAsia" w:hAnsiTheme="minorEastAsia" w:eastAsiaTheme="minorEastAsia" w:cstheme="minorEastAsia"/>
          <w:kern w:val="0"/>
          <w:szCs w:val="21"/>
          <w:highlight w:val="none"/>
          <w:u w:val="single"/>
        </w:rPr>
        <w:t xml:space="preserve">          </w:t>
      </w:r>
      <w:r>
        <w:rPr>
          <w:rFonts w:hint="eastAsia" w:asciiTheme="minorEastAsia" w:hAnsiTheme="minorEastAsia" w:eastAsiaTheme="minorEastAsia" w:cstheme="minorEastAsia"/>
          <w:kern w:val="0"/>
          <w:szCs w:val="21"/>
          <w:highlight w:val="none"/>
        </w:rPr>
        <w:t>（姓名、职务）系</w:t>
      </w:r>
      <w:r>
        <w:rPr>
          <w:rFonts w:hint="eastAsia" w:asciiTheme="minorEastAsia" w:hAnsiTheme="minorEastAsia" w:eastAsiaTheme="minorEastAsia" w:cstheme="minorEastAsia"/>
          <w:kern w:val="0"/>
          <w:szCs w:val="21"/>
          <w:highlight w:val="none"/>
          <w:u w:val="single"/>
        </w:rPr>
        <w:t xml:space="preserve">                        </w:t>
      </w:r>
      <w:r>
        <w:rPr>
          <w:rFonts w:hint="eastAsia" w:asciiTheme="minorEastAsia" w:hAnsiTheme="minorEastAsia" w:eastAsiaTheme="minorEastAsia" w:cstheme="minorEastAsia"/>
          <w:kern w:val="0"/>
          <w:szCs w:val="21"/>
          <w:highlight w:val="none"/>
        </w:rPr>
        <w:t xml:space="preserve"> （</w:t>
      </w:r>
      <w:r>
        <w:rPr>
          <w:rFonts w:hint="eastAsia" w:asciiTheme="minorEastAsia" w:hAnsiTheme="minorEastAsia" w:eastAsiaTheme="minorEastAsia" w:cstheme="minorEastAsia"/>
          <w:szCs w:val="21"/>
          <w:highlight w:val="none"/>
        </w:rPr>
        <w:t>供应商</w:t>
      </w:r>
      <w:r>
        <w:rPr>
          <w:rFonts w:hint="eastAsia" w:asciiTheme="minorEastAsia" w:hAnsiTheme="minorEastAsia" w:eastAsiaTheme="minorEastAsia" w:cstheme="minorEastAsia"/>
          <w:kern w:val="0"/>
          <w:szCs w:val="21"/>
          <w:highlight w:val="none"/>
        </w:rPr>
        <w:t>名称）的法定代表人（</w:t>
      </w:r>
      <w:r>
        <w:rPr>
          <w:rFonts w:hint="eastAsia" w:asciiTheme="minorEastAsia" w:hAnsiTheme="minorEastAsia" w:eastAsiaTheme="minorEastAsia" w:cstheme="minorEastAsia"/>
          <w:spacing w:val="-2"/>
          <w:kern w:val="0"/>
          <w:szCs w:val="21"/>
          <w:highlight w:val="none"/>
        </w:rPr>
        <w:t>单</w:t>
      </w:r>
      <w:r>
        <w:rPr>
          <w:rFonts w:hint="eastAsia" w:asciiTheme="minorEastAsia" w:hAnsiTheme="minorEastAsia" w:eastAsiaTheme="minorEastAsia" w:cstheme="minorEastAsia"/>
          <w:kern w:val="0"/>
          <w:szCs w:val="21"/>
          <w:highlight w:val="none"/>
        </w:rPr>
        <w:t>位</w:t>
      </w:r>
      <w:r>
        <w:rPr>
          <w:rFonts w:hint="eastAsia" w:asciiTheme="minorEastAsia" w:hAnsiTheme="minorEastAsia" w:eastAsiaTheme="minorEastAsia" w:cstheme="minorEastAsia"/>
          <w:spacing w:val="-2"/>
          <w:kern w:val="0"/>
          <w:szCs w:val="21"/>
          <w:highlight w:val="none"/>
        </w:rPr>
        <w:t>负</w:t>
      </w:r>
      <w:r>
        <w:rPr>
          <w:rFonts w:hint="eastAsia" w:asciiTheme="minorEastAsia" w:hAnsiTheme="minorEastAsia" w:eastAsiaTheme="minorEastAsia" w:cstheme="minorEastAsia"/>
          <w:kern w:val="0"/>
          <w:szCs w:val="21"/>
          <w:highlight w:val="none"/>
        </w:rPr>
        <w:t>责人</w:t>
      </w:r>
      <w:r>
        <w:rPr>
          <w:rFonts w:hint="eastAsia" w:asciiTheme="minorEastAsia" w:hAnsiTheme="minorEastAsia" w:eastAsiaTheme="minorEastAsia" w:cstheme="minorEastAsia"/>
          <w:spacing w:val="-2"/>
          <w:kern w:val="0"/>
          <w:szCs w:val="21"/>
          <w:highlight w:val="none"/>
        </w:rPr>
        <w:t>）</w:t>
      </w:r>
      <w:r>
        <w:rPr>
          <w:rFonts w:hint="eastAsia" w:asciiTheme="minorEastAsia" w:hAnsiTheme="minorEastAsia" w:eastAsiaTheme="minorEastAsia" w:cstheme="minorEastAsia"/>
          <w:kern w:val="0"/>
          <w:szCs w:val="21"/>
          <w:highlight w:val="none"/>
        </w:rPr>
        <w:t>，现授权</w:t>
      </w:r>
      <w:r>
        <w:rPr>
          <w:rFonts w:hint="eastAsia" w:asciiTheme="minorEastAsia" w:hAnsiTheme="minorEastAsia" w:eastAsiaTheme="minorEastAsia" w:cstheme="minorEastAsia"/>
          <w:kern w:val="0"/>
          <w:szCs w:val="21"/>
          <w:highlight w:val="none"/>
          <w:u w:val="single"/>
        </w:rPr>
        <w:t xml:space="preserve">          </w:t>
      </w:r>
      <w:r>
        <w:rPr>
          <w:rFonts w:hint="eastAsia" w:asciiTheme="minorEastAsia" w:hAnsiTheme="minorEastAsia" w:eastAsiaTheme="minorEastAsia" w:cstheme="minorEastAsia"/>
          <w:kern w:val="0"/>
          <w:szCs w:val="21"/>
          <w:highlight w:val="none"/>
        </w:rPr>
        <w:t>（姓名、职务）为我方代理人。代理人根据授权，以我方名义：(1)签署、澄清、补正、修改、撤回、提交</w:t>
      </w:r>
      <w:r>
        <w:rPr>
          <w:rFonts w:hint="eastAsia" w:asciiTheme="minorEastAsia" w:hAnsiTheme="minorEastAsia" w:eastAsiaTheme="minorEastAsia" w:cstheme="minorEastAsia"/>
          <w:kern w:val="0"/>
          <w:szCs w:val="21"/>
          <w:highlight w:val="none"/>
          <w:u w:val="single"/>
        </w:rPr>
        <w:t xml:space="preserve">                     </w:t>
      </w:r>
      <w:r>
        <w:rPr>
          <w:rFonts w:hint="eastAsia" w:asciiTheme="minorEastAsia" w:hAnsiTheme="minorEastAsia" w:eastAsiaTheme="minorEastAsia" w:cstheme="minorEastAsia"/>
          <w:kern w:val="0"/>
          <w:szCs w:val="21"/>
          <w:highlight w:val="none"/>
        </w:rPr>
        <w:t>（项目名称、</w:t>
      </w:r>
      <w:r>
        <w:rPr>
          <w:rFonts w:hint="eastAsia" w:asciiTheme="minorEastAsia" w:hAnsiTheme="minorEastAsia" w:eastAsiaTheme="minorEastAsia" w:cstheme="minorEastAsia"/>
          <w:szCs w:val="21"/>
          <w:highlight w:val="none"/>
        </w:rPr>
        <w:t>政府</w:t>
      </w:r>
      <w:r>
        <w:rPr>
          <w:rFonts w:hint="eastAsia" w:asciiTheme="minorEastAsia" w:hAnsiTheme="minorEastAsia" w:eastAsiaTheme="minorEastAsia" w:cstheme="minorEastAsia"/>
          <w:kern w:val="0"/>
          <w:szCs w:val="21"/>
          <w:highlight w:val="none"/>
        </w:rPr>
        <w:t>采购编号、采购代理编号）响应文件；(2)签署并重新提交响应文件及最后报价；(3)退出磋商（如可能）；(4)签订合同和处理有关事宜，其法律后果由我方承担。</w:t>
      </w:r>
    </w:p>
    <w:p w14:paraId="0837FE42">
      <w:pPr>
        <w:autoSpaceDE w:val="0"/>
        <w:autoSpaceDN w:val="0"/>
        <w:adjustRightInd w:val="0"/>
        <w:snapToGrid w:val="0"/>
        <w:spacing w:beforeLines="50"/>
        <w:ind w:firstLine="420" w:firstLineChars="20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委托期限：</w:t>
      </w:r>
      <w:r>
        <w:rPr>
          <w:rFonts w:hint="eastAsia" w:asciiTheme="minorEastAsia" w:hAnsiTheme="minorEastAsia" w:eastAsiaTheme="minorEastAsia" w:cstheme="minorEastAsia"/>
          <w:kern w:val="0"/>
          <w:szCs w:val="21"/>
          <w:highlight w:val="none"/>
          <w:u w:val="single"/>
        </w:rPr>
        <w:t xml:space="preserve">                   </w:t>
      </w:r>
      <w:r>
        <w:rPr>
          <w:rFonts w:hint="eastAsia" w:asciiTheme="minorEastAsia" w:hAnsiTheme="minorEastAsia" w:eastAsiaTheme="minorEastAsia" w:cstheme="minorEastAsia"/>
          <w:kern w:val="0"/>
          <w:szCs w:val="21"/>
          <w:highlight w:val="none"/>
        </w:rPr>
        <w:t xml:space="preserve"> 。</w:t>
      </w:r>
    </w:p>
    <w:p w14:paraId="75182E02">
      <w:pPr>
        <w:adjustRightInd w:val="0"/>
        <w:snapToGrid w:val="0"/>
        <w:spacing w:beforeLines="50"/>
        <w:ind w:firstLine="435"/>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代理人无转委托权。</w:t>
      </w:r>
    </w:p>
    <w:p w14:paraId="5AB030F0">
      <w:pPr>
        <w:adjustRightInd w:val="0"/>
        <w:snapToGrid w:val="0"/>
        <w:spacing w:beforeLines="50"/>
        <w:ind w:firstLine="435"/>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szCs w:val="21"/>
          <w:highlight w:val="none"/>
        </w:rPr>
        <w:t>本授权书于</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年</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月</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日签字生效，特此声明。</w:t>
      </w:r>
    </w:p>
    <w:tbl>
      <w:tblPr>
        <w:tblStyle w:val="45"/>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gridCol w:w="3899"/>
      </w:tblGrid>
      <w:tr w14:paraId="79345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vAlign w:val="center"/>
          </w:tcPr>
          <w:p w14:paraId="2E6C45BC">
            <w:pPr>
              <w:adjustRightInd w:val="0"/>
              <w:snapToGrid w:val="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委托代理人身份证（正面）</w:t>
            </w:r>
            <w:r>
              <w:rPr>
                <w:rFonts w:hint="eastAsia" w:asciiTheme="minorEastAsia" w:hAnsiTheme="minorEastAsia" w:eastAsiaTheme="minorEastAsia" w:cstheme="minorEastAsia"/>
                <w:spacing w:val="-2"/>
                <w:kern w:val="0"/>
                <w:szCs w:val="21"/>
                <w:highlight w:val="none"/>
              </w:rPr>
              <w:t>复</w:t>
            </w:r>
            <w:r>
              <w:rPr>
                <w:rFonts w:hint="eastAsia" w:asciiTheme="minorEastAsia" w:hAnsiTheme="minorEastAsia" w:eastAsiaTheme="minorEastAsia" w:cstheme="minorEastAsia"/>
                <w:kern w:val="0"/>
                <w:szCs w:val="21"/>
                <w:highlight w:val="none"/>
              </w:rPr>
              <w:t>印</w:t>
            </w:r>
            <w:r>
              <w:rPr>
                <w:rFonts w:hint="eastAsia" w:asciiTheme="minorEastAsia" w:hAnsiTheme="minorEastAsia" w:eastAsiaTheme="minorEastAsia" w:cstheme="minorEastAsia"/>
                <w:spacing w:val="-2"/>
                <w:kern w:val="0"/>
                <w:szCs w:val="21"/>
                <w:highlight w:val="none"/>
              </w:rPr>
              <w:t>件</w:t>
            </w:r>
          </w:p>
        </w:tc>
        <w:tc>
          <w:tcPr>
            <w:tcW w:w="3899" w:type="dxa"/>
            <w:vAlign w:val="center"/>
          </w:tcPr>
          <w:p w14:paraId="157A88A1">
            <w:pPr>
              <w:adjustRightInd w:val="0"/>
              <w:snapToGrid w:val="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委托代理人身份证（反面）</w:t>
            </w:r>
            <w:r>
              <w:rPr>
                <w:rFonts w:hint="eastAsia" w:asciiTheme="minorEastAsia" w:hAnsiTheme="minorEastAsia" w:eastAsiaTheme="minorEastAsia" w:cstheme="minorEastAsia"/>
                <w:spacing w:val="-2"/>
                <w:kern w:val="0"/>
                <w:szCs w:val="21"/>
                <w:highlight w:val="none"/>
              </w:rPr>
              <w:t>复</w:t>
            </w:r>
            <w:r>
              <w:rPr>
                <w:rFonts w:hint="eastAsia" w:asciiTheme="minorEastAsia" w:hAnsiTheme="minorEastAsia" w:eastAsiaTheme="minorEastAsia" w:cstheme="minorEastAsia"/>
                <w:kern w:val="0"/>
                <w:szCs w:val="21"/>
                <w:highlight w:val="none"/>
              </w:rPr>
              <w:t>印</w:t>
            </w:r>
            <w:r>
              <w:rPr>
                <w:rFonts w:hint="eastAsia" w:asciiTheme="minorEastAsia" w:hAnsiTheme="minorEastAsia" w:eastAsiaTheme="minorEastAsia" w:cstheme="minorEastAsia"/>
                <w:spacing w:val="-2"/>
                <w:kern w:val="0"/>
                <w:szCs w:val="21"/>
                <w:highlight w:val="none"/>
              </w:rPr>
              <w:t>件</w:t>
            </w:r>
          </w:p>
        </w:tc>
      </w:tr>
      <w:tr w14:paraId="33DC5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vAlign w:val="center"/>
          </w:tcPr>
          <w:p w14:paraId="3D12F0C3">
            <w:pPr>
              <w:adjustRightInd w:val="0"/>
              <w:snapToGrid w:val="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法定代表人身份证（正面）</w:t>
            </w:r>
            <w:r>
              <w:rPr>
                <w:rFonts w:hint="eastAsia" w:asciiTheme="minorEastAsia" w:hAnsiTheme="minorEastAsia" w:eastAsiaTheme="minorEastAsia" w:cstheme="minorEastAsia"/>
                <w:spacing w:val="-2"/>
                <w:kern w:val="0"/>
                <w:szCs w:val="21"/>
                <w:highlight w:val="none"/>
              </w:rPr>
              <w:t>复</w:t>
            </w:r>
            <w:r>
              <w:rPr>
                <w:rFonts w:hint="eastAsia" w:asciiTheme="minorEastAsia" w:hAnsiTheme="minorEastAsia" w:eastAsiaTheme="minorEastAsia" w:cstheme="minorEastAsia"/>
                <w:kern w:val="0"/>
                <w:szCs w:val="21"/>
                <w:highlight w:val="none"/>
              </w:rPr>
              <w:t>印</w:t>
            </w:r>
            <w:r>
              <w:rPr>
                <w:rFonts w:hint="eastAsia" w:asciiTheme="minorEastAsia" w:hAnsiTheme="minorEastAsia" w:eastAsiaTheme="minorEastAsia" w:cstheme="minorEastAsia"/>
                <w:spacing w:val="-2"/>
                <w:kern w:val="0"/>
                <w:szCs w:val="21"/>
                <w:highlight w:val="none"/>
              </w:rPr>
              <w:t>件</w:t>
            </w:r>
          </w:p>
        </w:tc>
        <w:tc>
          <w:tcPr>
            <w:tcW w:w="3899" w:type="dxa"/>
            <w:vAlign w:val="center"/>
          </w:tcPr>
          <w:p w14:paraId="629E7D99">
            <w:pPr>
              <w:adjustRightInd w:val="0"/>
              <w:snapToGrid w:val="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法定代表人身份证（反面）</w:t>
            </w:r>
            <w:r>
              <w:rPr>
                <w:rFonts w:hint="eastAsia" w:asciiTheme="minorEastAsia" w:hAnsiTheme="minorEastAsia" w:eastAsiaTheme="minorEastAsia" w:cstheme="minorEastAsia"/>
                <w:spacing w:val="-2"/>
                <w:kern w:val="0"/>
                <w:szCs w:val="21"/>
                <w:highlight w:val="none"/>
              </w:rPr>
              <w:t>复</w:t>
            </w:r>
            <w:r>
              <w:rPr>
                <w:rFonts w:hint="eastAsia" w:asciiTheme="minorEastAsia" w:hAnsiTheme="minorEastAsia" w:eastAsiaTheme="minorEastAsia" w:cstheme="minorEastAsia"/>
                <w:kern w:val="0"/>
                <w:szCs w:val="21"/>
                <w:highlight w:val="none"/>
              </w:rPr>
              <w:t>印</w:t>
            </w:r>
            <w:r>
              <w:rPr>
                <w:rFonts w:hint="eastAsia" w:asciiTheme="minorEastAsia" w:hAnsiTheme="minorEastAsia" w:eastAsiaTheme="minorEastAsia" w:cstheme="minorEastAsia"/>
                <w:spacing w:val="-2"/>
                <w:kern w:val="0"/>
                <w:szCs w:val="21"/>
                <w:highlight w:val="none"/>
              </w:rPr>
              <w:t>件</w:t>
            </w:r>
          </w:p>
        </w:tc>
      </w:tr>
    </w:tbl>
    <w:p w14:paraId="0A95C312">
      <w:pPr>
        <w:adjustRightInd w:val="0"/>
        <w:snapToGrid w:val="0"/>
        <w:spacing w:beforeLines="50"/>
        <w:ind w:firstLine="420" w:firstLineChars="200"/>
        <w:rPr>
          <w:rFonts w:hint="eastAsia" w:asciiTheme="minorEastAsia" w:hAnsiTheme="minorEastAsia" w:eastAsiaTheme="minorEastAsia" w:cstheme="minorEastAsia"/>
          <w:szCs w:val="21"/>
          <w:highlight w:val="none"/>
        </w:rPr>
      </w:pPr>
    </w:p>
    <w:p w14:paraId="4E427FF2">
      <w:pPr>
        <w:adjustRightInd w:val="0"/>
        <w:snapToGrid w:val="0"/>
        <w:spacing w:beforeLines="50"/>
        <w:ind w:firstLine="420" w:firstLineChars="200"/>
        <w:rPr>
          <w:rFonts w:hint="eastAsia" w:asciiTheme="minorEastAsia" w:hAnsiTheme="minorEastAsia" w:eastAsiaTheme="minorEastAsia" w:cstheme="minorEastAsia"/>
          <w:szCs w:val="21"/>
          <w:highlight w:val="none"/>
        </w:rPr>
      </w:pPr>
    </w:p>
    <w:p w14:paraId="2B9F99BC">
      <w:pPr>
        <w:adjustRightInd w:val="0"/>
        <w:snapToGrid w:val="0"/>
        <w:spacing w:beforeLines="50"/>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b/>
          <w:bCs/>
          <w:szCs w:val="21"/>
          <w:highlight w:val="none"/>
        </w:rPr>
        <w:t>注：1、供应商代表不是供应商法定代表人（单位负责人）的提供，另准备本授权委托书原件（附法定代表人身份证明）一份，磋商时单独提交（同时提供其本人身份证原件）。</w:t>
      </w:r>
    </w:p>
    <w:p w14:paraId="339D9962">
      <w:pPr>
        <w:adjustRightInd w:val="0"/>
        <w:snapToGrid w:val="0"/>
        <w:spacing w:beforeLines="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供应商名称(盖单位公章)：</w:t>
      </w:r>
    </w:p>
    <w:p w14:paraId="63275676">
      <w:pPr>
        <w:adjustRightInd w:val="0"/>
        <w:snapToGrid w:val="0"/>
        <w:spacing w:beforeLines="50"/>
        <w:rPr>
          <w:rFonts w:hint="eastAsia" w:asciiTheme="minorEastAsia" w:hAnsiTheme="minorEastAsia" w:eastAsiaTheme="minorEastAsia" w:cstheme="minorEastAsia"/>
          <w:spacing w:val="-2"/>
          <w:kern w:val="0"/>
          <w:szCs w:val="21"/>
          <w:highlight w:val="none"/>
        </w:rPr>
      </w:pPr>
      <w:r>
        <w:rPr>
          <w:rFonts w:hint="eastAsia" w:asciiTheme="minorEastAsia" w:hAnsiTheme="minorEastAsia" w:eastAsiaTheme="minorEastAsia" w:cstheme="minorEastAsia"/>
          <w:spacing w:val="-2"/>
          <w:kern w:val="0"/>
          <w:szCs w:val="21"/>
          <w:highlight w:val="none"/>
        </w:rPr>
        <w:t>法</w:t>
      </w:r>
      <w:r>
        <w:rPr>
          <w:rFonts w:hint="eastAsia" w:asciiTheme="minorEastAsia" w:hAnsiTheme="minorEastAsia" w:eastAsiaTheme="minorEastAsia" w:cstheme="minorEastAsia"/>
          <w:kern w:val="0"/>
          <w:szCs w:val="21"/>
          <w:highlight w:val="none"/>
        </w:rPr>
        <w:t>定</w:t>
      </w:r>
      <w:r>
        <w:rPr>
          <w:rFonts w:hint="eastAsia" w:asciiTheme="minorEastAsia" w:hAnsiTheme="minorEastAsia" w:eastAsiaTheme="minorEastAsia" w:cstheme="minorEastAsia"/>
          <w:spacing w:val="-2"/>
          <w:kern w:val="0"/>
          <w:szCs w:val="21"/>
          <w:highlight w:val="none"/>
        </w:rPr>
        <w:t>代</w:t>
      </w:r>
      <w:r>
        <w:rPr>
          <w:rFonts w:hint="eastAsia" w:asciiTheme="minorEastAsia" w:hAnsiTheme="minorEastAsia" w:eastAsiaTheme="minorEastAsia" w:cstheme="minorEastAsia"/>
          <w:kern w:val="0"/>
          <w:szCs w:val="21"/>
          <w:highlight w:val="none"/>
        </w:rPr>
        <w:t>表</w:t>
      </w:r>
      <w:r>
        <w:rPr>
          <w:rFonts w:hint="eastAsia" w:asciiTheme="minorEastAsia" w:hAnsiTheme="minorEastAsia" w:eastAsiaTheme="minorEastAsia" w:cstheme="minorEastAsia"/>
          <w:spacing w:val="-2"/>
          <w:kern w:val="0"/>
          <w:szCs w:val="21"/>
          <w:highlight w:val="none"/>
        </w:rPr>
        <w:t>人</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spacing w:val="-2"/>
          <w:kern w:val="0"/>
          <w:szCs w:val="21"/>
          <w:highlight w:val="none"/>
        </w:rPr>
        <w:t>单</w:t>
      </w:r>
      <w:r>
        <w:rPr>
          <w:rFonts w:hint="eastAsia" w:asciiTheme="minorEastAsia" w:hAnsiTheme="minorEastAsia" w:eastAsiaTheme="minorEastAsia" w:cstheme="minorEastAsia"/>
          <w:kern w:val="0"/>
          <w:szCs w:val="21"/>
          <w:highlight w:val="none"/>
        </w:rPr>
        <w:t>位</w:t>
      </w:r>
      <w:r>
        <w:rPr>
          <w:rFonts w:hint="eastAsia" w:asciiTheme="minorEastAsia" w:hAnsiTheme="minorEastAsia" w:eastAsiaTheme="minorEastAsia" w:cstheme="minorEastAsia"/>
          <w:spacing w:val="-2"/>
          <w:kern w:val="0"/>
          <w:szCs w:val="21"/>
          <w:highlight w:val="none"/>
        </w:rPr>
        <w:t>负</w:t>
      </w:r>
      <w:r>
        <w:rPr>
          <w:rFonts w:hint="eastAsia" w:asciiTheme="minorEastAsia" w:hAnsiTheme="minorEastAsia" w:eastAsiaTheme="minorEastAsia" w:cstheme="minorEastAsia"/>
          <w:kern w:val="0"/>
          <w:szCs w:val="21"/>
          <w:highlight w:val="none"/>
        </w:rPr>
        <w:t>责人</w:t>
      </w:r>
      <w:r>
        <w:rPr>
          <w:rFonts w:hint="eastAsia" w:asciiTheme="minorEastAsia" w:hAnsiTheme="minorEastAsia" w:eastAsiaTheme="minorEastAsia" w:cstheme="minorEastAsia"/>
          <w:spacing w:val="-2"/>
          <w:kern w:val="0"/>
          <w:szCs w:val="21"/>
          <w:highlight w:val="none"/>
        </w:rPr>
        <w:t>）</w:t>
      </w:r>
      <w:r>
        <w:rPr>
          <w:rFonts w:hint="eastAsia" w:asciiTheme="minorEastAsia" w:hAnsiTheme="minorEastAsia" w:eastAsiaTheme="minorEastAsia" w:cstheme="minorEastAsia"/>
          <w:szCs w:val="21"/>
          <w:highlight w:val="none"/>
        </w:rPr>
        <w:t>（签字或印章）：</w:t>
      </w:r>
    </w:p>
    <w:p w14:paraId="5B6CDE5A">
      <w:pPr>
        <w:adjustRightInd w:val="0"/>
        <w:snapToGrid w:val="0"/>
        <w:spacing w:beforeLines="50"/>
        <w:rPr>
          <w:rFonts w:hint="eastAsia"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zCs w:val="21"/>
          <w:highlight w:val="none"/>
        </w:rPr>
        <w:t>委托代理人（签字或印章）：</w:t>
      </w:r>
    </w:p>
    <w:p w14:paraId="20512346">
      <w:pPr>
        <w:adjustRightInd w:val="0"/>
        <w:snapToGrid w:val="0"/>
        <w:spacing w:beforeLines="50"/>
        <w:rPr>
          <w:rFonts w:hint="eastAsia" w:asciiTheme="minorEastAsia" w:hAnsiTheme="minorEastAsia" w:eastAsiaTheme="minorEastAsia" w:cstheme="minorEastAsia"/>
          <w:szCs w:val="21"/>
          <w:highlight w:val="none"/>
        </w:rPr>
        <w:sectPr>
          <w:footerReference r:id="rId24" w:type="default"/>
          <w:pgSz w:w="11906" w:h="16838"/>
          <w:pgMar w:top="1418" w:right="1418" w:bottom="1134" w:left="1418" w:header="851" w:footer="992" w:gutter="0"/>
          <w:pgNumType w:fmt="decimal"/>
          <w:cols w:space="720" w:num="1"/>
          <w:docGrid w:type="linesAndChars" w:linePitch="312" w:charSpace="0"/>
        </w:sectPr>
      </w:pPr>
      <w:r>
        <w:rPr>
          <w:rFonts w:hint="eastAsia" w:asciiTheme="minorEastAsia" w:hAnsiTheme="minorEastAsia" w:eastAsiaTheme="minorEastAsia" w:cstheme="minorEastAsia"/>
          <w:szCs w:val="21"/>
          <w:highlight w:val="none"/>
        </w:rPr>
        <w:t>日期：    年    月     日</w:t>
      </w:r>
      <w:r>
        <w:rPr>
          <w:rFonts w:hint="eastAsia" w:asciiTheme="minorEastAsia" w:hAnsiTheme="minorEastAsia" w:eastAsiaTheme="minorEastAsia" w:cstheme="minorEastAsia"/>
          <w:highlight w:val="none"/>
        </w:rPr>
        <w:t xml:space="preserve"> </w:t>
      </w:r>
    </w:p>
    <w:p w14:paraId="54F8DBA8">
      <w:pPr>
        <w:jc w:val="center"/>
        <w:rPr>
          <w:rFonts w:hint="eastAsia" w:asciiTheme="minorEastAsia" w:hAnsiTheme="minorEastAsia" w:eastAsiaTheme="minorEastAsia" w:cstheme="minorEastAsia"/>
          <w:sz w:val="36"/>
          <w:szCs w:val="36"/>
          <w:highlight w:val="none"/>
        </w:rPr>
      </w:pPr>
      <w:bookmarkStart w:id="149" w:name="_Toc47896550"/>
      <w:bookmarkStart w:id="150" w:name="_Toc26535"/>
      <w:r>
        <w:rPr>
          <w:rFonts w:hint="eastAsia" w:asciiTheme="minorEastAsia" w:hAnsiTheme="minorEastAsia" w:eastAsiaTheme="minorEastAsia" w:cstheme="minorEastAsia"/>
          <w:sz w:val="36"/>
          <w:szCs w:val="36"/>
          <w:highlight w:val="none"/>
        </w:rPr>
        <w:t>法定代表人（负责人）身份证明</w:t>
      </w:r>
    </w:p>
    <w:p w14:paraId="52EA59B4">
      <w:pPr>
        <w:snapToGrid w:val="0"/>
        <w:spacing w:line="480" w:lineRule="auto"/>
        <w:rPr>
          <w:rFonts w:hint="eastAsia" w:asciiTheme="minorEastAsia" w:hAnsiTheme="minorEastAsia" w:eastAsiaTheme="minorEastAsia" w:cstheme="minorEastAsia"/>
          <w:szCs w:val="21"/>
          <w:highlight w:val="none"/>
        </w:rPr>
      </w:pPr>
    </w:p>
    <w:p w14:paraId="3BAE2125">
      <w:pPr>
        <w:adjustRightInd w:val="0"/>
        <w:snapToGrid w:val="0"/>
        <w:ind w:firstLine="500" w:firstLineChars="200"/>
        <w:rPr>
          <w:rFonts w:hint="eastAsia" w:asciiTheme="minorEastAsia" w:hAnsiTheme="minorEastAsia" w:eastAsiaTheme="minorEastAsia" w:cstheme="minorEastAsia"/>
          <w:sz w:val="25"/>
          <w:szCs w:val="21"/>
          <w:highlight w:val="none"/>
        </w:rPr>
      </w:pPr>
      <w:r>
        <w:rPr>
          <w:rFonts w:hint="eastAsia" w:asciiTheme="minorEastAsia" w:hAnsiTheme="minorEastAsia" w:eastAsiaTheme="minorEastAsia" w:cstheme="minorEastAsia"/>
          <w:kern w:val="0"/>
          <w:sz w:val="25"/>
          <w:szCs w:val="21"/>
          <w:highlight w:val="none"/>
        </w:rPr>
        <w:t>供应商</w:t>
      </w:r>
      <w:r>
        <w:rPr>
          <w:rFonts w:hint="eastAsia" w:asciiTheme="minorEastAsia" w:hAnsiTheme="minorEastAsia" w:eastAsiaTheme="minorEastAsia" w:cstheme="minorEastAsia"/>
          <w:sz w:val="25"/>
          <w:szCs w:val="21"/>
          <w:highlight w:val="none"/>
        </w:rPr>
        <w:t xml:space="preserve">名称：                   </w:t>
      </w:r>
    </w:p>
    <w:p w14:paraId="0A00A057">
      <w:pPr>
        <w:adjustRightInd w:val="0"/>
        <w:snapToGrid w:val="0"/>
        <w:ind w:firstLine="500" w:firstLineChars="200"/>
        <w:rPr>
          <w:rFonts w:hint="eastAsia" w:asciiTheme="minorEastAsia" w:hAnsiTheme="minorEastAsia" w:eastAsiaTheme="minorEastAsia" w:cstheme="minorEastAsia"/>
          <w:sz w:val="25"/>
          <w:szCs w:val="21"/>
          <w:highlight w:val="none"/>
        </w:rPr>
      </w:pPr>
      <w:r>
        <w:rPr>
          <w:rFonts w:hint="eastAsia" w:asciiTheme="minorEastAsia" w:hAnsiTheme="minorEastAsia" w:eastAsiaTheme="minorEastAsia" w:cstheme="minorEastAsia"/>
          <w:sz w:val="25"/>
          <w:szCs w:val="21"/>
          <w:highlight w:val="none"/>
        </w:rPr>
        <w:t xml:space="preserve">注册号：                  </w:t>
      </w:r>
    </w:p>
    <w:p w14:paraId="68D91624">
      <w:pPr>
        <w:adjustRightInd w:val="0"/>
        <w:snapToGrid w:val="0"/>
        <w:ind w:firstLine="500" w:firstLineChars="200"/>
        <w:rPr>
          <w:rFonts w:hint="eastAsia" w:asciiTheme="minorEastAsia" w:hAnsiTheme="minorEastAsia" w:eastAsiaTheme="minorEastAsia" w:cstheme="minorEastAsia"/>
          <w:sz w:val="25"/>
          <w:szCs w:val="21"/>
          <w:highlight w:val="none"/>
        </w:rPr>
      </w:pPr>
      <w:r>
        <w:rPr>
          <w:rFonts w:hint="eastAsia" w:asciiTheme="minorEastAsia" w:hAnsiTheme="minorEastAsia" w:eastAsiaTheme="minorEastAsia" w:cstheme="minorEastAsia"/>
          <w:sz w:val="25"/>
          <w:szCs w:val="21"/>
          <w:highlight w:val="none"/>
        </w:rPr>
        <w:t xml:space="preserve">注册地址：                                    </w:t>
      </w:r>
    </w:p>
    <w:p w14:paraId="5CB74EF4">
      <w:pPr>
        <w:adjustRightInd w:val="0"/>
        <w:snapToGrid w:val="0"/>
        <w:ind w:firstLine="500" w:firstLineChars="200"/>
        <w:rPr>
          <w:rFonts w:hint="eastAsia" w:asciiTheme="minorEastAsia" w:hAnsiTheme="minorEastAsia" w:eastAsiaTheme="minorEastAsia" w:cstheme="minorEastAsia"/>
          <w:sz w:val="25"/>
          <w:szCs w:val="21"/>
          <w:highlight w:val="none"/>
        </w:rPr>
      </w:pPr>
      <w:r>
        <w:rPr>
          <w:rFonts w:hint="eastAsia" w:asciiTheme="minorEastAsia" w:hAnsiTheme="minorEastAsia" w:eastAsiaTheme="minorEastAsia" w:cstheme="minorEastAsia"/>
          <w:sz w:val="25"/>
          <w:szCs w:val="21"/>
          <w:highlight w:val="none"/>
        </w:rPr>
        <w:t>成立时间：        年      月     日</w:t>
      </w:r>
    </w:p>
    <w:p w14:paraId="2CF2F82A">
      <w:pPr>
        <w:adjustRightInd w:val="0"/>
        <w:snapToGrid w:val="0"/>
        <w:ind w:firstLine="500" w:firstLineChars="200"/>
        <w:rPr>
          <w:rFonts w:hint="eastAsia" w:asciiTheme="minorEastAsia" w:hAnsiTheme="minorEastAsia" w:eastAsiaTheme="minorEastAsia" w:cstheme="minorEastAsia"/>
          <w:sz w:val="25"/>
          <w:szCs w:val="21"/>
          <w:highlight w:val="none"/>
        </w:rPr>
      </w:pPr>
      <w:r>
        <w:rPr>
          <w:rFonts w:hint="eastAsia" w:asciiTheme="minorEastAsia" w:hAnsiTheme="minorEastAsia" w:eastAsiaTheme="minorEastAsia" w:cstheme="minorEastAsia"/>
          <w:sz w:val="25"/>
          <w:szCs w:val="21"/>
          <w:highlight w:val="none"/>
        </w:rPr>
        <w:t xml:space="preserve">经营期限：                  </w:t>
      </w:r>
    </w:p>
    <w:p w14:paraId="16CE1E9A">
      <w:pPr>
        <w:adjustRightInd w:val="0"/>
        <w:snapToGrid w:val="0"/>
        <w:ind w:firstLine="500" w:firstLineChars="200"/>
        <w:rPr>
          <w:rFonts w:hint="eastAsia" w:asciiTheme="minorEastAsia" w:hAnsiTheme="minorEastAsia" w:eastAsiaTheme="minorEastAsia" w:cstheme="minorEastAsia"/>
          <w:sz w:val="25"/>
          <w:szCs w:val="21"/>
          <w:highlight w:val="none"/>
        </w:rPr>
      </w:pPr>
      <w:r>
        <w:rPr>
          <w:rFonts w:hint="eastAsia" w:asciiTheme="minorEastAsia" w:hAnsiTheme="minorEastAsia" w:eastAsiaTheme="minorEastAsia" w:cstheme="minorEastAsia"/>
          <w:sz w:val="25"/>
          <w:szCs w:val="21"/>
          <w:highlight w:val="none"/>
        </w:rPr>
        <w:t xml:space="preserve">经营范围：主营：               ；兼营：              </w:t>
      </w:r>
    </w:p>
    <w:p w14:paraId="24943ED4">
      <w:pPr>
        <w:adjustRightInd w:val="0"/>
        <w:snapToGrid w:val="0"/>
        <w:ind w:firstLine="500" w:firstLineChars="200"/>
        <w:rPr>
          <w:rFonts w:hint="eastAsia" w:asciiTheme="minorEastAsia" w:hAnsiTheme="minorEastAsia" w:eastAsiaTheme="minorEastAsia" w:cstheme="minorEastAsia"/>
          <w:sz w:val="25"/>
          <w:szCs w:val="21"/>
          <w:highlight w:val="none"/>
        </w:rPr>
      </w:pPr>
      <w:r>
        <w:rPr>
          <w:rFonts w:hint="eastAsia" w:asciiTheme="minorEastAsia" w:hAnsiTheme="minorEastAsia" w:eastAsiaTheme="minorEastAsia" w:cstheme="minorEastAsia"/>
          <w:sz w:val="25"/>
          <w:szCs w:val="21"/>
          <w:highlight w:val="none"/>
        </w:rPr>
        <w:t>姓名：          性别：       年龄：          系      （</w:t>
      </w:r>
      <w:r>
        <w:rPr>
          <w:rFonts w:hint="eastAsia" w:asciiTheme="minorEastAsia" w:hAnsiTheme="minorEastAsia" w:eastAsiaTheme="minorEastAsia" w:cstheme="minorEastAsia"/>
          <w:kern w:val="0"/>
          <w:sz w:val="25"/>
          <w:szCs w:val="21"/>
          <w:highlight w:val="none"/>
        </w:rPr>
        <w:t>供应商</w:t>
      </w:r>
      <w:r>
        <w:rPr>
          <w:rFonts w:hint="eastAsia" w:asciiTheme="minorEastAsia" w:hAnsiTheme="minorEastAsia" w:eastAsiaTheme="minorEastAsia" w:cstheme="minorEastAsia"/>
          <w:sz w:val="25"/>
          <w:szCs w:val="21"/>
          <w:highlight w:val="none"/>
        </w:rPr>
        <w:t>名称）的法定代表人（负责人）。</w:t>
      </w:r>
    </w:p>
    <w:p w14:paraId="575EB831">
      <w:pPr>
        <w:adjustRightInd w:val="0"/>
        <w:snapToGrid w:val="0"/>
        <w:ind w:firstLine="500" w:firstLineChars="200"/>
        <w:rPr>
          <w:rFonts w:hint="eastAsia" w:asciiTheme="minorEastAsia" w:hAnsiTheme="minorEastAsia" w:eastAsiaTheme="minorEastAsia" w:cstheme="minorEastAsia"/>
          <w:sz w:val="25"/>
          <w:szCs w:val="21"/>
          <w:highlight w:val="none"/>
        </w:rPr>
      </w:pPr>
      <w:r>
        <w:rPr>
          <w:rFonts w:hint="eastAsia" w:asciiTheme="minorEastAsia" w:hAnsiTheme="minorEastAsia" w:eastAsiaTheme="minorEastAsia" w:cstheme="minorEastAsia"/>
          <w:sz w:val="25"/>
          <w:szCs w:val="21"/>
          <w:highlight w:val="none"/>
        </w:rPr>
        <w:t>特此证明。</w:t>
      </w:r>
    </w:p>
    <w:p w14:paraId="7B1834DB">
      <w:pPr>
        <w:adjustRightInd w:val="0"/>
        <w:snapToGrid w:val="0"/>
        <w:ind w:firstLine="500" w:firstLineChars="200"/>
        <w:rPr>
          <w:rFonts w:hint="eastAsia" w:asciiTheme="minorEastAsia" w:hAnsiTheme="minorEastAsia" w:eastAsiaTheme="minorEastAsia" w:cstheme="minorEastAsia"/>
          <w:sz w:val="25"/>
          <w:szCs w:val="21"/>
          <w:highlight w:val="none"/>
        </w:rPr>
      </w:pPr>
      <w:r>
        <w:rPr>
          <w:rFonts w:hint="eastAsia" w:asciiTheme="minorEastAsia" w:hAnsiTheme="minorEastAsia" w:eastAsiaTheme="minorEastAsia" w:cstheme="minorEastAsia"/>
          <w:kern w:val="0"/>
          <w:sz w:val="25"/>
          <w:szCs w:val="21"/>
          <w:highlight w:val="none"/>
        </w:rPr>
        <w:t>附：法定代表人（负责人）身份证复印件</w:t>
      </w:r>
    </w:p>
    <w:tbl>
      <w:tblPr>
        <w:tblStyle w:val="46"/>
        <w:tblW w:w="0" w:type="auto"/>
        <w:tblInd w:w="4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0"/>
        <w:gridCol w:w="4065"/>
      </w:tblGrid>
      <w:tr w14:paraId="68A49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6" w:hRule="atLeast"/>
        </w:trPr>
        <w:tc>
          <w:tcPr>
            <w:tcW w:w="4230" w:type="dxa"/>
            <w:vAlign w:val="center"/>
          </w:tcPr>
          <w:p w14:paraId="43E2074C">
            <w:pPr>
              <w:adjustRightInd w:val="0"/>
              <w:snapToGrid w:val="0"/>
              <w:jc w:val="center"/>
              <w:rPr>
                <w:rFonts w:hint="eastAsia" w:asciiTheme="minorEastAsia" w:hAnsiTheme="minorEastAsia" w:eastAsiaTheme="minorEastAsia" w:cstheme="minorEastAsia"/>
                <w:kern w:val="0"/>
                <w:sz w:val="25"/>
                <w:szCs w:val="21"/>
                <w:highlight w:val="none"/>
              </w:rPr>
            </w:pPr>
            <w:r>
              <w:rPr>
                <w:rFonts w:hint="eastAsia" w:asciiTheme="minorEastAsia" w:hAnsiTheme="minorEastAsia" w:eastAsiaTheme="minorEastAsia" w:cstheme="minorEastAsia"/>
                <w:szCs w:val="21"/>
                <w:highlight w:val="none"/>
              </w:rPr>
              <w:t>法定代表人身份证（正面）</w:t>
            </w:r>
            <w:r>
              <w:rPr>
                <w:rFonts w:hint="eastAsia" w:asciiTheme="minorEastAsia" w:hAnsiTheme="minorEastAsia" w:eastAsiaTheme="minorEastAsia" w:cstheme="minorEastAsia"/>
                <w:spacing w:val="-2"/>
                <w:kern w:val="0"/>
                <w:szCs w:val="21"/>
                <w:highlight w:val="none"/>
              </w:rPr>
              <w:t>复</w:t>
            </w:r>
            <w:r>
              <w:rPr>
                <w:rFonts w:hint="eastAsia" w:asciiTheme="minorEastAsia" w:hAnsiTheme="minorEastAsia" w:eastAsiaTheme="minorEastAsia" w:cstheme="minorEastAsia"/>
                <w:kern w:val="0"/>
                <w:szCs w:val="21"/>
                <w:highlight w:val="none"/>
              </w:rPr>
              <w:t>印</w:t>
            </w:r>
            <w:r>
              <w:rPr>
                <w:rFonts w:hint="eastAsia" w:asciiTheme="minorEastAsia" w:hAnsiTheme="minorEastAsia" w:eastAsiaTheme="minorEastAsia" w:cstheme="minorEastAsia"/>
                <w:spacing w:val="-2"/>
                <w:kern w:val="0"/>
                <w:szCs w:val="21"/>
                <w:highlight w:val="none"/>
              </w:rPr>
              <w:t>件</w:t>
            </w:r>
          </w:p>
        </w:tc>
        <w:tc>
          <w:tcPr>
            <w:tcW w:w="4065" w:type="dxa"/>
            <w:vAlign w:val="center"/>
          </w:tcPr>
          <w:p w14:paraId="6EA2E596">
            <w:pPr>
              <w:adjustRightInd w:val="0"/>
              <w:snapToGrid w:val="0"/>
              <w:jc w:val="center"/>
              <w:rPr>
                <w:rFonts w:hint="eastAsia" w:asciiTheme="minorEastAsia" w:hAnsiTheme="minorEastAsia" w:eastAsiaTheme="minorEastAsia" w:cstheme="minorEastAsia"/>
                <w:kern w:val="0"/>
                <w:sz w:val="25"/>
                <w:szCs w:val="21"/>
                <w:highlight w:val="none"/>
              </w:rPr>
            </w:pPr>
            <w:r>
              <w:rPr>
                <w:rFonts w:hint="eastAsia" w:asciiTheme="minorEastAsia" w:hAnsiTheme="minorEastAsia" w:eastAsiaTheme="minorEastAsia" w:cstheme="minorEastAsia"/>
                <w:szCs w:val="21"/>
                <w:highlight w:val="none"/>
              </w:rPr>
              <w:t>法定代表人身份证（反面）</w:t>
            </w:r>
            <w:r>
              <w:rPr>
                <w:rFonts w:hint="eastAsia" w:asciiTheme="minorEastAsia" w:hAnsiTheme="minorEastAsia" w:eastAsiaTheme="minorEastAsia" w:cstheme="minorEastAsia"/>
                <w:spacing w:val="-2"/>
                <w:kern w:val="0"/>
                <w:szCs w:val="21"/>
                <w:highlight w:val="none"/>
              </w:rPr>
              <w:t>复</w:t>
            </w:r>
            <w:r>
              <w:rPr>
                <w:rFonts w:hint="eastAsia" w:asciiTheme="minorEastAsia" w:hAnsiTheme="minorEastAsia" w:eastAsiaTheme="minorEastAsia" w:cstheme="minorEastAsia"/>
                <w:kern w:val="0"/>
                <w:szCs w:val="21"/>
                <w:highlight w:val="none"/>
              </w:rPr>
              <w:t>印</w:t>
            </w:r>
            <w:r>
              <w:rPr>
                <w:rFonts w:hint="eastAsia" w:asciiTheme="minorEastAsia" w:hAnsiTheme="minorEastAsia" w:eastAsiaTheme="minorEastAsia" w:cstheme="minorEastAsia"/>
                <w:spacing w:val="-2"/>
                <w:kern w:val="0"/>
                <w:szCs w:val="21"/>
                <w:highlight w:val="none"/>
              </w:rPr>
              <w:t>件</w:t>
            </w:r>
          </w:p>
        </w:tc>
      </w:tr>
    </w:tbl>
    <w:p w14:paraId="2C465886">
      <w:pPr>
        <w:adjustRightInd w:val="0"/>
        <w:snapToGrid w:val="0"/>
        <w:ind w:firstLine="500" w:firstLineChars="200"/>
        <w:rPr>
          <w:rFonts w:hint="eastAsia" w:asciiTheme="minorEastAsia" w:hAnsiTheme="minorEastAsia" w:eastAsiaTheme="minorEastAsia" w:cstheme="minorEastAsia"/>
          <w:kern w:val="0"/>
          <w:sz w:val="25"/>
          <w:szCs w:val="21"/>
          <w:highlight w:val="none"/>
        </w:rPr>
      </w:pPr>
    </w:p>
    <w:p w14:paraId="50AFD3DF">
      <w:pPr>
        <w:adjustRightInd w:val="0"/>
        <w:snapToGrid w:val="0"/>
        <w:ind w:firstLine="500" w:firstLineChars="200"/>
        <w:rPr>
          <w:rFonts w:hint="eastAsia" w:asciiTheme="minorEastAsia" w:hAnsiTheme="minorEastAsia" w:eastAsiaTheme="minorEastAsia" w:cstheme="minorEastAsia"/>
          <w:kern w:val="0"/>
          <w:sz w:val="25"/>
          <w:szCs w:val="21"/>
          <w:highlight w:val="none"/>
        </w:rPr>
      </w:pPr>
    </w:p>
    <w:p w14:paraId="44C868EC">
      <w:pPr>
        <w:adjustRightInd w:val="0"/>
        <w:snapToGrid w:val="0"/>
        <w:ind w:firstLine="500" w:firstLineChars="200"/>
        <w:rPr>
          <w:rFonts w:hint="eastAsia" w:asciiTheme="minorEastAsia" w:hAnsiTheme="minorEastAsia" w:eastAsiaTheme="minorEastAsia" w:cstheme="minorEastAsia"/>
          <w:kern w:val="0"/>
          <w:sz w:val="25"/>
          <w:szCs w:val="21"/>
          <w:highlight w:val="none"/>
        </w:rPr>
      </w:pPr>
    </w:p>
    <w:p w14:paraId="12102242">
      <w:pPr>
        <w:adjustRightInd w:val="0"/>
        <w:snapToGrid w:val="0"/>
        <w:ind w:firstLine="500" w:firstLineChars="200"/>
        <w:rPr>
          <w:rFonts w:hint="eastAsia" w:asciiTheme="minorEastAsia" w:hAnsiTheme="minorEastAsia" w:eastAsiaTheme="minorEastAsia" w:cstheme="minorEastAsia"/>
          <w:kern w:val="0"/>
          <w:sz w:val="25"/>
          <w:szCs w:val="21"/>
          <w:highlight w:val="none"/>
        </w:rPr>
      </w:pPr>
      <w:r>
        <w:rPr>
          <w:rFonts w:hint="eastAsia" w:asciiTheme="minorEastAsia" w:hAnsiTheme="minorEastAsia" w:eastAsiaTheme="minorEastAsia" w:cstheme="minorEastAsia"/>
          <w:kern w:val="0"/>
          <w:sz w:val="25"/>
          <w:szCs w:val="21"/>
          <w:highlight w:val="none"/>
        </w:rPr>
        <w:t>供应商名称（盖单位章）：</w:t>
      </w:r>
    </w:p>
    <w:p w14:paraId="13002C1B">
      <w:pPr>
        <w:adjustRightInd w:val="0"/>
        <w:snapToGrid w:val="0"/>
        <w:spacing w:beforeLines="50"/>
        <w:rPr>
          <w:rFonts w:hint="eastAsia" w:asciiTheme="minorEastAsia" w:hAnsiTheme="minorEastAsia" w:eastAsiaTheme="minorEastAsia" w:cstheme="minorEastAsia"/>
          <w:kern w:val="0"/>
          <w:sz w:val="25"/>
          <w:szCs w:val="21"/>
          <w:highlight w:val="none"/>
        </w:rPr>
      </w:pPr>
      <w:r>
        <w:rPr>
          <w:rFonts w:hint="eastAsia" w:asciiTheme="minorEastAsia" w:hAnsiTheme="minorEastAsia" w:eastAsiaTheme="minorEastAsia" w:cstheme="minorEastAsia"/>
          <w:kern w:val="0"/>
          <w:sz w:val="25"/>
          <w:szCs w:val="21"/>
          <w:highlight w:val="none"/>
        </w:rPr>
        <w:t xml:space="preserve">日期：        年        月        日     </w:t>
      </w:r>
    </w:p>
    <w:p w14:paraId="58F3F9F4">
      <w:pPr>
        <w:adjustRightInd w:val="0"/>
        <w:snapToGrid w:val="0"/>
        <w:spacing w:beforeLines="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kern w:val="0"/>
          <w:sz w:val="25"/>
          <w:szCs w:val="21"/>
          <w:highlight w:val="none"/>
        </w:rPr>
        <w:t xml:space="preserve"> </w:t>
      </w:r>
      <w:r>
        <w:rPr>
          <w:rFonts w:hint="eastAsia" w:asciiTheme="minorEastAsia" w:hAnsiTheme="minorEastAsia" w:eastAsiaTheme="minorEastAsia" w:cstheme="minorEastAsia"/>
          <w:b/>
          <w:bCs/>
          <w:szCs w:val="21"/>
          <w:highlight w:val="none"/>
        </w:rPr>
        <w:t>注：1、供应商代表为法定代表人（单位负责人）的，另准备法定代表人身份证明一份，磋商时单独提交（同时提供其本人身份证原件）。</w:t>
      </w:r>
    </w:p>
    <w:p w14:paraId="34D72D56">
      <w:pPr>
        <w:adjustRightInd w:val="0"/>
        <w:snapToGrid w:val="0"/>
        <w:ind w:firstLine="500" w:firstLineChars="200"/>
        <w:rPr>
          <w:rFonts w:hint="eastAsia" w:asciiTheme="minorEastAsia" w:hAnsiTheme="minorEastAsia" w:eastAsiaTheme="minorEastAsia" w:cstheme="minorEastAsia"/>
          <w:kern w:val="0"/>
          <w:sz w:val="25"/>
          <w:szCs w:val="21"/>
          <w:highlight w:val="none"/>
        </w:rPr>
      </w:pPr>
    </w:p>
    <w:p w14:paraId="2B0E92E2">
      <w:pPr>
        <w:rPr>
          <w:rFonts w:hint="eastAsia" w:asciiTheme="minorEastAsia" w:hAnsiTheme="minorEastAsia" w:eastAsiaTheme="minorEastAsia" w:cstheme="minorEastAsia"/>
          <w:highlight w:val="none"/>
        </w:rPr>
        <w:sectPr>
          <w:pgSz w:w="11906" w:h="16838"/>
          <w:pgMar w:top="1418" w:right="1418" w:bottom="1134" w:left="1418" w:header="851" w:footer="992" w:gutter="0"/>
          <w:pgNumType w:fmt="decimal"/>
          <w:cols w:space="720" w:num="1"/>
          <w:docGrid w:type="linesAndChars" w:linePitch="312" w:charSpace="0"/>
        </w:sectPr>
      </w:pPr>
    </w:p>
    <w:p w14:paraId="42F717BB">
      <w:pPr>
        <w:jc w:val="center"/>
        <w:outlineLvl w:val="1"/>
        <w:rPr>
          <w:rFonts w:hint="eastAsia" w:asciiTheme="minorEastAsia" w:hAnsiTheme="minorEastAsia" w:eastAsiaTheme="minorEastAsia" w:cstheme="minorEastAsia"/>
          <w:sz w:val="28"/>
          <w:szCs w:val="28"/>
          <w:highlight w:val="none"/>
        </w:rPr>
      </w:pPr>
      <w:bookmarkStart w:id="151" w:name="_Toc20300"/>
      <w:bookmarkStart w:id="152" w:name="_Toc15020"/>
      <w:r>
        <w:rPr>
          <w:rStyle w:val="87"/>
          <w:rFonts w:hint="eastAsia" w:asciiTheme="minorEastAsia" w:hAnsiTheme="minorEastAsia" w:eastAsiaTheme="minorEastAsia" w:cstheme="minorEastAsia"/>
          <w:highlight w:val="none"/>
        </w:rPr>
        <w:t>五、</w:t>
      </w:r>
      <w:bookmarkEnd w:id="148"/>
      <w:bookmarkEnd w:id="149"/>
      <w:bookmarkEnd w:id="150"/>
      <w:r>
        <w:rPr>
          <w:rStyle w:val="87"/>
          <w:rFonts w:hint="eastAsia" w:asciiTheme="minorEastAsia" w:hAnsiTheme="minorEastAsia" w:eastAsiaTheme="minorEastAsia" w:cstheme="minorEastAsia"/>
          <w:highlight w:val="none"/>
        </w:rPr>
        <w:t>供应商资格审查材料</w:t>
      </w:r>
      <w:bookmarkEnd w:id="151"/>
      <w:bookmarkEnd w:id="152"/>
    </w:p>
    <w:p w14:paraId="0D1B34A3">
      <w:pPr>
        <w:adjustRightInd w:val="0"/>
        <w:snapToGrid w:val="0"/>
        <w:spacing w:beforeLines="50"/>
        <w:rPr>
          <w:rFonts w:hint="eastAsia" w:asciiTheme="minorEastAsia" w:hAnsiTheme="minorEastAsia" w:eastAsiaTheme="minorEastAsia" w:cstheme="minorEastAsia"/>
          <w:szCs w:val="21"/>
          <w:highlight w:val="none"/>
        </w:rPr>
      </w:pPr>
      <w:bookmarkStart w:id="153" w:name="_Toc34637796"/>
      <w:bookmarkStart w:id="154" w:name="_Toc47896551"/>
      <w:r>
        <w:rPr>
          <w:rFonts w:hint="eastAsia" w:asciiTheme="minorEastAsia" w:hAnsiTheme="minorEastAsia" w:eastAsiaTheme="minorEastAsia" w:cstheme="minorEastAsia"/>
          <w:szCs w:val="21"/>
          <w:highlight w:val="none"/>
        </w:rPr>
        <w:t>说明</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kern w:val="0"/>
          <w:szCs w:val="21"/>
          <w:highlight w:val="none"/>
          <w:lang w:val="zh-CN"/>
        </w:rPr>
        <w:t>根据磋商文件第二章第3.1款规定</w:t>
      </w:r>
      <w:r>
        <w:rPr>
          <w:rFonts w:hint="eastAsia" w:asciiTheme="minorEastAsia" w:hAnsiTheme="minorEastAsia" w:eastAsiaTheme="minorEastAsia" w:cstheme="minorEastAsia"/>
          <w:szCs w:val="21"/>
          <w:highlight w:val="none"/>
        </w:rPr>
        <w:t>提供资格证明材料。</w:t>
      </w:r>
    </w:p>
    <w:p w14:paraId="31188805">
      <w:pPr>
        <w:keepLines w:val="0"/>
        <w:jc w:val="left"/>
        <w:outlineLvl w:val="9"/>
        <w:rPr>
          <w:rStyle w:val="177"/>
          <w:rFonts w:hint="eastAsia" w:asciiTheme="minorEastAsia" w:hAnsiTheme="minorEastAsia" w:eastAsiaTheme="minorEastAsia" w:cstheme="minorEastAsia"/>
          <w:b/>
          <w:bCs/>
          <w:sz w:val="21"/>
          <w:szCs w:val="21"/>
          <w:highlight w:val="none"/>
        </w:rPr>
      </w:pPr>
    </w:p>
    <w:p w14:paraId="2B4B5B40">
      <w:pPr>
        <w:pStyle w:val="4"/>
        <w:keepLines w:val="0"/>
        <w:jc w:val="left"/>
        <w:rPr>
          <w:rStyle w:val="177"/>
          <w:rFonts w:hint="eastAsia" w:asciiTheme="minorEastAsia" w:hAnsiTheme="minorEastAsia" w:eastAsiaTheme="minorEastAsia" w:cstheme="minorEastAsia"/>
          <w:b/>
          <w:bCs/>
          <w:sz w:val="21"/>
          <w:szCs w:val="21"/>
          <w:highlight w:val="none"/>
        </w:rPr>
      </w:pPr>
      <w:bookmarkStart w:id="155" w:name="_Toc8701"/>
      <w:r>
        <w:rPr>
          <w:rStyle w:val="177"/>
          <w:rFonts w:hint="eastAsia" w:asciiTheme="minorEastAsia" w:hAnsiTheme="minorEastAsia" w:eastAsiaTheme="minorEastAsia" w:cstheme="minorEastAsia"/>
          <w:b/>
          <w:bCs/>
          <w:sz w:val="21"/>
          <w:szCs w:val="21"/>
          <w:highlight w:val="none"/>
        </w:rPr>
        <w:t xml:space="preserve">附件5-1 </w:t>
      </w:r>
      <w:bookmarkEnd w:id="153"/>
      <w:bookmarkEnd w:id="154"/>
      <w:r>
        <w:rPr>
          <w:rStyle w:val="177"/>
          <w:rFonts w:hint="eastAsia" w:asciiTheme="minorEastAsia" w:hAnsiTheme="minorEastAsia" w:eastAsiaTheme="minorEastAsia" w:cstheme="minorEastAsia"/>
          <w:b/>
          <w:bCs/>
          <w:sz w:val="21"/>
          <w:szCs w:val="21"/>
          <w:highlight w:val="none"/>
        </w:rPr>
        <w:t>资格更新证明材料</w:t>
      </w:r>
      <w:bookmarkEnd w:id="155"/>
    </w:p>
    <w:p w14:paraId="5A537AF8">
      <w:pPr>
        <w:adjustRightInd w:val="0"/>
        <w:snapToGrid w:val="0"/>
        <w:spacing w:beforeLines="50"/>
        <w:jc w:val="center"/>
        <w:rPr>
          <w:rFonts w:hint="eastAsia" w:asciiTheme="minorEastAsia" w:hAnsiTheme="minorEastAsia" w:eastAsiaTheme="minorEastAsia" w:cstheme="minorEastAsia"/>
          <w:b/>
          <w:sz w:val="28"/>
          <w:szCs w:val="28"/>
          <w:highlight w:val="none"/>
        </w:rPr>
      </w:pPr>
      <w:bookmarkStart w:id="156" w:name="_Toc22201157"/>
      <w:bookmarkStart w:id="157" w:name="_Toc34637800"/>
      <w:bookmarkStart w:id="158" w:name="_Toc47896554"/>
      <w:r>
        <w:rPr>
          <w:rFonts w:hint="eastAsia" w:asciiTheme="minorEastAsia" w:hAnsiTheme="minorEastAsia" w:eastAsiaTheme="minorEastAsia" w:cstheme="minorEastAsia"/>
          <w:b/>
          <w:sz w:val="28"/>
          <w:szCs w:val="28"/>
          <w:highlight w:val="none"/>
        </w:rPr>
        <w:t>供应商的资格更新证明材料</w:t>
      </w:r>
    </w:p>
    <w:p w14:paraId="68409EDD">
      <w:pPr>
        <w:adjustRightInd w:val="0"/>
        <w:snapToGrid w:val="0"/>
        <w:spacing w:beforeLines="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Cs/>
          <w:szCs w:val="21"/>
          <w:highlight w:val="none"/>
        </w:rPr>
        <w:t>注</w:t>
      </w:r>
      <w:r>
        <w:rPr>
          <w:rFonts w:hint="eastAsia" w:asciiTheme="minorEastAsia" w:hAnsiTheme="minorEastAsia" w:eastAsiaTheme="minorEastAsia" w:cstheme="minorEastAsia"/>
          <w:bCs/>
          <w:highlight w:val="none"/>
        </w:rPr>
        <w:t>：</w:t>
      </w:r>
      <w:r>
        <w:rPr>
          <w:rFonts w:hint="eastAsia" w:asciiTheme="minorEastAsia" w:hAnsiTheme="minorEastAsia" w:eastAsiaTheme="minorEastAsia" w:cstheme="minorEastAsia"/>
          <w:bCs/>
          <w:kern w:val="0"/>
          <w:szCs w:val="21"/>
          <w:highlight w:val="none"/>
          <w:lang w:val="zh-CN"/>
        </w:rPr>
        <w:t>根据</w:t>
      </w:r>
      <w:r>
        <w:rPr>
          <w:rFonts w:hint="eastAsia" w:asciiTheme="minorEastAsia" w:hAnsiTheme="minorEastAsia" w:eastAsiaTheme="minorEastAsia" w:cstheme="minorEastAsia"/>
          <w:bCs/>
          <w:kern w:val="0"/>
          <w:szCs w:val="21"/>
          <w:highlight w:val="none"/>
        </w:rPr>
        <w:t>磋商</w:t>
      </w:r>
      <w:r>
        <w:rPr>
          <w:rFonts w:hint="eastAsia" w:asciiTheme="minorEastAsia" w:hAnsiTheme="minorEastAsia" w:eastAsiaTheme="minorEastAsia" w:cstheme="minorEastAsia"/>
          <w:kern w:val="0"/>
          <w:szCs w:val="21"/>
          <w:highlight w:val="none"/>
          <w:lang w:val="zh-CN"/>
        </w:rPr>
        <w:t>文件第二章第10.1款规定，被邀请的</w:t>
      </w:r>
      <w:r>
        <w:rPr>
          <w:rFonts w:hint="eastAsia" w:asciiTheme="minorEastAsia" w:hAnsiTheme="minorEastAsia" w:eastAsiaTheme="minorEastAsia" w:cstheme="minorEastAsia"/>
          <w:szCs w:val="21"/>
          <w:highlight w:val="none"/>
        </w:rPr>
        <w:t>供应商在提交资格证明材料</w:t>
      </w:r>
      <w:r>
        <w:rPr>
          <w:rFonts w:hint="eastAsia" w:asciiTheme="minorEastAsia" w:hAnsiTheme="minorEastAsia" w:eastAsiaTheme="minorEastAsia" w:cstheme="minorEastAsia"/>
          <w:bCs/>
          <w:szCs w:val="21"/>
          <w:highlight w:val="none"/>
        </w:rPr>
        <w:t>起</w:t>
      </w:r>
      <w:r>
        <w:rPr>
          <w:rFonts w:hint="eastAsia" w:asciiTheme="minorEastAsia" w:hAnsiTheme="minorEastAsia" w:eastAsiaTheme="minorEastAsia" w:cstheme="minorEastAsia"/>
          <w:szCs w:val="21"/>
          <w:highlight w:val="none"/>
        </w:rPr>
        <w:t>至</w:t>
      </w:r>
      <w:r>
        <w:rPr>
          <w:rFonts w:hint="eastAsia" w:asciiTheme="minorEastAsia" w:hAnsiTheme="minorEastAsia" w:eastAsiaTheme="minorEastAsia" w:cstheme="minorEastAsia"/>
          <w:kern w:val="0"/>
          <w:szCs w:val="21"/>
          <w:highlight w:val="none"/>
        </w:rPr>
        <w:t>提交首次响应文件</w:t>
      </w:r>
      <w:r>
        <w:rPr>
          <w:rFonts w:hint="eastAsia" w:asciiTheme="minorEastAsia" w:hAnsiTheme="minorEastAsia" w:eastAsiaTheme="minorEastAsia" w:cstheme="minorEastAsia"/>
          <w:szCs w:val="21"/>
          <w:highlight w:val="none"/>
        </w:rPr>
        <w:t>止，其资格条件发生变化，影响或者可能影响资格条件的，应随本响应文件提供更新或者补充的资格证明材料。</w:t>
      </w:r>
    </w:p>
    <w:p w14:paraId="179B7753">
      <w:pPr>
        <w:jc w:val="left"/>
        <w:outlineLvl w:val="2"/>
        <w:rPr>
          <w:rFonts w:hint="eastAsia" w:asciiTheme="minorEastAsia" w:hAnsiTheme="minorEastAsia" w:eastAsiaTheme="minorEastAsia" w:cstheme="minorEastAsia"/>
          <w:b/>
          <w:bCs/>
          <w:highlight w:val="none"/>
        </w:rPr>
      </w:pPr>
      <w:r>
        <w:rPr>
          <w:rFonts w:hint="eastAsia" w:asciiTheme="minorEastAsia" w:hAnsiTheme="minorEastAsia" w:eastAsiaTheme="minorEastAsia" w:cstheme="minorEastAsia"/>
          <w:b/>
          <w:bCs/>
          <w:highlight w:val="none"/>
        </w:rPr>
        <w:br w:type="page"/>
      </w:r>
      <w:bookmarkStart w:id="159" w:name="_Toc20383"/>
      <w:r>
        <w:rPr>
          <w:rFonts w:hint="eastAsia" w:asciiTheme="minorEastAsia" w:hAnsiTheme="minorEastAsia" w:eastAsiaTheme="minorEastAsia" w:cstheme="minorEastAsia"/>
          <w:b/>
          <w:bCs/>
          <w:highlight w:val="none"/>
        </w:rPr>
        <w:t>附件5-2 湖南省政府采购供应商资格承诺函</w:t>
      </w:r>
      <w:bookmarkEnd w:id="159"/>
    </w:p>
    <w:p w14:paraId="5DE94C6E">
      <w:pPr>
        <w:jc w:val="left"/>
        <w:rPr>
          <w:rFonts w:hint="eastAsia" w:asciiTheme="minorEastAsia" w:hAnsiTheme="minorEastAsia" w:eastAsiaTheme="minorEastAsia" w:cstheme="minorEastAsia"/>
          <w:b/>
          <w:bCs/>
          <w:highlight w:val="none"/>
        </w:rPr>
      </w:pPr>
      <w:r>
        <w:rPr>
          <w:rFonts w:hint="eastAsia" w:asciiTheme="minorEastAsia" w:hAnsiTheme="minorEastAsia" w:eastAsiaTheme="minorEastAsia" w:cstheme="minorEastAsia"/>
          <w:b/>
          <w:bCs/>
          <w:highlight w:val="none"/>
        </w:rPr>
        <w:t xml:space="preserve">                    </w:t>
      </w:r>
    </w:p>
    <w:p w14:paraId="01B2E3EA">
      <w:pPr>
        <w:ind w:firstLine="211" w:firstLineChars="100"/>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
          <w:bCs/>
          <w:highlight w:val="none"/>
        </w:rPr>
        <w:t>湖南省政府采购供应商资格承诺函</w:t>
      </w:r>
    </w:p>
    <w:p w14:paraId="67395062">
      <w:pPr>
        <w:spacing w:before="101" w:line="334" w:lineRule="auto"/>
        <w:ind w:left="9" w:right="242" w:firstLine="635"/>
        <w:rPr>
          <w:rFonts w:hint="eastAsia" w:asciiTheme="minorEastAsia" w:hAnsiTheme="minorEastAsia" w:eastAsiaTheme="minorEastAsia" w:cstheme="minorEastAsia"/>
          <w:spacing w:val="18"/>
          <w:szCs w:val="21"/>
          <w:highlight w:val="none"/>
        </w:rPr>
      </w:pPr>
    </w:p>
    <w:p w14:paraId="5A8F2F62">
      <w:pPr>
        <w:spacing w:before="101" w:line="334" w:lineRule="auto"/>
        <w:ind w:left="9" w:right="242" w:firstLine="635"/>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pacing w:val="18"/>
          <w:szCs w:val="21"/>
          <w:highlight w:val="none"/>
        </w:rPr>
        <w:t>本</w:t>
      </w:r>
      <w:r>
        <w:rPr>
          <w:rFonts w:hint="eastAsia" w:asciiTheme="minorEastAsia" w:hAnsiTheme="minorEastAsia" w:eastAsiaTheme="minorEastAsia" w:cstheme="minorEastAsia"/>
          <w:spacing w:val="10"/>
          <w:szCs w:val="21"/>
          <w:highlight w:val="none"/>
        </w:rPr>
        <w:t>公</w:t>
      </w:r>
      <w:r>
        <w:rPr>
          <w:rFonts w:hint="eastAsia" w:asciiTheme="minorEastAsia" w:hAnsiTheme="minorEastAsia" w:eastAsiaTheme="minorEastAsia" w:cstheme="minorEastAsia"/>
          <w:spacing w:val="9"/>
          <w:szCs w:val="21"/>
          <w:highlight w:val="none"/>
        </w:rPr>
        <w:t>司独立承担民事责任、具有良好的商业信誉和健全的</w:t>
      </w:r>
      <w:r>
        <w:rPr>
          <w:rFonts w:hint="eastAsia" w:asciiTheme="minorEastAsia" w:hAnsiTheme="minorEastAsia" w:eastAsiaTheme="minorEastAsia" w:cstheme="minorEastAsia"/>
          <w:szCs w:val="21"/>
          <w:highlight w:val="none"/>
        </w:rPr>
        <w:t xml:space="preserve"> </w:t>
      </w:r>
      <w:r>
        <w:rPr>
          <w:rFonts w:hint="eastAsia" w:asciiTheme="minorEastAsia" w:hAnsiTheme="minorEastAsia" w:eastAsiaTheme="minorEastAsia" w:cstheme="minorEastAsia"/>
          <w:spacing w:val="18"/>
          <w:szCs w:val="21"/>
          <w:highlight w:val="none"/>
        </w:rPr>
        <w:t>财</w:t>
      </w:r>
      <w:r>
        <w:rPr>
          <w:rFonts w:hint="eastAsia" w:asciiTheme="minorEastAsia" w:hAnsiTheme="minorEastAsia" w:eastAsiaTheme="minorEastAsia" w:cstheme="minorEastAsia"/>
          <w:spacing w:val="10"/>
          <w:szCs w:val="21"/>
          <w:highlight w:val="none"/>
        </w:rPr>
        <w:t>务</w:t>
      </w:r>
      <w:r>
        <w:rPr>
          <w:rFonts w:hint="eastAsia" w:asciiTheme="minorEastAsia" w:hAnsiTheme="minorEastAsia" w:eastAsiaTheme="minorEastAsia" w:cstheme="minorEastAsia"/>
          <w:spacing w:val="9"/>
          <w:szCs w:val="21"/>
          <w:highlight w:val="none"/>
        </w:rPr>
        <w:t>会计制度、依法缴纳税收和社会保障资金，在前三年的经</w:t>
      </w:r>
      <w:r>
        <w:rPr>
          <w:rFonts w:hint="eastAsia" w:asciiTheme="minorEastAsia" w:hAnsiTheme="minorEastAsia" w:eastAsiaTheme="minorEastAsia" w:cstheme="minorEastAsia"/>
          <w:spacing w:val="18"/>
          <w:szCs w:val="21"/>
          <w:highlight w:val="none"/>
        </w:rPr>
        <w:t>营</w:t>
      </w:r>
      <w:r>
        <w:rPr>
          <w:rFonts w:hint="eastAsia" w:asciiTheme="minorEastAsia" w:hAnsiTheme="minorEastAsia" w:eastAsiaTheme="minorEastAsia" w:cstheme="minorEastAsia"/>
          <w:spacing w:val="10"/>
          <w:szCs w:val="21"/>
          <w:highlight w:val="none"/>
        </w:rPr>
        <w:t>活</w:t>
      </w:r>
      <w:r>
        <w:rPr>
          <w:rFonts w:hint="eastAsia" w:asciiTheme="minorEastAsia" w:hAnsiTheme="minorEastAsia" w:eastAsiaTheme="minorEastAsia" w:cstheme="minorEastAsia"/>
          <w:spacing w:val="9"/>
          <w:szCs w:val="21"/>
          <w:highlight w:val="none"/>
        </w:rPr>
        <w:t>动中无重大违法记录，未列入严重失信行为名单，符合政</w:t>
      </w:r>
      <w:r>
        <w:rPr>
          <w:rFonts w:hint="eastAsia" w:asciiTheme="minorEastAsia" w:hAnsiTheme="minorEastAsia" w:eastAsiaTheme="minorEastAsia" w:cstheme="minorEastAsia"/>
          <w:spacing w:val="8"/>
          <w:szCs w:val="21"/>
          <w:highlight w:val="none"/>
        </w:rPr>
        <w:t>府采</w:t>
      </w:r>
      <w:r>
        <w:rPr>
          <w:rFonts w:hint="eastAsia" w:asciiTheme="minorEastAsia" w:hAnsiTheme="minorEastAsia" w:eastAsiaTheme="minorEastAsia" w:cstheme="minorEastAsia"/>
          <w:spacing w:val="6"/>
          <w:szCs w:val="21"/>
          <w:highlight w:val="none"/>
        </w:rPr>
        <w:t>购</w:t>
      </w:r>
      <w:r>
        <w:rPr>
          <w:rFonts w:hint="eastAsia" w:asciiTheme="minorEastAsia" w:hAnsiTheme="minorEastAsia" w:eastAsiaTheme="minorEastAsia" w:cstheme="minorEastAsia"/>
          <w:spacing w:val="4"/>
          <w:szCs w:val="21"/>
          <w:highlight w:val="none"/>
        </w:rPr>
        <w:t>供应商的基本资格要求。</w:t>
      </w:r>
    </w:p>
    <w:p w14:paraId="3EE28B17">
      <w:pPr>
        <w:spacing w:line="333" w:lineRule="auto"/>
        <w:ind w:firstLine="646"/>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pacing w:val="1"/>
          <w:szCs w:val="21"/>
          <w:highlight w:val="none"/>
        </w:rPr>
        <w:t>按照《政府采购促进中小企业</w:t>
      </w:r>
      <w:r>
        <w:rPr>
          <w:rFonts w:hint="eastAsia" w:asciiTheme="minorEastAsia" w:hAnsiTheme="minorEastAsia" w:eastAsiaTheme="minorEastAsia" w:cstheme="minorEastAsia"/>
          <w:szCs w:val="21"/>
          <w:highlight w:val="none"/>
        </w:rPr>
        <w:t xml:space="preserve">发展管理办法》(财库〔2020〕 </w:t>
      </w:r>
      <w:r>
        <w:rPr>
          <w:rFonts w:hint="eastAsia" w:asciiTheme="minorEastAsia" w:hAnsiTheme="minorEastAsia" w:eastAsiaTheme="minorEastAsia" w:cstheme="minorEastAsia"/>
          <w:spacing w:val="18"/>
          <w:szCs w:val="21"/>
          <w:highlight w:val="none"/>
        </w:rPr>
        <w:t>46</w:t>
      </w:r>
      <w:r>
        <w:rPr>
          <w:rFonts w:hint="eastAsia" w:asciiTheme="minorEastAsia" w:hAnsiTheme="minorEastAsia" w:eastAsiaTheme="minorEastAsia" w:cstheme="minorEastAsia"/>
          <w:spacing w:val="12"/>
          <w:szCs w:val="21"/>
          <w:highlight w:val="none"/>
        </w:rPr>
        <w:t xml:space="preserve"> </w:t>
      </w:r>
      <w:r>
        <w:rPr>
          <w:rFonts w:hint="eastAsia" w:asciiTheme="minorEastAsia" w:hAnsiTheme="minorEastAsia" w:eastAsiaTheme="minorEastAsia" w:cstheme="minorEastAsia"/>
          <w:spacing w:val="9"/>
          <w:szCs w:val="21"/>
          <w:highlight w:val="none"/>
        </w:rPr>
        <w:t>号) ，本公司企业规模为：大型</w:t>
      </w:r>
      <w:r>
        <w:rPr>
          <w:rFonts w:hint="eastAsia" w:asciiTheme="minorEastAsia" w:hAnsiTheme="minorEastAsia" w:eastAsiaTheme="minorEastAsia" w:cstheme="minorEastAsia"/>
          <w:position w:val="-6"/>
          <w:szCs w:val="21"/>
          <w:highlight w:val="none"/>
        </w:rPr>
        <w:drawing>
          <wp:inline distT="0" distB="0" distL="114300" distR="114300">
            <wp:extent cx="169545" cy="212725"/>
            <wp:effectExtent l="0" t="0" r="1905" b="15875"/>
            <wp:docPr id="1" name="图片 18"/>
            <wp:cNvGraphicFramePr/>
            <a:graphic xmlns:a="http://schemas.openxmlformats.org/drawingml/2006/main">
              <a:graphicData uri="http://schemas.openxmlformats.org/drawingml/2006/picture">
                <pic:pic xmlns:pic="http://schemas.openxmlformats.org/drawingml/2006/picture">
                  <pic:nvPicPr>
                    <pic:cNvPr id="1" name="图片 18"/>
                    <pic:cNvPicPr/>
                  </pic:nvPicPr>
                  <pic:blipFill>
                    <a:blip r:embed="rId27" cstate="print"/>
                    <a:stretch>
                      <a:fillRect/>
                    </a:stretch>
                  </pic:blipFill>
                  <pic:spPr>
                    <a:xfrm>
                      <a:off x="0" y="0"/>
                      <a:ext cx="169545" cy="212725"/>
                    </a:xfrm>
                    <a:prstGeom prst="rect">
                      <a:avLst/>
                    </a:prstGeom>
                    <a:noFill/>
                    <a:ln>
                      <a:noFill/>
                    </a:ln>
                  </pic:spPr>
                </pic:pic>
              </a:graphicData>
            </a:graphic>
          </wp:inline>
        </w:drawing>
      </w:r>
      <w:r>
        <w:rPr>
          <w:rFonts w:hint="eastAsia" w:asciiTheme="minorEastAsia" w:hAnsiTheme="minorEastAsia" w:eastAsiaTheme="minorEastAsia" w:cstheme="minorEastAsia"/>
          <w:spacing w:val="9"/>
          <w:szCs w:val="21"/>
          <w:highlight w:val="none"/>
        </w:rPr>
        <w:t xml:space="preserve"> 中型</w:t>
      </w:r>
      <w:r>
        <w:rPr>
          <w:rFonts w:hint="eastAsia" w:asciiTheme="minorEastAsia" w:hAnsiTheme="minorEastAsia" w:eastAsiaTheme="minorEastAsia" w:cstheme="minorEastAsia"/>
          <w:position w:val="-6"/>
          <w:szCs w:val="21"/>
          <w:highlight w:val="none"/>
        </w:rPr>
        <w:drawing>
          <wp:inline distT="0" distB="0" distL="114300" distR="114300">
            <wp:extent cx="169545" cy="212725"/>
            <wp:effectExtent l="0" t="0" r="1905" b="15875"/>
            <wp:docPr id="2" name="图片 19"/>
            <wp:cNvGraphicFramePr/>
            <a:graphic xmlns:a="http://schemas.openxmlformats.org/drawingml/2006/main">
              <a:graphicData uri="http://schemas.openxmlformats.org/drawingml/2006/picture">
                <pic:pic xmlns:pic="http://schemas.openxmlformats.org/drawingml/2006/picture">
                  <pic:nvPicPr>
                    <pic:cNvPr id="2" name="图片 19"/>
                    <pic:cNvPicPr/>
                  </pic:nvPicPr>
                  <pic:blipFill>
                    <a:blip r:embed="rId28" cstate="print"/>
                    <a:stretch>
                      <a:fillRect/>
                    </a:stretch>
                  </pic:blipFill>
                  <pic:spPr>
                    <a:xfrm>
                      <a:off x="0" y="0"/>
                      <a:ext cx="169545" cy="212725"/>
                    </a:xfrm>
                    <a:prstGeom prst="rect">
                      <a:avLst/>
                    </a:prstGeom>
                    <a:noFill/>
                    <a:ln>
                      <a:noFill/>
                    </a:ln>
                  </pic:spPr>
                </pic:pic>
              </a:graphicData>
            </a:graphic>
          </wp:inline>
        </w:drawing>
      </w:r>
      <w:r>
        <w:rPr>
          <w:rFonts w:hint="eastAsia" w:asciiTheme="minorEastAsia" w:hAnsiTheme="minorEastAsia" w:eastAsiaTheme="minorEastAsia" w:cstheme="minorEastAsia"/>
          <w:spacing w:val="9"/>
          <w:szCs w:val="21"/>
          <w:highlight w:val="none"/>
        </w:rPr>
        <w:t xml:space="preserve"> 小型</w:t>
      </w:r>
      <w:r>
        <w:rPr>
          <w:rFonts w:hint="eastAsia" w:asciiTheme="minorEastAsia" w:hAnsiTheme="minorEastAsia" w:eastAsiaTheme="minorEastAsia" w:cstheme="minorEastAsia"/>
          <w:position w:val="-6"/>
          <w:szCs w:val="21"/>
          <w:highlight w:val="none"/>
        </w:rPr>
        <w:drawing>
          <wp:inline distT="0" distB="0" distL="114300" distR="114300">
            <wp:extent cx="169545" cy="212725"/>
            <wp:effectExtent l="0" t="0" r="1905" b="15875"/>
            <wp:docPr id="3" name="图片 20"/>
            <wp:cNvGraphicFramePr/>
            <a:graphic xmlns:a="http://schemas.openxmlformats.org/drawingml/2006/main">
              <a:graphicData uri="http://schemas.openxmlformats.org/drawingml/2006/picture">
                <pic:pic xmlns:pic="http://schemas.openxmlformats.org/drawingml/2006/picture">
                  <pic:nvPicPr>
                    <pic:cNvPr id="3" name="图片 20"/>
                    <pic:cNvPicPr/>
                  </pic:nvPicPr>
                  <pic:blipFill>
                    <a:blip r:embed="rId28" cstate="print"/>
                    <a:stretch>
                      <a:fillRect/>
                    </a:stretch>
                  </pic:blipFill>
                  <pic:spPr>
                    <a:xfrm>
                      <a:off x="0" y="0"/>
                      <a:ext cx="169545" cy="212725"/>
                    </a:xfrm>
                    <a:prstGeom prst="rect">
                      <a:avLst/>
                    </a:prstGeom>
                    <a:noFill/>
                    <a:ln>
                      <a:noFill/>
                    </a:ln>
                  </pic:spPr>
                </pic:pic>
              </a:graphicData>
            </a:graphic>
          </wp:inline>
        </w:drawing>
      </w:r>
      <w:r>
        <w:rPr>
          <w:rFonts w:hint="eastAsia" w:asciiTheme="minorEastAsia" w:hAnsiTheme="minorEastAsia" w:eastAsiaTheme="minorEastAsia" w:cstheme="minorEastAsia"/>
          <w:spacing w:val="9"/>
          <w:szCs w:val="21"/>
          <w:highlight w:val="none"/>
        </w:rPr>
        <w:t xml:space="preserve"> 微型</w:t>
      </w:r>
      <w:r>
        <w:rPr>
          <w:rFonts w:hint="eastAsia" w:asciiTheme="minorEastAsia" w:hAnsiTheme="minorEastAsia" w:eastAsiaTheme="minorEastAsia" w:cstheme="minorEastAsia"/>
          <w:position w:val="-6"/>
          <w:szCs w:val="21"/>
          <w:highlight w:val="none"/>
        </w:rPr>
        <w:drawing>
          <wp:inline distT="0" distB="0" distL="114300" distR="114300">
            <wp:extent cx="169545" cy="212725"/>
            <wp:effectExtent l="0" t="0" r="1905" b="15875"/>
            <wp:docPr id="4" name="图片 21"/>
            <wp:cNvGraphicFramePr/>
            <a:graphic xmlns:a="http://schemas.openxmlformats.org/drawingml/2006/main">
              <a:graphicData uri="http://schemas.openxmlformats.org/drawingml/2006/picture">
                <pic:pic xmlns:pic="http://schemas.openxmlformats.org/drawingml/2006/picture">
                  <pic:nvPicPr>
                    <pic:cNvPr id="4" name="图片 21"/>
                    <pic:cNvPicPr/>
                  </pic:nvPicPr>
                  <pic:blipFill>
                    <a:blip r:embed="rId27" cstate="print"/>
                    <a:stretch>
                      <a:fillRect/>
                    </a:stretch>
                  </pic:blipFill>
                  <pic:spPr>
                    <a:xfrm>
                      <a:off x="0" y="0"/>
                      <a:ext cx="169545" cy="212725"/>
                    </a:xfrm>
                    <a:prstGeom prst="rect">
                      <a:avLst/>
                    </a:prstGeom>
                    <a:noFill/>
                    <a:ln>
                      <a:noFill/>
                    </a:ln>
                  </pic:spPr>
                </pic:pic>
              </a:graphicData>
            </a:graphic>
          </wp:inline>
        </w:drawing>
      </w:r>
    </w:p>
    <w:p w14:paraId="3B14C8E8">
      <w:pPr>
        <w:tabs>
          <w:tab w:val="left" w:pos="5770"/>
        </w:tabs>
        <w:spacing w:before="101" w:line="546" w:lineRule="auto"/>
        <w:ind w:right="887"/>
        <w:jc w:val="right"/>
        <w:rPr>
          <w:rFonts w:hint="eastAsia"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pacing w:val="51"/>
          <w:szCs w:val="21"/>
          <w:highlight w:val="none"/>
        </w:rPr>
        <w:t>公</w:t>
      </w:r>
      <w:r>
        <w:rPr>
          <w:rFonts w:hint="eastAsia" w:asciiTheme="minorEastAsia" w:hAnsiTheme="minorEastAsia" w:eastAsiaTheme="minorEastAsia" w:cstheme="minorEastAsia"/>
          <w:spacing w:val="47"/>
          <w:szCs w:val="21"/>
          <w:highlight w:val="none"/>
        </w:rPr>
        <w:t>司(单位)名称(盖章)</w:t>
      </w:r>
      <w:r>
        <w:rPr>
          <w:rFonts w:hint="eastAsia" w:asciiTheme="minorEastAsia" w:hAnsiTheme="minorEastAsia" w:eastAsiaTheme="minorEastAsia" w:cstheme="minorEastAsia"/>
          <w:szCs w:val="21"/>
          <w:highlight w:val="none"/>
        </w:rPr>
        <w:t xml:space="preserve"> </w:t>
      </w:r>
      <w:r>
        <w:rPr>
          <w:rFonts w:hint="eastAsia" w:asciiTheme="minorEastAsia" w:hAnsiTheme="minorEastAsia" w:eastAsiaTheme="minorEastAsia" w:cstheme="minorEastAsia"/>
          <w:szCs w:val="21"/>
          <w:highlight w:val="none"/>
          <w:u w:val="single"/>
        </w:rPr>
        <w:tab/>
      </w:r>
    </w:p>
    <w:p w14:paraId="6A93A2EE">
      <w:pPr>
        <w:tabs>
          <w:tab w:val="left" w:pos="5770"/>
        </w:tabs>
        <w:spacing w:before="101" w:line="546" w:lineRule="auto"/>
        <w:ind w:right="887"/>
        <w:jc w:val="righ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pacing w:val="-6"/>
          <w:szCs w:val="21"/>
          <w:highlight w:val="none"/>
        </w:rPr>
        <w:t>年</w:t>
      </w:r>
      <w:r>
        <w:rPr>
          <w:rFonts w:hint="eastAsia" w:asciiTheme="minorEastAsia" w:hAnsiTheme="minorEastAsia" w:eastAsiaTheme="minorEastAsia" w:cstheme="minorEastAsia"/>
          <w:spacing w:val="-5"/>
          <w:szCs w:val="21"/>
          <w:highlight w:val="none"/>
          <w:u w:val="single"/>
        </w:rPr>
        <w:t xml:space="preserve">   </w:t>
      </w:r>
      <w:r>
        <w:rPr>
          <w:rFonts w:hint="eastAsia" w:asciiTheme="minorEastAsia" w:hAnsiTheme="minorEastAsia" w:eastAsiaTheme="minorEastAsia" w:cstheme="minorEastAsia"/>
          <w:spacing w:val="-5"/>
          <w:szCs w:val="21"/>
          <w:highlight w:val="none"/>
        </w:rPr>
        <w:t>月</w:t>
      </w:r>
      <w:r>
        <w:rPr>
          <w:rFonts w:hint="eastAsia" w:asciiTheme="minorEastAsia" w:hAnsiTheme="minorEastAsia" w:eastAsiaTheme="minorEastAsia" w:cstheme="minorEastAsia"/>
          <w:spacing w:val="-5"/>
          <w:szCs w:val="21"/>
          <w:highlight w:val="none"/>
          <w:u w:val="single"/>
        </w:rPr>
        <w:t xml:space="preserve">   </w:t>
      </w:r>
      <w:r>
        <w:rPr>
          <w:rFonts w:hint="eastAsia" w:asciiTheme="minorEastAsia" w:hAnsiTheme="minorEastAsia" w:eastAsiaTheme="minorEastAsia" w:cstheme="minorEastAsia"/>
          <w:spacing w:val="-5"/>
          <w:szCs w:val="21"/>
          <w:highlight w:val="none"/>
        </w:rPr>
        <w:t xml:space="preserve"> 日</w:t>
      </w:r>
    </w:p>
    <w:p w14:paraId="712AF984">
      <w:pPr>
        <w:widowControl/>
        <w:spacing w:beforeLines="5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机构代码：              注册登记机构：</w:t>
      </w:r>
    </w:p>
    <w:p w14:paraId="39D8678B">
      <w:pPr>
        <w:widowControl/>
        <w:spacing w:beforeLines="5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日期：                  有效期：</w:t>
      </w:r>
    </w:p>
    <w:p w14:paraId="568BB961">
      <w:pPr>
        <w:widowControl/>
        <w:spacing w:beforeLines="5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注册资本：              地 址：     </w:t>
      </w:r>
    </w:p>
    <w:p w14:paraId="0441B3C3">
      <w:pPr>
        <w:widowControl/>
        <w:spacing w:beforeLines="5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经济行业：              经济性质：</w:t>
      </w:r>
    </w:p>
    <w:p w14:paraId="1550CF3F">
      <w:pPr>
        <w:widowControl/>
        <w:spacing w:beforeLines="5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法定代表人(负责人)姓名：       (签字)：  </w:t>
      </w:r>
    </w:p>
    <w:p w14:paraId="1AEF1C8C">
      <w:pPr>
        <w:widowControl/>
        <w:spacing w:beforeLines="5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身份证号：                手机号:</w:t>
      </w:r>
    </w:p>
    <w:p w14:paraId="57768C40">
      <w:pPr>
        <w:widowControl/>
        <w:spacing w:beforeLines="5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授权代表人姓名：             (签字)：</w:t>
      </w:r>
    </w:p>
    <w:p w14:paraId="7A6E1ABF">
      <w:pPr>
        <w:widowControl/>
        <w:spacing w:beforeLines="5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身份证号：                手机号:</w:t>
      </w:r>
    </w:p>
    <w:p w14:paraId="6EAB22AB">
      <w:pPr>
        <w:pStyle w:val="4"/>
        <w:rPr>
          <w:rFonts w:hint="eastAsia" w:asciiTheme="minorEastAsia" w:hAnsiTheme="minorEastAsia" w:eastAsiaTheme="minorEastAsia" w:cstheme="minorEastAsia"/>
          <w:sz w:val="21"/>
          <w:szCs w:val="21"/>
          <w:highlight w:val="none"/>
        </w:rPr>
      </w:pPr>
      <w:r>
        <w:rPr>
          <w:rStyle w:val="87"/>
          <w:rFonts w:hint="eastAsia" w:asciiTheme="minorEastAsia" w:hAnsiTheme="minorEastAsia" w:eastAsiaTheme="minorEastAsia" w:cstheme="minorEastAsia"/>
          <w:b/>
          <w:bCs w:val="0"/>
          <w:kern w:val="2"/>
          <w:highlight w:val="none"/>
        </w:rPr>
        <w:br w:type="page"/>
      </w:r>
      <w:bookmarkStart w:id="160" w:name="_Toc529"/>
      <w:bookmarkStart w:id="161" w:name="_Toc26377"/>
      <w:bookmarkStart w:id="162" w:name="_Toc22201162"/>
      <w:bookmarkStart w:id="163" w:name="_Toc8808"/>
      <w:r>
        <w:rPr>
          <w:rFonts w:hint="eastAsia" w:asciiTheme="minorEastAsia" w:hAnsiTheme="minorEastAsia" w:eastAsiaTheme="minorEastAsia" w:cstheme="minorEastAsia"/>
          <w:sz w:val="21"/>
          <w:szCs w:val="21"/>
          <w:highlight w:val="none"/>
        </w:rPr>
        <w:t>附件</w:t>
      </w:r>
      <w:r>
        <w:rPr>
          <w:rFonts w:hint="eastAsia" w:asciiTheme="minorEastAsia" w:hAnsiTheme="minorEastAsia" w:eastAsiaTheme="minorEastAsia" w:cstheme="minorEastAsia"/>
          <w:sz w:val="21"/>
          <w:szCs w:val="21"/>
          <w:highlight w:val="none"/>
          <w:lang w:val="en-US" w:eastAsia="zh-CN"/>
        </w:rPr>
        <w:t>5-3</w:t>
      </w:r>
      <w:r>
        <w:rPr>
          <w:rFonts w:hint="eastAsia" w:asciiTheme="minorEastAsia" w:hAnsiTheme="minorEastAsia" w:eastAsiaTheme="minorEastAsia" w:cstheme="minorEastAsia"/>
          <w:sz w:val="21"/>
          <w:szCs w:val="21"/>
          <w:highlight w:val="none"/>
        </w:rPr>
        <w:t xml:space="preserve"> 中小企业声明函</w:t>
      </w:r>
      <w:bookmarkEnd w:id="160"/>
      <w:bookmarkEnd w:id="161"/>
      <w:bookmarkEnd w:id="162"/>
      <w:bookmarkEnd w:id="163"/>
    </w:p>
    <w:p w14:paraId="55EE9E4A">
      <w:pPr>
        <w:widowControl/>
        <w:adjustRightInd w:val="0"/>
        <w:snapToGrid w:val="0"/>
        <w:jc w:val="center"/>
        <w:rPr>
          <w:rFonts w:hint="eastAsia" w:asciiTheme="minorEastAsia" w:hAnsiTheme="minorEastAsia" w:eastAsiaTheme="minorEastAsia" w:cstheme="minorEastAsia"/>
          <w:b/>
          <w:bCs/>
          <w:spacing w:val="6"/>
          <w:kern w:val="0"/>
          <w:sz w:val="28"/>
          <w:szCs w:val="28"/>
          <w:highlight w:val="none"/>
        </w:rPr>
      </w:pPr>
      <w:r>
        <w:rPr>
          <w:rFonts w:hint="eastAsia" w:asciiTheme="minorEastAsia" w:hAnsiTheme="minorEastAsia" w:eastAsiaTheme="minorEastAsia" w:cstheme="minorEastAsia"/>
          <w:b/>
          <w:bCs/>
          <w:spacing w:val="6"/>
          <w:kern w:val="0"/>
          <w:sz w:val="28"/>
          <w:szCs w:val="28"/>
          <w:highlight w:val="none"/>
        </w:rPr>
        <w:t>中小企业声明函</w:t>
      </w:r>
    </w:p>
    <w:p w14:paraId="4E816E63">
      <w:pPr>
        <w:widowControl/>
        <w:adjustRightInd w:val="0"/>
        <w:snapToGrid w:val="0"/>
        <w:ind w:firstLine="444" w:firstLineChars="200"/>
        <w:jc w:val="left"/>
        <w:rPr>
          <w:rFonts w:hint="eastAsia" w:asciiTheme="minorEastAsia" w:hAnsiTheme="minorEastAsia" w:eastAsiaTheme="minorEastAsia" w:cstheme="minorEastAsia"/>
          <w:spacing w:val="6"/>
          <w:kern w:val="0"/>
          <w:szCs w:val="21"/>
          <w:highlight w:val="none"/>
        </w:rPr>
      </w:pPr>
    </w:p>
    <w:p w14:paraId="464ED7C1">
      <w:pPr>
        <w:widowControl/>
        <w:adjustRightInd w:val="0"/>
        <w:snapToGrid w:val="0"/>
        <w:ind w:firstLine="444" w:firstLineChars="20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spacing w:val="6"/>
          <w:kern w:val="0"/>
          <w:szCs w:val="21"/>
          <w:highlight w:val="none"/>
        </w:rPr>
        <w:t>本公司郑重声明，根据《政府采购促进中小企业发展管理办法》（财库[2020]46号）的规定，本公司参加</w:t>
      </w:r>
      <w:r>
        <w:rPr>
          <w:rFonts w:hint="eastAsia" w:asciiTheme="minorEastAsia" w:hAnsiTheme="minorEastAsia" w:eastAsiaTheme="minorEastAsia" w:cstheme="minorEastAsia"/>
          <w:spacing w:val="6"/>
          <w:kern w:val="0"/>
          <w:szCs w:val="21"/>
          <w:highlight w:val="none"/>
          <w:u w:val="single"/>
        </w:rPr>
        <w:t xml:space="preserve">  （单位名称）  </w:t>
      </w:r>
      <w:r>
        <w:rPr>
          <w:rFonts w:hint="eastAsia" w:asciiTheme="minorEastAsia" w:hAnsiTheme="minorEastAsia" w:eastAsiaTheme="minorEastAsia" w:cstheme="minorEastAsia"/>
          <w:spacing w:val="6"/>
          <w:kern w:val="0"/>
          <w:szCs w:val="21"/>
          <w:highlight w:val="none"/>
        </w:rPr>
        <w:t>的</w:t>
      </w:r>
      <w:r>
        <w:rPr>
          <w:rFonts w:hint="eastAsia" w:asciiTheme="minorEastAsia" w:hAnsiTheme="minorEastAsia" w:eastAsiaTheme="minorEastAsia" w:cstheme="minorEastAsia"/>
          <w:spacing w:val="6"/>
          <w:kern w:val="0"/>
          <w:szCs w:val="21"/>
          <w:highlight w:val="none"/>
          <w:u w:val="single"/>
        </w:rPr>
        <w:t xml:space="preserve">   （项目名称） </w:t>
      </w:r>
      <w:r>
        <w:rPr>
          <w:rFonts w:hint="eastAsia" w:asciiTheme="minorEastAsia" w:hAnsiTheme="minorEastAsia" w:eastAsiaTheme="minorEastAsia" w:cstheme="minorEastAsia"/>
          <w:spacing w:val="6"/>
          <w:kern w:val="0"/>
          <w:szCs w:val="21"/>
          <w:highlight w:val="none"/>
        </w:rPr>
        <w:t>的采购活动，提供的服务全部由符合政策要求的中小企业承接。相关企业（含联合体中的中小企业、签订分包意向协议的中小企业）的具体情况如下：</w:t>
      </w:r>
    </w:p>
    <w:p w14:paraId="4B63CD5B">
      <w:pPr>
        <w:widowControl/>
        <w:numPr>
          <w:ilvl w:val="0"/>
          <w:numId w:val="4"/>
        </w:numPr>
        <w:adjustRightInd w:val="0"/>
        <w:snapToGrid w:val="0"/>
        <w:ind w:firstLine="444" w:firstLineChars="20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spacing w:val="6"/>
          <w:kern w:val="0"/>
          <w:szCs w:val="21"/>
          <w:highlight w:val="none"/>
          <w:u w:val="single"/>
        </w:rPr>
        <w:t xml:space="preserve">   （标的名称）  </w:t>
      </w:r>
      <w:r>
        <w:rPr>
          <w:rFonts w:hint="eastAsia" w:asciiTheme="minorEastAsia" w:hAnsiTheme="minorEastAsia" w:eastAsiaTheme="minorEastAsia" w:cstheme="minorEastAsia"/>
          <w:spacing w:val="6"/>
          <w:kern w:val="0"/>
          <w:szCs w:val="21"/>
          <w:highlight w:val="none"/>
        </w:rPr>
        <w:t>，属于</w:t>
      </w:r>
      <w:r>
        <w:rPr>
          <w:rFonts w:hint="eastAsia" w:asciiTheme="minorEastAsia" w:hAnsiTheme="minorEastAsia" w:eastAsiaTheme="minorEastAsia" w:cstheme="minorEastAsia"/>
          <w:spacing w:val="6"/>
          <w:kern w:val="0"/>
          <w:szCs w:val="21"/>
          <w:highlight w:val="none"/>
          <w:u w:val="single"/>
        </w:rPr>
        <w:t>（采购文件中明确的所属行业）行业</w:t>
      </w:r>
      <w:r>
        <w:rPr>
          <w:rFonts w:hint="eastAsia" w:asciiTheme="minorEastAsia" w:hAnsiTheme="minorEastAsia" w:eastAsiaTheme="minorEastAsia" w:cstheme="minorEastAsia"/>
          <w:spacing w:val="6"/>
          <w:kern w:val="0"/>
          <w:szCs w:val="21"/>
          <w:highlight w:val="none"/>
        </w:rPr>
        <w:t>；承接企业为</w:t>
      </w:r>
      <w:r>
        <w:rPr>
          <w:rFonts w:hint="eastAsia" w:asciiTheme="minorEastAsia" w:hAnsiTheme="minorEastAsia" w:eastAsiaTheme="minorEastAsia" w:cstheme="minorEastAsia"/>
          <w:spacing w:val="6"/>
          <w:kern w:val="0"/>
          <w:szCs w:val="21"/>
          <w:highlight w:val="none"/>
          <w:u w:val="single"/>
        </w:rPr>
        <w:t>（企业名称）</w:t>
      </w:r>
      <w:r>
        <w:rPr>
          <w:rFonts w:hint="eastAsia" w:asciiTheme="minorEastAsia" w:hAnsiTheme="minorEastAsia" w:eastAsiaTheme="minorEastAsia" w:cstheme="minorEastAsia"/>
          <w:spacing w:val="6"/>
          <w:kern w:val="0"/>
          <w:szCs w:val="21"/>
          <w:highlight w:val="none"/>
        </w:rPr>
        <w:t>，从业人员</w:t>
      </w:r>
      <w:r>
        <w:rPr>
          <w:rFonts w:hint="eastAsia" w:asciiTheme="minorEastAsia" w:hAnsiTheme="minorEastAsia" w:eastAsiaTheme="minorEastAsia" w:cstheme="minorEastAsia"/>
          <w:spacing w:val="6"/>
          <w:kern w:val="0"/>
          <w:szCs w:val="21"/>
          <w:highlight w:val="none"/>
          <w:u w:val="single"/>
        </w:rPr>
        <w:t xml:space="preserve">      </w:t>
      </w:r>
      <w:r>
        <w:rPr>
          <w:rFonts w:hint="eastAsia" w:asciiTheme="minorEastAsia" w:hAnsiTheme="minorEastAsia" w:eastAsiaTheme="minorEastAsia" w:cstheme="minorEastAsia"/>
          <w:spacing w:val="6"/>
          <w:kern w:val="0"/>
          <w:szCs w:val="21"/>
          <w:highlight w:val="none"/>
        </w:rPr>
        <w:t>人，营业收入为</w:t>
      </w:r>
      <w:r>
        <w:rPr>
          <w:rFonts w:hint="eastAsia" w:asciiTheme="minorEastAsia" w:hAnsiTheme="minorEastAsia" w:eastAsiaTheme="minorEastAsia" w:cstheme="minorEastAsia"/>
          <w:spacing w:val="6"/>
          <w:kern w:val="0"/>
          <w:szCs w:val="21"/>
          <w:highlight w:val="none"/>
          <w:u w:val="single"/>
        </w:rPr>
        <w:t xml:space="preserve">      </w:t>
      </w:r>
      <w:r>
        <w:rPr>
          <w:rFonts w:hint="eastAsia" w:asciiTheme="minorEastAsia" w:hAnsiTheme="minorEastAsia" w:eastAsiaTheme="minorEastAsia" w:cstheme="minorEastAsia"/>
          <w:spacing w:val="6"/>
          <w:kern w:val="0"/>
          <w:szCs w:val="21"/>
          <w:highlight w:val="none"/>
        </w:rPr>
        <w:t>万元，资产总额</w:t>
      </w:r>
      <w:r>
        <w:rPr>
          <w:rFonts w:hint="eastAsia" w:asciiTheme="minorEastAsia" w:hAnsiTheme="minorEastAsia" w:eastAsiaTheme="minorEastAsia" w:cstheme="minorEastAsia"/>
          <w:spacing w:val="6"/>
          <w:kern w:val="0"/>
          <w:szCs w:val="21"/>
          <w:highlight w:val="none"/>
          <w:u w:val="single"/>
        </w:rPr>
        <w:t xml:space="preserve">   </w:t>
      </w:r>
      <w:r>
        <w:rPr>
          <w:rFonts w:hint="eastAsia" w:asciiTheme="minorEastAsia" w:hAnsiTheme="minorEastAsia" w:eastAsiaTheme="minorEastAsia" w:cstheme="minorEastAsia"/>
          <w:spacing w:val="6"/>
          <w:kern w:val="0"/>
          <w:szCs w:val="21"/>
          <w:highlight w:val="none"/>
        </w:rPr>
        <w:t>万元，属于</w:t>
      </w:r>
      <w:r>
        <w:rPr>
          <w:rFonts w:hint="eastAsia" w:asciiTheme="minorEastAsia" w:hAnsiTheme="minorEastAsia" w:eastAsiaTheme="minorEastAsia" w:cstheme="minorEastAsia"/>
          <w:spacing w:val="6"/>
          <w:kern w:val="0"/>
          <w:szCs w:val="21"/>
          <w:highlight w:val="none"/>
          <w:u w:val="single"/>
        </w:rPr>
        <w:t xml:space="preserve">     </w:t>
      </w:r>
      <w:r>
        <w:rPr>
          <w:rFonts w:hint="eastAsia" w:asciiTheme="minorEastAsia" w:hAnsiTheme="minorEastAsia" w:eastAsiaTheme="minorEastAsia" w:cstheme="minorEastAsia"/>
          <w:spacing w:val="6"/>
          <w:kern w:val="0"/>
          <w:szCs w:val="21"/>
          <w:highlight w:val="none"/>
        </w:rPr>
        <w:t>（中型、小型、微型）企业。</w:t>
      </w:r>
    </w:p>
    <w:p w14:paraId="25608CF6">
      <w:pPr>
        <w:pStyle w:val="44"/>
        <w:spacing w:after="312"/>
        <w:ind w:left="0" w:leftChars="0" w:firstLine="0" w:firstLineChars="0"/>
        <w:rPr>
          <w:rFonts w:hint="eastAsia" w:asciiTheme="minorEastAsia" w:hAnsiTheme="minorEastAsia" w:eastAsiaTheme="minorEastAsia" w:cstheme="minorEastAsia"/>
          <w:highlight w:val="none"/>
        </w:rPr>
      </w:pPr>
    </w:p>
    <w:p w14:paraId="1E3C0E3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以上企业，不属于大企业的分支机构，不存在控股股东为大企业的情形，也不存在与大企业的负责人为同一人的情形。</w:t>
      </w:r>
    </w:p>
    <w:p w14:paraId="3456F1C9">
      <w:pPr>
        <w:widowControl/>
        <w:adjustRightInd w:val="0"/>
        <w:snapToGrid w:val="0"/>
        <w:ind w:firstLine="444" w:firstLineChars="20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spacing w:val="6"/>
          <w:kern w:val="0"/>
          <w:szCs w:val="21"/>
          <w:highlight w:val="none"/>
        </w:rPr>
        <w:t>本公司对上述声明的真实性负责。如有虚假，将依法承担相应责任。</w:t>
      </w:r>
    </w:p>
    <w:p w14:paraId="089EFD0E">
      <w:pPr>
        <w:widowControl/>
        <w:adjustRightInd w:val="0"/>
        <w:snapToGrid w:val="0"/>
        <w:ind w:firstLine="420" w:firstLineChars="200"/>
        <w:jc w:val="center"/>
        <w:rPr>
          <w:rFonts w:hint="eastAsia" w:asciiTheme="minorEastAsia" w:hAnsiTheme="minorEastAsia" w:eastAsiaTheme="minorEastAsia" w:cstheme="minorEastAsia"/>
          <w:kern w:val="0"/>
          <w:szCs w:val="21"/>
          <w:highlight w:val="none"/>
        </w:rPr>
      </w:pPr>
    </w:p>
    <w:p w14:paraId="339D2349">
      <w:pPr>
        <w:widowControl/>
        <w:adjustRightInd w:val="0"/>
        <w:snapToGrid w:val="0"/>
        <w:ind w:firstLine="444" w:firstLineChars="200"/>
        <w:jc w:val="center"/>
        <w:rPr>
          <w:rFonts w:hint="eastAsia" w:asciiTheme="minorEastAsia" w:hAnsiTheme="minorEastAsia" w:eastAsiaTheme="minorEastAsia" w:cstheme="minorEastAsia"/>
          <w:spacing w:val="6"/>
          <w:kern w:val="0"/>
          <w:szCs w:val="21"/>
          <w:highlight w:val="none"/>
          <w:u w:val="single"/>
        </w:rPr>
      </w:pPr>
      <w:r>
        <w:rPr>
          <w:rFonts w:hint="eastAsia" w:asciiTheme="minorEastAsia" w:hAnsiTheme="minorEastAsia" w:eastAsiaTheme="minorEastAsia" w:cstheme="minorEastAsia"/>
          <w:spacing w:val="6"/>
          <w:kern w:val="0"/>
          <w:szCs w:val="21"/>
          <w:highlight w:val="none"/>
        </w:rPr>
        <w:t>企业名称（盖章）：</w:t>
      </w:r>
      <w:r>
        <w:rPr>
          <w:rFonts w:hint="eastAsia" w:asciiTheme="minorEastAsia" w:hAnsiTheme="minorEastAsia" w:eastAsiaTheme="minorEastAsia" w:cstheme="minorEastAsia"/>
          <w:spacing w:val="6"/>
          <w:kern w:val="0"/>
          <w:szCs w:val="21"/>
          <w:highlight w:val="none"/>
          <w:u w:val="single"/>
        </w:rPr>
        <w:t xml:space="preserve">           </w:t>
      </w:r>
    </w:p>
    <w:p w14:paraId="711F41A4">
      <w:pPr>
        <w:widowControl/>
        <w:adjustRightInd w:val="0"/>
        <w:snapToGrid w:val="0"/>
        <w:ind w:firstLine="3552" w:firstLineChars="1600"/>
        <w:rPr>
          <w:rFonts w:hint="eastAsia" w:asciiTheme="minorEastAsia" w:hAnsiTheme="minorEastAsia" w:eastAsiaTheme="minorEastAsia" w:cstheme="minorEastAsia"/>
          <w:spacing w:val="6"/>
          <w:kern w:val="0"/>
          <w:szCs w:val="21"/>
          <w:highlight w:val="none"/>
          <w:u w:val="single"/>
        </w:rPr>
      </w:pPr>
      <w:r>
        <w:rPr>
          <w:rFonts w:hint="eastAsia" w:asciiTheme="minorEastAsia" w:hAnsiTheme="minorEastAsia" w:eastAsiaTheme="minorEastAsia" w:cstheme="minorEastAsia"/>
          <w:spacing w:val="6"/>
          <w:kern w:val="0"/>
          <w:szCs w:val="21"/>
          <w:highlight w:val="none"/>
        </w:rPr>
        <w:t>日    期：</w:t>
      </w:r>
      <w:r>
        <w:rPr>
          <w:rFonts w:hint="eastAsia" w:asciiTheme="minorEastAsia" w:hAnsiTheme="minorEastAsia" w:eastAsiaTheme="minorEastAsia" w:cstheme="minorEastAsia"/>
          <w:spacing w:val="6"/>
          <w:kern w:val="0"/>
          <w:szCs w:val="21"/>
          <w:highlight w:val="none"/>
          <w:u w:val="single"/>
        </w:rPr>
        <w:t xml:space="preserve">              </w:t>
      </w:r>
    </w:p>
    <w:p w14:paraId="5566B066">
      <w:pPr>
        <w:widowControl/>
        <w:adjustRightInd w:val="0"/>
        <w:snapToGrid w:val="0"/>
        <w:ind w:firstLine="446" w:firstLineChars="200"/>
        <w:jc w:val="center"/>
        <w:rPr>
          <w:rFonts w:hint="eastAsia" w:asciiTheme="minorEastAsia" w:hAnsiTheme="minorEastAsia" w:eastAsiaTheme="minorEastAsia" w:cstheme="minorEastAsia"/>
          <w:b/>
          <w:spacing w:val="6"/>
          <w:kern w:val="0"/>
          <w:szCs w:val="21"/>
          <w:highlight w:val="none"/>
          <w:u w:val="single"/>
        </w:rPr>
      </w:pPr>
    </w:p>
    <w:p w14:paraId="771E2E7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注：1.属于专门面向中小企业采购的政府采购服务类项目，供应商应按本声明函内容和格式如实声明采购标的</w:t>
      </w:r>
      <w:r>
        <w:rPr>
          <w:rFonts w:hint="eastAsia" w:asciiTheme="minorEastAsia" w:hAnsiTheme="minorEastAsia" w:eastAsiaTheme="minorEastAsia" w:cstheme="minorEastAsia"/>
          <w:spacing w:val="6"/>
          <w:kern w:val="0"/>
          <w:szCs w:val="21"/>
          <w:highlight w:val="none"/>
        </w:rPr>
        <w:t>承接企业</w:t>
      </w:r>
      <w:r>
        <w:rPr>
          <w:rFonts w:hint="eastAsia" w:asciiTheme="minorEastAsia" w:hAnsiTheme="minorEastAsia" w:eastAsiaTheme="minorEastAsia" w:cstheme="minorEastAsia"/>
          <w:highlight w:val="none"/>
        </w:rPr>
        <w:t>的企业规模，未提供本声明函或不符合《政府采购促进中小企业发展管理办法》（财库﹝2020﹞46 号）规定的，其响应无效。</w:t>
      </w:r>
    </w:p>
    <w:p w14:paraId="2F0E1D9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2.从业人员、营业收入、资产总额填报上一年度数据，无上一年度数据的新成立企业可不填写。</w:t>
      </w:r>
    </w:p>
    <w:p w14:paraId="78D79686">
      <w:pPr>
        <w:pStyle w:val="3"/>
        <w:jc w:val="center"/>
        <w:rPr>
          <w:rFonts w:hint="eastAsia" w:asciiTheme="minorEastAsia" w:hAnsiTheme="minorEastAsia" w:eastAsiaTheme="minorEastAsia" w:cstheme="minorEastAsia"/>
          <w:sz w:val="28"/>
          <w:szCs w:val="28"/>
          <w:highlight w:val="none"/>
        </w:rPr>
      </w:pPr>
      <w:r>
        <w:rPr>
          <w:rStyle w:val="87"/>
          <w:rFonts w:hint="eastAsia" w:asciiTheme="minorEastAsia" w:hAnsiTheme="minorEastAsia" w:eastAsiaTheme="minorEastAsia" w:cstheme="minorEastAsia"/>
          <w:b/>
          <w:bCs w:val="0"/>
          <w:kern w:val="2"/>
          <w:highlight w:val="none"/>
        </w:rPr>
        <w:br w:type="page"/>
      </w:r>
      <w:bookmarkStart w:id="164" w:name="_Toc19340"/>
      <w:bookmarkStart w:id="165" w:name="_Toc2517"/>
      <w:r>
        <w:rPr>
          <w:rStyle w:val="87"/>
          <w:rFonts w:hint="eastAsia" w:asciiTheme="minorEastAsia" w:hAnsiTheme="minorEastAsia" w:eastAsiaTheme="minorEastAsia" w:cstheme="minorEastAsia"/>
          <w:b/>
          <w:bCs w:val="0"/>
          <w:kern w:val="2"/>
          <w:highlight w:val="none"/>
        </w:rPr>
        <w:t>六、采购需求的响应</w:t>
      </w:r>
      <w:bookmarkEnd w:id="156"/>
      <w:bookmarkEnd w:id="157"/>
      <w:bookmarkEnd w:id="158"/>
      <w:bookmarkEnd w:id="164"/>
      <w:bookmarkEnd w:id="165"/>
    </w:p>
    <w:p w14:paraId="3532F016">
      <w:pPr>
        <w:adjustRightInd w:val="0"/>
        <w:snapToGrid w:val="0"/>
        <w:rPr>
          <w:rFonts w:hint="eastAsia" w:asciiTheme="minorEastAsia" w:hAnsiTheme="minorEastAsia" w:eastAsiaTheme="minorEastAsia" w:cstheme="minorEastAsia"/>
          <w:b/>
          <w:szCs w:val="21"/>
          <w:highlight w:val="none"/>
        </w:rPr>
      </w:pPr>
    </w:p>
    <w:p w14:paraId="23E4ABAE">
      <w:pPr>
        <w:adjustRightInd w:val="0"/>
        <w:snapToGrid w:val="0"/>
        <w:rPr>
          <w:rFonts w:hint="eastAsia" w:asciiTheme="minorEastAsia" w:hAnsiTheme="minorEastAsia" w:eastAsiaTheme="minorEastAsia" w:cstheme="minorEastAsia"/>
          <w:b/>
          <w:highlight w:val="none"/>
        </w:rPr>
      </w:pPr>
      <w:r>
        <w:rPr>
          <w:rFonts w:hint="eastAsia" w:asciiTheme="minorEastAsia" w:hAnsiTheme="minorEastAsia" w:eastAsiaTheme="minorEastAsia" w:cstheme="minorEastAsia"/>
          <w:b/>
          <w:szCs w:val="21"/>
          <w:highlight w:val="none"/>
        </w:rPr>
        <w:t>编制说明</w:t>
      </w:r>
      <w:r>
        <w:rPr>
          <w:rFonts w:hint="eastAsia" w:asciiTheme="minorEastAsia" w:hAnsiTheme="minorEastAsia" w:eastAsiaTheme="minorEastAsia" w:cstheme="minorEastAsia"/>
          <w:bCs/>
          <w:szCs w:val="21"/>
          <w:highlight w:val="none"/>
        </w:rPr>
        <w:t>：</w:t>
      </w:r>
      <w:r>
        <w:rPr>
          <w:rFonts w:hint="eastAsia" w:asciiTheme="minorEastAsia" w:hAnsiTheme="minorEastAsia" w:eastAsiaTheme="minorEastAsia" w:cstheme="minorEastAsia"/>
          <w:b/>
          <w:highlight w:val="none"/>
        </w:rPr>
        <w:t>供应商应按磋商文件第三章采购需求自行编写采购需求响应文件（其内容可包括，且不限于详细的技术指标和性能、售后服务和技术服务的组织及保证措施等，格式自拟）。</w:t>
      </w:r>
    </w:p>
    <w:p w14:paraId="0489FA7F">
      <w:pPr>
        <w:rPr>
          <w:rFonts w:hint="eastAsia" w:asciiTheme="minorEastAsia" w:hAnsiTheme="minorEastAsia" w:eastAsiaTheme="minorEastAsia" w:cstheme="minorEastAsia"/>
          <w:highlight w:val="none"/>
        </w:rPr>
      </w:pPr>
    </w:p>
    <w:p w14:paraId="102CA051">
      <w:pPr>
        <w:pStyle w:val="25"/>
        <w:tabs>
          <w:tab w:val="left" w:pos="6208"/>
        </w:tabs>
        <w:adjustRightInd w:val="0"/>
        <w:snapToGrid w:val="0"/>
        <w:ind w:left="-88" w:leftChars="-42"/>
        <w:rPr>
          <w:rFonts w:hint="eastAsia" w:asciiTheme="minorEastAsia" w:hAnsiTheme="minorEastAsia" w:eastAsiaTheme="minorEastAsia" w:cstheme="minorEastAsia"/>
          <w:bCs/>
          <w:sz w:val="21"/>
          <w:szCs w:val="21"/>
          <w:highlight w:val="none"/>
        </w:rPr>
      </w:pPr>
    </w:p>
    <w:p w14:paraId="078EBCD5">
      <w:pPr>
        <w:adjustRightInd w:val="0"/>
        <w:snapToGrid w:val="0"/>
        <w:rPr>
          <w:rFonts w:hint="eastAsia" w:asciiTheme="minorEastAsia" w:hAnsiTheme="minorEastAsia" w:eastAsiaTheme="minorEastAsia" w:cstheme="minorEastAsia"/>
          <w:szCs w:val="21"/>
          <w:highlight w:val="none"/>
        </w:rPr>
      </w:pPr>
    </w:p>
    <w:p w14:paraId="4B081EEA">
      <w:pPr>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供应商名称（盖单位公章）：</w:t>
      </w:r>
    </w:p>
    <w:p w14:paraId="128A3515">
      <w:pPr>
        <w:adjustRightInd w:val="0"/>
        <w:snapToGrid w:val="0"/>
        <w:rPr>
          <w:rFonts w:hint="eastAsia"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pacing w:val="-2"/>
          <w:kern w:val="0"/>
          <w:szCs w:val="21"/>
          <w:highlight w:val="none"/>
        </w:rPr>
        <w:t>法</w:t>
      </w:r>
      <w:r>
        <w:rPr>
          <w:rFonts w:hint="eastAsia" w:asciiTheme="minorEastAsia" w:hAnsiTheme="minorEastAsia" w:eastAsiaTheme="minorEastAsia" w:cstheme="minorEastAsia"/>
          <w:kern w:val="0"/>
          <w:szCs w:val="21"/>
          <w:highlight w:val="none"/>
        </w:rPr>
        <w:t>定</w:t>
      </w:r>
      <w:r>
        <w:rPr>
          <w:rFonts w:hint="eastAsia" w:asciiTheme="minorEastAsia" w:hAnsiTheme="minorEastAsia" w:eastAsiaTheme="minorEastAsia" w:cstheme="minorEastAsia"/>
          <w:spacing w:val="-2"/>
          <w:kern w:val="0"/>
          <w:szCs w:val="21"/>
          <w:highlight w:val="none"/>
        </w:rPr>
        <w:t>代</w:t>
      </w:r>
      <w:r>
        <w:rPr>
          <w:rFonts w:hint="eastAsia" w:asciiTheme="minorEastAsia" w:hAnsiTheme="minorEastAsia" w:eastAsiaTheme="minorEastAsia" w:cstheme="minorEastAsia"/>
          <w:kern w:val="0"/>
          <w:szCs w:val="21"/>
          <w:highlight w:val="none"/>
        </w:rPr>
        <w:t>表</w:t>
      </w:r>
      <w:r>
        <w:rPr>
          <w:rFonts w:hint="eastAsia" w:asciiTheme="minorEastAsia" w:hAnsiTheme="minorEastAsia" w:eastAsiaTheme="minorEastAsia" w:cstheme="minorEastAsia"/>
          <w:spacing w:val="-2"/>
          <w:kern w:val="0"/>
          <w:szCs w:val="21"/>
          <w:highlight w:val="none"/>
        </w:rPr>
        <w:t>人</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spacing w:val="-2"/>
          <w:kern w:val="0"/>
          <w:szCs w:val="21"/>
          <w:highlight w:val="none"/>
        </w:rPr>
        <w:t>单</w:t>
      </w:r>
      <w:r>
        <w:rPr>
          <w:rFonts w:hint="eastAsia" w:asciiTheme="minorEastAsia" w:hAnsiTheme="minorEastAsia" w:eastAsiaTheme="minorEastAsia" w:cstheme="minorEastAsia"/>
          <w:kern w:val="0"/>
          <w:szCs w:val="21"/>
          <w:highlight w:val="none"/>
        </w:rPr>
        <w:t>位</w:t>
      </w:r>
      <w:r>
        <w:rPr>
          <w:rFonts w:hint="eastAsia" w:asciiTheme="minorEastAsia" w:hAnsiTheme="minorEastAsia" w:eastAsiaTheme="minorEastAsia" w:cstheme="minorEastAsia"/>
          <w:spacing w:val="-2"/>
          <w:kern w:val="0"/>
          <w:szCs w:val="21"/>
          <w:highlight w:val="none"/>
        </w:rPr>
        <w:t>负</w:t>
      </w:r>
      <w:r>
        <w:rPr>
          <w:rFonts w:hint="eastAsia" w:asciiTheme="minorEastAsia" w:hAnsiTheme="minorEastAsia" w:eastAsiaTheme="minorEastAsia" w:cstheme="minorEastAsia"/>
          <w:kern w:val="0"/>
          <w:szCs w:val="21"/>
          <w:highlight w:val="none"/>
        </w:rPr>
        <w:t>责人</w:t>
      </w:r>
      <w:r>
        <w:rPr>
          <w:rFonts w:hint="eastAsia" w:asciiTheme="minorEastAsia" w:hAnsiTheme="minorEastAsia" w:eastAsiaTheme="minorEastAsia" w:cstheme="minorEastAsia"/>
          <w:spacing w:val="-2"/>
          <w:kern w:val="0"/>
          <w:szCs w:val="21"/>
          <w:highlight w:val="none"/>
        </w:rPr>
        <w:t>）</w:t>
      </w:r>
      <w:r>
        <w:rPr>
          <w:rFonts w:hint="eastAsia" w:asciiTheme="minorEastAsia" w:hAnsiTheme="minorEastAsia" w:eastAsiaTheme="minorEastAsia" w:cstheme="minorEastAsia"/>
          <w:szCs w:val="21"/>
          <w:highlight w:val="none"/>
        </w:rPr>
        <w:t>或其授权的代理人（签字或印章）：</w:t>
      </w:r>
      <w:r>
        <w:rPr>
          <w:rFonts w:hint="eastAsia" w:asciiTheme="minorEastAsia" w:hAnsiTheme="minorEastAsia" w:eastAsiaTheme="minorEastAsia" w:cstheme="minorEastAsia"/>
          <w:szCs w:val="21"/>
          <w:highlight w:val="none"/>
          <w:u w:val="single"/>
        </w:rPr>
        <w:t xml:space="preserve">             </w:t>
      </w:r>
    </w:p>
    <w:p w14:paraId="1DF62C12">
      <w:pPr>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日期：</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年</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月</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日</w:t>
      </w:r>
    </w:p>
    <w:p w14:paraId="4646CB58">
      <w:pPr>
        <w:rPr>
          <w:rFonts w:hint="eastAsia" w:asciiTheme="minorEastAsia" w:hAnsiTheme="minorEastAsia" w:eastAsiaTheme="minorEastAsia" w:cstheme="minorEastAsia"/>
          <w:highlight w:val="none"/>
        </w:rPr>
      </w:pPr>
    </w:p>
    <w:p w14:paraId="716DFC1C">
      <w:pPr>
        <w:rPr>
          <w:rFonts w:hint="eastAsia" w:asciiTheme="minorEastAsia" w:hAnsiTheme="minorEastAsia" w:eastAsiaTheme="minorEastAsia" w:cstheme="minorEastAsia"/>
          <w:highlight w:val="none"/>
        </w:rPr>
      </w:pPr>
    </w:p>
    <w:p w14:paraId="69F7278D">
      <w:pPr>
        <w:pStyle w:val="4"/>
        <w:rPr>
          <w:rFonts w:hint="eastAsia" w:asciiTheme="minorEastAsia" w:hAnsiTheme="minorEastAsia" w:eastAsiaTheme="minorEastAsia" w:cstheme="minorEastAsia"/>
          <w:sz w:val="21"/>
          <w:szCs w:val="21"/>
          <w:highlight w:val="none"/>
        </w:rPr>
      </w:pPr>
      <w:bookmarkStart w:id="166" w:name="_Toc132"/>
      <w:bookmarkStart w:id="167" w:name="_Toc22201158"/>
      <w:bookmarkStart w:id="168" w:name="_Toc47896555"/>
      <w:bookmarkStart w:id="169" w:name="_Toc34637801"/>
      <w:r>
        <w:rPr>
          <w:rFonts w:hint="eastAsia" w:asciiTheme="minorEastAsia" w:hAnsiTheme="minorEastAsia" w:eastAsiaTheme="minorEastAsia" w:cstheme="minorEastAsia"/>
          <w:sz w:val="21"/>
          <w:szCs w:val="21"/>
          <w:highlight w:val="none"/>
        </w:rPr>
        <w:t>附件6-1 响应-览表</w:t>
      </w:r>
      <w:bookmarkEnd w:id="166"/>
      <w:bookmarkEnd w:id="167"/>
      <w:bookmarkEnd w:id="168"/>
      <w:bookmarkEnd w:id="169"/>
    </w:p>
    <w:p w14:paraId="3EDFAC3F">
      <w:pPr>
        <w:adjustRightInd w:val="0"/>
        <w:snapToGrid w:val="0"/>
        <w:spacing w:beforeLines="50"/>
        <w:jc w:val="center"/>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响应-览表</w:t>
      </w:r>
    </w:p>
    <w:p w14:paraId="06B1B311">
      <w:pPr>
        <w:jc w:val="center"/>
        <w:rPr>
          <w:rFonts w:hint="eastAsia" w:asciiTheme="minorEastAsia" w:hAnsiTheme="minorEastAsia" w:eastAsiaTheme="minorEastAsia" w:cstheme="minorEastAsia"/>
          <w:szCs w:val="21"/>
          <w:highlight w:val="none"/>
        </w:rPr>
      </w:pPr>
    </w:p>
    <w:tbl>
      <w:tblPr>
        <w:tblStyle w:val="45"/>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29"/>
        <w:gridCol w:w="957"/>
        <w:gridCol w:w="2124"/>
        <w:gridCol w:w="2127"/>
        <w:gridCol w:w="992"/>
        <w:gridCol w:w="709"/>
        <w:gridCol w:w="751"/>
        <w:gridCol w:w="971"/>
      </w:tblGrid>
      <w:tr w14:paraId="76DFEB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46" w:hRule="atLeast"/>
        </w:trPr>
        <w:tc>
          <w:tcPr>
            <w:tcW w:w="429" w:type="dxa"/>
            <w:vMerge w:val="restart"/>
            <w:vAlign w:val="center"/>
          </w:tcPr>
          <w:p w14:paraId="25475E91">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包号 </w:t>
            </w:r>
          </w:p>
        </w:tc>
        <w:tc>
          <w:tcPr>
            <w:tcW w:w="957" w:type="dxa"/>
            <w:vMerge w:val="restart"/>
            <w:tcBorders>
              <w:right w:val="single" w:color="auto" w:sz="4" w:space="0"/>
            </w:tcBorders>
            <w:vAlign w:val="center"/>
          </w:tcPr>
          <w:p w14:paraId="39160DF1">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包名称</w:t>
            </w:r>
          </w:p>
        </w:tc>
        <w:tc>
          <w:tcPr>
            <w:tcW w:w="2124" w:type="dxa"/>
            <w:vMerge w:val="restart"/>
            <w:tcBorders>
              <w:left w:val="single" w:color="auto" w:sz="4" w:space="0"/>
            </w:tcBorders>
            <w:vAlign w:val="center"/>
          </w:tcPr>
          <w:p w14:paraId="1D341DF4">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分项项目名称</w:t>
            </w:r>
          </w:p>
          <w:p w14:paraId="7D680CE2">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（条目号/品目名称）</w:t>
            </w:r>
          </w:p>
        </w:tc>
        <w:tc>
          <w:tcPr>
            <w:tcW w:w="2127" w:type="dxa"/>
            <w:vMerge w:val="restart"/>
            <w:vAlign w:val="center"/>
          </w:tcPr>
          <w:p w14:paraId="0F812077">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技术要求</w:t>
            </w:r>
          </w:p>
        </w:tc>
        <w:tc>
          <w:tcPr>
            <w:tcW w:w="992" w:type="dxa"/>
            <w:vMerge w:val="restart"/>
            <w:vAlign w:val="center"/>
          </w:tcPr>
          <w:p w14:paraId="7D0514AC">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数量</w:t>
            </w:r>
          </w:p>
        </w:tc>
        <w:tc>
          <w:tcPr>
            <w:tcW w:w="1460" w:type="dxa"/>
            <w:gridSpan w:val="2"/>
            <w:vAlign w:val="center"/>
          </w:tcPr>
          <w:p w14:paraId="6FC35CD4">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服务要求</w:t>
            </w:r>
          </w:p>
        </w:tc>
        <w:tc>
          <w:tcPr>
            <w:tcW w:w="971" w:type="dxa"/>
            <w:vMerge w:val="restart"/>
            <w:vAlign w:val="center"/>
          </w:tcPr>
          <w:p w14:paraId="34A063D9">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备注</w:t>
            </w:r>
          </w:p>
        </w:tc>
      </w:tr>
      <w:tr w14:paraId="1A1BD6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64" w:hRule="atLeast"/>
        </w:trPr>
        <w:tc>
          <w:tcPr>
            <w:tcW w:w="429" w:type="dxa"/>
            <w:vMerge w:val="continue"/>
            <w:vAlign w:val="center"/>
          </w:tcPr>
          <w:p w14:paraId="1762DD53">
            <w:pPr>
              <w:jc w:val="center"/>
              <w:rPr>
                <w:rFonts w:hint="eastAsia" w:asciiTheme="minorEastAsia" w:hAnsiTheme="minorEastAsia" w:eastAsiaTheme="minorEastAsia" w:cstheme="minorEastAsia"/>
                <w:szCs w:val="21"/>
                <w:highlight w:val="none"/>
              </w:rPr>
            </w:pPr>
          </w:p>
        </w:tc>
        <w:tc>
          <w:tcPr>
            <w:tcW w:w="957" w:type="dxa"/>
            <w:vMerge w:val="continue"/>
            <w:tcBorders>
              <w:right w:val="single" w:color="auto" w:sz="4" w:space="0"/>
            </w:tcBorders>
            <w:vAlign w:val="center"/>
          </w:tcPr>
          <w:p w14:paraId="65D9CA06">
            <w:pPr>
              <w:jc w:val="center"/>
              <w:rPr>
                <w:rFonts w:hint="eastAsia" w:asciiTheme="minorEastAsia" w:hAnsiTheme="minorEastAsia" w:eastAsiaTheme="minorEastAsia" w:cstheme="minorEastAsia"/>
                <w:szCs w:val="21"/>
                <w:highlight w:val="none"/>
              </w:rPr>
            </w:pPr>
          </w:p>
        </w:tc>
        <w:tc>
          <w:tcPr>
            <w:tcW w:w="2124" w:type="dxa"/>
            <w:vMerge w:val="continue"/>
            <w:tcBorders>
              <w:left w:val="single" w:color="auto" w:sz="4" w:space="0"/>
            </w:tcBorders>
            <w:vAlign w:val="center"/>
          </w:tcPr>
          <w:p w14:paraId="43D1D3EE">
            <w:pPr>
              <w:jc w:val="center"/>
              <w:rPr>
                <w:rFonts w:hint="eastAsia" w:asciiTheme="minorEastAsia" w:hAnsiTheme="minorEastAsia" w:eastAsiaTheme="minorEastAsia" w:cstheme="minorEastAsia"/>
                <w:szCs w:val="21"/>
                <w:highlight w:val="none"/>
              </w:rPr>
            </w:pPr>
          </w:p>
        </w:tc>
        <w:tc>
          <w:tcPr>
            <w:tcW w:w="2127" w:type="dxa"/>
            <w:vMerge w:val="continue"/>
            <w:vAlign w:val="center"/>
          </w:tcPr>
          <w:p w14:paraId="0B34FCC4">
            <w:pPr>
              <w:jc w:val="center"/>
              <w:rPr>
                <w:rFonts w:hint="eastAsia" w:asciiTheme="minorEastAsia" w:hAnsiTheme="minorEastAsia" w:eastAsiaTheme="minorEastAsia" w:cstheme="minorEastAsia"/>
                <w:szCs w:val="21"/>
                <w:highlight w:val="none"/>
              </w:rPr>
            </w:pPr>
          </w:p>
        </w:tc>
        <w:tc>
          <w:tcPr>
            <w:tcW w:w="992" w:type="dxa"/>
            <w:vMerge w:val="continue"/>
            <w:vAlign w:val="center"/>
          </w:tcPr>
          <w:p w14:paraId="27577534">
            <w:pPr>
              <w:jc w:val="center"/>
              <w:rPr>
                <w:rFonts w:hint="eastAsia" w:asciiTheme="minorEastAsia" w:hAnsiTheme="minorEastAsia" w:eastAsiaTheme="minorEastAsia" w:cstheme="minorEastAsia"/>
                <w:szCs w:val="21"/>
                <w:highlight w:val="none"/>
              </w:rPr>
            </w:pPr>
          </w:p>
        </w:tc>
        <w:tc>
          <w:tcPr>
            <w:tcW w:w="709" w:type="dxa"/>
            <w:vAlign w:val="center"/>
          </w:tcPr>
          <w:p w14:paraId="38E50566">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时间</w:t>
            </w:r>
          </w:p>
        </w:tc>
        <w:tc>
          <w:tcPr>
            <w:tcW w:w="751" w:type="dxa"/>
            <w:vAlign w:val="center"/>
          </w:tcPr>
          <w:p w14:paraId="1870C890">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地点</w:t>
            </w:r>
          </w:p>
        </w:tc>
        <w:tc>
          <w:tcPr>
            <w:tcW w:w="971" w:type="dxa"/>
            <w:vMerge w:val="continue"/>
          </w:tcPr>
          <w:p w14:paraId="4311880B">
            <w:pPr>
              <w:rPr>
                <w:rFonts w:hint="eastAsia" w:asciiTheme="minorEastAsia" w:hAnsiTheme="minorEastAsia" w:eastAsiaTheme="minorEastAsia" w:cstheme="minorEastAsia"/>
                <w:szCs w:val="21"/>
                <w:highlight w:val="none"/>
              </w:rPr>
            </w:pPr>
          </w:p>
        </w:tc>
      </w:tr>
      <w:tr w14:paraId="20911B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14:paraId="733F7BCE">
            <w:pPr>
              <w:rPr>
                <w:rFonts w:hint="eastAsia" w:asciiTheme="minorEastAsia" w:hAnsiTheme="minorEastAsia" w:eastAsiaTheme="minorEastAsia" w:cstheme="minorEastAsia"/>
                <w:szCs w:val="21"/>
                <w:highlight w:val="none"/>
              </w:rPr>
            </w:pPr>
          </w:p>
        </w:tc>
        <w:tc>
          <w:tcPr>
            <w:tcW w:w="957" w:type="dxa"/>
            <w:tcBorders>
              <w:right w:val="single" w:color="auto" w:sz="4" w:space="0"/>
            </w:tcBorders>
          </w:tcPr>
          <w:p w14:paraId="4D7CCADC">
            <w:pPr>
              <w:rPr>
                <w:rFonts w:hint="eastAsia" w:asciiTheme="minorEastAsia" w:hAnsiTheme="minorEastAsia" w:eastAsiaTheme="minorEastAsia" w:cstheme="minorEastAsia"/>
                <w:szCs w:val="21"/>
                <w:highlight w:val="none"/>
              </w:rPr>
            </w:pPr>
          </w:p>
        </w:tc>
        <w:tc>
          <w:tcPr>
            <w:tcW w:w="2124" w:type="dxa"/>
            <w:tcBorders>
              <w:left w:val="single" w:color="auto" w:sz="4" w:space="0"/>
            </w:tcBorders>
          </w:tcPr>
          <w:p w14:paraId="6672BF7C">
            <w:pPr>
              <w:rPr>
                <w:rFonts w:hint="eastAsia" w:asciiTheme="minorEastAsia" w:hAnsiTheme="minorEastAsia" w:eastAsiaTheme="minorEastAsia" w:cstheme="minorEastAsia"/>
                <w:szCs w:val="21"/>
                <w:highlight w:val="none"/>
              </w:rPr>
            </w:pPr>
          </w:p>
        </w:tc>
        <w:tc>
          <w:tcPr>
            <w:tcW w:w="2127" w:type="dxa"/>
          </w:tcPr>
          <w:p w14:paraId="362F8DB4">
            <w:pPr>
              <w:rPr>
                <w:rFonts w:hint="eastAsia" w:asciiTheme="minorEastAsia" w:hAnsiTheme="minorEastAsia" w:eastAsiaTheme="minorEastAsia" w:cstheme="minorEastAsia"/>
                <w:szCs w:val="21"/>
                <w:highlight w:val="none"/>
              </w:rPr>
            </w:pPr>
          </w:p>
        </w:tc>
        <w:tc>
          <w:tcPr>
            <w:tcW w:w="992" w:type="dxa"/>
          </w:tcPr>
          <w:p w14:paraId="1DBDDBFE">
            <w:pPr>
              <w:rPr>
                <w:rFonts w:hint="eastAsia" w:asciiTheme="minorEastAsia" w:hAnsiTheme="minorEastAsia" w:eastAsiaTheme="minorEastAsia" w:cstheme="minorEastAsia"/>
                <w:szCs w:val="21"/>
                <w:highlight w:val="none"/>
              </w:rPr>
            </w:pPr>
          </w:p>
        </w:tc>
        <w:tc>
          <w:tcPr>
            <w:tcW w:w="709" w:type="dxa"/>
            <w:tcBorders>
              <w:bottom w:val="single" w:color="auto" w:sz="4" w:space="0"/>
            </w:tcBorders>
          </w:tcPr>
          <w:p w14:paraId="258F75D5">
            <w:pPr>
              <w:rPr>
                <w:rFonts w:hint="eastAsia" w:asciiTheme="minorEastAsia" w:hAnsiTheme="minorEastAsia" w:eastAsiaTheme="minorEastAsia" w:cstheme="minorEastAsia"/>
                <w:szCs w:val="21"/>
                <w:highlight w:val="none"/>
              </w:rPr>
            </w:pPr>
          </w:p>
        </w:tc>
        <w:tc>
          <w:tcPr>
            <w:tcW w:w="751" w:type="dxa"/>
            <w:tcBorders>
              <w:bottom w:val="single" w:color="auto" w:sz="4" w:space="0"/>
            </w:tcBorders>
          </w:tcPr>
          <w:p w14:paraId="060DBFFB">
            <w:pPr>
              <w:rPr>
                <w:rFonts w:hint="eastAsia" w:asciiTheme="minorEastAsia" w:hAnsiTheme="minorEastAsia" w:eastAsiaTheme="minorEastAsia" w:cstheme="minorEastAsia"/>
                <w:szCs w:val="21"/>
                <w:highlight w:val="none"/>
              </w:rPr>
            </w:pPr>
          </w:p>
        </w:tc>
        <w:tc>
          <w:tcPr>
            <w:tcW w:w="971" w:type="dxa"/>
          </w:tcPr>
          <w:p w14:paraId="32663800">
            <w:pPr>
              <w:rPr>
                <w:rFonts w:hint="eastAsia" w:asciiTheme="minorEastAsia" w:hAnsiTheme="minorEastAsia" w:eastAsiaTheme="minorEastAsia" w:cstheme="minorEastAsia"/>
                <w:szCs w:val="21"/>
                <w:highlight w:val="none"/>
              </w:rPr>
            </w:pPr>
          </w:p>
        </w:tc>
      </w:tr>
      <w:tr w14:paraId="3B048F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14:paraId="58788E01">
            <w:pPr>
              <w:rPr>
                <w:rFonts w:hint="eastAsia" w:asciiTheme="minorEastAsia" w:hAnsiTheme="minorEastAsia" w:eastAsiaTheme="minorEastAsia" w:cstheme="minorEastAsia"/>
                <w:szCs w:val="21"/>
                <w:highlight w:val="none"/>
              </w:rPr>
            </w:pPr>
          </w:p>
        </w:tc>
        <w:tc>
          <w:tcPr>
            <w:tcW w:w="957" w:type="dxa"/>
            <w:tcBorders>
              <w:right w:val="single" w:color="auto" w:sz="4" w:space="0"/>
            </w:tcBorders>
          </w:tcPr>
          <w:p w14:paraId="7EC6B666">
            <w:pPr>
              <w:rPr>
                <w:rFonts w:hint="eastAsia" w:asciiTheme="minorEastAsia" w:hAnsiTheme="minorEastAsia" w:eastAsiaTheme="minorEastAsia" w:cstheme="minorEastAsia"/>
                <w:szCs w:val="21"/>
                <w:highlight w:val="none"/>
              </w:rPr>
            </w:pPr>
          </w:p>
        </w:tc>
        <w:tc>
          <w:tcPr>
            <w:tcW w:w="2124" w:type="dxa"/>
            <w:tcBorders>
              <w:left w:val="single" w:color="auto" w:sz="4" w:space="0"/>
            </w:tcBorders>
          </w:tcPr>
          <w:p w14:paraId="17E97EF7">
            <w:pPr>
              <w:rPr>
                <w:rFonts w:hint="eastAsia" w:asciiTheme="minorEastAsia" w:hAnsiTheme="minorEastAsia" w:eastAsiaTheme="minorEastAsia" w:cstheme="minorEastAsia"/>
                <w:szCs w:val="21"/>
                <w:highlight w:val="none"/>
              </w:rPr>
            </w:pPr>
          </w:p>
        </w:tc>
        <w:tc>
          <w:tcPr>
            <w:tcW w:w="2127" w:type="dxa"/>
          </w:tcPr>
          <w:p w14:paraId="18670109">
            <w:pPr>
              <w:rPr>
                <w:rFonts w:hint="eastAsia" w:asciiTheme="minorEastAsia" w:hAnsiTheme="minorEastAsia" w:eastAsiaTheme="minorEastAsia" w:cstheme="minorEastAsia"/>
                <w:szCs w:val="21"/>
                <w:highlight w:val="none"/>
              </w:rPr>
            </w:pPr>
          </w:p>
        </w:tc>
        <w:tc>
          <w:tcPr>
            <w:tcW w:w="992" w:type="dxa"/>
          </w:tcPr>
          <w:p w14:paraId="30BA40FB">
            <w:pPr>
              <w:rPr>
                <w:rFonts w:hint="eastAsia" w:asciiTheme="minorEastAsia" w:hAnsiTheme="minorEastAsia" w:eastAsiaTheme="minorEastAsia" w:cstheme="minorEastAsia"/>
                <w:szCs w:val="21"/>
                <w:highlight w:val="none"/>
              </w:rPr>
            </w:pPr>
          </w:p>
        </w:tc>
        <w:tc>
          <w:tcPr>
            <w:tcW w:w="709" w:type="dxa"/>
            <w:tcBorders>
              <w:top w:val="single" w:color="auto" w:sz="4" w:space="0"/>
              <w:bottom w:val="single" w:color="auto" w:sz="4" w:space="0"/>
            </w:tcBorders>
          </w:tcPr>
          <w:p w14:paraId="2B4F5A56">
            <w:pPr>
              <w:rPr>
                <w:rFonts w:hint="eastAsia" w:asciiTheme="minorEastAsia" w:hAnsiTheme="minorEastAsia" w:eastAsiaTheme="minorEastAsia" w:cstheme="minorEastAsia"/>
                <w:szCs w:val="21"/>
                <w:highlight w:val="none"/>
              </w:rPr>
            </w:pPr>
          </w:p>
        </w:tc>
        <w:tc>
          <w:tcPr>
            <w:tcW w:w="751" w:type="dxa"/>
            <w:tcBorders>
              <w:top w:val="single" w:color="auto" w:sz="4" w:space="0"/>
              <w:bottom w:val="single" w:color="auto" w:sz="4" w:space="0"/>
            </w:tcBorders>
          </w:tcPr>
          <w:p w14:paraId="7E70FAF4">
            <w:pPr>
              <w:rPr>
                <w:rFonts w:hint="eastAsia" w:asciiTheme="minorEastAsia" w:hAnsiTheme="minorEastAsia" w:eastAsiaTheme="minorEastAsia" w:cstheme="minorEastAsia"/>
                <w:szCs w:val="21"/>
                <w:highlight w:val="none"/>
              </w:rPr>
            </w:pPr>
          </w:p>
        </w:tc>
        <w:tc>
          <w:tcPr>
            <w:tcW w:w="971" w:type="dxa"/>
          </w:tcPr>
          <w:p w14:paraId="611A26D4">
            <w:pPr>
              <w:rPr>
                <w:rFonts w:hint="eastAsia" w:asciiTheme="minorEastAsia" w:hAnsiTheme="minorEastAsia" w:eastAsiaTheme="minorEastAsia" w:cstheme="minorEastAsia"/>
                <w:szCs w:val="21"/>
                <w:highlight w:val="none"/>
              </w:rPr>
            </w:pPr>
          </w:p>
        </w:tc>
      </w:tr>
      <w:tr w14:paraId="7FC5C1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14:paraId="5399560A">
            <w:pPr>
              <w:rPr>
                <w:rFonts w:hint="eastAsia" w:asciiTheme="minorEastAsia" w:hAnsiTheme="minorEastAsia" w:eastAsiaTheme="minorEastAsia" w:cstheme="minorEastAsia"/>
                <w:szCs w:val="21"/>
                <w:highlight w:val="none"/>
              </w:rPr>
            </w:pPr>
          </w:p>
        </w:tc>
        <w:tc>
          <w:tcPr>
            <w:tcW w:w="957" w:type="dxa"/>
            <w:tcBorders>
              <w:right w:val="single" w:color="auto" w:sz="4" w:space="0"/>
            </w:tcBorders>
          </w:tcPr>
          <w:p w14:paraId="4C2F3A98">
            <w:pPr>
              <w:rPr>
                <w:rFonts w:hint="eastAsia" w:asciiTheme="minorEastAsia" w:hAnsiTheme="minorEastAsia" w:eastAsiaTheme="minorEastAsia" w:cstheme="minorEastAsia"/>
                <w:szCs w:val="21"/>
                <w:highlight w:val="none"/>
              </w:rPr>
            </w:pPr>
          </w:p>
        </w:tc>
        <w:tc>
          <w:tcPr>
            <w:tcW w:w="2124" w:type="dxa"/>
            <w:tcBorders>
              <w:left w:val="single" w:color="auto" w:sz="4" w:space="0"/>
            </w:tcBorders>
          </w:tcPr>
          <w:p w14:paraId="56CF939B">
            <w:pPr>
              <w:rPr>
                <w:rFonts w:hint="eastAsia" w:asciiTheme="minorEastAsia" w:hAnsiTheme="minorEastAsia" w:eastAsiaTheme="minorEastAsia" w:cstheme="minorEastAsia"/>
                <w:szCs w:val="21"/>
                <w:highlight w:val="none"/>
              </w:rPr>
            </w:pPr>
          </w:p>
        </w:tc>
        <w:tc>
          <w:tcPr>
            <w:tcW w:w="2127" w:type="dxa"/>
          </w:tcPr>
          <w:p w14:paraId="6923907D">
            <w:pPr>
              <w:rPr>
                <w:rFonts w:hint="eastAsia" w:asciiTheme="minorEastAsia" w:hAnsiTheme="minorEastAsia" w:eastAsiaTheme="minorEastAsia" w:cstheme="minorEastAsia"/>
                <w:szCs w:val="21"/>
                <w:highlight w:val="none"/>
              </w:rPr>
            </w:pPr>
          </w:p>
        </w:tc>
        <w:tc>
          <w:tcPr>
            <w:tcW w:w="992" w:type="dxa"/>
          </w:tcPr>
          <w:p w14:paraId="7FAD09D3">
            <w:pPr>
              <w:rPr>
                <w:rFonts w:hint="eastAsia" w:asciiTheme="minorEastAsia" w:hAnsiTheme="minorEastAsia" w:eastAsiaTheme="minorEastAsia" w:cstheme="minorEastAsia"/>
                <w:szCs w:val="21"/>
                <w:highlight w:val="none"/>
              </w:rPr>
            </w:pPr>
          </w:p>
        </w:tc>
        <w:tc>
          <w:tcPr>
            <w:tcW w:w="709" w:type="dxa"/>
            <w:tcBorders>
              <w:top w:val="single" w:color="auto" w:sz="4" w:space="0"/>
              <w:bottom w:val="single" w:color="auto" w:sz="4" w:space="0"/>
            </w:tcBorders>
          </w:tcPr>
          <w:p w14:paraId="0086D994">
            <w:pPr>
              <w:rPr>
                <w:rFonts w:hint="eastAsia" w:asciiTheme="minorEastAsia" w:hAnsiTheme="minorEastAsia" w:eastAsiaTheme="minorEastAsia" w:cstheme="minorEastAsia"/>
                <w:szCs w:val="21"/>
                <w:highlight w:val="none"/>
              </w:rPr>
            </w:pPr>
          </w:p>
        </w:tc>
        <w:tc>
          <w:tcPr>
            <w:tcW w:w="751" w:type="dxa"/>
            <w:tcBorders>
              <w:top w:val="single" w:color="auto" w:sz="4" w:space="0"/>
              <w:bottom w:val="single" w:color="auto" w:sz="4" w:space="0"/>
            </w:tcBorders>
          </w:tcPr>
          <w:p w14:paraId="5A4DD19C">
            <w:pPr>
              <w:rPr>
                <w:rFonts w:hint="eastAsia" w:asciiTheme="minorEastAsia" w:hAnsiTheme="minorEastAsia" w:eastAsiaTheme="minorEastAsia" w:cstheme="minorEastAsia"/>
                <w:szCs w:val="21"/>
                <w:highlight w:val="none"/>
              </w:rPr>
            </w:pPr>
          </w:p>
        </w:tc>
        <w:tc>
          <w:tcPr>
            <w:tcW w:w="971" w:type="dxa"/>
          </w:tcPr>
          <w:p w14:paraId="52FCD77E">
            <w:pPr>
              <w:rPr>
                <w:rFonts w:hint="eastAsia" w:asciiTheme="minorEastAsia" w:hAnsiTheme="minorEastAsia" w:eastAsiaTheme="minorEastAsia" w:cstheme="minorEastAsia"/>
                <w:szCs w:val="21"/>
                <w:highlight w:val="none"/>
              </w:rPr>
            </w:pPr>
          </w:p>
        </w:tc>
      </w:tr>
      <w:tr w14:paraId="33FD297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14:paraId="342E12C3">
            <w:pPr>
              <w:rPr>
                <w:rFonts w:hint="eastAsia" w:asciiTheme="minorEastAsia" w:hAnsiTheme="minorEastAsia" w:eastAsiaTheme="minorEastAsia" w:cstheme="minorEastAsia"/>
                <w:szCs w:val="21"/>
                <w:highlight w:val="none"/>
              </w:rPr>
            </w:pPr>
          </w:p>
        </w:tc>
        <w:tc>
          <w:tcPr>
            <w:tcW w:w="957" w:type="dxa"/>
            <w:tcBorders>
              <w:right w:val="single" w:color="auto" w:sz="4" w:space="0"/>
            </w:tcBorders>
          </w:tcPr>
          <w:p w14:paraId="6165B8E2">
            <w:pPr>
              <w:rPr>
                <w:rFonts w:hint="eastAsia" w:asciiTheme="minorEastAsia" w:hAnsiTheme="minorEastAsia" w:eastAsiaTheme="minorEastAsia" w:cstheme="minorEastAsia"/>
                <w:szCs w:val="21"/>
                <w:highlight w:val="none"/>
              </w:rPr>
            </w:pPr>
          </w:p>
        </w:tc>
        <w:tc>
          <w:tcPr>
            <w:tcW w:w="2124" w:type="dxa"/>
            <w:tcBorders>
              <w:left w:val="single" w:color="auto" w:sz="4" w:space="0"/>
            </w:tcBorders>
          </w:tcPr>
          <w:p w14:paraId="37BE0306">
            <w:pPr>
              <w:rPr>
                <w:rFonts w:hint="eastAsia" w:asciiTheme="minorEastAsia" w:hAnsiTheme="minorEastAsia" w:eastAsiaTheme="minorEastAsia" w:cstheme="minorEastAsia"/>
                <w:szCs w:val="21"/>
                <w:highlight w:val="none"/>
              </w:rPr>
            </w:pPr>
          </w:p>
        </w:tc>
        <w:tc>
          <w:tcPr>
            <w:tcW w:w="2127" w:type="dxa"/>
          </w:tcPr>
          <w:p w14:paraId="552FAD9E">
            <w:pPr>
              <w:rPr>
                <w:rFonts w:hint="eastAsia" w:asciiTheme="minorEastAsia" w:hAnsiTheme="minorEastAsia" w:eastAsiaTheme="minorEastAsia" w:cstheme="minorEastAsia"/>
                <w:szCs w:val="21"/>
                <w:highlight w:val="none"/>
              </w:rPr>
            </w:pPr>
          </w:p>
        </w:tc>
        <w:tc>
          <w:tcPr>
            <w:tcW w:w="992" w:type="dxa"/>
          </w:tcPr>
          <w:p w14:paraId="739236F3">
            <w:pPr>
              <w:rPr>
                <w:rFonts w:hint="eastAsia" w:asciiTheme="minorEastAsia" w:hAnsiTheme="minorEastAsia" w:eastAsiaTheme="minorEastAsia" w:cstheme="minorEastAsia"/>
                <w:szCs w:val="21"/>
                <w:highlight w:val="none"/>
              </w:rPr>
            </w:pPr>
          </w:p>
        </w:tc>
        <w:tc>
          <w:tcPr>
            <w:tcW w:w="709" w:type="dxa"/>
            <w:tcBorders>
              <w:top w:val="single" w:color="auto" w:sz="4" w:space="0"/>
              <w:bottom w:val="single" w:color="auto" w:sz="4" w:space="0"/>
            </w:tcBorders>
          </w:tcPr>
          <w:p w14:paraId="3422F5FB">
            <w:pPr>
              <w:rPr>
                <w:rFonts w:hint="eastAsia" w:asciiTheme="minorEastAsia" w:hAnsiTheme="minorEastAsia" w:eastAsiaTheme="minorEastAsia" w:cstheme="minorEastAsia"/>
                <w:szCs w:val="21"/>
                <w:highlight w:val="none"/>
              </w:rPr>
            </w:pPr>
          </w:p>
        </w:tc>
        <w:tc>
          <w:tcPr>
            <w:tcW w:w="751" w:type="dxa"/>
            <w:tcBorders>
              <w:top w:val="single" w:color="auto" w:sz="4" w:space="0"/>
              <w:bottom w:val="single" w:color="auto" w:sz="4" w:space="0"/>
            </w:tcBorders>
          </w:tcPr>
          <w:p w14:paraId="54F32CB5">
            <w:pPr>
              <w:rPr>
                <w:rFonts w:hint="eastAsia" w:asciiTheme="minorEastAsia" w:hAnsiTheme="minorEastAsia" w:eastAsiaTheme="minorEastAsia" w:cstheme="minorEastAsia"/>
                <w:szCs w:val="21"/>
                <w:highlight w:val="none"/>
              </w:rPr>
            </w:pPr>
          </w:p>
        </w:tc>
        <w:tc>
          <w:tcPr>
            <w:tcW w:w="971" w:type="dxa"/>
          </w:tcPr>
          <w:p w14:paraId="3B2FD194">
            <w:pPr>
              <w:rPr>
                <w:rFonts w:hint="eastAsia" w:asciiTheme="minorEastAsia" w:hAnsiTheme="minorEastAsia" w:eastAsiaTheme="minorEastAsia" w:cstheme="minorEastAsia"/>
                <w:szCs w:val="21"/>
                <w:highlight w:val="none"/>
              </w:rPr>
            </w:pPr>
          </w:p>
        </w:tc>
      </w:tr>
      <w:tr w14:paraId="4039D1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14:paraId="2746D81B">
            <w:pPr>
              <w:rPr>
                <w:rFonts w:hint="eastAsia" w:asciiTheme="minorEastAsia" w:hAnsiTheme="minorEastAsia" w:eastAsiaTheme="minorEastAsia" w:cstheme="minorEastAsia"/>
                <w:szCs w:val="21"/>
                <w:highlight w:val="none"/>
              </w:rPr>
            </w:pPr>
          </w:p>
        </w:tc>
        <w:tc>
          <w:tcPr>
            <w:tcW w:w="957" w:type="dxa"/>
            <w:tcBorders>
              <w:right w:val="single" w:color="auto" w:sz="4" w:space="0"/>
            </w:tcBorders>
          </w:tcPr>
          <w:p w14:paraId="39376EDC">
            <w:pPr>
              <w:rPr>
                <w:rFonts w:hint="eastAsia" w:asciiTheme="minorEastAsia" w:hAnsiTheme="minorEastAsia" w:eastAsiaTheme="minorEastAsia" w:cstheme="minorEastAsia"/>
                <w:szCs w:val="21"/>
                <w:highlight w:val="none"/>
              </w:rPr>
            </w:pPr>
          </w:p>
        </w:tc>
        <w:tc>
          <w:tcPr>
            <w:tcW w:w="2124" w:type="dxa"/>
            <w:tcBorders>
              <w:left w:val="single" w:color="auto" w:sz="4" w:space="0"/>
            </w:tcBorders>
          </w:tcPr>
          <w:p w14:paraId="1523A73F">
            <w:pPr>
              <w:rPr>
                <w:rFonts w:hint="eastAsia" w:asciiTheme="minorEastAsia" w:hAnsiTheme="minorEastAsia" w:eastAsiaTheme="minorEastAsia" w:cstheme="minorEastAsia"/>
                <w:szCs w:val="21"/>
                <w:highlight w:val="none"/>
              </w:rPr>
            </w:pPr>
          </w:p>
        </w:tc>
        <w:tc>
          <w:tcPr>
            <w:tcW w:w="2127" w:type="dxa"/>
          </w:tcPr>
          <w:p w14:paraId="01448FD0">
            <w:pPr>
              <w:rPr>
                <w:rFonts w:hint="eastAsia" w:asciiTheme="minorEastAsia" w:hAnsiTheme="minorEastAsia" w:eastAsiaTheme="minorEastAsia" w:cstheme="minorEastAsia"/>
                <w:szCs w:val="21"/>
                <w:highlight w:val="none"/>
              </w:rPr>
            </w:pPr>
          </w:p>
        </w:tc>
        <w:tc>
          <w:tcPr>
            <w:tcW w:w="992" w:type="dxa"/>
          </w:tcPr>
          <w:p w14:paraId="7FB90A58">
            <w:pPr>
              <w:rPr>
                <w:rFonts w:hint="eastAsia" w:asciiTheme="minorEastAsia" w:hAnsiTheme="minorEastAsia" w:eastAsiaTheme="minorEastAsia" w:cstheme="minorEastAsia"/>
                <w:szCs w:val="21"/>
                <w:highlight w:val="none"/>
              </w:rPr>
            </w:pPr>
          </w:p>
        </w:tc>
        <w:tc>
          <w:tcPr>
            <w:tcW w:w="709" w:type="dxa"/>
            <w:tcBorders>
              <w:top w:val="single" w:color="auto" w:sz="4" w:space="0"/>
            </w:tcBorders>
          </w:tcPr>
          <w:p w14:paraId="48510822">
            <w:pPr>
              <w:rPr>
                <w:rFonts w:hint="eastAsia" w:asciiTheme="minorEastAsia" w:hAnsiTheme="minorEastAsia" w:eastAsiaTheme="minorEastAsia" w:cstheme="minorEastAsia"/>
                <w:szCs w:val="21"/>
                <w:highlight w:val="none"/>
              </w:rPr>
            </w:pPr>
          </w:p>
        </w:tc>
        <w:tc>
          <w:tcPr>
            <w:tcW w:w="751" w:type="dxa"/>
            <w:tcBorders>
              <w:top w:val="single" w:color="auto" w:sz="4" w:space="0"/>
            </w:tcBorders>
          </w:tcPr>
          <w:p w14:paraId="40B9D7D4">
            <w:pPr>
              <w:rPr>
                <w:rFonts w:hint="eastAsia" w:asciiTheme="minorEastAsia" w:hAnsiTheme="minorEastAsia" w:eastAsiaTheme="minorEastAsia" w:cstheme="minorEastAsia"/>
                <w:szCs w:val="21"/>
                <w:highlight w:val="none"/>
              </w:rPr>
            </w:pPr>
          </w:p>
        </w:tc>
        <w:tc>
          <w:tcPr>
            <w:tcW w:w="971" w:type="dxa"/>
          </w:tcPr>
          <w:p w14:paraId="1BDA4C29">
            <w:pPr>
              <w:rPr>
                <w:rFonts w:hint="eastAsia" w:asciiTheme="minorEastAsia" w:hAnsiTheme="minorEastAsia" w:eastAsiaTheme="minorEastAsia" w:cstheme="minorEastAsia"/>
                <w:szCs w:val="21"/>
                <w:highlight w:val="none"/>
              </w:rPr>
            </w:pPr>
          </w:p>
        </w:tc>
      </w:tr>
    </w:tbl>
    <w:p w14:paraId="4892D7F3">
      <w:pPr>
        <w:adjustRightInd w:val="0"/>
        <w:snapToGrid w:val="0"/>
        <w:rPr>
          <w:rFonts w:hint="eastAsia" w:asciiTheme="minorEastAsia" w:hAnsiTheme="minorEastAsia" w:eastAsiaTheme="minorEastAsia" w:cstheme="minorEastAsia"/>
          <w:highlight w:val="none"/>
        </w:rPr>
      </w:pPr>
    </w:p>
    <w:p w14:paraId="77BB8411">
      <w:pPr>
        <w:adjustRightInd w:val="0"/>
        <w:snapToGrid w:val="0"/>
        <w:rPr>
          <w:rFonts w:hint="eastAsia" w:asciiTheme="minorEastAsia" w:hAnsiTheme="minorEastAsia" w:eastAsiaTheme="minorEastAsia" w:cstheme="minorEastAsia"/>
          <w:szCs w:val="21"/>
          <w:highlight w:val="none"/>
        </w:rPr>
      </w:pPr>
    </w:p>
    <w:p w14:paraId="753E80DB">
      <w:pPr>
        <w:rPr>
          <w:rFonts w:hint="eastAsia" w:asciiTheme="minorEastAsia" w:hAnsiTheme="minorEastAsia" w:eastAsiaTheme="minorEastAsia" w:cstheme="minorEastAsia"/>
          <w:highlight w:val="none"/>
        </w:rPr>
      </w:pPr>
      <w:bookmarkStart w:id="170" w:name="_Toc47896556"/>
      <w:bookmarkStart w:id="171" w:name="_Toc34637802"/>
      <w:bookmarkStart w:id="172" w:name="_Toc22201159"/>
      <w:r>
        <w:rPr>
          <w:rFonts w:hint="eastAsia" w:asciiTheme="minorEastAsia" w:hAnsiTheme="minorEastAsia" w:eastAsiaTheme="minorEastAsia" w:cstheme="minorEastAsia"/>
          <w:highlight w:val="none"/>
        </w:rPr>
        <w:t>供应商名称（盖单位公章）：</w:t>
      </w:r>
    </w:p>
    <w:p w14:paraId="17235238">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法定代表人（单位负责人）或其授权的代理人（签字或印章）：</w:t>
      </w:r>
    </w:p>
    <w:p w14:paraId="30CFA7B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日期：    年     月      日</w:t>
      </w:r>
    </w:p>
    <w:p w14:paraId="0ADE6FF8">
      <w:pPr>
        <w:pStyle w:val="3"/>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br w:type="page"/>
      </w:r>
      <w:bookmarkStart w:id="173" w:name="_Toc11216"/>
      <w:bookmarkStart w:id="174" w:name="_Toc31175"/>
      <w:r>
        <w:rPr>
          <w:rStyle w:val="87"/>
          <w:rFonts w:hint="eastAsia" w:asciiTheme="minorEastAsia" w:hAnsiTheme="minorEastAsia" w:eastAsiaTheme="minorEastAsia" w:cstheme="minorEastAsia"/>
          <w:b/>
          <w:bCs w:val="0"/>
          <w:kern w:val="2"/>
          <w:highlight w:val="none"/>
        </w:rPr>
        <w:t>七、合同条款偏离表</w:t>
      </w:r>
      <w:bookmarkEnd w:id="170"/>
      <w:bookmarkEnd w:id="171"/>
      <w:bookmarkEnd w:id="172"/>
      <w:bookmarkEnd w:id="173"/>
      <w:bookmarkEnd w:id="174"/>
    </w:p>
    <w:p w14:paraId="5756F636">
      <w:pPr>
        <w:adjustRightInd w:val="0"/>
        <w:snapToGrid w:val="0"/>
        <w:spacing w:beforeLines="50"/>
        <w:rPr>
          <w:rFonts w:hint="eastAsia" w:asciiTheme="minorEastAsia" w:hAnsiTheme="minorEastAsia" w:eastAsiaTheme="minorEastAsia" w:cstheme="minorEastAsia"/>
          <w:szCs w:val="21"/>
          <w:highlight w:val="none"/>
          <w:u w:val="single"/>
          <w:lang w:val="en-US"/>
        </w:rPr>
      </w:pPr>
      <w:r>
        <w:rPr>
          <w:rFonts w:hint="eastAsia" w:asciiTheme="minorEastAsia" w:hAnsiTheme="minorEastAsia" w:eastAsiaTheme="minorEastAsia" w:cstheme="minorEastAsia"/>
          <w:spacing w:val="28"/>
          <w:szCs w:val="21"/>
          <w:highlight w:val="none"/>
        </w:rPr>
        <w:t>采购代理编号</w:t>
      </w:r>
      <w:r>
        <w:rPr>
          <w:rFonts w:hint="eastAsia" w:asciiTheme="minorEastAsia" w:hAnsiTheme="minorEastAsia" w:eastAsiaTheme="minorEastAsia" w:cstheme="minorEastAsia"/>
          <w:szCs w:val="21"/>
          <w:highlight w:val="none"/>
        </w:rPr>
        <w:t xml:space="preserve">: </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 xml:space="preserve">           项目名称：</w:t>
      </w:r>
      <w:r>
        <w:rPr>
          <w:rFonts w:hint="eastAsia" w:asciiTheme="minorEastAsia" w:hAnsiTheme="minorEastAsia" w:eastAsiaTheme="minorEastAsia" w:cstheme="minorEastAsia"/>
          <w:szCs w:val="21"/>
          <w:highlight w:val="none"/>
          <w:u w:val="single"/>
          <w:lang w:val="en-US" w:eastAsia="zh-CN"/>
        </w:rPr>
        <w:t xml:space="preserve">                     </w:t>
      </w:r>
    </w:p>
    <w:tbl>
      <w:tblPr>
        <w:tblStyle w:val="45"/>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95"/>
        <w:gridCol w:w="2410"/>
        <w:gridCol w:w="1985"/>
        <w:gridCol w:w="2082"/>
        <w:gridCol w:w="1942"/>
      </w:tblGrid>
      <w:tr w14:paraId="604AF5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595" w:type="dxa"/>
            <w:vAlign w:val="center"/>
          </w:tcPr>
          <w:p w14:paraId="798555D4">
            <w:pPr>
              <w:adjustRightInd w:val="0"/>
              <w:snapToGrid w:val="0"/>
              <w:spacing w:before="50"/>
              <w:ind w:left="-88" w:leftChars="-42"/>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Cs/>
                <w:szCs w:val="21"/>
                <w:highlight w:val="none"/>
              </w:rPr>
              <w:t>序</w:t>
            </w:r>
            <w:r>
              <w:rPr>
                <w:rFonts w:hint="eastAsia" w:asciiTheme="minorEastAsia" w:hAnsiTheme="minorEastAsia" w:eastAsiaTheme="minorEastAsia" w:cstheme="minorEastAsia"/>
                <w:szCs w:val="21"/>
                <w:highlight w:val="none"/>
              </w:rPr>
              <w:t>号</w:t>
            </w:r>
          </w:p>
        </w:tc>
        <w:tc>
          <w:tcPr>
            <w:tcW w:w="2410" w:type="dxa"/>
            <w:vAlign w:val="center"/>
          </w:tcPr>
          <w:p w14:paraId="2BFCA578">
            <w:pPr>
              <w:adjustRightInd w:val="0"/>
              <w:snapToGrid w:val="0"/>
              <w:spacing w:before="50"/>
              <w:ind w:left="-88" w:leftChars="-42"/>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磋商文件章节</w:t>
            </w:r>
            <w:r>
              <w:rPr>
                <w:rFonts w:hint="eastAsia" w:asciiTheme="minorEastAsia" w:hAnsiTheme="minorEastAsia" w:eastAsiaTheme="minorEastAsia" w:cstheme="minorEastAsia"/>
                <w:bCs/>
                <w:szCs w:val="21"/>
                <w:highlight w:val="none"/>
              </w:rPr>
              <w:t>条</w:t>
            </w:r>
            <w:r>
              <w:rPr>
                <w:rFonts w:hint="eastAsia" w:asciiTheme="minorEastAsia" w:hAnsiTheme="minorEastAsia" w:eastAsiaTheme="minorEastAsia" w:cstheme="minorEastAsia"/>
                <w:szCs w:val="21"/>
                <w:highlight w:val="none"/>
              </w:rPr>
              <w:t>款号</w:t>
            </w:r>
          </w:p>
        </w:tc>
        <w:tc>
          <w:tcPr>
            <w:tcW w:w="1985" w:type="dxa"/>
            <w:vAlign w:val="center"/>
          </w:tcPr>
          <w:p w14:paraId="68EA1EF1">
            <w:pPr>
              <w:adjustRightInd w:val="0"/>
              <w:snapToGrid w:val="0"/>
              <w:spacing w:before="50"/>
              <w:ind w:left="-88" w:leftChars="-42"/>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磋商</w:t>
            </w:r>
            <w:r>
              <w:rPr>
                <w:rFonts w:hint="eastAsia" w:asciiTheme="minorEastAsia" w:hAnsiTheme="minorEastAsia" w:eastAsiaTheme="minorEastAsia" w:cstheme="minorEastAsia"/>
                <w:highlight w:val="none"/>
              </w:rPr>
              <w:t>文件要求</w:t>
            </w:r>
          </w:p>
        </w:tc>
        <w:tc>
          <w:tcPr>
            <w:tcW w:w="2082" w:type="dxa"/>
            <w:tcBorders>
              <w:right w:val="single" w:color="auto" w:sz="4" w:space="0"/>
            </w:tcBorders>
            <w:vAlign w:val="center"/>
          </w:tcPr>
          <w:p w14:paraId="520C5F4D">
            <w:pPr>
              <w:adjustRightInd w:val="0"/>
              <w:snapToGrid w:val="0"/>
              <w:spacing w:before="5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t>响应文件的应答</w:t>
            </w:r>
          </w:p>
        </w:tc>
        <w:tc>
          <w:tcPr>
            <w:tcW w:w="1942" w:type="dxa"/>
            <w:tcBorders>
              <w:left w:val="single" w:color="auto" w:sz="4" w:space="0"/>
            </w:tcBorders>
            <w:vAlign w:val="center"/>
          </w:tcPr>
          <w:p w14:paraId="0BC92792">
            <w:pPr>
              <w:adjustRightInd w:val="0"/>
              <w:snapToGrid w:val="0"/>
              <w:spacing w:before="50"/>
              <w:ind w:left="-88" w:leftChars="-42"/>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偏离说明</w:t>
            </w:r>
          </w:p>
        </w:tc>
      </w:tr>
      <w:tr w14:paraId="720DAF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0279E5CD">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6DC63DBC">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tcPr>
          <w:p w14:paraId="79846CFE">
            <w:pPr>
              <w:adjustRightInd w:val="0"/>
              <w:snapToGrid w:val="0"/>
              <w:spacing w:before="50"/>
              <w:rPr>
                <w:rFonts w:hint="eastAsia" w:asciiTheme="minorEastAsia" w:hAnsiTheme="minorEastAsia" w:eastAsiaTheme="minorEastAsia" w:cstheme="minorEastAsia"/>
                <w:highlight w:val="none"/>
              </w:rPr>
            </w:pPr>
          </w:p>
        </w:tc>
        <w:tc>
          <w:tcPr>
            <w:tcW w:w="2082" w:type="dxa"/>
            <w:tcBorders>
              <w:right w:val="single" w:color="auto" w:sz="4" w:space="0"/>
            </w:tcBorders>
          </w:tcPr>
          <w:p w14:paraId="6AD17126">
            <w:pPr>
              <w:adjustRightInd w:val="0"/>
              <w:snapToGrid w:val="0"/>
              <w:spacing w:before="50"/>
              <w:rPr>
                <w:rFonts w:hint="eastAsia" w:asciiTheme="minorEastAsia" w:hAnsiTheme="minorEastAsia" w:eastAsiaTheme="minorEastAsia" w:cstheme="minorEastAsia"/>
                <w:highlight w:val="none"/>
              </w:rPr>
            </w:pPr>
          </w:p>
        </w:tc>
        <w:tc>
          <w:tcPr>
            <w:tcW w:w="1942" w:type="dxa"/>
            <w:tcBorders>
              <w:left w:val="single" w:color="auto" w:sz="4" w:space="0"/>
            </w:tcBorders>
          </w:tcPr>
          <w:p w14:paraId="5F588F60">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r>
      <w:tr w14:paraId="3CF45B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775E2C94">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0CD35056">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vAlign w:val="center"/>
          </w:tcPr>
          <w:p w14:paraId="7756EE46">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082" w:type="dxa"/>
            <w:tcBorders>
              <w:right w:val="single" w:color="auto" w:sz="4" w:space="0"/>
            </w:tcBorders>
            <w:vAlign w:val="center"/>
          </w:tcPr>
          <w:p w14:paraId="1BB07AD2">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42" w:type="dxa"/>
            <w:tcBorders>
              <w:left w:val="single" w:color="auto" w:sz="4" w:space="0"/>
            </w:tcBorders>
            <w:vAlign w:val="center"/>
          </w:tcPr>
          <w:p w14:paraId="02EFF846">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r>
      <w:tr w14:paraId="17F22B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64C7A876">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524FD7B4">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vAlign w:val="center"/>
          </w:tcPr>
          <w:p w14:paraId="63F11DA6">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082" w:type="dxa"/>
            <w:tcBorders>
              <w:right w:val="single" w:color="auto" w:sz="4" w:space="0"/>
            </w:tcBorders>
            <w:vAlign w:val="center"/>
          </w:tcPr>
          <w:p w14:paraId="012C8F3C">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42" w:type="dxa"/>
            <w:tcBorders>
              <w:left w:val="single" w:color="auto" w:sz="4" w:space="0"/>
            </w:tcBorders>
            <w:vAlign w:val="center"/>
          </w:tcPr>
          <w:p w14:paraId="26B2F792">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r>
      <w:tr w14:paraId="55C870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45B1E88B">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089CC3AE">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vAlign w:val="center"/>
          </w:tcPr>
          <w:p w14:paraId="656C6461">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082" w:type="dxa"/>
            <w:tcBorders>
              <w:right w:val="single" w:color="auto" w:sz="4" w:space="0"/>
            </w:tcBorders>
            <w:vAlign w:val="center"/>
          </w:tcPr>
          <w:p w14:paraId="2B12CD5D">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42" w:type="dxa"/>
            <w:tcBorders>
              <w:left w:val="single" w:color="auto" w:sz="4" w:space="0"/>
            </w:tcBorders>
            <w:vAlign w:val="center"/>
          </w:tcPr>
          <w:p w14:paraId="69C257D6">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r>
      <w:tr w14:paraId="64C898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584E257C">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01E77B31">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vAlign w:val="center"/>
          </w:tcPr>
          <w:p w14:paraId="78DAC991">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082" w:type="dxa"/>
            <w:tcBorders>
              <w:right w:val="single" w:color="auto" w:sz="4" w:space="0"/>
            </w:tcBorders>
            <w:vAlign w:val="center"/>
          </w:tcPr>
          <w:p w14:paraId="0B29F0D8">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42" w:type="dxa"/>
            <w:tcBorders>
              <w:left w:val="single" w:color="auto" w:sz="4" w:space="0"/>
            </w:tcBorders>
            <w:vAlign w:val="center"/>
          </w:tcPr>
          <w:p w14:paraId="5B82CC12">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r>
      <w:tr w14:paraId="57B672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08083276">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0A708D41">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vAlign w:val="center"/>
          </w:tcPr>
          <w:p w14:paraId="244EE1F0">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082" w:type="dxa"/>
            <w:tcBorders>
              <w:right w:val="single" w:color="auto" w:sz="4" w:space="0"/>
            </w:tcBorders>
            <w:vAlign w:val="center"/>
          </w:tcPr>
          <w:p w14:paraId="27F83BCA">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42" w:type="dxa"/>
            <w:tcBorders>
              <w:left w:val="single" w:color="auto" w:sz="4" w:space="0"/>
            </w:tcBorders>
            <w:vAlign w:val="center"/>
          </w:tcPr>
          <w:p w14:paraId="289E69D5">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r>
      <w:tr w14:paraId="44F3A6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5A375E33">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21140D5B">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vAlign w:val="center"/>
          </w:tcPr>
          <w:p w14:paraId="163430E0">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4024" w:type="dxa"/>
            <w:gridSpan w:val="2"/>
            <w:vAlign w:val="center"/>
          </w:tcPr>
          <w:p w14:paraId="7EBB6893">
            <w:pPr>
              <w:adjustRightInd w:val="0"/>
              <w:snapToGrid w:val="0"/>
              <w:spacing w:before="50"/>
              <w:ind w:firstLine="422" w:firstLineChars="200"/>
              <w:jc w:val="left"/>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供应商保证：除本合同条款偏离表列出的偏离外，我单位对磋商文件的其他商务、合同条款完全响应，无偏离。</w:t>
            </w:r>
          </w:p>
        </w:tc>
      </w:tr>
    </w:tbl>
    <w:p w14:paraId="3994C0A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注：1.供应商应根据磋商文件第四章“合同草案条款”填写本表；</w:t>
      </w:r>
    </w:p>
    <w:p w14:paraId="3266B4C9">
      <w:pPr>
        <w:rPr>
          <w:rFonts w:hint="eastAsia" w:asciiTheme="minorEastAsia" w:hAnsiTheme="minorEastAsia" w:eastAsiaTheme="minorEastAsia" w:cstheme="minorEastAsia"/>
          <w:b/>
          <w:bCs/>
          <w:highlight w:val="none"/>
        </w:rPr>
      </w:pPr>
      <w:r>
        <w:rPr>
          <w:rFonts w:hint="eastAsia" w:asciiTheme="minorEastAsia" w:hAnsiTheme="minorEastAsia" w:eastAsiaTheme="minorEastAsia" w:cstheme="minorEastAsia"/>
          <w:b/>
          <w:bCs/>
          <w:highlight w:val="none"/>
        </w:rPr>
        <w:t>2.供应商如果对磋商文件第四章“合同草案条款”的响应有偏离，应将偏离条款逐条如实应答，并作出说明；</w:t>
      </w:r>
    </w:p>
    <w:p w14:paraId="7E6DA33B">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3.如不提供此表，则视为供应商不满足磋商文件第四章的所有条款要求，其响应无效。</w:t>
      </w:r>
    </w:p>
    <w:p w14:paraId="2D4C5708">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在采购人与成交供应商签订合同时，如成交供应商未在响应文件“合同条款偏离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2EBF4239">
      <w:pPr>
        <w:adjustRightInd w:val="0"/>
        <w:snapToGrid w:val="0"/>
        <w:spacing w:before="50"/>
        <w:rPr>
          <w:rFonts w:hint="eastAsia" w:asciiTheme="minorEastAsia" w:hAnsiTheme="minorEastAsia" w:eastAsiaTheme="minorEastAsia" w:cstheme="minorEastAsia"/>
          <w:szCs w:val="21"/>
          <w:highlight w:val="none"/>
        </w:rPr>
      </w:pPr>
    </w:p>
    <w:p w14:paraId="1B8B5D71">
      <w:pPr>
        <w:adjustRightInd w:val="0"/>
        <w:snapToGrid w:val="0"/>
        <w:spacing w:before="50"/>
        <w:rPr>
          <w:rFonts w:hint="eastAsia" w:asciiTheme="minorEastAsia" w:hAnsiTheme="minorEastAsia" w:eastAsiaTheme="minorEastAsia" w:cstheme="minorEastAsia"/>
          <w:szCs w:val="21"/>
          <w:highlight w:val="none"/>
        </w:rPr>
      </w:pPr>
    </w:p>
    <w:p w14:paraId="6175F313">
      <w:pPr>
        <w:adjustRightInd w:val="0"/>
        <w:snapToGrid w:val="0"/>
        <w:spacing w:before="50"/>
        <w:rPr>
          <w:rFonts w:hint="eastAsia" w:asciiTheme="minorEastAsia" w:hAnsiTheme="minorEastAsia" w:eastAsiaTheme="minorEastAsia" w:cstheme="minorEastAsia"/>
          <w:szCs w:val="21"/>
          <w:highlight w:val="none"/>
        </w:rPr>
      </w:pPr>
    </w:p>
    <w:p w14:paraId="60C03755">
      <w:pPr>
        <w:adjustRightInd w:val="0"/>
        <w:snapToGrid w:val="0"/>
        <w:spacing w:before="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供应商名称（盖单位公章）：</w:t>
      </w:r>
    </w:p>
    <w:p w14:paraId="7E94EF10">
      <w:pPr>
        <w:adjustRightInd w:val="0"/>
        <w:snapToGrid w:val="0"/>
        <w:spacing w:before="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pacing w:val="-2"/>
          <w:kern w:val="0"/>
          <w:szCs w:val="21"/>
          <w:highlight w:val="none"/>
        </w:rPr>
        <w:t>法</w:t>
      </w:r>
      <w:r>
        <w:rPr>
          <w:rFonts w:hint="eastAsia" w:asciiTheme="minorEastAsia" w:hAnsiTheme="minorEastAsia" w:eastAsiaTheme="minorEastAsia" w:cstheme="minorEastAsia"/>
          <w:kern w:val="0"/>
          <w:szCs w:val="21"/>
          <w:highlight w:val="none"/>
        </w:rPr>
        <w:t>定</w:t>
      </w:r>
      <w:r>
        <w:rPr>
          <w:rFonts w:hint="eastAsia" w:asciiTheme="minorEastAsia" w:hAnsiTheme="minorEastAsia" w:eastAsiaTheme="minorEastAsia" w:cstheme="minorEastAsia"/>
          <w:spacing w:val="-2"/>
          <w:kern w:val="0"/>
          <w:szCs w:val="21"/>
          <w:highlight w:val="none"/>
        </w:rPr>
        <w:t>代</w:t>
      </w:r>
      <w:r>
        <w:rPr>
          <w:rFonts w:hint="eastAsia" w:asciiTheme="minorEastAsia" w:hAnsiTheme="minorEastAsia" w:eastAsiaTheme="minorEastAsia" w:cstheme="minorEastAsia"/>
          <w:kern w:val="0"/>
          <w:szCs w:val="21"/>
          <w:highlight w:val="none"/>
        </w:rPr>
        <w:t>表</w:t>
      </w:r>
      <w:r>
        <w:rPr>
          <w:rFonts w:hint="eastAsia" w:asciiTheme="minorEastAsia" w:hAnsiTheme="minorEastAsia" w:eastAsiaTheme="minorEastAsia" w:cstheme="minorEastAsia"/>
          <w:spacing w:val="-2"/>
          <w:kern w:val="0"/>
          <w:szCs w:val="21"/>
          <w:highlight w:val="none"/>
        </w:rPr>
        <w:t>人</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spacing w:val="-2"/>
          <w:kern w:val="0"/>
          <w:szCs w:val="21"/>
          <w:highlight w:val="none"/>
        </w:rPr>
        <w:t>单</w:t>
      </w:r>
      <w:r>
        <w:rPr>
          <w:rFonts w:hint="eastAsia" w:asciiTheme="minorEastAsia" w:hAnsiTheme="minorEastAsia" w:eastAsiaTheme="minorEastAsia" w:cstheme="minorEastAsia"/>
          <w:kern w:val="0"/>
          <w:szCs w:val="21"/>
          <w:highlight w:val="none"/>
        </w:rPr>
        <w:t>位</w:t>
      </w:r>
      <w:r>
        <w:rPr>
          <w:rFonts w:hint="eastAsia" w:asciiTheme="minorEastAsia" w:hAnsiTheme="minorEastAsia" w:eastAsiaTheme="minorEastAsia" w:cstheme="minorEastAsia"/>
          <w:spacing w:val="-2"/>
          <w:kern w:val="0"/>
          <w:szCs w:val="21"/>
          <w:highlight w:val="none"/>
        </w:rPr>
        <w:t>负</w:t>
      </w:r>
      <w:r>
        <w:rPr>
          <w:rFonts w:hint="eastAsia" w:asciiTheme="minorEastAsia" w:hAnsiTheme="minorEastAsia" w:eastAsiaTheme="minorEastAsia" w:cstheme="minorEastAsia"/>
          <w:kern w:val="0"/>
          <w:szCs w:val="21"/>
          <w:highlight w:val="none"/>
        </w:rPr>
        <w:t>责人</w:t>
      </w:r>
      <w:r>
        <w:rPr>
          <w:rFonts w:hint="eastAsia" w:asciiTheme="minorEastAsia" w:hAnsiTheme="minorEastAsia" w:eastAsiaTheme="minorEastAsia" w:cstheme="minorEastAsia"/>
          <w:spacing w:val="-2"/>
          <w:kern w:val="0"/>
          <w:szCs w:val="21"/>
          <w:highlight w:val="none"/>
        </w:rPr>
        <w:t>）</w:t>
      </w:r>
      <w:r>
        <w:rPr>
          <w:rFonts w:hint="eastAsia" w:asciiTheme="minorEastAsia" w:hAnsiTheme="minorEastAsia" w:eastAsiaTheme="minorEastAsia" w:cstheme="minorEastAsia"/>
          <w:szCs w:val="21"/>
          <w:highlight w:val="none"/>
        </w:rPr>
        <w:t>或其授权的代理人（签字或印章）：</w:t>
      </w:r>
      <w:r>
        <w:rPr>
          <w:rFonts w:hint="eastAsia" w:asciiTheme="minorEastAsia" w:hAnsiTheme="minorEastAsia" w:eastAsiaTheme="minorEastAsia" w:cstheme="minorEastAsia"/>
          <w:szCs w:val="21"/>
          <w:highlight w:val="none"/>
          <w:u w:val="single"/>
        </w:rPr>
        <w:t xml:space="preserve">                     </w:t>
      </w:r>
    </w:p>
    <w:p w14:paraId="5DEB91F8">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日       期：          年        月      日</w:t>
      </w:r>
    </w:p>
    <w:p w14:paraId="53AFDDCD">
      <w:pPr>
        <w:pStyle w:val="3"/>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br w:type="page"/>
      </w:r>
      <w:bookmarkStart w:id="175" w:name="_Toc47896557"/>
      <w:bookmarkStart w:id="176" w:name="_Toc22201160"/>
      <w:bookmarkStart w:id="177" w:name="_Toc25197"/>
      <w:bookmarkStart w:id="178" w:name="_Toc34637803"/>
      <w:bookmarkStart w:id="179" w:name="_Toc24647"/>
      <w:r>
        <w:rPr>
          <w:rStyle w:val="87"/>
          <w:rFonts w:hint="eastAsia" w:asciiTheme="minorEastAsia" w:hAnsiTheme="minorEastAsia" w:eastAsiaTheme="minorEastAsia" w:cstheme="minorEastAsia"/>
          <w:b/>
          <w:bCs w:val="0"/>
          <w:kern w:val="2"/>
          <w:highlight w:val="none"/>
        </w:rPr>
        <w:t>八、采购需求偏离表</w:t>
      </w:r>
      <w:bookmarkEnd w:id="175"/>
      <w:bookmarkEnd w:id="176"/>
      <w:bookmarkEnd w:id="177"/>
      <w:bookmarkEnd w:id="178"/>
      <w:bookmarkEnd w:id="179"/>
    </w:p>
    <w:p w14:paraId="036BD574">
      <w:pPr>
        <w:adjustRightInd w:val="0"/>
        <w:snapToGrid w:val="0"/>
        <w:spacing w:beforeLines="50"/>
        <w:rPr>
          <w:rFonts w:hint="eastAsia" w:asciiTheme="minorEastAsia" w:hAnsiTheme="minorEastAsia" w:eastAsiaTheme="minorEastAsia" w:cstheme="minorEastAsia"/>
          <w:szCs w:val="21"/>
          <w:highlight w:val="none"/>
          <w:u w:val="single"/>
          <w:lang w:val="en-US"/>
        </w:rPr>
      </w:pPr>
      <w:r>
        <w:rPr>
          <w:rFonts w:hint="eastAsia" w:asciiTheme="minorEastAsia" w:hAnsiTheme="minorEastAsia" w:eastAsiaTheme="minorEastAsia" w:cstheme="minorEastAsia"/>
          <w:spacing w:val="28"/>
          <w:szCs w:val="21"/>
          <w:highlight w:val="none"/>
        </w:rPr>
        <w:t>采购代理编号</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 xml:space="preserve">           项目名称：</w:t>
      </w:r>
      <w:r>
        <w:rPr>
          <w:rFonts w:hint="eastAsia" w:asciiTheme="minorEastAsia" w:hAnsiTheme="minorEastAsia" w:eastAsiaTheme="minorEastAsia" w:cstheme="minorEastAsia"/>
          <w:szCs w:val="21"/>
          <w:highlight w:val="none"/>
          <w:u w:val="single"/>
          <w:lang w:val="en-US" w:eastAsia="zh-CN"/>
        </w:rPr>
        <w:t xml:space="preserve">                   </w:t>
      </w:r>
    </w:p>
    <w:tbl>
      <w:tblPr>
        <w:tblStyle w:val="45"/>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37"/>
        <w:gridCol w:w="2410"/>
        <w:gridCol w:w="1985"/>
        <w:gridCol w:w="2126"/>
        <w:gridCol w:w="1756"/>
      </w:tblGrid>
      <w:tr w14:paraId="2884B5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737" w:type="dxa"/>
            <w:vAlign w:val="center"/>
          </w:tcPr>
          <w:p w14:paraId="7F3504B9">
            <w:pPr>
              <w:adjustRightInd w:val="0"/>
              <w:snapToGrid w:val="0"/>
              <w:spacing w:before="50"/>
              <w:ind w:left="-88" w:leftChars="-42"/>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Cs/>
                <w:szCs w:val="21"/>
                <w:highlight w:val="none"/>
              </w:rPr>
              <w:t>序</w:t>
            </w:r>
            <w:r>
              <w:rPr>
                <w:rFonts w:hint="eastAsia" w:asciiTheme="minorEastAsia" w:hAnsiTheme="minorEastAsia" w:eastAsiaTheme="minorEastAsia" w:cstheme="minorEastAsia"/>
                <w:szCs w:val="21"/>
                <w:highlight w:val="none"/>
              </w:rPr>
              <w:t>号</w:t>
            </w:r>
          </w:p>
        </w:tc>
        <w:tc>
          <w:tcPr>
            <w:tcW w:w="2410" w:type="dxa"/>
            <w:vAlign w:val="center"/>
          </w:tcPr>
          <w:p w14:paraId="7B423389">
            <w:pPr>
              <w:adjustRightInd w:val="0"/>
              <w:snapToGrid w:val="0"/>
              <w:spacing w:before="50"/>
              <w:ind w:left="-88" w:leftChars="-42"/>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磋商文件章节</w:t>
            </w:r>
            <w:r>
              <w:rPr>
                <w:rFonts w:hint="eastAsia" w:asciiTheme="minorEastAsia" w:hAnsiTheme="minorEastAsia" w:eastAsiaTheme="minorEastAsia" w:cstheme="minorEastAsia"/>
                <w:bCs/>
                <w:szCs w:val="21"/>
                <w:highlight w:val="none"/>
              </w:rPr>
              <w:t>条</w:t>
            </w:r>
            <w:r>
              <w:rPr>
                <w:rFonts w:hint="eastAsia" w:asciiTheme="minorEastAsia" w:hAnsiTheme="minorEastAsia" w:eastAsiaTheme="minorEastAsia" w:cstheme="minorEastAsia"/>
                <w:szCs w:val="21"/>
                <w:highlight w:val="none"/>
              </w:rPr>
              <w:t>款号</w:t>
            </w:r>
          </w:p>
        </w:tc>
        <w:tc>
          <w:tcPr>
            <w:tcW w:w="1985" w:type="dxa"/>
            <w:tcBorders>
              <w:right w:val="single" w:color="auto" w:sz="4" w:space="0"/>
            </w:tcBorders>
          </w:tcPr>
          <w:p w14:paraId="49976F12">
            <w:pPr>
              <w:adjustRightInd w:val="0"/>
              <w:snapToGrid w:val="0"/>
              <w:spacing w:before="50"/>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磋商</w:t>
            </w:r>
            <w:r>
              <w:rPr>
                <w:rFonts w:hint="eastAsia" w:asciiTheme="minorEastAsia" w:hAnsiTheme="minorEastAsia" w:eastAsiaTheme="minorEastAsia" w:cstheme="minorEastAsia"/>
                <w:highlight w:val="none"/>
              </w:rPr>
              <w:t>文件要求</w:t>
            </w:r>
          </w:p>
        </w:tc>
        <w:tc>
          <w:tcPr>
            <w:tcW w:w="2126" w:type="dxa"/>
            <w:tcBorders>
              <w:left w:val="single" w:color="auto" w:sz="4" w:space="0"/>
            </w:tcBorders>
          </w:tcPr>
          <w:p w14:paraId="2D01B5E6">
            <w:pPr>
              <w:adjustRightInd w:val="0"/>
              <w:snapToGrid w:val="0"/>
              <w:spacing w:before="50"/>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响应</w:t>
            </w:r>
            <w:r>
              <w:rPr>
                <w:rFonts w:hint="eastAsia" w:asciiTheme="minorEastAsia" w:hAnsiTheme="minorEastAsia" w:eastAsiaTheme="minorEastAsia" w:cstheme="minorEastAsia"/>
                <w:highlight w:val="none"/>
              </w:rPr>
              <w:t>文件应答</w:t>
            </w:r>
          </w:p>
        </w:tc>
        <w:tc>
          <w:tcPr>
            <w:tcW w:w="1756" w:type="dxa"/>
            <w:vAlign w:val="center"/>
          </w:tcPr>
          <w:p w14:paraId="77AFC8D4">
            <w:pPr>
              <w:adjustRightInd w:val="0"/>
              <w:snapToGrid w:val="0"/>
              <w:spacing w:before="50"/>
              <w:ind w:left="-88" w:leftChars="-42"/>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偏离说明</w:t>
            </w:r>
          </w:p>
        </w:tc>
      </w:tr>
      <w:tr w14:paraId="4B0577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1B34591D">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16FC318D">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tcBorders>
              <w:right w:val="single" w:color="auto" w:sz="4" w:space="0"/>
            </w:tcBorders>
            <w:vAlign w:val="center"/>
          </w:tcPr>
          <w:p w14:paraId="25845747">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126" w:type="dxa"/>
            <w:tcBorders>
              <w:left w:val="single" w:color="auto" w:sz="4" w:space="0"/>
            </w:tcBorders>
            <w:vAlign w:val="center"/>
          </w:tcPr>
          <w:p w14:paraId="25967A04">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756" w:type="dxa"/>
            <w:vAlign w:val="center"/>
          </w:tcPr>
          <w:p w14:paraId="6EF808AF">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r>
      <w:tr w14:paraId="1D376A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2ACA5F2B">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28E085CA">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tcBorders>
              <w:right w:val="single" w:color="auto" w:sz="4" w:space="0"/>
            </w:tcBorders>
            <w:vAlign w:val="center"/>
          </w:tcPr>
          <w:p w14:paraId="2AEADAFB">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126" w:type="dxa"/>
            <w:tcBorders>
              <w:left w:val="single" w:color="auto" w:sz="4" w:space="0"/>
            </w:tcBorders>
            <w:vAlign w:val="center"/>
          </w:tcPr>
          <w:p w14:paraId="635F5D3B">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756" w:type="dxa"/>
            <w:vAlign w:val="center"/>
          </w:tcPr>
          <w:p w14:paraId="54362498">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r>
      <w:tr w14:paraId="58B87A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34852B5E">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3E52C841">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tcBorders>
              <w:right w:val="single" w:color="auto" w:sz="4" w:space="0"/>
            </w:tcBorders>
            <w:vAlign w:val="center"/>
          </w:tcPr>
          <w:p w14:paraId="38A079F6">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126" w:type="dxa"/>
            <w:tcBorders>
              <w:left w:val="single" w:color="auto" w:sz="4" w:space="0"/>
            </w:tcBorders>
            <w:vAlign w:val="center"/>
          </w:tcPr>
          <w:p w14:paraId="1540BEA4">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756" w:type="dxa"/>
            <w:vAlign w:val="center"/>
          </w:tcPr>
          <w:p w14:paraId="25043EB0">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r>
      <w:tr w14:paraId="0D705F7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577A2BED">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514B2FD1">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tcBorders>
              <w:right w:val="single" w:color="auto" w:sz="4" w:space="0"/>
            </w:tcBorders>
            <w:vAlign w:val="center"/>
          </w:tcPr>
          <w:p w14:paraId="29A8AE07">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126" w:type="dxa"/>
            <w:tcBorders>
              <w:left w:val="single" w:color="auto" w:sz="4" w:space="0"/>
            </w:tcBorders>
            <w:vAlign w:val="center"/>
          </w:tcPr>
          <w:p w14:paraId="16B82376">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756" w:type="dxa"/>
            <w:vAlign w:val="center"/>
          </w:tcPr>
          <w:p w14:paraId="5994A34E">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r>
      <w:tr w14:paraId="30E99F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7B76B723">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7CE50136">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tcBorders>
              <w:right w:val="single" w:color="auto" w:sz="4" w:space="0"/>
            </w:tcBorders>
            <w:vAlign w:val="center"/>
          </w:tcPr>
          <w:p w14:paraId="18E86568">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126" w:type="dxa"/>
            <w:tcBorders>
              <w:left w:val="single" w:color="auto" w:sz="4" w:space="0"/>
            </w:tcBorders>
            <w:vAlign w:val="center"/>
          </w:tcPr>
          <w:p w14:paraId="00CACEB9">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756" w:type="dxa"/>
            <w:vAlign w:val="center"/>
          </w:tcPr>
          <w:p w14:paraId="66C90668">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r>
      <w:tr w14:paraId="37AA3B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7379992A">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70DB0D99">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tcBorders>
              <w:right w:val="single" w:color="auto" w:sz="4" w:space="0"/>
            </w:tcBorders>
            <w:vAlign w:val="center"/>
          </w:tcPr>
          <w:p w14:paraId="2AF27AAF">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3882" w:type="dxa"/>
            <w:gridSpan w:val="2"/>
            <w:tcBorders>
              <w:left w:val="single" w:color="auto" w:sz="4" w:space="0"/>
            </w:tcBorders>
            <w:vAlign w:val="center"/>
          </w:tcPr>
          <w:p w14:paraId="1DA68F7F">
            <w:pPr>
              <w:adjustRightInd w:val="0"/>
              <w:snapToGrid w:val="0"/>
              <w:spacing w:before="50"/>
              <w:ind w:firstLine="422"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
                <w:szCs w:val="21"/>
                <w:highlight w:val="none"/>
              </w:rPr>
              <w:t>供应商保证：除本采购需求偏离表列出的偏离外，我单位对磋商文件的其他采购需求条款完全响应，无偏离。</w:t>
            </w:r>
          </w:p>
        </w:tc>
      </w:tr>
    </w:tbl>
    <w:p w14:paraId="5DDABCF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注：1.供应商应根据磋商文件第三章“采购需求”填写本表；</w:t>
      </w:r>
    </w:p>
    <w:p w14:paraId="6D122BAD">
      <w:pPr>
        <w:rPr>
          <w:rFonts w:hint="eastAsia" w:asciiTheme="minorEastAsia" w:hAnsiTheme="minorEastAsia" w:eastAsiaTheme="minorEastAsia" w:cstheme="minorEastAsia"/>
          <w:b/>
          <w:bCs/>
          <w:highlight w:val="none"/>
        </w:rPr>
      </w:pPr>
      <w:r>
        <w:rPr>
          <w:rFonts w:hint="eastAsia" w:asciiTheme="minorEastAsia" w:hAnsiTheme="minorEastAsia" w:eastAsiaTheme="minorEastAsia" w:cstheme="minorEastAsia"/>
          <w:b/>
          <w:bCs/>
          <w:highlight w:val="none"/>
        </w:rPr>
        <w:t>2.供应商如果对磋商文件第三章“采购需求”的响应有偏离，应将偏离条款逐条如实应答，并作出说明；</w:t>
      </w:r>
    </w:p>
    <w:p w14:paraId="4CAB12D9">
      <w:pPr>
        <w:rPr>
          <w:rFonts w:hint="eastAsia" w:asciiTheme="minorEastAsia" w:hAnsiTheme="minorEastAsia" w:eastAsiaTheme="minorEastAsia" w:cstheme="minorEastAsia"/>
          <w:b/>
          <w:bCs/>
          <w:highlight w:val="none"/>
        </w:rPr>
      </w:pPr>
      <w:r>
        <w:rPr>
          <w:rFonts w:hint="eastAsia" w:asciiTheme="minorEastAsia" w:hAnsiTheme="minorEastAsia" w:eastAsiaTheme="minorEastAsia" w:cstheme="minorEastAsia"/>
          <w:b/>
          <w:bCs/>
          <w:highlight w:val="none"/>
        </w:rPr>
        <w:t>3.如不提供此表，则视为供应商不满足磋商文件第三章的所有条款要求，其响应无效。</w:t>
      </w:r>
    </w:p>
    <w:p w14:paraId="7B86D257">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在采购人与成交供应商签订合同时，如成交供应商未在响应文件“采购需求偏离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24D9A018">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5.本表偏离表与本章第六节“采购需求响应”不一致时，以“采购需求响应”为准。</w:t>
      </w:r>
    </w:p>
    <w:p w14:paraId="30D0B07A">
      <w:pPr>
        <w:adjustRightInd w:val="0"/>
        <w:snapToGrid w:val="0"/>
        <w:spacing w:before="50"/>
        <w:rPr>
          <w:rFonts w:hint="eastAsia" w:asciiTheme="minorEastAsia" w:hAnsiTheme="minorEastAsia" w:eastAsiaTheme="minorEastAsia" w:cstheme="minorEastAsia"/>
          <w:szCs w:val="21"/>
          <w:highlight w:val="none"/>
        </w:rPr>
      </w:pPr>
    </w:p>
    <w:p w14:paraId="284783EF">
      <w:pPr>
        <w:adjustRightInd w:val="0"/>
        <w:snapToGrid w:val="0"/>
        <w:spacing w:before="50"/>
        <w:rPr>
          <w:rFonts w:hint="eastAsia" w:asciiTheme="minorEastAsia" w:hAnsiTheme="minorEastAsia" w:eastAsiaTheme="minorEastAsia" w:cstheme="minorEastAsia"/>
          <w:szCs w:val="21"/>
          <w:highlight w:val="none"/>
        </w:rPr>
      </w:pPr>
    </w:p>
    <w:p w14:paraId="73EAD30F">
      <w:pPr>
        <w:adjustRightInd w:val="0"/>
        <w:snapToGrid w:val="0"/>
        <w:spacing w:before="50"/>
        <w:rPr>
          <w:rFonts w:hint="eastAsia" w:asciiTheme="minorEastAsia" w:hAnsiTheme="minorEastAsia" w:eastAsiaTheme="minorEastAsia" w:cstheme="minorEastAsia"/>
          <w:szCs w:val="21"/>
          <w:highlight w:val="none"/>
        </w:rPr>
      </w:pPr>
    </w:p>
    <w:p w14:paraId="338499CA">
      <w:pPr>
        <w:adjustRightInd w:val="0"/>
        <w:snapToGrid w:val="0"/>
        <w:spacing w:before="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供应商名称（盖单位公章）：</w:t>
      </w:r>
    </w:p>
    <w:p w14:paraId="0576CB10">
      <w:pPr>
        <w:adjustRightInd w:val="0"/>
        <w:snapToGrid w:val="0"/>
        <w:spacing w:before="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pacing w:val="-2"/>
          <w:kern w:val="0"/>
          <w:szCs w:val="21"/>
          <w:highlight w:val="none"/>
        </w:rPr>
        <w:t>法</w:t>
      </w:r>
      <w:r>
        <w:rPr>
          <w:rFonts w:hint="eastAsia" w:asciiTheme="minorEastAsia" w:hAnsiTheme="minorEastAsia" w:eastAsiaTheme="minorEastAsia" w:cstheme="minorEastAsia"/>
          <w:kern w:val="0"/>
          <w:szCs w:val="21"/>
          <w:highlight w:val="none"/>
        </w:rPr>
        <w:t>定</w:t>
      </w:r>
      <w:r>
        <w:rPr>
          <w:rFonts w:hint="eastAsia" w:asciiTheme="minorEastAsia" w:hAnsiTheme="minorEastAsia" w:eastAsiaTheme="minorEastAsia" w:cstheme="minorEastAsia"/>
          <w:spacing w:val="-2"/>
          <w:kern w:val="0"/>
          <w:szCs w:val="21"/>
          <w:highlight w:val="none"/>
        </w:rPr>
        <w:t>代</w:t>
      </w:r>
      <w:r>
        <w:rPr>
          <w:rFonts w:hint="eastAsia" w:asciiTheme="minorEastAsia" w:hAnsiTheme="minorEastAsia" w:eastAsiaTheme="minorEastAsia" w:cstheme="minorEastAsia"/>
          <w:kern w:val="0"/>
          <w:szCs w:val="21"/>
          <w:highlight w:val="none"/>
        </w:rPr>
        <w:t>表</w:t>
      </w:r>
      <w:r>
        <w:rPr>
          <w:rFonts w:hint="eastAsia" w:asciiTheme="minorEastAsia" w:hAnsiTheme="minorEastAsia" w:eastAsiaTheme="minorEastAsia" w:cstheme="minorEastAsia"/>
          <w:spacing w:val="-2"/>
          <w:kern w:val="0"/>
          <w:szCs w:val="21"/>
          <w:highlight w:val="none"/>
        </w:rPr>
        <w:t>人</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spacing w:val="-2"/>
          <w:kern w:val="0"/>
          <w:szCs w:val="21"/>
          <w:highlight w:val="none"/>
        </w:rPr>
        <w:t>单</w:t>
      </w:r>
      <w:r>
        <w:rPr>
          <w:rFonts w:hint="eastAsia" w:asciiTheme="minorEastAsia" w:hAnsiTheme="minorEastAsia" w:eastAsiaTheme="minorEastAsia" w:cstheme="minorEastAsia"/>
          <w:kern w:val="0"/>
          <w:szCs w:val="21"/>
          <w:highlight w:val="none"/>
        </w:rPr>
        <w:t>位</w:t>
      </w:r>
      <w:r>
        <w:rPr>
          <w:rFonts w:hint="eastAsia" w:asciiTheme="minorEastAsia" w:hAnsiTheme="minorEastAsia" w:eastAsiaTheme="minorEastAsia" w:cstheme="minorEastAsia"/>
          <w:spacing w:val="-2"/>
          <w:kern w:val="0"/>
          <w:szCs w:val="21"/>
          <w:highlight w:val="none"/>
        </w:rPr>
        <w:t>负</w:t>
      </w:r>
      <w:r>
        <w:rPr>
          <w:rFonts w:hint="eastAsia" w:asciiTheme="minorEastAsia" w:hAnsiTheme="minorEastAsia" w:eastAsiaTheme="minorEastAsia" w:cstheme="minorEastAsia"/>
          <w:kern w:val="0"/>
          <w:szCs w:val="21"/>
          <w:highlight w:val="none"/>
        </w:rPr>
        <w:t>责人</w:t>
      </w:r>
      <w:r>
        <w:rPr>
          <w:rFonts w:hint="eastAsia" w:asciiTheme="minorEastAsia" w:hAnsiTheme="minorEastAsia" w:eastAsiaTheme="minorEastAsia" w:cstheme="minorEastAsia"/>
          <w:spacing w:val="-2"/>
          <w:kern w:val="0"/>
          <w:szCs w:val="21"/>
          <w:highlight w:val="none"/>
        </w:rPr>
        <w:t>）</w:t>
      </w:r>
      <w:r>
        <w:rPr>
          <w:rFonts w:hint="eastAsia" w:asciiTheme="minorEastAsia" w:hAnsiTheme="minorEastAsia" w:eastAsiaTheme="minorEastAsia" w:cstheme="minorEastAsia"/>
          <w:szCs w:val="21"/>
          <w:highlight w:val="none"/>
        </w:rPr>
        <w:t>或其授权的代理人（签字或印章）：</w:t>
      </w:r>
      <w:r>
        <w:rPr>
          <w:rFonts w:hint="eastAsia" w:asciiTheme="minorEastAsia" w:hAnsiTheme="minorEastAsia" w:eastAsiaTheme="minorEastAsia" w:cstheme="minorEastAsia"/>
          <w:szCs w:val="21"/>
          <w:highlight w:val="none"/>
          <w:u w:val="single"/>
        </w:rPr>
        <w:t xml:space="preserve">                     </w:t>
      </w:r>
    </w:p>
    <w:p w14:paraId="1697F79B">
      <w:pPr>
        <w:adjustRightInd w:val="0"/>
        <w:snapToGrid w:val="0"/>
        <w:spacing w:before="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日      期：</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年</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月</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_日</w:t>
      </w:r>
    </w:p>
    <w:p w14:paraId="78F0AD18">
      <w:pPr>
        <w:rPr>
          <w:rFonts w:hint="eastAsia" w:asciiTheme="minorEastAsia" w:hAnsiTheme="minorEastAsia" w:eastAsiaTheme="minorEastAsia" w:cstheme="minorEastAsia"/>
          <w:highlight w:val="none"/>
        </w:rPr>
      </w:pPr>
    </w:p>
    <w:p w14:paraId="0D421D0C">
      <w:pPr>
        <w:rPr>
          <w:rFonts w:hint="eastAsia" w:asciiTheme="minorEastAsia" w:hAnsiTheme="minorEastAsia" w:eastAsiaTheme="minorEastAsia" w:cstheme="minorEastAsia"/>
          <w:highlight w:val="none"/>
        </w:rPr>
      </w:pPr>
    </w:p>
    <w:p w14:paraId="59D84B8C">
      <w:pPr>
        <w:pStyle w:val="3"/>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highlight w:val="none"/>
        </w:rPr>
        <w:br w:type="page"/>
      </w:r>
      <w:bookmarkStart w:id="180" w:name="_Toc24028"/>
      <w:bookmarkStart w:id="181" w:name="_Toc34637804"/>
      <w:bookmarkStart w:id="182" w:name="_Toc18458"/>
      <w:bookmarkStart w:id="183" w:name="_Toc47896558"/>
      <w:bookmarkStart w:id="184" w:name="_Toc22201161"/>
      <w:r>
        <w:rPr>
          <w:rStyle w:val="87"/>
          <w:rFonts w:hint="eastAsia" w:asciiTheme="minorEastAsia" w:hAnsiTheme="minorEastAsia" w:eastAsiaTheme="minorEastAsia" w:cstheme="minorEastAsia"/>
          <w:b/>
          <w:bCs w:val="0"/>
          <w:kern w:val="2"/>
          <w:highlight w:val="none"/>
        </w:rPr>
        <w:t>九、享受政府采购政策优惠的证明资料</w:t>
      </w:r>
      <w:bookmarkEnd w:id="180"/>
      <w:bookmarkEnd w:id="181"/>
      <w:bookmarkEnd w:id="182"/>
      <w:bookmarkEnd w:id="183"/>
      <w:bookmarkEnd w:id="184"/>
    </w:p>
    <w:p w14:paraId="5128EA9C">
      <w:pPr>
        <w:adjustRightInd w:val="0"/>
        <w:snapToGrid w:val="0"/>
        <w:rPr>
          <w:rFonts w:hint="eastAsia" w:asciiTheme="minorEastAsia" w:hAnsiTheme="minorEastAsia" w:eastAsiaTheme="minorEastAsia" w:cstheme="minorEastAsia"/>
          <w:bCs/>
          <w:spacing w:val="6"/>
          <w:kern w:val="0"/>
          <w:szCs w:val="21"/>
          <w:highlight w:val="none"/>
        </w:rPr>
      </w:pPr>
    </w:p>
    <w:p w14:paraId="710E29F0">
      <w:pPr>
        <w:adjustRightInd w:val="0"/>
        <w:snapToGrid w:val="0"/>
        <w:ind w:firstLine="444" w:firstLineChars="200"/>
        <w:rPr>
          <w:rFonts w:hint="eastAsia" w:asciiTheme="minorEastAsia" w:hAnsiTheme="minorEastAsia" w:eastAsiaTheme="minorEastAsia" w:cstheme="minorEastAsia"/>
          <w:bCs/>
          <w:spacing w:val="6"/>
          <w:kern w:val="0"/>
          <w:szCs w:val="21"/>
          <w:highlight w:val="none"/>
        </w:rPr>
      </w:pPr>
      <w:r>
        <w:rPr>
          <w:rFonts w:hint="eastAsia" w:asciiTheme="minorEastAsia" w:hAnsiTheme="minorEastAsia" w:eastAsiaTheme="minorEastAsia" w:cstheme="minorEastAsia"/>
          <w:bCs/>
          <w:spacing w:val="6"/>
          <w:kern w:val="0"/>
          <w:szCs w:val="21"/>
          <w:highlight w:val="none"/>
        </w:rPr>
        <w:t>供应商符合第二章第38条、第39条、第40条、第41条要求的，应提供下列证明资料，并填写相关数据。</w:t>
      </w:r>
    </w:p>
    <w:p w14:paraId="7F271B91">
      <w:pPr>
        <w:adjustRightInd w:val="0"/>
        <w:snapToGrid w:val="0"/>
        <w:spacing w:beforeLines="50"/>
        <w:rPr>
          <w:rFonts w:hint="eastAsia" w:asciiTheme="minorEastAsia" w:hAnsiTheme="minorEastAsia" w:eastAsiaTheme="minorEastAsia" w:cstheme="minorEastAsia"/>
          <w:spacing w:val="6"/>
          <w:highlight w:val="none"/>
        </w:rPr>
      </w:pPr>
      <w:bookmarkStart w:id="185" w:name="_Toc47896560"/>
      <w:bookmarkStart w:id="186" w:name="_Toc22201164"/>
      <w:bookmarkStart w:id="187" w:name="_Toc34637806"/>
      <w:r>
        <w:rPr>
          <w:rFonts w:hint="eastAsia" w:asciiTheme="minorEastAsia" w:hAnsiTheme="minorEastAsia" w:eastAsiaTheme="minorEastAsia" w:cstheme="minorEastAsia"/>
          <w:spacing w:val="6"/>
          <w:highlight w:val="none"/>
        </w:rPr>
        <w:t>附件  残疾人福利性单位声明函</w:t>
      </w:r>
      <w:bookmarkEnd w:id="185"/>
      <w:bookmarkEnd w:id="186"/>
      <w:bookmarkEnd w:id="187"/>
    </w:p>
    <w:p w14:paraId="6D65D61E">
      <w:pPr>
        <w:adjustRightInd w:val="0"/>
        <w:snapToGrid w:val="0"/>
        <w:jc w:val="center"/>
        <w:rPr>
          <w:rFonts w:hint="eastAsia" w:asciiTheme="minorEastAsia" w:hAnsiTheme="minorEastAsia" w:eastAsiaTheme="minorEastAsia" w:cstheme="minorEastAsia"/>
          <w:b/>
          <w:spacing w:val="6"/>
          <w:sz w:val="28"/>
          <w:szCs w:val="28"/>
          <w:highlight w:val="none"/>
        </w:rPr>
      </w:pPr>
      <w:r>
        <w:rPr>
          <w:rFonts w:hint="eastAsia" w:asciiTheme="minorEastAsia" w:hAnsiTheme="minorEastAsia" w:eastAsiaTheme="minorEastAsia" w:cstheme="minorEastAsia"/>
          <w:b/>
          <w:spacing w:val="6"/>
          <w:sz w:val="28"/>
          <w:szCs w:val="28"/>
          <w:highlight w:val="none"/>
        </w:rPr>
        <w:t>残疾人福利性单位声明函</w:t>
      </w:r>
    </w:p>
    <w:p w14:paraId="072D158A">
      <w:pPr>
        <w:adjustRightInd w:val="0"/>
        <w:snapToGrid w:val="0"/>
        <w:jc w:val="center"/>
        <w:rPr>
          <w:rFonts w:hint="eastAsia" w:asciiTheme="minorEastAsia" w:hAnsiTheme="minorEastAsia" w:eastAsiaTheme="minorEastAsia" w:cstheme="minorEastAsia"/>
          <w:b/>
          <w:spacing w:val="6"/>
          <w:szCs w:val="21"/>
          <w:highlight w:val="none"/>
        </w:rPr>
      </w:pPr>
      <w:r>
        <w:rPr>
          <w:rFonts w:hint="eastAsia" w:asciiTheme="minorEastAsia" w:hAnsiTheme="minorEastAsia" w:eastAsiaTheme="minorEastAsia" w:cstheme="minorEastAsia"/>
          <w:b/>
          <w:spacing w:val="6"/>
          <w:szCs w:val="21"/>
          <w:highlight w:val="none"/>
        </w:rPr>
        <w:t>(不符合政策要求的无需提供)</w:t>
      </w:r>
    </w:p>
    <w:p w14:paraId="4BCD3549">
      <w:pPr>
        <w:adjustRightInd w:val="0"/>
        <w:snapToGrid w:val="0"/>
        <w:ind w:firstLine="444" w:firstLineChars="200"/>
        <w:rPr>
          <w:rFonts w:hint="eastAsia" w:asciiTheme="minorEastAsia" w:hAnsiTheme="minorEastAsia" w:eastAsiaTheme="minorEastAsia" w:cstheme="minorEastAsia"/>
          <w:spacing w:val="6"/>
          <w:szCs w:val="21"/>
          <w:highlight w:val="none"/>
        </w:rPr>
      </w:pPr>
    </w:p>
    <w:p w14:paraId="06BB8D06">
      <w:pPr>
        <w:adjustRightInd w:val="0"/>
        <w:snapToGrid w:val="0"/>
        <w:ind w:firstLine="444" w:firstLineChars="200"/>
        <w:rPr>
          <w:rFonts w:hint="eastAsia" w:asciiTheme="minorEastAsia" w:hAnsiTheme="minorEastAsia" w:eastAsiaTheme="minorEastAsia" w:cstheme="minorEastAsia"/>
          <w:spacing w:val="6"/>
          <w:szCs w:val="21"/>
          <w:highlight w:val="none"/>
        </w:rPr>
      </w:pPr>
      <w:r>
        <w:rPr>
          <w:rFonts w:hint="eastAsia" w:asciiTheme="minorEastAsia" w:hAnsiTheme="minorEastAsia" w:eastAsiaTheme="minorEastAsia" w:cstheme="minorEastAsia"/>
          <w:spacing w:val="6"/>
          <w:szCs w:val="21"/>
          <w:highlight w:val="none"/>
        </w:rPr>
        <w:t>本单位郑重声明，根据《财政部 民政部 中国残疾人联合会关于促进残疾人就业政府采购政策的通知》（财库</w:t>
      </w:r>
      <w:r>
        <w:rPr>
          <w:rFonts w:hint="eastAsia" w:asciiTheme="minorEastAsia" w:hAnsiTheme="minorEastAsia" w:eastAsiaTheme="minorEastAsia" w:cstheme="minorEastAsia"/>
          <w:szCs w:val="21"/>
          <w:highlight w:val="none"/>
        </w:rPr>
        <w:t>〔2017〕141</w:t>
      </w:r>
      <w:r>
        <w:rPr>
          <w:rFonts w:hint="eastAsia" w:asciiTheme="minorEastAsia" w:hAnsiTheme="minorEastAsia" w:eastAsiaTheme="minorEastAsia" w:cstheme="minorEastAsia"/>
          <w:spacing w:val="6"/>
          <w:szCs w:val="21"/>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4D6D6DC">
      <w:pPr>
        <w:adjustRightInd w:val="0"/>
        <w:snapToGrid w:val="0"/>
        <w:ind w:firstLine="444" w:firstLineChars="200"/>
        <w:rPr>
          <w:rFonts w:hint="eastAsia" w:asciiTheme="minorEastAsia" w:hAnsiTheme="minorEastAsia" w:eastAsiaTheme="minorEastAsia" w:cstheme="minorEastAsia"/>
          <w:spacing w:val="6"/>
          <w:szCs w:val="21"/>
          <w:highlight w:val="none"/>
        </w:rPr>
      </w:pPr>
      <w:r>
        <w:rPr>
          <w:rFonts w:hint="eastAsia" w:asciiTheme="minorEastAsia" w:hAnsiTheme="minorEastAsia" w:eastAsiaTheme="minorEastAsia" w:cstheme="minorEastAsia"/>
          <w:spacing w:val="6"/>
          <w:szCs w:val="21"/>
          <w:highlight w:val="none"/>
        </w:rPr>
        <w:t>本单位对上述声明的真实性负责。如有虚假，将依法承担相应责任。</w:t>
      </w:r>
    </w:p>
    <w:p w14:paraId="795D4877">
      <w:pPr>
        <w:adjustRightInd w:val="0"/>
        <w:snapToGrid w:val="0"/>
        <w:ind w:firstLine="444" w:firstLineChars="200"/>
        <w:rPr>
          <w:rFonts w:hint="eastAsia" w:asciiTheme="minorEastAsia" w:hAnsiTheme="minorEastAsia" w:eastAsiaTheme="minorEastAsia" w:cstheme="minorEastAsia"/>
          <w:spacing w:val="6"/>
          <w:szCs w:val="21"/>
          <w:highlight w:val="none"/>
        </w:rPr>
      </w:pPr>
    </w:p>
    <w:p w14:paraId="54EBE9E2">
      <w:pPr>
        <w:adjustRightInd w:val="0"/>
        <w:snapToGrid w:val="0"/>
        <w:ind w:firstLine="444" w:firstLineChars="200"/>
        <w:rPr>
          <w:rFonts w:hint="eastAsia" w:asciiTheme="minorEastAsia" w:hAnsiTheme="minorEastAsia" w:eastAsiaTheme="minorEastAsia" w:cstheme="minorEastAsia"/>
          <w:spacing w:val="6"/>
          <w:szCs w:val="21"/>
          <w:highlight w:val="none"/>
        </w:rPr>
      </w:pPr>
    </w:p>
    <w:p w14:paraId="0B4C2567">
      <w:pPr>
        <w:tabs>
          <w:tab w:val="left" w:pos="4860"/>
        </w:tabs>
        <w:adjustRightInd w:val="0"/>
        <w:snapToGrid w:val="0"/>
        <w:ind w:right="1560" w:firstLine="444" w:firstLineChars="200"/>
        <w:jc w:val="center"/>
        <w:rPr>
          <w:rFonts w:hint="eastAsia" w:asciiTheme="minorEastAsia" w:hAnsiTheme="minorEastAsia" w:eastAsiaTheme="minorEastAsia" w:cstheme="minorEastAsia"/>
          <w:spacing w:val="6"/>
          <w:szCs w:val="21"/>
          <w:highlight w:val="none"/>
        </w:rPr>
      </w:pPr>
      <w:r>
        <w:rPr>
          <w:rFonts w:hint="eastAsia" w:asciiTheme="minorEastAsia" w:hAnsiTheme="minorEastAsia" w:eastAsiaTheme="minorEastAsia" w:cstheme="minorEastAsia"/>
          <w:spacing w:val="6"/>
          <w:szCs w:val="21"/>
          <w:highlight w:val="none"/>
        </w:rPr>
        <w:t xml:space="preserve">               单位名称（盖章）：</w:t>
      </w:r>
    </w:p>
    <w:p w14:paraId="67A83266">
      <w:pPr>
        <w:tabs>
          <w:tab w:val="left" w:pos="4860"/>
        </w:tabs>
        <w:adjustRightInd w:val="0"/>
        <w:snapToGrid w:val="0"/>
        <w:ind w:right="1560" w:firstLine="444" w:firstLineChars="200"/>
        <w:jc w:val="center"/>
        <w:rPr>
          <w:rFonts w:hint="eastAsia" w:asciiTheme="minorEastAsia" w:hAnsiTheme="minorEastAsia" w:eastAsiaTheme="minorEastAsia" w:cstheme="minorEastAsia"/>
          <w:spacing w:val="6"/>
          <w:szCs w:val="21"/>
          <w:highlight w:val="none"/>
        </w:rPr>
      </w:pPr>
      <w:r>
        <w:rPr>
          <w:rFonts w:hint="eastAsia" w:asciiTheme="minorEastAsia" w:hAnsiTheme="minorEastAsia" w:eastAsiaTheme="minorEastAsia" w:cstheme="minorEastAsia"/>
          <w:spacing w:val="6"/>
          <w:szCs w:val="21"/>
          <w:highlight w:val="none"/>
        </w:rPr>
        <w:t xml:space="preserve">       日  期：</w:t>
      </w:r>
    </w:p>
    <w:p w14:paraId="3385CD64">
      <w:pPr>
        <w:widowControl/>
        <w:adjustRightInd w:val="0"/>
        <w:snapToGrid w:val="0"/>
        <w:jc w:val="left"/>
        <w:rPr>
          <w:rFonts w:hint="eastAsia" w:asciiTheme="minorEastAsia" w:hAnsiTheme="minorEastAsia" w:eastAsiaTheme="minorEastAsia" w:cstheme="minorEastAsia"/>
          <w:kern w:val="0"/>
          <w:szCs w:val="21"/>
          <w:highlight w:val="none"/>
        </w:rPr>
      </w:pPr>
    </w:p>
    <w:p w14:paraId="6171C158">
      <w:pPr>
        <w:pStyle w:val="4"/>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pacing w:val="6"/>
          <w:highlight w:val="none"/>
        </w:rPr>
        <w:br w:type="page"/>
      </w:r>
      <w:bookmarkStart w:id="188" w:name="_Toc34637807"/>
      <w:bookmarkStart w:id="189" w:name="_Toc6672"/>
      <w:bookmarkStart w:id="190" w:name="_Toc22201165"/>
      <w:bookmarkStart w:id="191" w:name="_Toc47896561"/>
      <w:r>
        <w:rPr>
          <w:rFonts w:hint="eastAsia" w:asciiTheme="minorEastAsia" w:hAnsiTheme="minorEastAsia" w:eastAsiaTheme="minorEastAsia" w:cstheme="minorEastAsia"/>
          <w:sz w:val="21"/>
          <w:szCs w:val="21"/>
          <w:highlight w:val="none"/>
        </w:rPr>
        <w:t>附件  监狱企业证明资料</w:t>
      </w:r>
      <w:bookmarkEnd w:id="188"/>
      <w:bookmarkEnd w:id="189"/>
      <w:bookmarkEnd w:id="190"/>
      <w:bookmarkEnd w:id="191"/>
    </w:p>
    <w:p w14:paraId="1D367B59">
      <w:pPr>
        <w:adjustRightInd w:val="0"/>
        <w:snapToGrid w:val="0"/>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监狱企业证明资料</w:t>
      </w:r>
    </w:p>
    <w:p w14:paraId="64AA8D99">
      <w:pPr>
        <w:adjustRightInd w:val="0"/>
        <w:snapToGrid w:val="0"/>
        <w:jc w:val="center"/>
        <w:rPr>
          <w:rFonts w:hint="eastAsia" w:asciiTheme="minorEastAsia" w:hAnsiTheme="minorEastAsia" w:eastAsiaTheme="minorEastAsia" w:cstheme="minorEastAsia"/>
          <w:b/>
          <w:spacing w:val="6"/>
          <w:szCs w:val="21"/>
          <w:highlight w:val="none"/>
        </w:rPr>
      </w:pPr>
      <w:r>
        <w:rPr>
          <w:rFonts w:hint="eastAsia" w:asciiTheme="minorEastAsia" w:hAnsiTheme="minorEastAsia" w:eastAsiaTheme="minorEastAsia" w:cstheme="minorEastAsia"/>
          <w:b/>
          <w:spacing w:val="6"/>
          <w:szCs w:val="21"/>
          <w:highlight w:val="none"/>
        </w:rPr>
        <w:t>(不符合政策要求的无需提供)</w:t>
      </w:r>
    </w:p>
    <w:p w14:paraId="242D7C42">
      <w:pPr>
        <w:adjustRightInd w:val="0"/>
        <w:snapToGrid w:val="0"/>
        <w:rPr>
          <w:rFonts w:hint="eastAsia" w:asciiTheme="minorEastAsia" w:hAnsiTheme="minorEastAsia" w:eastAsiaTheme="minorEastAsia" w:cstheme="minorEastAsia"/>
          <w:szCs w:val="21"/>
          <w:highlight w:val="none"/>
        </w:rPr>
      </w:pPr>
    </w:p>
    <w:p w14:paraId="5F409F47">
      <w:pPr>
        <w:adjustRightInd w:val="0"/>
        <w:snapToGrid w:val="0"/>
        <w:ind w:firstLine="444"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Cs/>
          <w:spacing w:val="6"/>
          <w:kern w:val="0"/>
          <w:szCs w:val="21"/>
          <w:highlight w:val="none"/>
        </w:rPr>
        <w:t>备注：</w:t>
      </w:r>
      <w:r>
        <w:rPr>
          <w:rFonts w:hint="eastAsia" w:asciiTheme="minorEastAsia" w:hAnsiTheme="minorEastAsia" w:eastAsiaTheme="minorEastAsia" w:cstheme="minorEastAsia"/>
          <w:szCs w:val="21"/>
          <w:highlight w:val="none"/>
        </w:rPr>
        <w:t>按</w:t>
      </w:r>
      <w:r>
        <w:rPr>
          <w:rFonts w:hint="eastAsia" w:asciiTheme="minorEastAsia" w:hAnsiTheme="minorEastAsia" w:eastAsiaTheme="minorEastAsia" w:cstheme="minorEastAsia"/>
          <w:spacing w:val="6"/>
          <w:szCs w:val="21"/>
          <w:highlight w:val="none"/>
        </w:rPr>
        <w:t>《</w:t>
      </w:r>
      <w:r>
        <w:rPr>
          <w:rFonts w:hint="eastAsia" w:asciiTheme="minorEastAsia" w:hAnsiTheme="minorEastAsia" w:eastAsiaTheme="minorEastAsia" w:cstheme="minorEastAsia"/>
          <w:szCs w:val="21"/>
          <w:highlight w:val="none"/>
        </w:rPr>
        <w:t>财政部司法部关于政府采购支持监狱企业发展有关问题的通知</w:t>
      </w:r>
      <w:r>
        <w:rPr>
          <w:rFonts w:hint="eastAsia" w:asciiTheme="minorEastAsia" w:hAnsiTheme="minorEastAsia" w:eastAsiaTheme="minorEastAsia" w:cstheme="minorEastAsia"/>
          <w:spacing w:val="6"/>
          <w:szCs w:val="21"/>
          <w:highlight w:val="none"/>
        </w:rPr>
        <w:t>》</w:t>
      </w:r>
      <w:r>
        <w:rPr>
          <w:rFonts w:hint="eastAsia" w:asciiTheme="minorEastAsia" w:hAnsiTheme="minorEastAsia" w:eastAsiaTheme="minorEastAsia" w:cstheme="minorEastAsia"/>
          <w:szCs w:val="21"/>
          <w:highlight w:val="none"/>
        </w:rPr>
        <w:t>(财库〔2014〕68号)文件规定提供证明文件（复印件）。</w:t>
      </w:r>
    </w:p>
    <w:p w14:paraId="15008FA6">
      <w:pPr>
        <w:rPr>
          <w:rFonts w:hint="eastAsia" w:asciiTheme="minorEastAsia" w:hAnsiTheme="minorEastAsia" w:eastAsiaTheme="minorEastAsia" w:cstheme="minorEastAsia"/>
          <w:highlight w:val="none"/>
        </w:rPr>
      </w:pPr>
    </w:p>
    <w:p w14:paraId="3665AAA1">
      <w:pPr>
        <w:rPr>
          <w:rFonts w:hint="eastAsia" w:asciiTheme="minorEastAsia" w:hAnsiTheme="minorEastAsia" w:eastAsiaTheme="minorEastAsia" w:cstheme="minorEastAsia"/>
          <w:highlight w:val="none"/>
        </w:rPr>
      </w:pPr>
    </w:p>
    <w:p w14:paraId="4A82437A">
      <w:pPr>
        <w:pStyle w:val="3"/>
        <w:adjustRightInd w:val="0"/>
        <w:snapToGrid w:val="0"/>
        <w:spacing w:beforeLines="50"/>
        <w:jc w:val="center"/>
        <w:rPr>
          <w:rFonts w:hint="eastAsia" w:asciiTheme="minorEastAsia" w:hAnsiTheme="minorEastAsia" w:eastAsiaTheme="minorEastAsia" w:cstheme="minorEastAsia"/>
          <w:sz w:val="28"/>
          <w:szCs w:val="28"/>
          <w:highlight w:val="none"/>
        </w:rPr>
      </w:pPr>
      <w:bookmarkStart w:id="192" w:name="_Toc47896563"/>
      <w:bookmarkStart w:id="193" w:name="_Toc34637809"/>
      <w:r>
        <w:rPr>
          <w:rFonts w:hint="eastAsia" w:asciiTheme="minorEastAsia" w:hAnsiTheme="minorEastAsia" w:eastAsiaTheme="minorEastAsia" w:cstheme="minorEastAsia"/>
          <w:sz w:val="28"/>
          <w:szCs w:val="28"/>
          <w:highlight w:val="none"/>
        </w:rPr>
        <w:br w:type="page"/>
      </w:r>
      <w:bookmarkStart w:id="194" w:name="_Toc11787"/>
      <w:bookmarkStart w:id="195" w:name="_Toc7409"/>
      <w:r>
        <w:rPr>
          <w:rStyle w:val="87"/>
          <w:rFonts w:hint="eastAsia" w:asciiTheme="minorEastAsia" w:hAnsiTheme="minorEastAsia" w:eastAsiaTheme="minorEastAsia" w:cstheme="minorEastAsia"/>
          <w:b/>
          <w:bCs w:val="0"/>
          <w:kern w:val="2"/>
          <w:highlight w:val="none"/>
        </w:rPr>
        <w:t>十、</w:t>
      </w:r>
      <w:bookmarkEnd w:id="192"/>
      <w:bookmarkEnd w:id="193"/>
      <w:r>
        <w:rPr>
          <w:rStyle w:val="87"/>
          <w:rFonts w:hint="eastAsia" w:asciiTheme="minorEastAsia" w:hAnsiTheme="minorEastAsia" w:eastAsiaTheme="minorEastAsia" w:cstheme="minorEastAsia"/>
          <w:b/>
          <w:bCs w:val="0"/>
          <w:kern w:val="2"/>
          <w:highlight w:val="none"/>
        </w:rPr>
        <w:t>响应标的符合磋商文件规定的证明文件</w:t>
      </w:r>
      <w:bookmarkEnd w:id="194"/>
      <w:bookmarkEnd w:id="195"/>
    </w:p>
    <w:p w14:paraId="5A4DC42F">
      <w:pPr>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注：1、提供第三章规定的证明材料复印件</w:t>
      </w:r>
    </w:p>
    <w:p w14:paraId="2DC4784E">
      <w:pPr>
        <w:adjustRightInd w:val="0"/>
        <w:snapToGrid w:val="0"/>
        <w:spacing w:beforeLines="50"/>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2、磋商文件</w:t>
      </w:r>
      <w:r>
        <w:rPr>
          <w:rFonts w:hint="eastAsia" w:asciiTheme="minorEastAsia" w:hAnsiTheme="minorEastAsia" w:eastAsiaTheme="minorEastAsia" w:cstheme="minorEastAsia"/>
          <w:highlight w:val="none"/>
        </w:rPr>
        <w:t>要求的其他相关资料。</w:t>
      </w:r>
    </w:p>
    <w:p w14:paraId="7A30E714">
      <w:pPr>
        <w:pStyle w:val="17"/>
        <w:rPr>
          <w:rFonts w:hint="eastAsia" w:asciiTheme="minorEastAsia" w:hAnsiTheme="minorEastAsia" w:eastAsiaTheme="minorEastAsia" w:cstheme="minorEastAsia"/>
          <w:highlight w:val="none"/>
        </w:rPr>
        <w:sectPr>
          <w:footerReference r:id="rId25" w:type="default"/>
          <w:pgSz w:w="11906" w:h="16838"/>
          <w:pgMar w:top="1134" w:right="1134" w:bottom="1134" w:left="1134" w:header="851" w:footer="510" w:gutter="0"/>
          <w:pgNumType w:fmt="decimal"/>
          <w:cols w:space="720" w:num="1"/>
          <w:titlePg/>
          <w:docGrid w:type="lines" w:linePitch="312" w:charSpace="0"/>
        </w:sectPr>
      </w:pPr>
    </w:p>
    <w:p w14:paraId="5F66584D">
      <w:pPr>
        <w:spacing w:line="600" w:lineRule="auto"/>
        <w:jc w:val="center"/>
        <w:outlineLvl w:val="1"/>
        <w:rPr>
          <w:rFonts w:hint="eastAsia" w:asciiTheme="minorEastAsia" w:hAnsiTheme="minorEastAsia" w:eastAsiaTheme="minorEastAsia" w:cstheme="minorEastAsia"/>
          <w:highlight w:val="none"/>
        </w:rPr>
      </w:pPr>
      <w:bookmarkStart w:id="196" w:name="_Toc8711"/>
      <w:bookmarkStart w:id="197" w:name="_Toc25985"/>
      <w:bookmarkStart w:id="198" w:name="_Toc14485"/>
      <w:bookmarkStart w:id="199" w:name="_Toc47896566"/>
      <w:r>
        <w:rPr>
          <w:rStyle w:val="87"/>
          <w:rFonts w:hint="eastAsia" w:asciiTheme="minorEastAsia" w:hAnsiTheme="minorEastAsia" w:eastAsiaTheme="minorEastAsia" w:cstheme="minorEastAsia"/>
          <w:highlight w:val="none"/>
        </w:rPr>
        <w:t>十一、最后报价</w:t>
      </w:r>
      <w:bookmarkEnd w:id="196"/>
      <w:bookmarkEnd w:id="197"/>
      <w:bookmarkEnd w:id="198"/>
      <w:bookmarkEnd w:id="199"/>
    </w:p>
    <w:p w14:paraId="1F177003">
      <w:pPr>
        <w:adjustRightInd w:val="0"/>
        <w:snapToGrid w:val="0"/>
        <w:rPr>
          <w:rFonts w:hint="eastAsia" w:asciiTheme="minorEastAsia" w:hAnsiTheme="minorEastAsia" w:eastAsiaTheme="minorEastAsia" w:cstheme="minorEastAsia"/>
          <w:kern w:val="0"/>
          <w:szCs w:val="21"/>
          <w:highlight w:val="none"/>
        </w:rPr>
      </w:pPr>
    </w:p>
    <w:p w14:paraId="7219A530">
      <w:pPr>
        <w:tabs>
          <w:tab w:val="left" w:pos="1680"/>
        </w:tabs>
        <w:adjustRightInd w:val="0"/>
        <w:snapToGrid w:val="0"/>
        <w:spacing w:line="360" w:lineRule="auto"/>
        <w:jc w:val="center"/>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报价表（最后报价）</w:t>
      </w:r>
    </w:p>
    <w:p w14:paraId="3E44D9CA">
      <w:pPr>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采购代理编号：</w:t>
      </w:r>
      <w:r>
        <w:rPr>
          <w:rFonts w:hint="eastAsia" w:asciiTheme="minorEastAsia" w:hAnsiTheme="minorEastAsia" w:eastAsiaTheme="minorEastAsia" w:cstheme="minorEastAsia"/>
          <w:szCs w:val="21"/>
          <w:highlight w:val="none"/>
          <w:u w:val="single"/>
          <w:lang w:val="en-US" w:eastAsia="zh-CN"/>
        </w:rPr>
        <w:t xml:space="preserve">                  </w:t>
      </w:r>
      <w:r>
        <w:rPr>
          <w:rFonts w:hint="eastAsia" w:asciiTheme="minorEastAsia" w:hAnsiTheme="minorEastAsia" w:eastAsiaTheme="minorEastAsia" w:cstheme="minorEastAsia"/>
          <w:szCs w:val="21"/>
          <w:highlight w:val="none"/>
        </w:rPr>
        <w:t xml:space="preserve">                项目名称：</w:t>
      </w:r>
      <w:r>
        <w:rPr>
          <w:rFonts w:hint="eastAsia" w:asciiTheme="minorEastAsia" w:hAnsiTheme="minorEastAsia" w:eastAsiaTheme="minorEastAsia" w:cstheme="minorEastAsia"/>
          <w:szCs w:val="21"/>
          <w:highlight w:val="none"/>
          <w:u w:val="single"/>
          <w:lang w:val="en-US" w:eastAsia="zh-CN"/>
        </w:rPr>
        <w:t xml:space="preserve">                  </w:t>
      </w:r>
      <w:r>
        <w:rPr>
          <w:rFonts w:hint="eastAsia" w:asciiTheme="minorEastAsia" w:hAnsiTheme="minorEastAsia" w:eastAsiaTheme="minorEastAsia" w:cstheme="minorEastAsia"/>
          <w:szCs w:val="21"/>
          <w:highlight w:val="none"/>
        </w:rPr>
        <w:t xml:space="preserve"> </w:t>
      </w:r>
    </w:p>
    <w:tbl>
      <w:tblPr>
        <w:tblStyle w:val="45"/>
        <w:tblW w:w="9255"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3"/>
        <w:gridCol w:w="3412"/>
      </w:tblGrid>
      <w:tr w14:paraId="597C21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jc w:val="center"/>
        </w:trPr>
        <w:tc>
          <w:tcPr>
            <w:tcW w:w="5843" w:type="dxa"/>
            <w:vAlign w:val="center"/>
          </w:tcPr>
          <w:p w14:paraId="672BE78B">
            <w:pPr>
              <w:adjustRightInd w:val="0"/>
              <w:snapToGrid w:val="0"/>
              <w:spacing w:beforeLines="50"/>
              <w:jc w:val="center"/>
              <w:rPr>
                <w:rFonts w:hint="eastAsia" w:asciiTheme="minorEastAsia" w:hAnsiTheme="minorEastAsia" w:eastAsiaTheme="minorEastAsia" w:cstheme="minorEastAsia"/>
                <w:b/>
                <w:kern w:val="0"/>
                <w:sz w:val="20"/>
                <w:szCs w:val="21"/>
                <w:highlight w:val="none"/>
              </w:rPr>
            </w:pPr>
            <w:r>
              <w:rPr>
                <w:rFonts w:hint="eastAsia" w:asciiTheme="minorEastAsia" w:hAnsiTheme="minorEastAsia" w:eastAsiaTheme="minorEastAsia" w:cstheme="minorEastAsia"/>
                <w:b/>
                <w:kern w:val="0"/>
                <w:szCs w:val="21"/>
                <w:highlight w:val="none"/>
              </w:rPr>
              <w:t>报价</w:t>
            </w:r>
          </w:p>
        </w:tc>
        <w:tc>
          <w:tcPr>
            <w:tcW w:w="3412" w:type="dxa"/>
            <w:vAlign w:val="center"/>
          </w:tcPr>
          <w:p w14:paraId="0D6EA786">
            <w:pPr>
              <w:adjustRightInd w:val="0"/>
              <w:snapToGrid w:val="0"/>
              <w:spacing w:beforeLines="50"/>
              <w:jc w:val="center"/>
              <w:rPr>
                <w:rFonts w:hint="eastAsia" w:asciiTheme="minorEastAsia" w:hAnsiTheme="minorEastAsia" w:eastAsiaTheme="minorEastAsia" w:cstheme="minorEastAsia"/>
                <w:b/>
                <w:kern w:val="0"/>
                <w:szCs w:val="21"/>
                <w:highlight w:val="none"/>
              </w:rPr>
            </w:pPr>
            <w:r>
              <w:rPr>
                <w:rFonts w:hint="eastAsia" w:asciiTheme="minorEastAsia" w:hAnsiTheme="minorEastAsia" w:eastAsiaTheme="minorEastAsia" w:cstheme="minorEastAsia"/>
                <w:b/>
                <w:kern w:val="0"/>
                <w:szCs w:val="21"/>
                <w:highlight w:val="none"/>
              </w:rPr>
              <w:t>其他内容</w:t>
            </w:r>
          </w:p>
        </w:tc>
      </w:tr>
      <w:tr w14:paraId="44E7A7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jc w:val="center"/>
        </w:trPr>
        <w:tc>
          <w:tcPr>
            <w:tcW w:w="5843" w:type="dxa"/>
            <w:vAlign w:val="center"/>
          </w:tcPr>
          <w:p w14:paraId="20B34ACA">
            <w:pPr>
              <w:adjustRightInd w:val="0"/>
              <w:snapToGrid w:val="0"/>
              <w:spacing w:beforeLines="50"/>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小写金额：</w:t>
            </w:r>
            <w:r>
              <w:rPr>
                <w:rFonts w:hint="eastAsia" w:asciiTheme="minorEastAsia" w:hAnsiTheme="minorEastAsia" w:eastAsiaTheme="minorEastAsia" w:cstheme="minorEastAsia"/>
                <w:szCs w:val="21"/>
                <w:highlight w:val="none"/>
                <w:u w:val="single"/>
                <w:lang w:val="en-US" w:eastAsia="zh-CN"/>
              </w:rPr>
              <w:t xml:space="preserve">             </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kern w:val="0"/>
                <w:sz w:val="20"/>
                <w:szCs w:val="21"/>
                <w:highlight w:val="none"/>
              </w:rPr>
              <w:t>人民币元</w:t>
            </w:r>
            <w:r>
              <w:rPr>
                <w:rFonts w:hint="eastAsia" w:asciiTheme="minorEastAsia" w:hAnsiTheme="minorEastAsia" w:eastAsiaTheme="minorEastAsia" w:cstheme="minorEastAsia"/>
                <w:kern w:val="0"/>
                <w:szCs w:val="21"/>
                <w:highlight w:val="none"/>
              </w:rPr>
              <w:t>）</w:t>
            </w:r>
          </w:p>
          <w:p w14:paraId="1427E728">
            <w:pPr>
              <w:adjustRightInd w:val="0"/>
              <w:snapToGrid w:val="0"/>
              <w:spacing w:beforeLines="50"/>
              <w:jc w:val="center"/>
              <w:rPr>
                <w:rFonts w:hint="eastAsia" w:asciiTheme="minorEastAsia" w:hAnsiTheme="minorEastAsia" w:eastAsiaTheme="minorEastAsia" w:cstheme="minorEastAsia"/>
                <w:kern w:val="0"/>
                <w:sz w:val="20"/>
                <w:szCs w:val="21"/>
                <w:highlight w:val="none"/>
              </w:rPr>
            </w:pPr>
            <w:r>
              <w:rPr>
                <w:rFonts w:hint="eastAsia" w:asciiTheme="minorEastAsia" w:hAnsiTheme="minorEastAsia" w:eastAsiaTheme="minorEastAsia" w:cstheme="minorEastAsia"/>
                <w:kern w:val="0"/>
                <w:szCs w:val="21"/>
                <w:highlight w:val="none"/>
              </w:rPr>
              <w:t>大写金额：</w:t>
            </w:r>
            <w:r>
              <w:rPr>
                <w:rFonts w:hint="eastAsia" w:asciiTheme="minorEastAsia" w:hAnsiTheme="minorEastAsia" w:eastAsiaTheme="minorEastAsia" w:cstheme="minorEastAsia"/>
                <w:szCs w:val="21"/>
                <w:highlight w:val="none"/>
                <w:u w:val="single"/>
                <w:lang w:val="en-US" w:eastAsia="zh-CN"/>
              </w:rPr>
              <w:t xml:space="preserve">             </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kern w:val="0"/>
                <w:sz w:val="20"/>
                <w:szCs w:val="21"/>
                <w:highlight w:val="none"/>
              </w:rPr>
              <w:t>人民币元</w:t>
            </w:r>
            <w:r>
              <w:rPr>
                <w:rFonts w:hint="eastAsia" w:asciiTheme="minorEastAsia" w:hAnsiTheme="minorEastAsia" w:eastAsiaTheme="minorEastAsia" w:cstheme="minorEastAsia"/>
                <w:kern w:val="0"/>
                <w:szCs w:val="21"/>
                <w:highlight w:val="none"/>
              </w:rPr>
              <w:t>）</w:t>
            </w:r>
          </w:p>
        </w:tc>
        <w:tc>
          <w:tcPr>
            <w:tcW w:w="3412" w:type="dxa"/>
            <w:vAlign w:val="center"/>
          </w:tcPr>
          <w:p w14:paraId="73C9EB5F">
            <w:pPr>
              <w:adjustRightInd w:val="0"/>
              <w:snapToGrid w:val="0"/>
              <w:spacing w:beforeLines="50"/>
              <w:ind w:left="630" w:hanging="630" w:hangingChars="300"/>
              <w:jc w:val="center"/>
              <w:rPr>
                <w:rFonts w:hint="eastAsia" w:asciiTheme="minorEastAsia" w:hAnsiTheme="minorEastAsia" w:eastAsiaTheme="minorEastAsia" w:cstheme="minorEastAsia"/>
                <w:kern w:val="0"/>
                <w:szCs w:val="21"/>
                <w:highlight w:val="none"/>
                <w:lang w:val="en-US" w:eastAsia="zh-CN"/>
              </w:rPr>
            </w:pPr>
          </w:p>
        </w:tc>
      </w:tr>
      <w:tr w14:paraId="23A1E4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jc w:val="center"/>
        </w:trPr>
        <w:tc>
          <w:tcPr>
            <w:tcW w:w="9255" w:type="dxa"/>
            <w:gridSpan w:val="2"/>
            <w:vAlign w:val="center"/>
          </w:tcPr>
          <w:p w14:paraId="408EB487">
            <w:pPr>
              <w:adjustRightInd w:val="0"/>
              <w:snapToGrid w:val="0"/>
              <w:spacing w:beforeLines="50"/>
              <w:ind w:left="630" w:hanging="630" w:hangingChars="300"/>
              <w:jc w:val="left"/>
              <w:rPr>
                <w:rFonts w:hint="eastAsia" w:asciiTheme="minorEastAsia" w:hAnsiTheme="minorEastAsia" w:eastAsiaTheme="minorEastAsia" w:cstheme="minorEastAsia"/>
                <w:kern w:val="0"/>
                <w:szCs w:val="21"/>
                <w:highlight w:val="none"/>
                <w:lang w:val="en-US" w:eastAsia="zh-CN"/>
              </w:rPr>
            </w:pP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kern w:val="0"/>
                <w:sz w:val="24"/>
                <w:highlight w:val="none"/>
              </w:rPr>
              <w:t>大写金额与小写金额不一致时，以大写金额为准</w:t>
            </w:r>
            <w:r>
              <w:rPr>
                <w:rFonts w:hint="eastAsia" w:asciiTheme="minorEastAsia" w:hAnsiTheme="minorEastAsia" w:eastAsiaTheme="minorEastAsia" w:cstheme="minorEastAsia"/>
                <w:kern w:val="0"/>
                <w:szCs w:val="21"/>
                <w:highlight w:val="none"/>
              </w:rPr>
              <w:t>）</w:t>
            </w:r>
          </w:p>
        </w:tc>
      </w:tr>
    </w:tbl>
    <w:p w14:paraId="214399D2">
      <w:pPr>
        <w:adjustRightInd w:val="0"/>
        <w:snapToGrid w:val="0"/>
        <w:spacing w:beforeLines="50"/>
        <w:ind w:firstLine="420" w:firstLineChars="200"/>
        <w:rPr>
          <w:rFonts w:hint="eastAsia" w:asciiTheme="minorEastAsia" w:hAnsiTheme="minorEastAsia" w:eastAsiaTheme="minorEastAsia" w:cstheme="minorEastAsia"/>
          <w:szCs w:val="21"/>
          <w:highlight w:val="none"/>
        </w:rPr>
      </w:pPr>
    </w:p>
    <w:p w14:paraId="1DB2B17D">
      <w:pPr>
        <w:pStyle w:val="89"/>
        <w:rPr>
          <w:rFonts w:hint="eastAsia" w:asciiTheme="minorEastAsia" w:hAnsiTheme="minorEastAsia" w:eastAsiaTheme="minorEastAsia" w:cstheme="minorEastAsia"/>
          <w:highlight w:val="none"/>
        </w:rPr>
      </w:pPr>
    </w:p>
    <w:p w14:paraId="01217444">
      <w:pPr>
        <w:adjustRightInd w:val="0"/>
        <w:snapToGrid w:val="0"/>
        <w:spacing w:beforeLines="50"/>
        <w:ind w:firstLine="420" w:firstLineChars="200"/>
        <w:rPr>
          <w:rFonts w:hint="eastAsia" w:asciiTheme="minorEastAsia" w:hAnsiTheme="minorEastAsia" w:eastAsiaTheme="minorEastAsia" w:cstheme="minorEastAsia"/>
          <w:szCs w:val="21"/>
          <w:highlight w:val="none"/>
        </w:rPr>
      </w:pPr>
    </w:p>
    <w:p w14:paraId="270C81CB">
      <w:pPr>
        <w:adjustRightInd w:val="0"/>
        <w:snapToGrid w:val="0"/>
        <w:spacing w:beforeLines="50"/>
        <w:ind w:firstLine="420" w:firstLineChars="200"/>
        <w:rPr>
          <w:rFonts w:hint="eastAsia" w:asciiTheme="minorEastAsia" w:hAnsiTheme="minorEastAsia" w:eastAsiaTheme="minorEastAsia" w:cstheme="minorEastAsia"/>
          <w:szCs w:val="21"/>
          <w:highlight w:val="none"/>
        </w:rPr>
      </w:pPr>
    </w:p>
    <w:p w14:paraId="1E5AAAD6">
      <w:pPr>
        <w:adjustRightInd w:val="0"/>
        <w:snapToGrid w:val="0"/>
        <w:rPr>
          <w:rFonts w:hint="eastAsia" w:asciiTheme="minorEastAsia" w:hAnsiTheme="minorEastAsia" w:eastAsiaTheme="minorEastAsia" w:cstheme="minorEastAsia"/>
          <w:szCs w:val="21"/>
          <w:highlight w:val="none"/>
        </w:rPr>
      </w:pPr>
    </w:p>
    <w:p w14:paraId="4646DE7E">
      <w:pPr>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供应商名称（盖单位公章）：</w:t>
      </w:r>
    </w:p>
    <w:p w14:paraId="5890B73A">
      <w:pPr>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pacing w:val="-2"/>
          <w:kern w:val="0"/>
          <w:szCs w:val="21"/>
          <w:highlight w:val="none"/>
        </w:rPr>
        <w:t>法</w:t>
      </w:r>
      <w:r>
        <w:rPr>
          <w:rFonts w:hint="eastAsia" w:asciiTheme="minorEastAsia" w:hAnsiTheme="minorEastAsia" w:eastAsiaTheme="minorEastAsia" w:cstheme="minorEastAsia"/>
          <w:kern w:val="0"/>
          <w:szCs w:val="21"/>
          <w:highlight w:val="none"/>
        </w:rPr>
        <w:t>定</w:t>
      </w:r>
      <w:r>
        <w:rPr>
          <w:rFonts w:hint="eastAsia" w:asciiTheme="minorEastAsia" w:hAnsiTheme="minorEastAsia" w:eastAsiaTheme="minorEastAsia" w:cstheme="minorEastAsia"/>
          <w:spacing w:val="-2"/>
          <w:kern w:val="0"/>
          <w:szCs w:val="21"/>
          <w:highlight w:val="none"/>
        </w:rPr>
        <w:t>代</w:t>
      </w:r>
      <w:r>
        <w:rPr>
          <w:rFonts w:hint="eastAsia" w:asciiTheme="minorEastAsia" w:hAnsiTheme="minorEastAsia" w:eastAsiaTheme="minorEastAsia" w:cstheme="minorEastAsia"/>
          <w:kern w:val="0"/>
          <w:szCs w:val="21"/>
          <w:highlight w:val="none"/>
        </w:rPr>
        <w:t>表</w:t>
      </w:r>
      <w:r>
        <w:rPr>
          <w:rFonts w:hint="eastAsia" w:asciiTheme="minorEastAsia" w:hAnsiTheme="minorEastAsia" w:eastAsiaTheme="minorEastAsia" w:cstheme="minorEastAsia"/>
          <w:spacing w:val="-2"/>
          <w:kern w:val="0"/>
          <w:szCs w:val="21"/>
          <w:highlight w:val="none"/>
        </w:rPr>
        <w:t>人</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spacing w:val="-2"/>
          <w:kern w:val="0"/>
          <w:szCs w:val="21"/>
          <w:highlight w:val="none"/>
        </w:rPr>
        <w:t>单</w:t>
      </w:r>
      <w:r>
        <w:rPr>
          <w:rFonts w:hint="eastAsia" w:asciiTheme="minorEastAsia" w:hAnsiTheme="minorEastAsia" w:eastAsiaTheme="minorEastAsia" w:cstheme="minorEastAsia"/>
          <w:kern w:val="0"/>
          <w:szCs w:val="21"/>
          <w:highlight w:val="none"/>
        </w:rPr>
        <w:t>位</w:t>
      </w:r>
      <w:r>
        <w:rPr>
          <w:rFonts w:hint="eastAsia" w:asciiTheme="minorEastAsia" w:hAnsiTheme="minorEastAsia" w:eastAsiaTheme="minorEastAsia" w:cstheme="minorEastAsia"/>
          <w:spacing w:val="-2"/>
          <w:kern w:val="0"/>
          <w:szCs w:val="21"/>
          <w:highlight w:val="none"/>
        </w:rPr>
        <w:t>负</w:t>
      </w:r>
      <w:r>
        <w:rPr>
          <w:rFonts w:hint="eastAsia" w:asciiTheme="minorEastAsia" w:hAnsiTheme="minorEastAsia" w:eastAsiaTheme="minorEastAsia" w:cstheme="minorEastAsia"/>
          <w:kern w:val="0"/>
          <w:szCs w:val="21"/>
          <w:highlight w:val="none"/>
        </w:rPr>
        <w:t>责人</w:t>
      </w:r>
      <w:r>
        <w:rPr>
          <w:rFonts w:hint="eastAsia" w:asciiTheme="minorEastAsia" w:hAnsiTheme="minorEastAsia" w:eastAsiaTheme="minorEastAsia" w:cstheme="minorEastAsia"/>
          <w:spacing w:val="-2"/>
          <w:kern w:val="0"/>
          <w:szCs w:val="21"/>
          <w:highlight w:val="none"/>
        </w:rPr>
        <w:t>）</w:t>
      </w:r>
      <w:r>
        <w:rPr>
          <w:rFonts w:hint="eastAsia" w:asciiTheme="minorEastAsia" w:hAnsiTheme="minorEastAsia" w:eastAsiaTheme="minorEastAsia" w:cstheme="minorEastAsia"/>
          <w:szCs w:val="21"/>
          <w:highlight w:val="none"/>
        </w:rPr>
        <w:t>或其授权的代理人（签字或印章）：</w:t>
      </w:r>
      <w:r>
        <w:rPr>
          <w:rFonts w:hint="eastAsia" w:asciiTheme="minorEastAsia" w:hAnsiTheme="minorEastAsia" w:eastAsiaTheme="minorEastAsia" w:cstheme="minorEastAsia"/>
          <w:szCs w:val="21"/>
          <w:highlight w:val="none"/>
          <w:u w:val="single"/>
        </w:rPr>
        <w:t xml:space="preserve">                </w:t>
      </w:r>
    </w:p>
    <w:p w14:paraId="6B24EC78">
      <w:pPr>
        <w:adjustRightInd w:val="0"/>
        <w:snapToGrid w:val="0"/>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szCs w:val="21"/>
          <w:highlight w:val="none"/>
        </w:rPr>
        <w:t>日期：</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年</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月</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日</w:t>
      </w:r>
    </w:p>
    <w:p w14:paraId="49A3C439">
      <w:pPr>
        <w:adjustRightInd w:val="0"/>
        <w:snapToGrid w:val="0"/>
        <w:spacing w:line="360" w:lineRule="auto"/>
        <w:rPr>
          <w:rFonts w:hint="eastAsia" w:asciiTheme="minorEastAsia" w:hAnsiTheme="minorEastAsia" w:eastAsiaTheme="minorEastAsia" w:cstheme="minorEastAsia"/>
          <w:color w:val="auto"/>
          <w:szCs w:val="21"/>
          <w:highlight w:val="none"/>
          <w:lang w:val="en-US" w:eastAsia="zh-CN"/>
        </w:rPr>
      </w:pPr>
    </w:p>
    <w:p w14:paraId="70AEA902">
      <w:pPr>
        <w:adjustRightInd w:val="0"/>
        <w:snapToGrid w:val="0"/>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color w:val="auto"/>
          <w:szCs w:val="21"/>
          <w:highlight w:val="none"/>
          <w:lang w:val="en-US" w:eastAsia="zh-CN"/>
        </w:rPr>
        <w:t>说明：最后报价相关内容和表格不得装订在响应文件中，供应商需单独准备，磋商现场进行最后报价</w:t>
      </w:r>
      <w:r>
        <w:rPr>
          <w:rFonts w:hint="eastAsia" w:asciiTheme="minorEastAsia" w:hAnsiTheme="minorEastAsia" w:eastAsiaTheme="minorEastAsia" w:cstheme="minorEastAsia"/>
          <w:highlight w:val="none"/>
        </w:rPr>
        <w:t>。</w:t>
      </w:r>
    </w:p>
    <w:p w14:paraId="7D6CDFFB">
      <w:pPr>
        <w:rPr>
          <w:rFonts w:hint="eastAsia" w:asciiTheme="minorEastAsia" w:hAnsiTheme="minorEastAsia" w:eastAsiaTheme="minorEastAsia" w:cstheme="minorEastAsia"/>
          <w:b/>
          <w:sz w:val="24"/>
          <w:highlight w:val="none"/>
        </w:rPr>
      </w:pPr>
    </w:p>
    <w:sectPr>
      <w:pgSz w:w="11906" w:h="16838"/>
      <w:pgMar w:top="1134" w:right="1134" w:bottom="1134" w:left="1134" w:header="851" w:footer="624" w:gutter="0"/>
      <w:pgNumType w:fmt="decimal"/>
      <w:cols w:space="720"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95211575-91B6-4C99-925A-0C085B3FF2DC}"/>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6187C1BC-3B2D-4493-AAE5-E7C04AEEEB34}"/>
  </w:font>
  <w:font w:name="仿宋_GB2312">
    <w:altName w:val="仿宋"/>
    <w:panose1 w:val="02010609030101010101"/>
    <w:charset w:val="86"/>
    <w:family w:val="modern"/>
    <w:pitch w:val="default"/>
    <w:sig w:usb0="00000000" w:usb1="00000000" w:usb2="00000000" w:usb3="00000000" w:csb0="00040000" w:csb1="00000000"/>
  </w:font>
  <w:font w:name="新宋体-1803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Plotter">
    <w:altName w:val="Segoe Print"/>
    <w:panose1 w:val="00000000000000000000"/>
    <w:charset w:val="00"/>
    <w:family w:val="roman"/>
    <w:pitch w:val="default"/>
    <w:sig w:usb0="00000000" w:usb1="00000000" w:usb2="0000006E" w:usb3="00000000" w:csb0="8162D7E8" w:csb1="BFF7D17E"/>
  </w:font>
  <w:font w:name="Cloister Black">
    <w:altName w:val="Segoe Print"/>
    <w:panose1 w:val="00000400000000000000"/>
    <w:charset w:val="00"/>
    <w:family w:val="auto"/>
    <w:pitch w:val="default"/>
    <w:sig w:usb0="00000000" w:usb1="00000000" w:usb2="00000000" w:usb3="00000000" w:csb0="00000001" w:csb1="00000000"/>
  </w:font>
  <w:font w:name="monospace">
    <w:altName w:val="Noto Serif SC"/>
    <w:panose1 w:val="00000000000000000000"/>
    <w:charset w:val="00"/>
    <w:family w:val="auto"/>
    <w:pitch w:val="default"/>
    <w:sig w:usb0="00000000" w:usb1="00000000" w:usb2="00000000"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Arail">
    <w:altName w:val="Noto Serif SC"/>
    <w:panose1 w:val="00000000000000000000"/>
    <w:charset w:val="00"/>
    <w:family w:val="auto"/>
    <w:pitch w:val="default"/>
    <w:sig w:usb0="00000000" w:usb1="00000000" w:usb2="00000000" w:usb3="00000000" w:csb0="00040001" w:csb1="00000000"/>
  </w:font>
  <w:font w:name="长城仿宋">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楷体">
    <w:panose1 w:val="02010609060101010101"/>
    <w:charset w:val="86"/>
    <w:family w:val="modern"/>
    <w:pitch w:val="default"/>
    <w:sig w:usb0="800002BF" w:usb1="38CF7CFA" w:usb2="00000016" w:usb3="00000000" w:csb0="00040001" w:csb1="00000000"/>
    <w:embedRegular r:id="rId3" w:fontKey="{0228E02F-B7B5-4395-9AA8-FE2568B9D248}"/>
  </w:font>
  <w:font w:name="KSOFE44F9426">
    <w:panose1 w:val="02010609060101010101"/>
    <w:charset w:val="86"/>
    <w:family w:val="auto"/>
    <w:pitch w:val="default"/>
    <w:sig w:usb0="00000001"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Noto Serif SC">
    <w:panose1 w:val="02020200000000000000"/>
    <w:charset w:val="86"/>
    <w:family w:val="auto"/>
    <w:pitch w:val="default"/>
    <w:sig w:usb0="20000083" w:usb1="2ADF3C10" w:usb2="00000016" w:usb3="00000000" w:csb0="6006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0B3F7">
    <w:pPr>
      <w:pStyle w:val="28"/>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4C9F6F">
                          <w:pPr>
                            <w:pStyle w:val="2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784C9F6F">
                    <w:pPr>
                      <w:pStyle w:val="2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E6BF3">
    <w:pPr>
      <w:pStyle w:val="28"/>
      <w:ind w:right="360"/>
    </w:pPr>
    <w:r>
      <w:rPr>
        <w:sz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3C8C6D">
                          <w:pPr>
                            <w:pStyle w:val="28"/>
                          </w:pPr>
                          <w:r>
                            <w:t xml:space="preserve">第 </w:t>
                          </w:r>
                          <w:r>
                            <w:fldChar w:fldCharType="begin"/>
                          </w:r>
                          <w:r>
                            <w:instrText xml:space="preserve"> PAGE  \* MERGEFORMAT </w:instrText>
                          </w:r>
                          <w:r>
                            <w:fldChar w:fldCharType="separate"/>
                          </w:r>
                          <w:r>
                            <w:t>41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3A3C8C6D">
                    <w:pPr>
                      <w:pStyle w:val="28"/>
                    </w:pPr>
                    <w:r>
                      <w:t xml:space="preserve">第 </w:t>
                    </w:r>
                    <w:r>
                      <w:fldChar w:fldCharType="begin"/>
                    </w:r>
                    <w:r>
                      <w:instrText xml:space="preserve"> PAGE  \* MERGEFORMAT </w:instrText>
                    </w:r>
                    <w:r>
                      <w:fldChar w:fldCharType="separate"/>
                    </w:r>
                    <w:r>
                      <w:t>41</w:t>
                    </w:r>
                    <w:r>
                      <w:fldChar w:fldCharType="end"/>
                    </w:r>
                    <w:r>
                      <w:t xml:space="preserve"> 页</w:t>
                    </w:r>
                  </w:p>
                </w:txbxContent>
              </v:textbox>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DEE7C7A">
                          <w:pPr>
                            <w:pStyle w:val="28"/>
                            <w:rPr>
                              <w:rStyle w:val="49"/>
                              <w:sz w:val="21"/>
                              <w:szCs w:val="21"/>
                            </w:rPr>
                          </w:pPr>
                        </w:p>
                      </w:txbxContent>
                    </wps:txbx>
                    <wps:bodyPr wrap="none" lIns="0" tIns="0" rIns="0" bIns="0" upright="1">
                      <a:spAutoFit/>
                    </wps:bodyPr>
                  </wps:wsp>
                </a:graphicData>
              </a:graphic>
            </wp:anchor>
          </w:drawing>
        </mc:Choice>
        <mc:Fallback>
          <w:pict>
            <v:shape id="文本框 18"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n11ks0BAACoAwAADgAAAAAAAAABACAAAAAeAQAAZHJzL2Uy&#10;b0RvYy54bWxQSwUGAAAAAAYABgBZAQAAXQUAAAAA&#10;">
              <v:fill on="f" focussize="0,0"/>
              <v:stroke on="f"/>
              <v:imagedata o:title=""/>
              <o:lock v:ext="edit" aspectratio="f"/>
              <v:textbox inset="0mm,0mm,0mm,0mm" style="mso-fit-shape-to-text:t;">
                <w:txbxContent>
                  <w:p w14:paraId="6DEE7C7A">
                    <w:pPr>
                      <w:pStyle w:val="28"/>
                      <w:rPr>
                        <w:rStyle w:val="49"/>
                        <w:sz w:val="21"/>
                        <w:szCs w:val="21"/>
                      </w:rPr>
                    </w:pPr>
                  </w:p>
                </w:txbxContent>
              </v:textbox>
            </v:shape>
          </w:pict>
        </mc:Fallback>
      </mc:AlternateContent>
    </w:r>
    <w:r>
      <w:rPr>
        <w:rFonts w:ascii="楷体" w:hAnsi="楷体" w:eastAsia="楷体"/>
        <w:sz w:val="15"/>
        <w:szCs w:val="15"/>
        <w:u w:val="single"/>
      </w:rPr>
      <mc:AlternateContent>
        <mc:Choice Requires="wps">
          <w:drawing>
            <wp:anchor distT="0" distB="0" distL="114300" distR="114300" simplePos="0" relativeHeight="251663360" behindDoc="0" locked="0" layoutInCell="1" allowOverlap="1">
              <wp:simplePos x="0" y="0"/>
              <wp:positionH relativeFrom="margin">
                <wp:posOffset>5883275</wp:posOffset>
              </wp:positionH>
              <wp:positionV relativeFrom="paragraph">
                <wp:posOffset>15875</wp:posOffset>
              </wp:positionV>
              <wp:extent cx="290830" cy="224790"/>
              <wp:effectExtent l="0" t="0" r="0" b="0"/>
              <wp:wrapNone/>
              <wp:docPr id="10" name="文本框 3"/>
              <wp:cNvGraphicFramePr/>
              <a:graphic xmlns:a="http://schemas.openxmlformats.org/drawingml/2006/main">
                <a:graphicData uri="http://schemas.microsoft.com/office/word/2010/wordprocessingShape">
                  <wps:wsp>
                    <wps:cNvSpPr txBox="1"/>
                    <wps:spPr>
                      <a:xfrm>
                        <a:off x="0" y="0"/>
                        <a:ext cx="290830" cy="224790"/>
                      </a:xfrm>
                      <a:prstGeom prst="rect">
                        <a:avLst/>
                      </a:prstGeom>
                      <a:noFill/>
                      <a:ln>
                        <a:noFill/>
                      </a:ln>
                      <a:effectLst/>
                    </wps:spPr>
                    <wps:txbx>
                      <w:txbxContent>
                        <w:p w14:paraId="1AA6C1D6"/>
                      </w:txbxContent>
                    </wps:txbx>
                    <wps:bodyPr wrap="square" lIns="0" tIns="0" rIns="0" bIns="0" upright="1"/>
                  </wps:wsp>
                </a:graphicData>
              </a:graphic>
            </wp:anchor>
          </w:drawing>
        </mc:Choice>
        <mc:Fallback>
          <w:pict>
            <v:shape id="文本框 3" o:spid="_x0000_s1026" o:spt="202" type="#_x0000_t202" style="position:absolute;left:0pt;margin-left:463.25pt;margin-top:1.25pt;height:17.7pt;width:22.9pt;mso-position-horizontal-relative:margin;z-index:251663360;mso-width-relative:page;mso-height-relative:page;" filled="f" stroked="f" coordsize="21600,21600" o:gfxdata="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1Hmy8NgAAAAIAQAADwAAAAAAAAABACAAAAAiAAAAZHJzL2Rv&#10;d25yZXYueG1sUEsBAhQAFAAAAAgAh07iQCskxe/IAQAAjgMAAA4AAAAAAAAAAQAgAAAAJwEAAGRy&#10;cy9lMm9Eb2MueG1sUEsFBgAAAAAGAAYAWQEAAGEFAAAAAA==&#10;">
              <v:fill on="f" focussize="0,0"/>
              <v:stroke on="f"/>
              <v:imagedata o:title=""/>
              <o:lock v:ext="edit" aspectratio="f"/>
              <v:textbox inset="0mm,0mm,0mm,0mm">
                <w:txbxContent>
                  <w:p w14:paraId="1AA6C1D6"/>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33E4A">
    <w:pPr>
      <w:pStyle w:val="28"/>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64FC51">
                          <w:pPr>
                            <w:pStyle w:val="28"/>
                          </w:pPr>
                          <w:r>
                            <w:t xml:space="preserve">第 </w:t>
                          </w:r>
                          <w:r>
                            <w:fldChar w:fldCharType="begin"/>
                          </w:r>
                          <w:r>
                            <w:instrText xml:space="preserve"> PAGE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1564FC51">
                    <w:pPr>
                      <w:pStyle w:val="28"/>
                    </w:pPr>
                    <w:r>
                      <w:t xml:space="preserve">第 </w:t>
                    </w:r>
                    <w:r>
                      <w:fldChar w:fldCharType="begin"/>
                    </w:r>
                    <w:r>
                      <w:instrText xml:space="preserve"> PAGE  \* MERGEFORMAT </w:instrText>
                    </w:r>
                    <w:r>
                      <w:fldChar w:fldCharType="separate"/>
                    </w:r>
                    <w:r>
                      <w:t>40</w:t>
                    </w:r>
                    <w:r>
                      <w:fldChar w:fldCharType="end"/>
                    </w:r>
                    <w:r>
                      <w:t xml:space="preserve"> 页</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15672">
    <w:pPr>
      <w:pStyle w:val="28"/>
      <w:ind w:right="360"/>
    </w:pPr>
    <w:r>
      <w:rPr>
        <w:sz w:val="21"/>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2720C4">
                          <w:pPr>
                            <w:pStyle w:val="28"/>
                          </w:pPr>
                          <w:r>
                            <w:t xml:space="preserve">第 </w:t>
                          </w:r>
                          <w:r>
                            <w:fldChar w:fldCharType="begin"/>
                          </w:r>
                          <w:r>
                            <w:instrText xml:space="preserve"> PAGE  \* MERGEFORMAT </w:instrText>
                          </w:r>
                          <w:r>
                            <w:fldChar w:fldCharType="separate"/>
                          </w:r>
                          <w:r>
                            <w:t>41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0C2720C4">
                    <w:pPr>
                      <w:pStyle w:val="28"/>
                    </w:pPr>
                    <w:r>
                      <w:t xml:space="preserve">第 </w:t>
                    </w:r>
                    <w:r>
                      <w:fldChar w:fldCharType="begin"/>
                    </w:r>
                    <w:r>
                      <w:instrText xml:space="preserve"> PAGE  \* MERGEFORMAT </w:instrText>
                    </w:r>
                    <w:r>
                      <w:fldChar w:fldCharType="separate"/>
                    </w:r>
                    <w:r>
                      <w:t>41</w:t>
                    </w:r>
                    <w:r>
                      <w:fldChar w:fldCharType="end"/>
                    </w:r>
                    <w:r>
                      <w:t xml:space="preserve"> 页</w:t>
                    </w:r>
                  </w:p>
                </w:txbxContent>
              </v:textbox>
            </v:shape>
          </w:pict>
        </mc:Fallback>
      </mc:AlternateContent>
    </w:r>
    <w:r>
      <w:rPr>
        <w:sz w:val="21"/>
      </w:rPr>
      <mc:AlternateContent>
        <mc:Choice Requires="wps">
          <w:drawing>
            <wp:anchor distT="0" distB="0" distL="114300" distR="114300" simplePos="0" relativeHeight="251674624" behindDoc="0" locked="0" layoutInCell="1" allowOverlap="1">
              <wp:simplePos x="0" y="0"/>
              <wp:positionH relativeFrom="margin">
                <wp:align>right</wp:align>
              </wp:positionH>
              <wp:positionV relativeFrom="paragraph">
                <wp:posOffset>0</wp:posOffset>
              </wp:positionV>
              <wp:extent cx="1828800" cy="1828800"/>
              <wp:effectExtent l="0" t="0" r="0" b="0"/>
              <wp:wrapNone/>
              <wp:docPr id="21"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C229BD4">
                          <w:pPr>
                            <w:pStyle w:val="28"/>
                            <w:rPr>
                              <w:rStyle w:val="49"/>
                              <w:sz w:val="21"/>
                              <w:szCs w:val="21"/>
                            </w:rPr>
                          </w:pPr>
                        </w:p>
                      </w:txbxContent>
                    </wps:txbx>
                    <wps:bodyPr wrap="none" lIns="0" tIns="0" rIns="0" bIns="0" upright="1">
                      <a:spAutoFit/>
                    </wps:bodyPr>
                  </wps:wsp>
                </a:graphicData>
              </a:graphic>
            </wp:anchor>
          </w:drawing>
        </mc:Choice>
        <mc:Fallback>
          <w:pict>
            <v:shape id="文本框 18" o:spid="_x0000_s1026" o:spt="202" type="#_x0000_t202" style="position:absolute;left:0pt;margin-top:0pt;height:144pt;width:144pt;mso-position-horizontal:right;mso-position-horizontal-relative:margin;mso-wrap-style:none;z-index:25167462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H8LG7rOAQAAqQMAAA4AAAAAAAAAAQAgAAAAHgEAAGRycy9l&#10;Mm9Eb2MueG1sUEsFBgAAAAAGAAYAWQEAAF4FAAAAAA==&#10;">
              <v:fill on="f" focussize="0,0"/>
              <v:stroke on="f"/>
              <v:imagedata o:title=""/>
              <o:lock v:ext="edit" aspectratio="f"/>
              <v:textbox inset="0mm,0mm,0mm,0mm" style="mso-fit-shape-to-text:t;">
                <w:txbxContent>
                  <w:p w14:paraId="5C229BD4">
                    <w:pPr>
                      <w:pStyle w:val="28"/>
                      <w:rPr>
                        <w:rStyle w:val="49"/>
                        <w:sz w:val="21"/>
                        <w:szCs w:val="21"/>
                      </w:rPr>
                    </w:pPr>
                  </w:p>
                </w:txbxContent>
              </v:textbox>
            </v:shape>
          </w:pict>
        </mc:Fallback>
      </mc:AlternateContent>
    </w:r>
    <w:r>
      <w:rPr>
        <w:rFonts w:ascii="楷体" w:hAnsi="楷体" w:eastAsia="楷体"/>
        <w:sz w:val="15"/>
        <w:szCs w:val="15"/>
        <w:u w:val="single"/>
      </w:rPr>
      <mc:AlternateContent>
        <mc:Choice Requires="wps">
          <w:drawing>
            <wp:anchor distT="0" distB="0" distL="114300" distR="114300" simplePos="0" relativeHeight="251675648" behindDoc="0" locked="0" layoutInCell="1" allowOverlap="1">
              <wp:simplePos x="0" y="0"/>
              <wp:positionH relativeFrom="margin">
                <wp:posOffset>5883275</wp:posOffset>
              </wp:positionH>
              <wp:positionV relativeFrom="paragraph">
                <wp:posOffset>15875</wp:posOffset>
              </wp:positionV>
              <wp:extent cx="290830" cy="224790"/>
              <wp:effectExtent l="0" t="0" r="0" b="0"/>
              <wp:wrapNone/>
              <wp:docPr id="22" name="文本框 3"/>
              <wp:cNvGraphicFramePr/>
              <a:graphic xmlns:a="http://schemas.openxmlformats.org/drawingml/2006/main">
                <a:graphicData uri="http://schemas.microsoft.com/office/word/2010/wordprocessingShape">
                  <wps:wsp>
                    <wps:cNvSpPr txBox="1"/>
                    <wps:spPr>
                      <a:xfrm>
                        <a:off x="0" y="0"/>
                        <a:ext cx="290830" cy="224790"/>
                      </a:xfrm>
                      <a:prstGeom prst="rect">
                        <a:avLst/>
                      </a:prstGeom>
                      <a:noFill/>
                      <a:ln>
                        <a:noFill/>
                      </a:ln>
                      <a:effectLst/>
                    </wps:spPr>
                    <wps:txbx>
                      <w:txbxContent>
                        <w:p w14:paraId="1C85C71E"/>
                      </w:txbxContent>
                    </wps:txbx>
                    <wps:bodyPr wrap="square" lIns="0" tIns="0" rIns="0" bIns="0" upright="1"/>
                  </wps:wsp>
                </a:graphicData>
              </a:graphic>
            </wp:anchor>
          </w:drawing>
        </mc:Choice>
        <mc:Fallback>
          <w:pict>
            <v:shape id="文本框 3" o:spid="_x0000_s1026" o:spt="202" type="#_x0000_t202" style="position:absolute;left:0pt;margin-left:463.25pt;margin-top:1.25pt;height:17.7pt;width:22.9pt;mso-position-horizontal-relative:margin;z-index:251675648;mso-width-relative:page;mso-height-relative:page;" filled="f" stroked="f" coordsize="21600,21600" o:gfxdata="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R5svDYAAAACAEAAA8AAAAAAAAAAQAgAAAAIgAAAGRycy9k&#10;b3ducmV2LnhtbFBLAQIUABQAAAAIAIdO4kBpRIIlyQEAAI4DAAAOAAAAAAAAAAEAIAAAACcBAABk&#10;cnMvZTJvRG9jLnhtbFBLBQYAAAAABgAGAFkBAABiBQAAAAA=&#10;">
              <v:fill on="f" focussize="0,0"/>
              <v:stroke on="f"/>
              <v:imagedata o:title=""/>
              <o:lock v:ext="edit" aspectratio="f"/>
              <v:textbox inset="0mm,0mm,0mm,0mm">
                <w:txbxContent>
                  <w:p w14:paraId="1C85C71E"/>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C3731">
    <w:pPr>
      <w:pStyle w:val="28"/>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7DBC1A">
                          <w:pPr>
                            <w:pStyle w:val="28"/>
                          </w:pPr>
                          <w:r>
                            <w:t xml:space="preserve">第 </w:t>
                          </w:r>
                          <w:r>
                            <w:fldChar w:fldCharType="begin"/>
                          </w:r>
                          <w:r>
                            <w:instrText xml:space="preserve"> PAGE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567DBC1A">
                    <w:pPr>
                      <w:pStyle w:val="28"/>
                    </w:pPr>
                    <w:r>
                      <w:t xml:space="preserve">第 </w:t>
                    </w:r>
                    <w:r>
                      <w:fldChar w:fldCharType="begin"/>
                    </w:r>
                    <w:r>
                      <w:instrText xml:space="preserve"> PAGE  \* MERGEFORMAT </w:instrText>
                    </w:r>
                    <w:r>
                      <w:fldChar w:fldCharType="separate"/>
                    </w:r>
                    <w:r>
                      <w:t>45</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D60E1">
    <w:pPr>
      <w:pStyle w:val="2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2224E">
    <w:pPr>
      <w:pStyle w:val="28"/>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A13468">
                          <w:pPr>
                            <w:pStyle w:val="28"/>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52A13468">
                    <w:pPr>
                      <w:pStyle w:val="28"/>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20053">
    <w:pPr>
      <w:pStyle w:val="28"/>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B88FC1">
                          <w:pPr>
                            <w:pStyle w:val="2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78B88FC1">
                    <w:pPr>
                      <w:pStyle w:val="2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0177A">
    <w:pPr>
      <w:pStyle w:val="28"/>
      <w:ind w:right="360"/>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8E8F56">
                          <w:pPr>
                            <w:pStyle w:val="28"/>
                          </w:pPr>
                          <w:r>
                            <w:t xml:space="preserve">第 </w:t>
                          </w:r>
                          <w:r>
                            <w:fldChar w:fldCharType="begin"/>
                          </w:r>
                          <w:r>
                            <w:instrText xml:space="preserve"> PAGE  \* MERGEFORMAT </w:instrText>
                          </w:r>
                          <w:r>
                            <w:fldChar w:fldCharType="separate"/>
                          </w:r>
                          <w:r>
                            <w:t>26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3A8E8F56">
                    <w:pPr>
                      <w:pStyle w:val="28"/>
                    </w:pPr>
                    <w:r>
                      <w:t xml:space="preserve">第 </w:t>
                    </w:r>
                    <w:r>
                      <w:fldChar w:fldCharType="begin"/>
                    </w:r>
                    <w:r>
                      <w:instrText xml:space="preserve"> PAGE  \* MERGEFORMAT </w:instrText>
                    </w:r>
                    <w:r>
                      <w:fldChar w:fldCharType="separate"/>
                    </w:r>
                    <w:r>
                      <w:t>26</w:t>
                    </w:r>
                    <w:r>
                      <w:fldChar w:fldCharType="end"/>
                    </w:r>
                    <w:r>
                      <w:t xml:space="preserve"> 页</w:t>
                    </w:r>
                  </w:p>
                </w:txbxContent>
              </v:textbox>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B88FFE3">
                          <w:pPr>
                            <w:pStyle w:val="28"/>
                            <w:rPr>
                              <w:rStyle w:val="49"/>
                              <w:sz w:val="21"/>
                              <w:szCs w:val="21"/>
                            </w:rPr>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GpC43M0BAACnAwAADgAAAAAAAAABACAAAAAeAQAAZHJzL2Uy&#10;b0RvYy54bWxQSwUGAAAAAAYABgBZAQAAXQUAAAAA&#10;">
              <v:fill on="f" focussize="0,0"/>
              <v:stroke on="f"/>
              <v:imagedata o:title=""/>
              <o:lock v:ext="edit" aspectratio="f"/>
              <v:textbox inset="0mm,0mm,0mm,0mm" style="mso-fit-shape-to-text:t;">
                <w:txbxContent>
                  <w:p w14:paraId="0B88FFE3">
                    <w:pPr>
                      <w:pStyle w:val="28"/>
                      <w:rPr>
                        <w:rStyle w:val="49"/>
                        <w:sz w:val="21"/>
                        <w:szCs w:val="21"/>
                      </w:rPr>
                    </w:pPr>
                  </w:p>
                </w:txbxContent>
              </v:textbox>
            </v:shape>
          </w:pict>
        </mc:Fallback>
      </mc:AlternateContent>
    </w:r>
    <w:r>
      <w:rPr>
        <w:rFonts w:ascii="楷体" w:hAnsi="楷体" w:eastAsia="楷体"/>
        <w:sz w:val="15"/>
        <w:szCs w:val="15"/>
        <w:u w:val="single"/>
      </w:rPr>
      <mc:AlternateContent>
        <mc:Choice Requires="wps">
          <w:drawing>
            <wp:anchor distT="0" distB="0" distL="114300" distR="114300" simplePos="0" relativeHeight="251662336" behindDoc="0" locked="0" layoutInCell="1" allowOverlap="1">
              <wp:simplePos x="0" y="0"/>
              <wp:positionH relativeFrom="margin">
                <wp:posOffset>5883275</wp:posOffset>
              </wp:positionH>
              <wp:positionV relativeFrom="paragraph">
                <wp:posOffset>15875</wp:posOffset>
              </wp:positionV>
              <wp:extent cx="290830" cy="224790"/>
              <wp:effectExtent l="0" t="0" r="0" b="0"/>
              <wp:wrapNone/>
              <wp:docPr id="9" name="文本框 3"/>
              <wp:cNvGraphicFramePr/>
              <a:graphic xmlns:a="http://schemas.openxmlformats.org/drawingml/2006/main">
                <a:graphicData uri="http://schemas.microsoft.com/office/word/2010/wordprocessingShape">
                  <wps:wsp>
                    <wps:cNvSpPr txBox="1"/>
                    <wps:spPr>
                      <a:xfrm>
                        <a:off x="0" y="0"/>
                        <a:ext cx="290830" cy="224790"/>
                      </a:xfrm>
                      <a:prstGeom prst="rect">
                        <a:avLst/>
                      </a:prstGeom>
                      <a:noFill/>
                      <a:ln>
                        <a:noFill/>
                      </a:ln>
                      <a:effectLst/>
                    </wps:spPr>
                    <wps:txbx>
                      <w:txbxContent>
                        <w:p w14:paraId="5784B256"/>
                      </w:txbxContent>
                    </wps:txbx>
                    <wps:bodyPr wrap="square" lIns="0" tIns="0" rIns="0" bIns="0" upright="1"/>
                  </wps:wsp>
                </a:graphicData>
              </a:graphic>
            </wp:anchor>
          </w:drawing>
        </mc:Choice>
        <mc:Fallback>
          <w:pict>
            <v:shape id="文本框 3" o:spid="_x0000_s1026" o:spt="202" type="#_x0000_t202" style="position:absolute;left:0pt;margin-left:463.25pt;margin-top:1.25pt;height:17.7pt;width:22.9pt;mso-position-horizontal-relative:margin;z-index:251662336;mso-width-relative:page;mso-height-relative:page;" filled="f" stroked="f" coordsize="21600,21600" o:gfxdata="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R5svDYAAAACAEAAA8AAAAAAAAAAQAgAAAAIgAAAGRycy9k&#10;b3ducmV2LnhtbFBLAQIUABQAAAAIAIdO4kAvFA/uyQEAAI0DAAAOAAAAAAAAAAEAIAAAACcBAABk&#10;cnMvZTJvRG9jLnhtbFBLBQYAAAAABgAGAFkBAABiBQAAAAA=&#10;">
              <v:fill on="f" focussize="0,0"/>
              <v:stroke on="f"/>
              <v:imagedata o:title=""/>
              <o:lock v:ext="edit" aspectratio="f"/>
              <v:textbox inset="0mm,0mm,0mm,0mm">
                <w:txbxContent>
                  <w:p w14:paraId="5784B256"/>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39637">
    <w:pPr>
      <w:pStyle w:val="28"/>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D358A4">
                          <w:pPr>
                            <w:pStyle w:val="28"/>
                          </w:pPr>
                          <w:r>
                            <w:t xml:space="preserve">第 </w:t>
                          </w:r>
                          <w:r>
                            <w:fldChar w:fldCharType="begin"/>
                          </w:r>
                          <w:r>
                            <w:instrText xml:space="preserve"> PAGE  \* MERGEFORMAT </w:instrText>
                          </w:r>
                          <w:r>
                            <w:fldChar w:fldCharType="separate"/>
                          </w:r>
                          <w:r>
                            <w:t>25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2AD358A4">
                    <w:pPr>
                      <w:pStyle w:val="28"/>
                    </w:pPr>
                    <w:r>
                      <w:t xml:space="preserve">第 </w:t>
                    </w:r>
                    <w:r>
                      <w:fldChar w:fldCharType="begin"/>
                    </w:r>
                    <w:r>
                      <w:instrText xml:space="preserve"> PAGE  \* MERGEFORMAT </w:instrText>
                    </w:r>
                    <w:r>
                      <w:fldChar w:fldCharType="separate"/>
                    </w:r>
                    <w:r>
                      <w:t>25</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BD7FA">
    <w:pPr>
      <w:pStyle w:val="28"/>
      <w:ind w:right="360"/>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0E62A8">
                          <w:pPr>
                            <w:pStyle w:val="28"/>
                          </w:pPr>
                          <w:r>
                            <w:t xml:space="preserve">第 </w:t>
                          </w:r>
                          <w:r>
                            <w:fldChar w:fldCharType="begin"/>
                          </w:r>
                          <w:r>
                            <w:instrText xml:space="preserve"> PAGE  \* MERGEFORMAT </w:instrText>
                          </w:r>
                          <w:r>
                            <w:fldChar w:fldCharType="separate"/>
                          </w:r>
                          <w:r>
                            <w:t>33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D0E62A8">
                    <w:pPr>
                      <w:pStyle w:val="28"/>
                    </w:pPr>
                    <w:r>
                      <w:t xml:space="preserve">第 </w:t>
                    </w:r>
                    <w:r>
                      <w:fldChar w:fldCharType="begin"/>
                    </w:r>
                    <w:r>
                      <w:instrText xml:space="preserve"> PAGE  \* MERGEFORMAT </w:instrText>
                    </w:r>
                    <w:r>
                      <w:fldChar w:fldCharType="separate"/>
                    </w:r>
                    <w:r>
                      <w:t>33</w:t>
                    </w:r>
                    <w:r>
                      <w:fldChar w:fldCharType="end"/>
                    </w:r>
                    <w:r>
                      <w:t xml:space="preserve"> 页</w:t>
                    </w: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6F2B97B">
                          <w:pPr>
                            <w:pStyle w:val="28"/>
                            <w:rPr>
                              <w:rStyle w:val="49"/>
                              <w:sz w:val="21"/>
                              <w:szCs w:val="21"/>
                            </w:rPr>
                          </w:pPr>
                        </w:p>
                      </w:txbxContent>
                    </wps:txbx>
                    <wps:bodyPr wrap="none" lIns="0" tIns="0" rIns="0" bIns="0" upright="1">
                      <a:spAutoFit/>
                    </wps:bodyPr>
                  </wps:wsp>
                </a:graphicData>
              </a:graphic>
            </wp:anchor>
          </w:drawing>
        </mc:Choice>
        <mc:Fallback>
          <w:pict>
            <v:shape id="文本框 49"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E5fwr7OAQAAqAMAAA4AAAAAAAAAAQAgAAAAHgEAAGRycy9l&#10;Mm9Eb2MueG1sUEsFBgAAAAAGAAYAWQEAAF4FAAAAAA==&#10;">
              <v:fill on="f" focussize="0,0"/>
              <v:stroke on="f"/>
              <v:imagedata o:title=""/>
              <o:lock v:ext="edit" aspectratio="f"/>
              <v:textbox inset="0mm,0mm,0mm,0mm" style="mso-fit-shape-to-text:t;">
                <w:txbxContent>
                  <w:p w14:paraId="36F2B97B">
                    <w:pPr>
                      <w:pStyle w:val="28"/>
                      <w:rPr>
                        <w:rStyle w:val="49"/>
                        <w:sz w:val="21"/>
                        <w:szCs w:val="21"/>
                      </w:rPr>
                    </w:pPr>
                  </w:p>
                </w:txbxContent>
              </v:textbox>
            </v:shape>
          </w:pict>
        </mc:Fallback>
      </mc:AlternateContent>
    </w:r>
    <w:r>
      <w:rPr>
        <w:rFonts w:ascii="楷体" w:hAnsi="楷体" w:eastAsia="楷体"/>
        <w:sz w:val="15"/>
        <w:szCs w:val="15"/>
        <w:u w:val="single"/>
      </w:rPr>
      <mc:AlternateContent>
        <mc:Choice Requires="wps">
          <w:drawing>
            <wp:anchor distT="0" distB="0" distL="114300" distR="114300" simplePos="0" relativeHeight="251664384" behindDoc="0" locked="0" layoutInCell="1" allowOverlap="1">
              <wp:simplePos x="0" y="0"/>
              <wp:positionH relativeFrom="margin">
                <wp:posOffset>5883275</wp:posOffset>
              </wp:positionH>
              <wp:positionV relativeFrom="paragraph">
                <wp:posOffset>15875</wp:posOffset>
              </wp:positionV>
              <wp:extent cx="290830" cy="224790"/>
              <wp:effectExtent l="0" t="0" r="0" b="0"/>
              <wp:wrapNone/>
              <wp:docPr id="11" name="文本框 3"/>
              <wp:cNvGraphicFramePr/>
              <a:graphic xmlns:a="http://schemas.openxmlformats.org/drawingml/2006/main">
                <a:graphicData uri="http://schemas.microsoft.com/office/word/2010/wordprocessingShape">
                  <wps:wsp>
                    <wps:cNvSpPr txBox="1"/>
                    <wps:spPr>
                      <a:xfrm>
                        <a:off x="0" y="0"/>
                        <a:ext cx="290830" cy="224790"/>
                      </a:xfrm>
                      <a:prstGeom prst="rect">
                        <a:avLst/>
                      </a:prstGeom>
                      <a:noFill/>
                      <a:ln>
                        <a:noFill/>
                      </a:ln>
                      <a:effectLst/>
                    </wps:spPr>
                    <wps:txbx>
                      <w:txbxContent>
                        <w:p w14:paraId="5F4A13D3"/>
                      </w:txbxContent>
                    </wps:txbx>
                    <wps:bodyPr wrap="square" lIns="0" tIns="0" rIns="0" bIns="0" upright="1"/>
                  </wps:wsp>
                </a:graphicData>
              </a:graphic>
            </wp:anchor>
          </w:drawing>
        </mc:Choice>
        <mc:Fallback>
          <w:pict>
            <v:shape id="文本框 3" o:spid="_x0000_s1026" o:spt="202" type="#_x0000_t202" style="position:absolute;left:0pt;margin-left:463.25pt;margin-top:1.25pt;height:17.7pt;width:22.9pt;mso-position-horizontal-relative:margin;z-index:251664384;mso-width-relative:page;mso-height-relative:page;" filled="f" stroked="f" coordsize="21600,21600" o:gfxdata="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R5svDYAAAACAEAAA8AAAAAAAAAAQAgAAAAIgAAAGRycy9k&#10;b3ducmV2LnhtbFBLAQIUABQAAAAIAIdO4kDF0YzuyQEAAI4DAAAOAAAAAAAAAAEAIAAAACcBAABk&#10;cnMvZTJvRG9jLnhtbFBLBQYAAAAABgAGAFkBAABiBQAAAAA=&#10;">
              <v:fill on="f" focussize="0,0"/>
              <v:stroke on="f"/>
              <v:imagedata o:title=""/>
              <o:lock v:ext="edit" aspectratio="f"/>
              <v:textbox inset="0mm,0mm,0mm,0mm">
                <w:txbxContent>
                  <w:p w14:paraId="5F4A13D3"/>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86E90">
    <w:pPr>
      <w:pStyle w:val="28"/>
      <w:framePr w:wrap="around" w:vAnchor="text" w:hAnchor="margin" w:xAlign="right" w:y="1"/>
      <w:rPr>
        <w:rStyle w:val="49"/>
      </w:rPr>
    </w:pPr>
    <w:r>
      <w:fldChar w:fldCharType="begin"/>
    </w:r>
    <w:r>
      <w:rPr>
        <w:rStyle w:val="49"/>
      </w:rPr>
      <w:instrText xml:space="preserve">PAGE  </w:instrText>
    </w:r>
    <w:r>
      <w:fldChar w:fldCharType="end"/>
    </w:r>
  </w:p>
  <w:p w14:paraId="5E4C83B6">
    <w:pPr>
      <w:pStyle w:val="28"/>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29BA6">
    <w:pPr>
      <w:pStyle w:val="28"/>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B9D03A">
                          <w:pPr>
                            <w:pStyle w:val="28"/>
                          </w:pPr>
                          <w:r>
                            <w:t xml:space="preserve">第 </w:t>
                          </w:r>
                          <w:r>
                            <w:fldChar w:fldCharType="begin"/>
                          </w:r>
                          <w:r>
                            <w:instrText xml:space="preserve"> PAGE  \* MERGEFORMAT </w:instrText>
                          </w:r>
                          <w:r>
                            <w:fldChar w:fldCharType="separate"/>
                          </w:r>
                          <w:r>
                            <w:t>32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4BB9D03A">
                    <w:pPr>
                      <w:pStyle w:val="28"/>
                    </w:pPr>
                    <w:r>
                      <w:t xml:space="preserve">第 </w:t>
                    </w:r>
                    <w:r>
                      <w:fldChar w:fldCharType="begin"/>
                    </w:r>
                    <w:r>
                      <w:instrText xml:space="preserve"> PAGE  \* MERGEFORMAT </w:instrText>
                    </w:r>
                    <w:r>
                      <w:fldChar w:fldCharType="separate"/>
                    </w:r>
                    <w:r>
                      <w:t>32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1A23F">
    <w:pPr>
      <w:pStyle w:val="3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B530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7176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39A0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7F1BC">
    <w:pPr>
      <w:pStyle w:val="3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309D0"/>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CAFDE"/>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9122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74AFFB"/>
    <w:multiLevelType w:val="singleLevel"/>
    <w:tmpl w:val="E774AFFB"/>
    <w:lvl w:ilvl="0" w:tentative="0">
      <w:start w:val="2"/>
      <w:numFmt w:val="decimal"/>
      <w:suff w:val="nothing"/>
      <w:lvlText w:val="%1、"/>
      <w:lvlJc w:val="left"/>
    </w:lvl>
  </w:abstractNum>
  <w:abstractNum w:abstractNumId="1">
    <w:nsid w:val="FE84B35C"/>
    <w:multiLevelType w:val="singleLevel"/>
    <w:tmpl w:val="FE84B35C"/>
    <w:lvl w:ilvl="0" w:tentative="0">
      <w:start w:val="1"/>
      <w:numFmt w:val="decimal"/>
      <w:suff w:val="nothing"/>
      <w:lvlText w:val="%1．"/>
      <w:lvlJc w:val="left"/>
    </w:lvl>
  </w:abstractNum>
  <w:abstractNum w:abstractNumId="2">
    <w:nsid w:val="FF7DDA40"/>
    <w:multiLevelType w:val="singleLevel"/>
    <w:tmpl w:val="FF7DDA40"/>
    <w:lvl w:ilvl="0" w:tentative="0">
      <w:start w:val="8"/>
      <w:numFmt w:val="decimal"/>
      <w:lvlText w:val="%1."/>
      <w:lvlJc w:val="left"/>
      <w:pPr>
        <w:tabs>
          <w:tab w:val="left" w:pos="312"/>
        </w:tabs>
      </w:pPr>
    </w:lvl>
  </w:abstractNum>
  <w:abstractNum w:abstractNumId="3">
    <w:nsid w:val="751BE061"/>
    <w:multiLevelType w:val="singleLevel"/>
    <w:tmpl w:val="751BE061"/>
    <w:lvl w:ilvl="0" w:tentative="0">
      <w:start w:val="1"/>
      <w:numFmt w:val="decimal"/>
      <w:suff w:val="space"/>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mZjJmMDIyNzViMmQzMjQ3ODZhYTQ1N2VjNGM0MTgifQ=="/>
  </w:docVars>
  <w:rsids>
    <w:rsidRoot w:val="00172A27"/>
    <w:rsid w:val="00024D0A"/>
    <w:rsid w:val="0003456F"/>
    <w:rsid w:val="000400D0"/>
    <w:rsid w:val="000749DD"/>
    <w:rsid w:val="0008391C"/>
    <w:rsid w:val="000C608B"/>
    <w:rsid w:val="00172A27"/>
    <w:rsid w:val="002C653B"/>
    <w:rsid w:val="002D3CDA"/>
    <w:rsid w:val="00326569"/>
    <w:rsid w:val="003549D8"/>
    <w:rsid w:val="003C1251"/>
    <w:rsid w:val="003C2527"/>
    <w:rsid w:val="00404500"/>
    <w:rsid w:val="005222D7"/>
    <w:rsid w:val="005C3AB0"/>
    <w:rsid w:val="005D38D9"/>
    <w:rsid w:val="005D6DE2"/>
    <w:rsid w:val="006156B5"/>
    <w:rsid w:val="00694C53"/>
    <w:rsid w:val="006C2D4D"/>
    <w:rsid w:val="006D488F"/>
    <w:rsid w:val="006F1645"/>
    <w:rsid w:val="0071565C"/>
    <w:rsid w:val="00727A31"/>
    <w:rsid w:val="007E6E21"/>
    <w:rsid w:val="00862E82"/>
    <w:rsid w:val="008E53D5"/>
    <w:rsid w:val="00A47A03"/>
    <w:rsid w:val="00A91D8A"/>
    <w:rsid w:val="00A96514"/>
    <w:rsid w:val="00AB51A3"/>
    <w:rsid w:val="00B32BFC"/>
    <w:rsid w:val="00B83E64"/>
    <w:rsid w:val="00BB33FA"/>
    <w:rsid w:val="00BD11D5"/>
    <w:rsid w:val="00BD3433"/>
    <w:rsid w:val="00BE169D"/>
    <w:rsid w:val="00C431F5"/>
    <w:rsid w:val="00C43A36"/>
    <w:rsid w:val="00C56358"/>
    <w:rsid w:val="00C91867"/>
    <w:rsid w:val="00D26D9F"/>
    <w:rsid w:val="00D858E1"/>
    <w:rsid w:val="00DC25D5"/>
    <w:rsid w:val="00E13486"/>
    <w:rsid w:val="00E155E8"/>
    <w:rsid w:val="00E20568"/>
    <w:rsid w:val="00E367D4"/>
    <w:rsid w:val="00E36D41"/>
    <w:rsid w:val="00ED46E2"/>
    <w:rsid w:val="00F568F9"/>
    <w:rsid w:val="00F90AA7"/>
    <w:rsid w:val="00FC257F"/>
    <w:rsid w:val="012F619D"/>
    <w:rsid w:val="016F4EAD"/>
    <w:rsid w:val="018932D8"/>
    <w:rsid w:val="019224BE"/>
    <w:rsid w:val="01A22C15"/>
    <w:rsid w:val="01BA268A"/>
    <w:rsid w:val="02353A89"/>
    <w:rsid w:val="02792EA2"/>
    <w:rsid w:val="0298633B"/>
    <w:rsid w:val="03656CF8"/>
    <w:rsid w:val="03AE6827"/>
    <w:rsid w:val="04561633"/>
    <w:rsid w:val="04583A5F"/>
    <w:rsid w:val="04762C22"/>
    <w:rsid w:val="04AD51B8"/>
    <w:rsid w:val="04B96B96"/>
    <w:rsid w:val="04D023C0"/>
    <w:rsid w:val="04D213A5"/>
    <w:rsid w:val="04F543C1"/>
    <w:rsid w:val="054C00FE"/>
    <w:rsid w:val="054D3ADB"/>
    <w:rsid w:val="055962C4"/>
    <w:rsid w:val="056665F1"/>
    <w:rsid w:val="05A76D90"/>
    <w:rsid w:val="05AB4E92"/>
    <w:rsid w:val="0630278C"/>
    <w:rsid w:val="06780F12"/>
    <w:rsid w:val="0693639D"/>
    <w:rsid w:val="06D00E97"/>
    <w:rsid w:val="07593D76"/>
    <w:rsid w:val="07920766"/>
    <w:rsid w:val="07D07947"/>
    <w:rsid w:val="07D96EE5"/>
    <w:rsid w:val="08035734"/>
    <w:rsid w:val="08393AB0"/>
    <w:rsid w:val="08A07782"/>
    <w:rsid w:val="08FA5416"/>
    <w:rsid w:val="09414E36"/>
    <w:rsid w:val="09461CD6"/>
    <w:rsid w:val="096455FD"/>
    <w:rsid w:val="09DE4A06"/>
    <w:rsid w:val="09E61D17"/>
    <w:rsid w:val="0A252BC1"/>
    <w:rsid w:val="0A69336C"/>
    <w:rsid w:val="0A954482"/>
    <w:rsid w:val="0AB463C4"/>
    <w:rsid w:val="0B0645A2"/>
    <w:rsid w:val="0B2B05D3"/>
    <w:rsid w:val="0B4765DB"/>
    <w:rsid w:val="0B5F3F62"/>
    <w:rsid w:val="0B7C3CE1"/>
    <w:rsid w:val="0BC849D2"/>
    <w:rsid w:val="0BE7660E"/>
    <w:rsid w:val="0C11760E"/>
    <w:rsid w:val="0C3502F0"/>
    <w:rsid w:val="0C5167E7"/>
    <w:rsid w:val="0C9924F3"/>
    <w:rsid w:val="0CA64981"/>
    <w:rsid w:val="0CFD5E50"/>
    <w:rsid w:val="0D0A3C6E"/>
    <w:rsid w:val="0D0F541A"/>
    <w:rsid w:val="0D1E5889"/>
    <w:rsid w:val="0D841950"/>
    <w:rsid w:val="0D934B83"/>
    <w:rsid w:val="0D9E11BF"/>
    <w:rsid w:val="0DF01B47"/>
    <w:rsid w:val="0E264335"/>
    <w:rsid w:val="0E5357AA"/>
    <w:rsid w:val="0EAE2721"/>
    <w:rsid w:val="0EE75AE6"/>
    <w:rsid w:val="0F3C2C65"/>
    <w:rsid w:val="0F421593"/>
    <w:rsid w:val="0F6E63D7"/>
    <w:rsid w:val="0F8B4619"/>
    <w:rsid w:val="0FAE10FB"/>
    <w:rsid w:val="0FCC22AE"/>
    <w:rsid w:val="10182493"/>
    <w:rsid w:val="102E48B5"/>
    <w:rsid w:val="10DA0F06"/>
    <w:rsid w:val="10E33DAC"/>
    <w:rsid w:val="10E71DDA"/>
    <w:rsid w:val="110B48D6"/>
    <w:rsid w:val="114172E6"/>
    <w:rsid w:val="11A14A2D"/>
    <w:rsid w:val="11BA14A0"/>
    <w:rsid w:val="12381E47"/>
    <w:rsid w:val="123E237C"/>
    <w:rsid w:val="12B97DBE"/>
    <w:rsid w:val="12DD2D92"/>
    <w:rsid w:val="13337B71"/>
    <w:rsid w:val="133E1242"/>
    <w:rsid w:val="13850BF7"/>
    <w:rsid w:val="13916645"/>
    <w:rsid w:val="13D53FCC"/>
    <w:rsid w:val="141C0605"/>
    <w:rsid w:val="146544C1"/>
    <w:rsid w:val="14C86AF0"/>
    <w:rsid w:val="14CA6669"/>
    <w:rsid w:val="152925EA"/>
    <w:rsid w:val="152A5C69"/>
    <w:rsid w:val="1596054A"/>
    <w:rsid w:val="15961E22"/>
    <w:rsid w:val="16361726"/>
    <w:rsid w:val="16404103"/>
    <w:rsid w:val="167D28FC"/>
    <w:rsid w:val="16945537"/>
    <w:rsid w:val="17152345"/>
    <w:rsid w:val="1740285C"/>
    <w:rsid w:val="17F10953"/>
    <w:rsid w:val="17FA27FF"/>
    <w:rsid w:val="17FE3D01"/>
    <w:rsid w:val="18144605"/>
    <w:rsid w:val="1829327E"/>
    <w:rsid w:val="183C31DD"/>
    <w:rsid w:val="18A00EAC"/>
    <w:rsid w:val="18C53437"/>
    <w:rsid w:val="18D3325C"/>
    <w:rsid w:val="19193365"/>
    <w:rsid w:val="19207507"/>
    <w:rsid w:val="19662322"/>
    <w:rsid w:val="197828A2"/>
    <w:rsid w:val="198C6D35"/>
    <w:rsid w:val="1A187AC0"/>
    <w:rsid w:val="1A5B7E9C"/>
    <w:rsid w:val="1A7F7F84"/>
    <w:rsid w:val="1A8B64E4"/>
    <w:rsid w:val="1AA71539"/>
    <w:rsid w:val="1B133800"/>
    <w:rsid w:val="1B4A7FBB"/>
    <w:rsid w:val="1BA8252A"/>
    <w:rsid w:val="1BA8777F"/>
    <w:rsid w:val="1C0229A8"/>
    <w:rsid w:val="1C082745"/>
    <w:rsid w:val="1CB62C98"/>
    <w:rsid w:val="1CDB7093"/>
    <w:rsid w:val="1D5B6548"/>
    <w:rsid w:val="1D740B49"/>
    <w:rsid w:val="1DD912FC"/>
    <w:rsid w:val="1E11675B"/>
    <w:rsid w:val="1E9E46EC"/>
    <w:rsid w:val="1EA6124C"/>
    <w:rsid w:val="1ECB747F"/>
    <w:rsid w:val="1F054DB0"/>
    <w:rsid w:val="1F2D240B"/>
    <w:rsid w:val="1F542E01"/>
    <w:rsid w:val="1F901AB0"/>
    <w:rsid w:val="200F6213"/>
    <w:rsid w:val="207E7647"/>
    <w:rsid w:val="209660F5"/>
    <w:rsid w:val="20A166A9"/>
    <w:rsid w:val="20BB73F7"/>
    <w:rsid w:val="20C45FF3"/>
    <w:rsid w:val="21096BA9"/>
    <w:rsid w:val="21111201"/>
    <w:rsid w:val="21272683"/>
    <w:rsid w:val="218E30D2"/>
    <w:rsid w:val="21961A0B"/>
    <w:rsid w:val="21EA4BD7"/>
    <w:rsid w:val="22156F4A"/>
    <w:rsid w:val="2225116D"/>
    <w:rsid w:val="224C4FDE"/>
    <w:rsid w:val="22913560"/>
    <w:rsid w:val="22CB0AD3"/>
    <w:rsid w:val="22D04707"/>
    <w:rsid w:val="232D3EB2"/>
    <w:rsid w:val="234F58D6"/>
    <w:rsid w:val="235C0B63"/>
    <w:rsid w:val="237817E4"/>
    <w:rsid w:val="238E67A0"/>
    <w:rsid w:val="23BF48EF"/>
    <w:rsid w:val="23C92E74"/>
    <w:rsid w:val="24012FC3"/>
    <w:rsid w:val="240A1ACA"/>
    <w:rsid w:val="2415200F"/>
    <w:rsid w:val="2454306B"/>
    <w:rsid w:val="246C6918"/>
    <w:rsid w:val="24F03683"/>
    <w:rsid w:val="24F44EFB"/>
    <w:rsid w:val="24FF5EF6"/>
    <w:rsid w:val="250F32FD"/>
    <w:rsid w:val="254A0BBB"/>
    <w:rsid w:val="25685F0A"/>
    <w:rsid w:val="2582412C"/>
    <w:rsid w:val="258301C1"/>
    <w:rsid w:val="25B02515"/>
    <w:rsid w:val="262D54A5"/>
    <w:rsid w:val="2670344A"/>
    <w:rsid w:val="26802C75"/>
    <w:rsid w:val="26C708A4"/>
    <w:rsid w:val="26FC5086"/>
    <w:rsid w:val="271A7B91"/>
    <w:rsid w:val="276144AE"/>
    <w:rsid w:val="27CB17FC"/>
    <w:rsid w:val="280F68AE"/>
    <w:rsid w:val="28177609"/>
    <w:rsid w:val="285C501C"/>
    <w:rsid w:val="28634C7F"/>
    <w:rsid w:val="28D17EE6"/>
    <w:rsid w:val="28DE54F8"/>
    <w:rsid w:val="28EE27E2"/>
    <w:rsid w:val="28EE4B59"/>
    <w:rsid w:val="29672B7C"/>
    <w:rsid w:val="29934081"/>
    <w:rsid w:val="29D3130E"/>
    <w:rsid w:val="2A06146B"/>
    <w:rsid w:val="2A85336B"/>
    <w:rsid w:val="2A9A62D0"/>
    <w:rsid w:val="2AA245A1"/>
    <w:rsid w:val="2AB719EF"/>
    <w:rsid w:val="2ACD6E81"/>
    <w:rsid w:val="2AE44B2F"/>
    <w:rsid w:val="2AF4162F"/>
    <w:rsid w:val="2B2B3CE4"/>
    <w:rsid w:val="2B361EFE"/>
    <w:rsid w:val="2B5E554F"/>
    <w:rsid w:val="2BA50A88"/>
    <w:rsid w:val="2BDD2C31"/>
    <w:rsid w:val="2BEE6DE2"/>
    <w:rsid w:val="2BEF45C8"/>
    <w:rsid w:val="2C0740BC"/>
    <w:rsid w:val="2C187060"/>
    <w:rsid w:val="2C370165"/>
    <w:rsid w:val="2C4106AA"/>
    <w:rsid w:val="2C9C1C42"/>
    <w:rsid w:val="2CEE645F"/>
    <w:rsid w:val="2D154E49"/>
    <w:rsid w:val="2D6938BA"/>
    <w:rsid w:val="2D6F64F6"/>
    <w:rsid w:val="2D7811BF"/>
    <w:rsid w:val="2E3BA2E3"/>
    <w:rsid w:val="2EB43ECC"/>
    <w:rsid w:val="2EC274A7"/>
    <w:rsid w:val="2F102BF1"/>
    <w:rsid w:val="2F45330E"/>
    <w:rsid w:val="2F8A4F7A"/>
    <w:rsid w:val="2FEB7736"/>
    <w:rsid w:val="300C5EEE"/>
    <w:rsid w:val="300D5275"/>
    <w:rsid w:val="301A1EC7"/>
    <w:rsid w:val="301C74D5"/>
    <w:rsid w:val="306E3E9C"/>
    <w:rsid w:val="30754E09"/>
    <w:rsid w:val="30B711EC"/>
    <w:rsid w:val="30EF6EDC"/>
    <w:rsid w:val="3127055B"/>
    <w:rsid w:val="31276620"/>
    <w:rsid w:val="312F3654"/>
    <w:rsid w:val="316A086F"/>
    <w:rsid w:val="31D233A6"/>
    <w:rsid w:val="321F61DB"/>
    <w:rsid w:val="3264295C"/>
    <w:rsid w:val="332F1439"/>
    <w:rsid w:val="33492CF6"/>
    <w:rsid w:val="339450E7"/>
    <w:rsid w:val="339A2E9C"/>
    <w:rsid w:val="33C15476"/>
    <w:rsid w:val="345365DD"/>
    <w:rsid w:val="34C908A2"/>
    <w:rsid w:val="34D616BE"/>
    <w:rsid w:val="355F41AD"/>
    <w:rsid w:val="356F3CBC"/>
    <w:rsid w:val="35A3072E"/>
    <w:rsid w:val="35F01B00"/>
    <w:rsid w:val="362253F7"/>
    <w:rsid w:val="364E7BDE"/>
    <w:rsid w:val="369938DF"/>
    <w:rsid w:val="36B454EE"/>
    <w:rsid w:val="36D361BD"/>
    <w:rsid w:val="36F5DACE"/>
    <w:rsid w:val="36FD6305"/>
    <w:rsid w:val="37105DE5"/>
    <w:rsid w:val="3739437F"/>
    <w:rsid w:val="373E0EB8"/>
    <w:rsid w:val="374107C9"/>
    <w:rsid w:val="374351A7"/>
    <w:rsid w:val="37A4078E"/>
    <w:rsid w:val="38366565"/>
    <w:rsid w:val="383B7EF1"/>
    <w:rsid w:val="386502DD"/>
    <w:rsid w:val="386F157B"/>
    <w:rsid w:val="38AA2D67"/>
    <w:rsid w:val="38CC6EE6"/>
    <w:rsid w:val="38DB4D2F"/>
    <w:rsid w:val="38FD7913"/>
    <w:rsid w:val="393D37E4"/>
    <w:rsid w:val="3972414C"/>
    <w:rsid w:val="39915E6F"/>
    <w:rsid w:val="39BA32FF"/>
    <w:rsid w:val="3B2C2F74"/>
    <w:rsid w:val="3B4262F3"/>
    <w:rsid w:val="3B623CC4"/>
    <w:rsid w:val="3B8D1698"/>
    <w:rsid w:val="3BAB296D"/>
    <w:rsid w:val="3BB9308A"/>
    <w:rsid w:val="3BD26973"/>
    <w:rsid w:val="3BE996D6"/>
    <w:rsid w:val="3C0A47E6"/>
    <w:rsid w:val="3C25735E"/>
    <w:rsid w:val="3C7B4FB0"/>
    <w:rsid w:val="3CAC00F2"/>
    <w:rsid w:val="3CED5AD2"/>
    <w:rsid w:val="3D0D42EA"/>
    <w:rsid w:val="3D6F7148"/>
    <w:rsid w:val="3D8D760E"/>
    <w:rsid w:val="3DBE236B"/>
    <w:rsid w:val="3DBF470E"/>
    <w:rsid w:val="3DF4234C"/>
    <w:rsid w:val="3E38578C"/>
    <w:rsid w:val="3E3C3580"/>
    <w:rsid w:val="3ED951C1"/>
    <w:rsid w:val="3EF40531"/>
    <w:rsid w:val="3EFD3396"/>
    <w:rsid w:val="3F26005D"/>
    <w:rsid w:val="3F336E92"/>
    <w:rsid w:val="3F42480D"/>
    <w:rsid w:val="3F520120"/>
    <w:rsid w:val="3F5660A6"/>
    <w:rsid w:val="3F7E23EB"/>
    <w:rsid w:val="40093CF1"/>
    <w:rsid w:val="40BA3E7D"/>
    <w:rsid w:val="40D8232D"/>
    <w:rsid w:val="40DD460B"/>
    <w:rsid w:val="40EE7465"/>
    <w:rsid w:val="41094100"/>
    <w:rsid w:val="410D51C5"/>
    <w:rsid w:val="41996382"/>
    <w:rsid w:val="41D20756"/>
    <w:rsid w:val="41E102EB"/>
    <w:rsid w:val="423E2E7F"/>
    <w:rsid w:val="42575D41"/>
    <w:rsid w:val="425965EB"/>
    <w:rsid w:val="4273182D"/>
    <w:rsid w:val="427E1161"/>
    <w:rsid w:val="42D530A4"/>
    <w:rsid w:val="4353255E"/>
    <w:rsid w:val="43554C26"/>
    <w:rsid w:val="435D3599"/>
    <w:rsid w:val="43C376E2"/>
    <w:rsid w:val="442E07DD"/>
    <w:rsid w:val="44730807"/>
    <w:rsid w:val="4533063A"/>
    <w:rsid w:val="458A4E8C"/>
    <w:rsid w:val="45951DE1"/>
    <w:rsid w:val="459935B0"/>
    <w:rsid w:val="45B02549"/>
    <w:rsid w:val="45DA47B8"/>
    <w:rsid w:val="45E9372A"/>
    <w:rsid w:val="460831B7"/>
    <w:rsid w:val="46126B96"/>
    <w:rsid w:val="46751B9E"/>
    <w:rsid w:val="467720D0"/>
    <w:rsid w:val="467936A7"/>
    <w:rsid w:val="469409DF"/>
    <w:rsid w:val="469944BE"/>
    <w:rsid w:val="46DB043A"/>
    <w:rsid w:val="474732D2"/>
    <w:rsid w:val="47484D07"/>
    <w:rsid w:val="47A17F05"/>
    <w:rsid w:val="47CD46CC"/>
    <w:rsid w:val="47F56C2B"/>
    <w:rsid w:val="48A1793E"/>
    <w:rsid w:val="49302965"/>
    <w:rsid w:val="49560FDB"/>
    <w:rsid w:val="4969469B"/>
    <w:rsid w:val="49984EDD"/>
    <w:rsid w:val="49AA282B"/>
    <w:rsid w:val="4A1B6D2E"/>
    <w:rsid w:val="4A6F1387"/>
    <w:rsid w:val="4A863E03"/>
    <w:rsid w:val="4A930919"/>
    <w:rsid w:val="4AB74093"/>
    <w:rsid w:val="4B2A0379"/>
    <w:rsid w:val="4B696400"/>
    <w:rsid w:val="4B7764DD"/>
    <w:rsid w:val="4B7F0E9E"/>
    <w:rsid w:val="4BEF3488"/>
    <w:rsid w:val="4BFFECF9"/>
    <w:rsid w:val="4C421150"/>
    <w:rsid w:val="4C703C34"/>
    <w:rsid w:val="4CCE79E7"/>
    <w:rsid w:val="4CDD7648"/>
    <w:rsid w:val="4D005414"/>
    <w:rsid w:val="4D6A0128"/>
    <w:rsid w:val="4D733C23"/>
    <w:rsid w:val="4D817A3E"/>
    <w:rsid w:val="4D96496C"/>
    <w:rsid w:val="4DB55DFB"/>
    <w:rsid w:val="4DB97AC2"/>
    <w:rsid w:val="4DEF888A"/>
    <w:rsid w:val="4E6A14DD"/>
    <w:rsid w:val="4E6B1005"/>
    <w:rsid w:val="4EED6B05"/>
    <w:rsid w:val="4F02289A"/>
    <w:rsid w:val="4F304989"/>
    <w:rsid w:val="4F961C73"/>
    <w:rsid w:val="4F9E43E0"/>
    <w:rsid w:val="4FAE68F1"/>
    <w:rsid w:val="4FBD1F95"/>
    <w:rsid w:val="4FF90C73"/>
    <w:rsid w:val="50120806"/>
    <w:rsid w:val="503936C4"/>
    <w:rsid w:val="507C23E4"/>
    <w:rsid w:val="50A96014"/>
    <w:rsid w:val="50CF3545"/>
    <w:rsid w:val="50D520C6"/>
    <w:rsid w:val="512B7333"/>
    <w:rsid w:val="514A7858"/>
    <w:rsid w:val="517A74B4"/>
    <w:rsid w:val="517F39A6"/>
    <w:rsid w:val="51AA5A9A"/>
    <w:rsid w:val="51C82521"/>
    <w:rsid w:val="5230270F"/>
    <w:rsid w:val="5277293F"/>
    <w:rsid w:val="528B0D87"/>
    <w:rsid w:val="528F117E"/>
    <w:rsid w:val="532C66D0"/>
    <w:rsid w:val="53A640C7"/>
    <w:rsid w:val="53B611D5"/>
    <w:rsid w:val="53BE339E"/>
    <w:rsid w:val="53E8209B"/>
    <w:rsid w:val="540A75E7"/>
    <w:rsid w:val="544E36B6"/>
    <w:rsid w:val="54540A4F"/>
    <w:rsid w:val="546E2768"/>
    <w:rsid w:val="54937241"/>
    <w:rsid w:val="549F158F"/>
    <w:rsid w:val="54DF5B4B"/>
    <w:rsid w:val="55105E13"/>
    <w:rsid w:val="55191A1B"/>
    <w:rsid w:val="55291E6B"/>
    <w:rsid w:val="5549541A"/>
    <w:rsid w:val="555313D1"/>
    <w:rsid w:val="55CD78B3"/>
    <w:rsid w:val="55F10BEA"/>
    <w:rsid w:val="55F45FE4"/>
    <w:rsid w:val="56224607"/>
    <w:rsid w:val="56A70760"/>
    <w:rsid w:val="56E60023"/>
    <w:rsid w:val="574B033C"/>
    <w:rsid w:val="577B58B1"/>
    <w:rsid w:val="578A2154"/>
    <w:rsid w:val="57EA0234"/>
    <w:rsid w:val="580F5DEE"/>
    <w:rsid w:val="583512CD"/>
    <w:rsid w:val="58544675"/>
    <w:rsid w:val="58B27774"/>
    <w:rsid w:val="58BC728D"/>
    <w:rsid w:val="58C87C11"/>
    <w:rsid w:val="58EB40BB"/>
    <w:rsid w:val="5937691C"/>
    <w:rsid w:val="596179CA"/>
    <w:rsid w:val="598D123A"/>
    <w:rsid w:val="59C503C4"/>
    <w:rsid w:val="59E3400D"/>
    <w:rsid w:val="59EA7E2A"/>
    <w:rsid w:val="59EE791A"/>
    <w:rsid w:val="5A7A3AE1"/>
    <w:rsid w:val="5A875679"/>
    <w:rsid w:val="5AA0590B"/>
    <w:rsid w:val="5AB24F15"/>
    <w:rsid w:val="5AE34288"/>
    <w:rsid w:val="5AEB7BDF"/>
    <w:rsid w:val="5AFEC7FB"/>
    <w:rsid w:val="5B2562BE"/>
    <w:rsid w:val="5B502BE4"/>
    <w:rsid w:val="5B9D6E79"/>
    <w:rsid w:val="5BF902CC"/>
    <w:rsid w:val="5C926557"/>
    <w:rsid w:val="5CAB3CB6"/>
    <w:rsid w:val="5CDB3A5A"/>
    <w:rsid w:val="5CE5499D"/>
    <w:rsid w:val="5D3B482C"/>
    <w:rsid w:val="5D4F6922"/>
    <w:rsid w:val="5D6800B6"/>
    <w:rsid w:val="5DA52DE1"/>
    <w:rsid w:val="5DC862C8"/>
    <w:rsid w:val="5DF046A5"/>
    <w:rsid w:val="5DF256D6"/>
    <w:rsid w:val="5E5341F0"/>
    <w:rsid w:val="5E5B2106"/>
    <w:rsid w:val="5F1961B2"/>
    <w:rsid w:val="5F6661A5"/>
    <w:rsid w:val="5F8D1CF2"/>
    <w:rsid w:val="5F8F773D"/>
    <w:rsid w:val="5FFFBA25"/>
    <w:rsid w:val="604069F6"/>
    <w:rsid w:val="604E1660"/>
    <w:rsid w:val="60714874"/>
    <w:rsid w:val="6092098E"/>
    <w:rsid w:val="60F624EF"/>
    <w:rsid w:val="61032E51"/>
    <w:rsid w:val="61C13633"/>
    <w:rsid w:val="6220263B"/>
    <w:rsid w:val="62771DDB"/>
    <w:rsid w:val="63253C81"/>
    <w:rsid w:val="63A31B78"/>
    <w:rsid w:val="64813C86"/>
    <w:rsid w:val="64B844FD"/>
    <w:rsid w:val="64BA24C4"/>
    <w:rsid w:val="64D85D95"/>
    <w:rsid w:val="652E7EA8"/>
    <w:rsid w:val="65472B37"/>
    <w:rsid w:val="65991E30"/>
    <w:rsid w:val="661A1A97"/>
    <w:rsid w:val="66B6374B"/>
    <w:rsid w:val="66DE540D"/>
    <w:rsid w:val="67106049"/>
    <w:rsid w:val="676B2DFE"/>
    <w:rsid w:val="6773267C"/>
    <w:rsid w:val="67796FA3"/>
    <w:rsid w:val="67864FF4"/>
    <w:rsid w:val="68545083"/>
    <w:rsid w:val="68640419"/>
    <w:rsid w:val="68764519"/>
    <w:rsid w:val="690375B4"/>
    <w:rsid w:val="69375F96"/>
    <w:rsid w:val="69746CC5"/>
    <w:rsid w:val="6996556D"/>
    <w:rsid w:val="69F90095"/>
    <w:rsid w:val="6A1711B9"/>
    <w:rsid w:val="6A7F195F"/>
    <w:rsid w:val="6A8A5F8B"/>
    <w:rsid w:val="6A8A7390"/>
    <w:rsid w:val="6B453E9E"/>
    <w:rsid w:val="6B920CC7"/>
    <w:rsid w:val="6BA02A3F"/>
    <w:rsid w:val="6BB50F7D"/>
    <w:rsid w:val="6C0059C0"/>
    <w:rsid w:val="6C030485"/>
    <w:rsid w:val="6C41546F"/>
    <w:rsid w:val="6C520DBC"/>
    <w:rsid w:val="6C777F17"/>
    <w:rsid w:val="6C874CC2"/>
    <w:rsid w:val="6CB34B3B"/>
    <w:rsid w:val="6CBB8476"/>
    <w:rsid w:val="6CE32BE3"/>
    <w:rsid w:val="6DAC6B24"/>
    <w:rsid w:val="6DC64370"/>
    <w:rsid w:val="6DF1275C"/>
    <w:rsid w:val="6E4C0F69"/>
    <w:rsid w:val="6E8B1CA6"/>
    <w:rsid w:val="6EA91C6D"/>
    <w:rsid w:val="6EE916A5"/>
    <w:rsid w:val="6EEE8E8B"/>
    <w:rsid w:val="6EFE9348"/>
    <w:rsid w:val="6F400B42"/>
    <w:rsid w:val="6F5E5287"/>
    <w:rsid w:val="705A6239"/>
    <w:rsid w:val="70746064"/>
    <w:rsid w:val="70B4366A"/>
    <w:rsid w:val="70B7264C"/>
    <w:rsid w:val="7170057B"/>
    <w:rsid w:val="71D51D87"/>
    <w:rsid w:val="71DB20DB"/>
    <w:rsid w:val="72500BC1"/>
    <w:rsid w:val="72504479"/>
    <w:rsid w:val="725716C7"/>
    <w:rsid w:val="727C45BA"/>
    <w:rsid w:val="7290710E"/>
    <w:rsid w:val="72D4374C"/>
    <w:rsid w:val="7361512A"/>
    <w:rsid w:val="738D4913"/>
    <w:rsid w:val="73DA15F2"/>
    <w:rsid w:val="743261FE"/>
    <w:rsid w:val="74347AF5"/>
    <w:rsid w:val="74AE06FF"/>
    <w:rsid w:val="74B05023"/>
    <w:rsid w:val="74C4067F"/>
    <w:rsid w:val="75037205"/>
    <w:rsid w:val="757212AF"/>
    <w:rsid w:val="75BD1E70"/>
    <w:rsid w:val="75C65927"/>
    <w:rsid w:val="75D9007A"/>
    <w:rsid w:val="76731E81"/>
    <w:rsid w:val="76C13A28"/>
    <w:rsid w:val="772E53A2"/>
    <w:rsid w:val="777F0685"/>
    <w:rsid w:val="778E0C9B"/>
    <w:rsid w:val="78116A78"/>
    <w:rsid w:val="78712A75"/>
    <w:rsid w:val="78A02D4B"/>
    <w:rsid w:val="78A82F32"/>
    <w:rsid w:val="78B732F8"/>
    <w:rsid w:val="78F559AF"/>
    <w:rsid w:val="792846CA"/>
    <w:rsid w:val="7932729D"/>
    <w:rsid w:val="7946A492"/>
    <w:rsid w:val="794E75C2"/>
    <w:rsid w:val="796A735A"/>
    <w:rsid w:val="797535A9"/>
    <w:rsid w:val="798E4473"/>
    <w:rsid w:val="79931EC2"/>
    <w:rsid w:val="79AD5749"/>
    <w:rsid w:val="79B85428"/>
    <w:rsid w:val="79BC2204"/>
    <w:rsid w:val="79C32154"/>
    <w:rsid w:val="79C67B14"/>
    <w:rsid w:val="7A304CB8"/>
    <w:rsid w:val="7AAF8435"/>
    <w:rsid w:val="7AEC247A"/>
    <w:rsid w:val="7B002F5C"/>
    <w:rsid w:val="7B067D78"/>
    <w:rsid w:val="7B1C15F0"/>
    <w:rsid w:val="7B71585E"/>
    <w:rsid w:val="7B75030C"/>
    <w:rsid w:val="7B9D544B"/>
    <w:rsid w:val="7BA85C79"/>
    <w:rsid w:val="7BB3784A"/>
    <w:rsid w:val="7C041228"/>
    <w:rsid w:val="7C433F30"/>
    <w:rsid w:val="7C4356B0"/>
    <w:rsid w:val="7C490809"/>
    <w:rsid w:val="7C54079E"/>
    <w:rsid w:val="7C723F3D"/>
    <w:rsid w:val="7C982E7E"/>
    <w:rsid w:val="7CB47DAA"/>
    <w:rsid w:val="7CBB8AF7"/>
    <w:rsid w:val="7CDB4167"/>
    <w:rsid w:val="7D4D6E1E"/>
    <w:rsid w:val="7D78BB0A"/>
    <w:rsid w:val="7D851082"/>
    <w:rsid w:val="7D8E1032"/>
    <w:rsid w:val="7DFF51FE"/>
    <w:rsid w:val="7E105782"/>
    <w:rsid w:val="7E8458A8"/>
    <w:rsid w:val="7E91676D"/>
    <w:rsid w:val="7EC06D4F"/>
    <w:rsid w:val="7EEE6CE2"/>
    <w:rsid w:val="7EF72BB0"/>
    <w:rsid w:val="7F176FE8"/>
    <w:rsid w:val="7F216D81"/>
    <w:rsid w:val="7F667F39"/>
    <w:rsid w:val="7F9FB6C9"/>
    <w:rsid w:val="7FC62271"/>
    <w:rsid w:val="7FCBFA4B"/>
    <w:rsid w:val="7FF7368A"/>
    <w:rsid w:val="7FFF28AB"/>
    <w:rsid w:val="8DEDC76D"/>
    <w:rsid w:val="93799910"/>
    <w:rsid w:val="9DAFE111"/>
    <w:rsid w:val="B12F15DC"/>
    <w:rsid w:val="B396F78D"/>
    <w:rsid w:val="BAF5C0C0"/>
    <w:rsid w:val="BDD40C52"/>
    <w:rsid w:val="CFEF2763"/>
    <w:rsid w:val="D76F9E68"/>
    <w:rsid w:val="D7B73D52"/>
    <w:rsid w:val="DF92A71A"/>
    <w:rsid w:val="EBEFF340"/>
    <w:rsid w:val="EEDFD9DA"/>
    <w:rsid w:val="F3EF4BF6"/>
    <w:rsid w:val="F77784A9"/>
    <w:rsid w:val="F7F86FD6"/>
    <w:rsid w:val="FDBEDEE2"/>
    <w:rsid w:val="FE588296"/>
    <w:rsid w:val="FF9B06DA"/>
    <w:rsid w:val="FFBB040B"/>
    <w:rsid w:val="FFDFBDDB"/>
    <w:rsid w:val="FFF7340C"/>
    <w:rsid w:val="FFFD06AF"/>
    <w:rsid w:val="FFFD1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4"/>
    <w:qFormat/>
    <w:uiPriority w:val="0"/>
    <w:pPr>
      <w:keepNext/>
      <w:jc w:val="center"/>
      <w:outlineLvl w:val="0"/>
    </w:pPr>
    <w:rPr>
      <w:b/>
      <w:bCs/>
      <w:kern w:val="0"/>
      <w:sz w:val="24"/>
      <w:szCs w:val="20"/>
    </w:rPr>
  </w:style>
  <w:style w:type="paragraph" w:styleId="3">
    <w:name w:val="heading 2"/>
    <w:basedOn w:val="1"/>
    <w:next w:val="1"/>
    <w:link w:val="65"/>
    <w:qFormat/>
    <w:uiPriority w:val="0"/>
    <w:pPr>
      <w:keepNext/>
      <w:keepLines/>
      <w:outlineLvl w:val="1"/>
    </w:pPr>
    <w:rPr>
      <w:rFonts w:ascii="Arial" w:hAnsi="Arial"/>
      <w:b/>
      <w:bCs/>
      <w:kern w:val="0"/>
      <w:sz w:val="24"/>
      <w:szCs w:val="32"/>
    </w:rPr>
  </w:style>
  <w:style w:type="paragraph" w:styleId="4">
    <w:name w:val="heading 3"/>
    <w:basedOn w:val="1"/>
    <w:next w:val="1"/>
    <w:link w:val="66"/>
    <w:qFormat/>
    <w:uiPriority w:val="0"/>
    <w:pPr>
      <w:keepNext/>
      <w:keepLines/>
      <w:spacing w:line="415" w:lineRule="auto"/>
      <w:outlineLvl w:val="2"/>
    </w:pPr>
    <w:rPr>
      <w:b/>
      <w:bCs/>
      <w:kern w:val="0"/>
      <w:sz w:val="32"/>
      <w:szCs w:val="32"/>
    </w:rPr>
  </w:style>
  <w:style w:type="paragraph" w:styleId="5">
    <w:name w:val="heading 4"/>
    <w:basedOn w:val="1"/>
    <w:next w:val="1"/>
    <w:link w:val="67"/>
    <w:qFormat/>
    <w:uiPriority w:val="0"/>
    <w:pPr>
      <w:keepNext/>
      <w:keepLines/>
      <w:spacing w:line="376" w:lineRule="auto"/>
      <w:outlineLvl w:val="3"/>
    </w:pPr>
    <w:rPr>
      <w:rFonts w:ascii="Arial" w:hAnsi="Arial" w:eastAsia="黑体"/>
      <w:b/>
      <w:bCs/>
      <w:kern w:val="0"/>
      <w:sz w:val="28"/>
      <w:szCs w:val="28"/>
    </w:rPr>
  </w:style>
  <w:style w:type="paragraph" w:styleId="6">
    <w:name w:val="heading 5"/>
    <w:basedOn w:val="1"/>
    <w:next w:val="1"/>
    <w:link w:val="68"/>
    <w:qFormat/>
    <w:uiPriority w:val="0"/>
    <w:pPr>
      <w:keepNext/>
      <w:keepLines/>
      <w:adjustRightInd w:val="0"/>
      <w:spacing w:line="376" w:lineRule="atLeast"/>
      <w:jc w:val="left"/>
      <w:textAlignment w:val="baseline"/>
      <w:outlineLvl w:val="4"/>
    </w:pPr>
    <w:rPr>
      <w:b/>
      <w:bCs/>
      <w:kern w:val="0"/>
      <w:sz w:val="28"/>
      <w:szCs w:val="28"/>
    </w:rPr>
  </w:style>
  <w:style w:type="paragraph" w:styleId="7">
    <w:name w:val="heading 6"/>
    <w:basedOn w:val="1"/>
    <w:next w:val="1"/>
    <w:link w:val="69"/>
    <w:qFormat/>
    <w:uiPriority w:val="0"/>
    <w:pPr>
      <w:keepNext/>
      <w:keepLines/>
      <w:adjustRightInd w:val="0"/>
      <w:spacing w:line="320" w:lineRule="atLeast"/>
      <w:jc w:val="left"/>
      <w:textAlignment w:val="baseline"/>
      <w:outlineLvl w:val="5"/>
    </w:pPr>
    <w:rPr>
      <w:rFonts w:ascii="Arial" w:hAnsi="Arial" w:eastAsia="黑体"/>
      <w:b/>
      <w:bCs/>
      <w:kern w:val="0"/>
      <w:sz w:val="24"/>
    </w:rPr>
  </w:style>
  <w:style w:type="paragraph" w:styleId="8">
    <w:name w:val="heading 7"/>
    <w:basedOn w:val="1"/>
    <w:next w:val="1"/>
    <w:link w:val="70"/>
    <w:qFormat/>
    <w:uiPriority w:val="0"/>
    <w:pPr>
      <w:keepNext/>
      <w:keepLines/>
      <w:adjustRightInd w:val="0"/>
      <w:spacing w:line="320" w:lineRule="atLeast"/>
      <w:jc w:val="left"/>
      <w:textAlignment w:val="baseline"/>
      <w:outlineLvl w:val="6"/>
    </w:pPr>
    <w:rPr>
      <w:b/>
      <w:bCs/>
      <w:kern w:val="0"/>
      <w:sz w:val="24"/>
    </w:rPr>
  </w:style>
  <w:style w:type="paragraph" w:styleId="9">
    <w:name w:val="heading 8"/>
    <w:basedOn w:val="1"/>
    <w:next w:val="1"/>
    <w:link w:val="71"/>
    <w:qFormat/>
    <w:uiPriority w:val="0"/>
    <w:pPr>
      <w:keepNext/>
      <w:keepLines/>
      <w:adjustRightInd w:val="0"/>
      <w:spacing w:line="320" w:lineRule="atLeast"/>
      <w:jc w:val="left"/>
      <w:textAlignment w:val="baseline"/>
      <w:outlineLvl w:val="7"/>
    </w:pPr>
    <w:rPr>
      <w:rFonts w:ascii="Arial" w:hAnsi="Arial" w:eastAsia="黑体"/>
      <w:kern w:val="0"/>
      <w:sz w:val="24"/>
    </w:rPr>
  </w:style>
  <w:style w:type="paragraph" w:styleId="10">
    <w:name w:val="heading 9"/>
    <w:basedOn w:val="1"/>
    <w:next w:val="1"/>
    <w:link w:val="72"/>
    <w:qFormat/>
    <w:uiPriority w:val="0"/>
    <w:pPr>
      <w:keepNext/>
      <w:keepLines/>
      <w:adjustRightInd w:val="0"/>
      <w:spacing w:line="320" w:lineRule="atLeast"/>
      <w:jc w:val="left"/>
      <w:textAlignment w:val="baseline"/>
      <w:outlineLvl w:val="8"/>
    </w:pPr>
    <w:rPr>
      <w:rFonts w:ascii="Arial" w:hAnsi="Arial" w:eastAsia="黑体"/>
      <w:kern w:val="0"/>
      <w:sz w:val="20"/>
      <w:szCs w:val="21"/>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2520" w:leftChars="1200"/>
    </w:pPr>
    <w:rPr>
      <w:rFonts w:ascii="Calibri" w:hAnsi="Calibri" w:eastAsia="等线"/>
      <w:szCs w:val="22"/>
    </w:rPr>
  </w:style>
  <w:style w:type="paragraph" w:styleId="12">
    <w:name w:val="Normal Indent"/>
    <w:basedOn w:val="1"/>
    <w:next w:val="6"/>
    <w:autoRedefine/>
    <w:qFormat/>
    <w:uiPriority w:val="0"/>
    <w:pPr>
      <w:widowControl/>
      <w:ind w:firstLine="420"/>
      <w:jc w:val="left"/>
    </w:pPr>
    <w:rPr>
      <w:rFonts w:ascii="等线" w:hAnsi="等线" w:eastAsia="等线"/>
      <w:kern w:val="0"/>
      <w:sz w:val="20"/>
      <w:szCs w:val="20"/>
    </w:rPr>
  </w:style>
  <w:style w:type="paragraph" w:styleId="13">
    <w:name w:val="Document Map"/>
    <w:basedOn w:val="1"/>
    <w:link w:val="73"/>
    <w:autoRedefine/>
    <w:qFormat/>
    <w:uiPriority w:val="0"/>
    <w:pPr>
      <w:shd w:val="clear" w:color="auto" w:fill="000080"/>
    </w:pPr>
    <w:rPr>
      <w:kern w:val="0"/>
      <w:sz w:val="20"/>
    </w:rPr>
  </w:style>
  <w:style w:type="paragraph" w:styleId="14">
    <w:name w:val="annotation text"/>
    <w:basedOn w:val="1"/>
    <w:link w:val="74"/>
    <w:autoRedefine/>
    <w:qFormat/>
    <w:uiPriority w:val="0"/>
    <w:pPr>
      <w:jc w:val="left"/>
    </w:pPr>
    <w:rPr>
      <w:kern w:val="0"/>
      <w:sz w:val="20"/>
    </w:rPr>
  </w:style>
  <w:style w:type="paragraph" w:styleId="15">
    <w:name w:val="Salutation"/>
    <w:basedOn w:val="1"/>
    <w:next w:val="1"/>
    <w:link w:val="75"/>
    <w:autoRedefine/>
    <w:qFormat/>
    <w:uiPriority w:val="0"/>
    <w:rPr>
      <w:rFonts w:ascii="仿宋_GB2312" w:eastAsia="仿宋_GB2312"/>
      <w:kern w:val="0"/>
      <w:sz w:val="24"/>
    </w:rPr>
  </w:style>
  <w:style w:type="paragraph" w:styleId="16">
    <w:name w:val="Body Text 3"/>
    <w:basedOn w:val="1"/>
    <w:link w:val="76"/>
    <w:autoRedefine/>
    <w:qFormat/>
    <w:uiPriority w:val="0"/>
    <w:pPr>
      <w:autoSpaceDE w:val="0"/>
      <w:autoSpaceDN w:val="0"/>
      <w:adjustRightInd w:val="0"/>
      <w:spacing w:line="410" w:lineRule="atLeast"/>
      <w:jc w:val="left"/>
    </w:pPr>
    <w:rPr>
      <w:rFonts w:ascii="宋体"/>
      <w:color w:val="000000"/>
      <w:kern w:val="0"/>
      <w:sz w:val="24"/>
      <w:szCs w:val="20"/>
    </w:rPr>
  </w:style>
  <w:style w:type="paragraph" w:styleId="17">
    <w:name w:val="Body Text"/>
    <w:basedOn w:val="1"/>
    <w:next w:val="18"/>
    <w:link w:val="77"/>
    <w:qFormat/>
    <w:uiPriority w:val="0"/>
    <w:rPr>
      <w:kern w:val="0"/>
      <w:sz w:val="20"/>
    </w:rPr>
  </w:style>
  <w:style w:type="paragraph" w:customStyle="1" w:styleId="18">
    <w:name w:val="xl27"/>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新宋体-18030" w:hAnsi="新宋体-18030" w:eastAsia="新宋体-18030" w:cs="新宋体-18030"/>
      <w:sz w:val="24"/>
    </w:rPr>
  </w:style>
  <w:style w:type="paragraph" w:styleId="19">
    <w:name w:val="Body Text Indent"/>
    <w:basedOn w:val="1"/>
    <w:next w:val="17"/>
    <w:link w:val="63"/>
    <w:qFormat/>
    <w:uiPriority w:val="0"/>
    <w:pPr>
      <w:ind w:left="420" w:leftChars="200"/>
    </w:pPr>
    <w:rPr>
      <w:kern w:val="0"/>
      <w:sz w:val="20"/>
    </w:rPr>
  </w:style>
  <w:style w:type="paragraph" w:styleId="20">
    <w:name w:val="Block Text"/>
    <w:basedOn w:val="1"/>
    <w:autoRedefine/>
    <w:qFormat/>
    <w:uiPriority w:val="0"/>
    <w:pPr>
      <w:ind w:left="1171" w:right="91" w:hanging="1080"/>
    </w:pPr>
    <w:rPr>
      <w:rFonts w:ascii="等线" w:hAnsi="等线" w:eastAsia="楷体_GB2312"/>
      <w:szCs w:val="20"/>
    </w:rPr>
  </w:style>
  <w:style w:type="paragraph" w:styleId="21">
    <w:name w:val="toc 5"/>
    <w:basedOn w:val="1"/>
    <w:next w:val="1"/>
    <w:autoRedefine/>
    <w:qFormat/>
    <w:uiPriority w:val="39"/>
    <w:pPr>
      <w:ind w:left="1680" w:leftChars="800"/>
    </w:pPr>
    <w:rPr>
      <w:rFonts w:ascii="Calibri" w:hAnsi="Calibri" w:eastAsia="等线"/>
      <w:szCs w:val="22"/>
    </w:rPr>
  </w:style>
  <w:style w:type="paragraph" w:styleId="22">
    <w:name w:val="toc 3"/>
    <w:basedOn w:val="1"/>
    <w:next w:val="1"/>
    <w:autoRedefine/>
    <w:qFormat/>
    <w:uiPriority w:val="39"/>
    <w:pPr>
      <w:ind w:left="840" w:leftChars="400"/>
    </w:pPr>
    <w:rPr>
      <w:rFonts w:ascii="等线" w:hAnsi="等线" w:eastAsia="等线"/>
    </w:rPr>
  </w:style>
  <w:style w:type="paragraph" w:styleId="23">
    <w:name w:val="Plain Text"/>
    <w:basedOn w:val="1"/>
    <w:link w:val="78"/>
    <w:autoRedefine/>
    <w:qFormat/>
    <w:uiPriority w:val="0"/>
    <w:rPr>
      <w:rFonts w:ascii="宋体" w:hAnsi="Courier New"/>
      <w:kern w:val="0"/>
      <w:sz w:val="20"/>
      <w:szCs w:val="21"/>
    </w:rPr>
  </w:style>
  <w:style w:type="paragraph" w:styleId="24">
    <w:name w:val="toc 8"/>
    <w:basedOn w:val="1"/>
    <w:next w:val="1"/>
    <w:autoRedefine/>
    <w:qFormat/>
    <w:uiPriority w:val="39"/>
    <w:pPr>
      <w:ind w:left="2940" w:leftChars="1400"/>
    </w:pPr>
    <w:rPr>
      <w:rFonts w:ascii="Calibri" w:hAnsi="Calibri" w:eastAsia="等线"/>
      <w:szCs w:val="22"/>
    </w:rPr>
  </w:style>
  <w:style w:type="paragraph" w:styleId="25">
    <w:name w:val="Date"/>
    <w:basedOn w:val="1"/>
    <w:next w:val="1"/>
    <w:link w:val="79"/>
    <w:autoRedefine/>
    <w:qFormat/>
    <w:uiPriority w:val="0"/>
    <w:rPr>
      <w:kern w:val="0"/>
      <w:sz w:val="24"/>
      <w:szCs w:val="20"/>
    </w:rPr>
  </w:style>
  <w:style w:type="paragraph" w:styleId="26">
    <w:name w:val="Body Text Indent 2"/>
    <w:basedOn w:val="1"/>
    <w:link w:val="80"/>
    <w:autoRedefine/>
    <w:qFormat/>
    <w:uiPriority w:val="0"/>
    <w:pPr>
      <w:spacing w:line="480" w:lineRule="auto"/>
      <w:ind w:left="420" w:leftChars="200"/>
    </w:pPr>
    <w:rPr>
      <w:kern w:val="0"/>
      <w:sz w:val="20"/>
    </w:rPr>
  </w:style>
  <w:style w:type="paragraph" w:styleId="27">
    <w:name w:val="Balloon Text"/>
    <w:basedOn w:val="1"/>
    <w:link w:val="81"/>
    <w:autoRedefine/>
    <w:qFormat/>
    <w:uiPriority w:val="0"/>
    <w:rPr>
      <w:rFonts w:ascii="Calibri" w:hAnsi="Calibri"/>
      <w:kern w:val="0"/>
      <w:sz w:val="18"/>
      <w:szCs w:val="18"/>
    </w:rPr>
  </w:style>
  <w:style w:type="paragraph" w:styleId="28">
    <w:name w:val="footer"/>
    <w:basedOn w:val="1"/>
    <w:link w:val="82"/>
    <w:autoRedefine/>
    <w:qFormat/>
    <w:uiPriority w:val="99"/>
    <w:pPr>
      <w:tabs>
        <w:tab w:val="center" w:pos="4140"/>
        <w:tab w:val="right" w:pos="8300"/>
      </w:tabs>
      <w:snapToGrid w:val="0"/>
      <w:jc w:val="left"/>
    </w:pPr>
    <w:rPr>
      <w:rFonts w:ascii="等线" w:hAnsi="等线" w:eastAsia="等线"/>
      <w:kern w:val="0"/>
      <w:sz w:val="18"/>
      <w:szCs w:val="18"/>
    </w:rPr>
  </w:style>
  <w:style w:type="paragraph" w:styleId="29">
    <w:name w:val="envelope return"/>
    <w:basedOn w:val="1"/>
    <w:autoRedefine/>
    <w:unhideWhenUsed/>
    <w:qFormat/>
    <w:uiPriority w:val="99"/>
    <w:pPr>
      <w:snapToGrid w:val="0"/>
    </w:pPr>
    <w:rPr>
      <w:rFonts w:ascii="Arial" w:hAnsi="Arial"/>
    </w:rPr>
  </w:style>
  <w:style w:type="paragraph" w:styleId="30">
    <w:name w:val="header"/>
    <w:basedOn w:val="1"/>
    <w:link w:val="83"/>
    <w:autoRedefine/>
    <w:qFormat/>
    <w:uiPriority w:val="0"/>
    <w:pPr>
      <w:pBdr>
        <w:bottom w:val="single" w:color="000000" w:sz="6" w:space="1"/>
      </w:pBdr>
      <w:tabs>
        <w:tab w:val="center" w:pos="4140"/>
        <w:tab w:val="right" w:pos="8300"/>
      </w:tabs>
      <w:snapToGrid w:val="0"/>
      <w:jc w:val="center"/>
    </w:pPr>
    <w:rPr>
      <w:rFonts w:ascii="等线" w:hAnsi="等线" w:eastAsia="等线"/>
      <w:kern w:val="0"/>
      <w:sz w:val="18"/>
      <w:szCs w:val="18"/>
    </w:rPr>
  </w:style>
  <w:style w:type="paragraph" w:styleId="31">
    <w:name w:val="toc 1"/>
    <w:basedOn w:val="1"/>
    <w:next w:val="1"/>
    <w:autoRedefine/>
    <w:qFormat/>
    <w:uiPriority w:val="39"/>
  </w:style>
  <w:style w:type="paragraph" w:styleId="32">
    <w:name w:val="toc 4"/>
    <w:basedOn w:val="1"/>
    <w:next w:val="1"/>
    <w:autoRedefine/>
    <w:qFormat/>
    <w:uiPriority w:val="39"/>
    <w:pPr>
      <w:ind w:left="1260" w:leftChars="600"/>
    </w:pPr>
    <w:rPr>
      <w:rFonts w:ascii="等线" w:hAnsi="等线" w:eastAsia="等线"/>
    </w:rPr>
  </w:style>
  <w:style w:type="paragraph" w:styleId="33">
    <w:name w:val="toc 6"/>
    <w:basedOn w:val="1"/>
    <w:next w:val="1"/>
    <w:autoRedefine/>
    <w:qFormat/>
    <w:uiPriority w:val="39"/>
    <w:pPr>
      <w:ind w:left="2100" w:leftChars="1000"/>
    </w:pPr>
    <w:rPr>
      <w:rFonts w:ascii="Calibri" w:hAnsi="Calibri" w:eastAsia="等线"/>
      <w:szCs w:val="22"/>
    </w:rPr>
  </w:style>
  <w:style w:type="paragraph" w:styleId="34">
    <w:name w:val="Body Text Indent 3"/>
    <w:basedOn w:val="1"/>
    <w:link w:val="84"/>
    <w:autoRedefine/>
    <w:qFormat/>
    <w:uiPriority w:val="0"/>
    <w:pPr>
      <w:ind w:left="420" w:leftChars="200"/>
    </w:pPr>
    <w:rPr>
      <w:kern w:val="0"/>
      <w:sz w:val="16"/>
      <w:szCs w:val="16"/>
    </w:rPr>
  </w:style>
  <w:style w:type="paragraph" w:styleId="35">
    <w:name w:val="toc 2"/>
    <w:basedOn w:val="1"/>
    <w:next w:val="1"/>
    <w:autoRedefine/>
    <w:qFormat/>
    <w:uiPriority w:val="39"/>
    <w:pPr>
      <w:ind w:left="420" w:leftChars="200"/>
    </w:pPr>
    <w:rPr>
      <w:rFonts w:ascii="等线" w:hAnsi="等线" w:eastAsia="等线"/>
    </w:rPr>
  </w:style>
  <w:style w:type="paragraph" w:styleId="36">
    <w:name w:val="toc 9"/>
    <w:basedOn w:val="1"/>
    <w:next w:val="1"/>
    <w:autoRedefine/>
    <w:qFormat/>
    <w:uiPriority w:val="39"/>
    <w:pPr>
      <w:ind w:left="3360" w:leftChars="1600"/>
    </w:pPr>
    <w:rPr>
      <w:rFonts w:ascii="Calibri" w:hAnsi="Calibri" w:eastAsia="等线"/>
      <w:szCs w:val="22"/>
    </w:rPr>
  </w:style>
  <w:style w:type="paragraph" w:styleId="37">
    <w:name w:val="Body Text 2"/>
    <w:basedOn w:val="1"/>
    <w:link w:val="85"/>
    <w:autoRedefine/>
    <w:qFormat/>
    <w:uiPriority w:val="0"/>
    <w:pPr>
      <w:spacing w:line="480" w:lineRule="auto"/>
    </w:pPr>
    <w:rPr>
      <w:kern w:val="0"/>
      <w:sz w:val="20"/>
    </w:rPr>
  </w:style>
  <w:style w:type="paragraph" w:styleId="38">
    <w:name w:val="HTML Preformatted"/>
    <w:basedOn w:val="1"/>
    <w:link w:val="86"/>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39">
    <w:name w:val="Normal (Web)"/>
    <w:basedOn w:val="1"/>
    <w:autoRedefine/>
    <w:qFormat/>
    <w:uiPriority w:val="99"/>
    <w:pPr>
      <w:widowControl/>
      <w:spacing w:beforeAutospacing="1" w:afterAutospacing="1"/>
      <w:jc w:val="left"/>
    </w:pPr>
    <w:rPr>
      <w:rFonts w:ascii="宋体" w:hAnsi="宋体" w:eastAsia="等线" w:cs="宋体"/>
      <w:kern w:val="0"/>
      <w:sz w:val="24"/>
    </w:rPr>
  </w:style>
  <w:style w:type="paragraph" w:styleId="40">
    <w:name w:val="index 1"/>
    <w:basedOn w:val="1"/>
    <w:next w:val="1"/>
    <w:autoRedefine/>
    <w:qFormat/>
    <w:uiPriority w:val="0"/>
    <w:pPr>
      <w:spacing w:line="220" w:lineRule="exact"/>
      <w:jc w:val="center"/>
    </w:pPr>
    <w:rPr>
      <w:rFonts w:ascii="仿宋_GB2312" w:hAnsi="等线" w:eastAsia="仿宋_GB2312"/>
      <w:szCs w:val="20"/>
    </w:rPr>
  </w:style>
  <w:style w:type="paragraph" w:styleId="41">
    <w:name w:val="Title"/>
    <w:basedOn w:val="1"/>
    <w:next w:val="1"/>
    <w:link w:val="87"/>
    <w:autoRedefine/>
    <w:qFormat/>
    <w:uiPriority w:val="0"/>
    <w:pPr>
      <w:jc w:val="center"/>
      <w:outlineLvl w:val="0"/>
    </w:pPr>
    <w:rPr>
      <w:rFonts w:ascii="Cambria" w:hAnsi="Cambria"/>
      <w:b/>
      <w:kern w:val="0"/>
      <w:sz w:val="32"/>
    </w:rPr>
  </w:style>
  <w:style w:type="paragraph" w:styleId="42">
    <w:name w:val="annotation subject"/>
    <w:basedOn w:val="14"/>
    <w:next w:val="14"/>
    <w:link w:val="88"/>
    <w:autoRedefine/>
    <w:qFormat/>
    <w:uiPriority w:val="0"/>
    <w:rPr>
      <w:b/>
      <w:bCs/>
    </w:rPr>
  </w:style>
  <w:style w:type="paragraph" w:styleId="43">
    <w:name w:val="Body Text First Indent"/>
    <w:basedOn w:val="17"/>
    <w:autoRedefine/>
    <w:qFormat/>
    <w:uiPriority w:val="0"/>
    <w:pPr>
      <w:spacing w:after="120"/>
      <w:ind w:firstLine="420" w:firstLineChars="200"/>
    </w:pPr>
    <w:rPr>
      <w:rFonts w:ascii="Plotter" w:hAnsi="Plotter"/>
      <w:kern w:val="2"/>
      <w:sz w:val="24"/>
      <w:szCs w:val="22"/>
      <w:lang w:val="zh-CN"/>
    </w:rPr>
  </w:style>
  <w:style w:type="paragraph" w:styleId="44">
    <w:name w:val="Body Text First Indent 2"/>
    <w:basedOn w:val="19"/>
    <w:next w:val="1"/>
    <w:autoRedefine/>
    <w:qFormat/>
    <w:uiPriority w:val="0"/>
    <w:pPr>
      <w:widowControl/>
      <w:spacing w:afterLines="100"/>
      <w:ind w:left="200" w:firstLine="210" w:firstLineChars="200"/>
      <w:jc w:val="left"/>
    </w:pPr>
    <w:rPr>
      <w:rFonts w:ascii="等线" w:hAnsi="等线" w:eastAsia="等线"/>
      <w:kern w:val="28"/>
      <w:lang w:val="zh-CN"/>
    </w:rPr>
  </w:style>
  <w:style w:type="table" w:styleId="46">
    <w:name w:val="Table Grid"/>
    <w:basedOn w:val="4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autoRedefine/>
    <w:qFormat/>
    <w:uiPriority w:val="0"/>
    <w:rPr>
      <w:rFonts w:ascii="等线" w:hAnsi="等线" w:eastAsia="等线" w:cs="Times New Roman"/>
      <w:b/>
    </w:rPr>
  </w:style>
  <w:style w:type="character" w:styleId="49">
    <w:name w:val="page number"/>
    <w:basedOn w:val="47"/>
    <w:autoRedefine/>
    <w:qFormat/>
    <w:uiPriority w:val="0"/>
    <w:rPr>
      <w:rFonts w:ascii="等线" w:hAnsi="等线" w:eastAsia="等线" w:cs="Times New Roman"/>
    </w:rPr>
  </w:style>
  <w:style w:type="character" w:styleId="50">
    <w:name w:val="FollowedHyperlink"/>
    <w:basedOn w:val="47"/>
    <w:autoRedefine/>
    <w:qFormat/>
    <w:uiPriority w:val="0"/>
    <w:rPr>
      <w:color w:val="800080"/>
      <w:u w:val="none"/>
    </w:rPr>
  </w:style>
  <w:style w:type="character" w:styleId="51">
    <w:name w:val="Emphasis"/>
    <w:autoRedefine/>
    <w:qFormat/>
    <w:uiPriority w:val="0"/>
    <w:rPr>
      <w:rFonts w:ascii="Times New Roman" w:hAnsi="Times New Roman" w:eastAsia="宋体" w:cs="Times New Roman"/>
    </w:rPr>
  </w:style>
  <w:style w:type="character" w:styleId="52">
    <w:name w:val="HTML Definition"/>
    <w:autoRedefine/>
    <w:qFormat/>
    <w:uiPriority w:val="0"/>
    <w:rPr>
      <w:rFonts w:ascii="Times New Roman" w:hAnsi="Times New Roman" w:eastAsia="宋体" w:cs="Times New Roman"/>
    </w:rPr>
  </w:style>
  <w:style w:type="character" w:styleId="53">
    <w:name w:val="HTML Typewriter"/>
    <w:basedOn w:val="47"/>
    <w:autoRedefine/>
    <w:qFormat/>
    <w:uiPriority w:val="0"/>
    <w:rPr>
      <w:rFonts w:hint="default" w:ascii="monospace" w:hAnsi="monospace" w:eastAsia="monospace" w:cs="monospace"/>
      <w:sz w:val="20"/>
    </w:rPr>
  </w:style>
  <w:style w:type="character" w:styleId="54">
    <w:name w:val="HTML Acronym"/>
    <w:basedOn w:val="47"/>
    <w:autoRedefine/>
    <w:qFormat/>
    <w:uiPriority w:val="0"/>
  </w:style>
  <w:style w:type="character" w:styleId="55">
    <w:name w:val="HTML Variable"/>
    <w:autoRedefine/>
    <w:qFormat/>
    <w:uiPriority w:val="0"/>
    <w:rPr>
      <w:rFonts w:ascii="Times New Roman" w:hAnsi="Times New Roman" w:eastAsia="宋体" w:cs="Times New Roman"/>
    </w:rPr>
  </w:style>
  <w:style w:type="character" w:styleId="56">
    <w:name w:val="Hyperlink"/>
    <w:autoRedefine/>
    <w:qFormat/>
    <w:uiPriority w:val="99"/>
    <w:rPr>
      <w:rFonts w:ascii="等线" w:hAnsi="等线" w:eastAsia="等线" w:cs="Times New Roman"/>
      <w:color w:val="136EC2"/>
      <w:u w:val="single"/>
    </w:rPr>
  </w:style>
  <w:style w:type="character" w:styleId="57">
    <w:name w:val="HTML Code"/>
    <w:autoRedefine/>
    <w:qFormat/>
    <w:uiPriority w:val="0"/>
    <w:rPr>
      <w:rFonts w:ascii="Courier New" w:hAnsi="Courier New" w:eastAsia="Courier New" w:cs="Courier New"/>
      <w:sz w:val="20"/>
    </w:rPr>
  </w:style>
  <w:style w:type="character" w:styleId="58">
    <w:name w:val="annotation reference"/>
    <w:autoRedefine/>
    <w:qFormat/>
    <w:uiPriority w:val="0"/>
    <w:rPr>
      <w:rFonts w:ascii="等线" w:hAnsi="等线" w:eastAsia="等线" w:cs="Times New Roman"/>
      <w:sz w:val="21"/>
      <w:szCs w:val="21"/>
    </w:rPr>
  </w:style>
  <w:style w:type="character" w:styleId="59">
    <w:name w:val="HTML Cite"/>
    <w:autoRedefine/>
    <w:qFormat/>
    <w:uiPriority w:val="0"/>
    <w:rPr>
      <w:rFonts w:ascii="Times New Roman" w:hAnsi="Times New Roman" w:eastAsia="宋体" w:cs="Times New Roman"/>
    </w:rPr>
  </w:style>
  <w:style w:type="character" w:styleId="60">
    <w:name w:val="HTML Keyboard"/>
    <w:autoRedefine/>
    <w:qFormat/>
    <w:uiPriority w:val="0"/>
    <w:rPr>
      <w:rFonts w:ascii="Courier New" w:hAnsi="Courier New" w:eastAsia="Courier New" w:cs="Courier New"/>
      <w:sz w:val="20"/>
    </w:rPr>
  </w:style>
  <w:style w:type="character" w:styleId="61">
    <w:name w:val="HTML Sample"/>
    <w:autoRedefine/>
    <w:qFormat/>
    <w:uiPriority w:val="0"/>
    <w:rPr>
      <w:rFonts w:ascii="Courier New" w:hAnsi="Courier New" w:eastAsia="Courier New" w:cs="Courier New"/>
    </w:rPr>
  </w:style>
  <w:style w:type="paragraph" w:customStyle="1" w:styleId="62">
    <w:name w:val="TOC1"/>
    <w:basedOn w:val="1"/>
    <w:next w:val="1"/>
    <w:qFormat/>
    <w:uiPriority w:val="0"/>
    <w:pPr>
      <w:jc w:val="both"/>
      <w:textAlignment w:val="baseline"/>
    </w:pPr>
  </w:style>
  <w:style w:type="character" w:customStyle="1" w:styleId="63">
    <w:name w:val="正文文本缩进 Char"/>
    <w:link w:val="19"/>
    <w:autoRedefine/>
    <w:qFormat/>
    <w:uiPriority w:val="0"/>
    <w:rPr>
      <w:rFonts w:ascii="Times New Roman" w:hAnsi="Times New Roman" w:eastAsia="宋体" w:cs="Times New Roman"/>
      <w:szCs w:val="24"/>
    </w:rPr>
  </w:style>
  <w:style w:type="character" w:customStyle="1" w:styleId="64">
    <w:name w:val="标题 1 Char"/>
    <w:link w:val="2"/>
    <w:autoRedefine/>
    <w:qFormat/>
    <w:uiPriority w:val="0"/>
    <w:rPr>
      <w:rFonts w:ascii="Times New Roman" w:hAnsi="Times New Roman" w:eastAsia="宋体" w:cs="Times New Roman"/>
      <w:b/>
      <w:bCs/>
      <w:sz w:val="24"/>
      <w:szCs w:val="20"/>
    </w:rPr>
  </w:style>
  <w:style w:type="character" w:customStyle="1" w:styleId="65">
    <w:name w:val="标题 2 Char"/>
    <w:link w:val="3"/>
    <w:autoRedefine/>
    <w:qFormat/>
    <w:uiPriority w:val="0"/>
    <w:rPr>
      <w:rFonts w:ascii="Arial" w:hAnsi="Arial" w:eastAsia="宋体" w:cs="Times New Roman"/>
      <w:b/>
      <w:bCs/>
      <w:sz w:val="24"/>
      <w:szCs w:val="32"/>
    </w:rPr>
  </w:style>
  <w:style w:type="character" w:customStyle="1" w:styleId="66">
    <w:name w:val="标题 3 Char"/>
    <w:link w:val="4"/>
    <w:autoRedefine/>
    <w:qFormat/>
    <w:uiPriority w:val="0"/>
    <w:rPr>
      <w:rFonts w:ascii="Times New Roman" w:hAnsi="Times New Roman" w:eastAsia="宋体" w:cs="Times New Roman"/>
      <w:b/>
      <w:bCs/>
      <w:sz w:val="32"/>
      <w:szCs w:val="32"/>
    </w:rPr>
  </w:style>
  <w:style w:type="character" w:customStyle="1" w:styleId="67">
    <w:name w:val="标题 4 Char"/>
    <w:link w:val="5"/>
    <w:autoRedefine/>
    <w:qFormat/>
    <w:uiPriority w:val="0"/>
    <w:rPr>
      <w:rFonts w:ascii="Arial" w:hAnsi="Arial" w:eastAsia="黑体" w:cs="Times New Roman"/>
      <w:b/>
      <w:bCs/>
      <w:sz w:val="28"/>
      <w:szCs w:val="28"/>
    </w:rPr>
  </w:style>
  <w:style w:type="character" w:customStyle="1" w:styleId="68">
    <w:name w:val="标题 5 Char"/>
    <w:link w:val="6"/>
    <w:autoRedefine/>
    <w:qFormat/>
    <w:uiPriority w:val="0"/>
    <w:rPr>
      <w:rFonts w:ascii="Times New Roman" w:hAnsi="Times New Roman" w:eastAsia="宋体" w:cs="Times New Roman"/>
      <w:b/>
      <w:bCs/>
      <w:kern w:val="0"/>
      <w:sz w:val="28"/>
      <w:szCs w:val="28"/>
    </w:rPr>
  </w:style>
  <w:style w:type="character" w:customStyle="1" w:styleId="69">
    <w:name w:val="标题 6 Char"/>
    <w:link w:val="7"/>
    <w:autoRedefine/>
    <w:qFormat/>
    <w:uiPriority w:val="0"/>
    <w:rPr>
      <w:rFonts w:ascii="Arial" w:hAnsi="Arial" w:eastAsia="黑体" w:cs="Times New Roman"/>
      <w:b/>
      <w:bCs/>
      <w:kern w:val="0"/>
      <w:sz w:val="24"/>
      <w:szCs w:val="24"/>
    </w:rPr>
  </w:style>
  <w:style w:type="character" w:customStyle="1" w:styleId="70">
    <w:name w:val="标题 7 Char"/>
    <w:link w:val="8"/>
    <w:autoRedefine/>
    <w:qFormat/>
    <w:uiPriority w:val="0"/>
    <w:rPr>
      <w:rFonts w:ascii="Times New Roman" w:hAnsi="Times New Roman" w:eastAsia="宋体" w:cs="Times New Roman"/>
      <w:b/>
      <w:bCs/>
      <w:kern w:val="0"/>
      <w:sz w:val="24"/>
      <w:szCs w:val="24"/>
    </w:rPr>
  </w:style>
  <w:style w:type="character" w:customStyle="1" w:styleId="71">
    <w:name w:val="标题 8 Char"/>
    <w:link w:val="9"/>
    <w:autoRedefine/>
    <w:qFormat/>
    <w:uiPriority w:val="0"/>
    <w:rPr>
      <w:rFonts w:ascii="Arial" w:hAnsi="Arial" w:eastAsia="黑体" w:cs="Times New Roman"/>
      <w:kern w:val="0"/>
      <w:sz w:val="24"/>
      <w:szCs w:val="24"/>
    </w:rPr>
  </w:style>
  <w:style w:type="character" w:customStyle="1" w:styleId="72">
    <w:name w:val="标题 9 Char"/>
    <w:link w:val="10"/>
    <w:autoRedefine/>
    <w:qFormat/>
    <w:uiPriority w:val="0"/>
    <w:rPr>
      <w:rFonts w:ascii="Arial" w:hAnsi="Arial" w:eastAsia="黑体" w:cs="Times New Roman"/>
      <w:kern w:val="0"/>
      <w:szCs w:val="21"/>
    </w:rPr>
  </w:style>
  <w:style w:type="character" w:customStyle="1" w:styleId="73">
    <w:name w:val="文档结构图 Char"/>
    <w:link w:val="13"/>
    <w:qFormat/>
    <w:uiPriority w:val="0"/>
    <w:rPr>
      <w:rFonts w:ascii="Times New Roman" w:hAnsi="Times New Roman" w:eastAsia="宋体" w:cs="Times New Roman"/>
      <w:szCs w:val="24"/>
      <w:shd w:val="clear" w:color="auto" w:fill="000080"/>
    </w:rPr>
  </w:style>
  <w:style w:type="character" w:customStyle="1" w:styleId="74">
    <w:name w:val="批注文字 Char"/>
    <w:link w:val="14"/>
    <w:qFormat/>
    <w:uiPriority w:val="0"/>
    <w:rPr>
      <w:rFonts w:ascii="Times New Roman" w:hAnsi="Times New Roman" w:eastAsia="宋体" w:cs="Times New Roman"/>
      <w:szCs w:val="24"/>
    </w:rPr>
  </w:style>
  <w:style w:type="character" w:customStyle="1" w:styleId="75">
    <w:name w:val="称呼 Char"/>
    <w:link w:val="15"/>
    <w:qFormat/>
    <w:uiPriority w:val="0"/>
    <w:rPr>
      <w:rFonts w:ascii="仿宋_GB2312" w:hAnsi="Times New Roman" w:eastAsia="仿宋_GB2312" w:cs="Times New Roman"/>
      <w:sz w:val="24"/>
      <w:szCs w:val="24"/>
    </w:rPr>
  </w:style>
  <w:style w:type="character" w:customStyle="1" w:styleId="76">
    <w:name w:val="正文文本 3 Char"/>
    <w:link w:val="16"/>
    <w:qFormat/>
    <w:uiPriority w:val="0"/>
    <w:rPr>
      <w:rFonts w:ascii="宋体" w:hAnsi="Times New Roman" w:eastAsia="宋体" w:cs="Times New Roman"/>
      <w:color w:val="000000"/>
      <w:kern w:val="0"/>
      <w:sz w:val="24"/>
      <w:szCs w:val="20"/>
    </w:rPr>
  </w:style>
  <w:style w:type="character" w:customStyle="1" w:styleId="77">
    <w:name w:val="正文文本 Char"/>
    <w:link w:val="17"/>
    <w:qFormat/>
    <w:uiPriority w:val="0"/>
    <w:rPr>
      <w:rFonts w:ascii="Times New Roman" w:hAnsi="Times New Roman" w:eastAsia="宋体" w:cs="Times New Roman"/>
      <w:szCs w:val="24"/>
    </w:rPr>
  </w:style>
  <w:style w:type="character" w:customStyle="1" w:styleId="78">
    <w:name w:val="纯文本 Char1"/>
    <w:link w:val="23"/>
    <w:qFormat/>
    <w:uiPriority w:val="0"/>
    <w:rPr>
      <w:rFonts w:ascii="宋体" w:hAnsi="Courier New" w:eastAsia="宋体" w:cs="Courier New"/>
      <w:szCs w:val="21"/>
    </w:rPr>
  </w:style>
  <w:style w:type="character" w:customStyle="1" w:styleId="79">
    <w:name w:val="日期 Char"/>
    <w:link w:val="25"/>
    <w:qFormat/>
    <w:uiPriority w:val="0"/>
    <w:rPr>
      <w:rFonts w:ascii="Times New Roman" w:hAnsi="Times New Roman" w:eastAsia="宋体" w:cs="Times New Roman"/>
      <w:sz w:val="24"/>
      <w:szCs w:val="20"/>
    </w:rPr>
  </w:style>
  <w:style w:type="character" w:customStyle="1" w:styleId="80">
    <w:name w:val="正文文本缩进 2 Char"/>
    <w:link w:val="26"/>
    <w:qFormat/>
    <w:uiPriority w:val="0"/>
    <w:rPr>
      <w:rFonts w:ascii="Times New Roman" w:hAnsi="Times New Roman" w:eastAsia="宋体" w:cs="Times New Roman"/>
      <w:szCs w:val="24"/>
    </w:rPr>
  </w:style>
  <w:style w:type="character" w:customStyle="1" w:styleId="81">
    <w:name w:val="批注框文本 Char"/>
    <w:link w:val="27"/>
    <w:qFormat/>
    <w:uiPriority w:val="0"/>
    <w:rPr>
      <w:rFonts w:ascii="Calibri" w:hAnsi="Calibri" w:eastAsia="宋体" w:cs="Times New Roman"/>
      <w:sz w:val="18"/>
      <w:szCs w:val="18"/>
    </w:rPr>
  </w:style>
  <w:style w:type="character" w:customStyle="1" w:styleId="82">
    <w:name w:val="页脚 Char"/>
    <w:link w:val="28"/>
    <w:qFormat/>
    <w:uiPriority w:val="99"/>
    <w:rPr>
      <w:rFonts w:ascii="等线" w:hAnsi="等线" w:eastAsia="等线" w:cs="Times New Roman"/>
      <w:sz w:val="18"/>
      <w:szCs w:val="18"/>
    </w:rPr>
  </w:style>
  <w:style w:type="character" w:customStyle="1" w:styleId="83">
    <w:name w:val="页眉 Char"/>
    <w:link w:val="30"/>
    <w:qFormat/>
    <w:uiPriority w:val="0"/>
    <w:rPr>
      <w:rFonts w:ascii="等线" w:hAnsi="等线" w:eastAsia="等线" w:cs="Times New Roman"/>
      <w:sz w:val="18"/>
      <w:szCs w:val="18"/>
    </w:rPr>
  </w:style>
  <w:style w:type="character" w:customStyle="1" w:styleId="84">
    <w:name w:val="正文文本缩进 3 Char"/>
    <w:link w:val="34"/>
    <w:qFormat/>
    <w:uiPriority w:val="0"/>
    <w:rPr>
      <w:rFonts w:ascii="Times New Roman" w:hAnsi="Times New Roman" w:eastAsia="宋体" w:cs="Times New Roman"/>
      <w:sz w:val="16"/>
      <w:szCs w:val="16"/>
    </w:rPr>
  </w:style>
  <w:style w:type="character" w:customStyle="1" w:styleId="85">
    <w:name w:val="正文文本 2 Char"/>
    <w:link w:val="37"/>
    <w:qFormat/>
    <w:uiPriority w:val="0"/>
    <w:rPr>
      <w:rFonts w:ascii="Times New Roman" w:hAnsi="Times New Roman" w:eastAsia="宋体" w:cs="Times New Roman"/>
      <w:szCs w:val="24"/>
    </w:rPr>
  </w:style>
  <w:style w:type="character" w:customStyle="1" w:styleId="86">
    <w:name w:val="HTML 预设格式 Char"/>
    <w:link w:val="38"/>
    <w:qFormat/>
    <w:uiPriority w:val="0"/>
    <w:rPr>
      <w:rFonts w:ascii="Arial" w:hAnsi="Arial" w:eastAsia="宋体" w:cs="Arial"/>
      <w:kern w:val="0"/>
      <w:sz w:val="24"/>
      <w:szCs w:val="24"/>
    </w:rPr>
  </w:style>
  <w:style w:type="character" w:customStyle="1" w:styleId="87">
    <w:name w:val="标题 Char"/>
    <w:link w:val="41"/>
    <w:qFormat/>
    <w:uiPriority w:val="0"/>
    <w:rPr>
      <w:rFonts w:ascii="Cambria" w:hAnsi="Cambria" w:eastAsia="宋体" w:cs="Times New Roman"/>
      <w:b/>
      <w:sz w:val="32"/>
      <w:szCs w:val="24"/>
    </w:rPr>
  </w:style>
  <w:style w:type="character" w:customStyle="1" w:styleId="88">
    <w:name w:val="批注主题 Char"/>
    <w:link w:val="42"/>
    <w:qFormat/>
    <w:uiPriority w:val="0"/>
    <w:rPr>
      <w:rFonts w:ascii="Times New Roman" w:hAnsi="Times New Roman" w:eastAsia="宋体" w:cs="Times New Roman"/>
      <w:b/>
      <w:bCs/>
      <w:szCs w:val="24"/>
    </w:rPr>
  </w:style>
  <w:style w:type="paragraph" w:customStyle="1" w:styleId="89">
    <w:name w:val="正文格式"/>
    <w:basedOn w:val="1"/>
    <w:qFormat/>
    <w:uiPriority w:val="0"/>
    <w:pPr>
      <w:widowControl/>
      <w:adjustRightInd w:val="0"/>
      <w:snapToGrid w:val="0"/>
      <w:ind w:firstLine="527"/>
      <w:textAlignment w:val="baseline"/>
    </w:pPr>
    <w:rPr>
      <w:kern w:val="0"/>
      <w:sz w:val="24"/>
    </w:rPr>
  </w:style>
  <w:style w:type="paragraph" w:customStyle="1" w:styleId="90">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91">
    <w:name w:val="列出段落1"/>
    <w:basedOn w:val="1"/>
    <w:next w:val="17"/>
    <w:qFormat/>
    <w:uiPriority w:val="0"/>
    <w:pPr>
      <w:ind w:firstLine="420" w:firstLineChars="200"/>
    </w:pPr>
    <w:rPr>
      <w:rFonts w:ascii="Calibri" w:hAnsi="Calibri" w:eastAsia="等线" w:cs="Calibri"/>
      <w:szCs w:val="21"/>
    </w:rPr>
  </w:style>
  <w:style w:type="paragraph" w:customStyle="1" w:styleId="92">
    <w:name w:val="1"/>
    <w:basedOn w:val="93"/>
    <w:next w:val="19"/>
    <w:qFormat/>
    <w:uiPriority w:val="0"/>
    <w:pPr>
      <w:spacing w:afterLines="50" w:line="360" w:lineRule="auto"/>
    </w:pPr>
    <w:rPr>
      <w:rFonts w:ascii="宋体" w:hAnsi="宋体" w:eastAsia="等线"/>
      <w:b/>
      <w:sz w:val="30"/>
      <w:szCs w:val="21"/>
    </w:rPr>
  </w:style>
  <w:style w:type="paragraph" w:customStyle="1" w:styleId="93">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4">
    <w:name w:val="font5"/>
    <w:basedOn w:val="1"/>
    <w:qFormat/>
    <w:uiPriority w:val="0"/>
    <w:pPr>
      <w:widowControl/>
      <w:spacing w:beforeAutospacing="1" w:afterAutospacing="1"/>
      <w:jc w:val="left"/>
    </w:pPr>
    <w:rPr>
      <w:rFonts w:ascii="宋体" w:hAnsi="宋体" w:eastAsia="等线" w:cs="宋体"/>
      <w:color w:val="000000"/>
      <w:kern w:val="0"/>
      <w:szCs w:val="21"/>
    </w:rPr>
  </w:style>
  <w:style w:type="paragraph" w:styleId="95">
    <w:name w:val="List Paragraph"/>
    <w:basedOn w:val="1"/>
    <w:next w:val="1"/>
    <w:qFormat/>
    <w:uiPriority w:val="0"/>
    <w:pPr>
      <w:ind w:firstLine="420" w:firstLineChars="200"/>
    </w:pPr>
    <w:rPr>
      <w:rFonts w:ascii="Calibri" w:hAnsi="Calibri" w:eastAsia="等线"/>
      <w:szCs w:val="22"/>
    </w:rPr>
  </w:style>
  <w:style w:type="paragraph" w:customStyle="1" w:styleId="96">
    <w:name w:val="列表段落"/>
    <w:basedOn w:val="1"/>
    <w:qFormat/>
    <w:uiPriority w:val="0"/>
    <w:pPr>
      <w:ind w:firstLine="420" w:firstLineChars="200"/>
    </w:pPr>
  </w:style>
  <w:style w:type="paragraph" w:customStyle="1" w:styleId="97">
    <w:name w:val="正文 缩进2ch"/>
    <w:basedOn w:val="1"/>
    <w:qFormat/>
    <w:uiPriority w:val="0"/>
    <w:pPr>
      <w:ind w:firstLine="480" w:firstLineChars="200"/>
    </w:pPr>
  </w:style>
  <w:style w:type="character" w:customStyle="1" w:styleId="98">
    <w:name w:val="sidecatalog-dot1"/>
    <w:qFormat/>
    <w:uiPriority w:val="0"/>
    <w:rPr>
      <w:rFonts w:ascii="Times New Roman" w:hAnsi="Times New Roman" w:eastAsia="宋体" w:cs="Times New Roman"/>
    </w:rPr>
  </w:style>
  <w:style w:type="character" w:customStyle="1" w:styleId="99">
    <w:name w:val="title_3"/>
    <w:qFormat/>
    <w:uiPriority w:val="0"/>
    <w:rPr>
      <w:rFonts w:ascii="等线" w:hAnsi="等线" w:eastAsia="等线" w:cs="Times New Roman"/>
      <w:b/>
      <w:sz w:val="15"/>
      <w:szCs w:val="15"/>
    </w:rPr>
  </w:style>
  <w:style w:type="character" w:customStyle="1" w:styleId="100">
    <w:name w:val="Font Style94"/>
    <w:qFormat/>
    <w:uiPriority w:val="0"/>
    <w:rPr>
      <w:rFonts w:hint="eastAsia" w:ascii="Times New Roman" w:hAnsi="Times New Roman" w:eastAsia="Times New Roman" w:cs="Times New Roman"/>
      <w:sz w:val="28"/>
    </w:rPr>
  </w:style>
  <w:style w:type="character" w:customStyle="1" w:styleId="101">
    <w:name w:val="Font Style86"/>
    <w:qFormat/>
    <w:uiPriority w:val="0"/>
    <w:rPr>
      <w:rFonts w:hint="eastAsia" w:ascii="黑体" w:hAnsi="黑体" w:eastAsia="黑体" w:cs="Times New Roman"/>
      <w:spacing w:val="10"/>
      <w:sz w:val="30"/>
    </w:rPr>
  </w:style>
  <w:style w:type="character" w:customStyle="1" w:styleId="102">
    <w:name w:val="NormalCharacter"/>
    <w:semiHidden/>
    <w:qFormat/>
    <w:uiPriority w:val="0"/>
  </w:style>
  <w:style w:type="character" w:customStyle="1" w:styleId="103">
    <w:name w:val="sort1"/>
    <w:qFormat/>
    <w:uiPriority w:val="0"/>
    <w:rPr>
      <w:rFonts w:ascii="Times New Roman" w:hAnsi="Times New Roman" w:eastAsia="宋体" w:cs="Times New Roman"/>
    </w:rPr>
  </w:style>
  <w:style w:type="character" w:customStyle="1" w:styleId="104">
    <w:name w:val="批注框文本 Char Char"/>
    <w:qFormat/>
    <w:uiPriority w:val="0"/>
    <w:rPr>
      <w:rFonts w:ascii="Times New Roman" w:hAnsi="Times New Roman" w:eastAsia="宋体" w:cs="Times New Roman"/>
      <w:sz w:val="18"/>
      <w:szCs w:val="18"/>
    </w:rPr>
  </w:style>
  <w:style w:type="character" w:customStyle="1" w:styleId="105">
    <w:name w:val="bds_more10"/>
    <w:qFormat/>
    <w:uiPriority w:val="0"/>
    <w:rPr>
      <w:rFonts w:ascii="Times New Roman" w:hAnsi="Times New Roman" w:eastAsia="宋体" w:cs="Times New Roman"/>
    </w:rPr>
  </w:style>
  <w:style w:type="character" w:customStyle="1" w:styleId="106">
    <w:name w:val="Font Style127"/>
    <w:qFormat/>
    <w:uiPriority w:val="0"/>
    <w:rPr>
      <w:rFonts w:hint="eastAsia" w:ascii="Times New Roman" w:hAnsi="Times New Roman" w:eastAsia="Times New Roman" w:cs="Times New Roman"/>
      <w:sz w:val="20"/>
    </w:rPr>
  </w:style>
  <w:style w:type="character" w:customStyle="1" w:styleId="107">
    <w:name w:val="Font Style134"/>
    <w:qFormat/>
    <w:uiPriority w:val="0"/>
    <w:rPr>
      <w:rFonts w:hint="eastAsia" w:ascii="宋体" w:hAnsi="宋体" w:eastAsia="宋体" w:cs="Times New Roman"/>
      <w:spacing w:val="20"/>
      <w:sz w:val="22"/>
    </w:rPr>
  </w:style>
  <w:style w:type="character" w:customStyle="1" w:styleId="108">
    <w:name w:val="polysemyred"/>
    <w:qFormat/>
    <w:uiPriority w:val="0"/>
    <w:rPr>
      <w:rFonts w:ascii="Times New Roman" w:hAnsi="Times New Roman" w:eastAsia="宋体" w:cs="Times New Roman"/>
      <w:color w:val="FF6666"/>
      <w:sz w:val="18"/>
      <w:szCs w:val="18"/>
    </w:rPr>
  </w:style>
  <w:style w:type="character" w:customStyle="1" w:styleId="109">
    <w:name w:val="访问过的超链接1"/>
    <w:qFormat/>
    <w:uiPriority w:val="0"/>
    <w:rPr>
      <w:rFonts w:ascii="等线" w:hAnsi="等线" w:eastAsia="等线" w:cs="Times New Roman"/>
      <w:color w:val="373737"/>
      <w:u w:val="none"/>
    </w:rPr>
  </w:style>
  <w:style w:type="character" w:customStyle="1" w:styleId="110">
    <w:name w:val="Font Style117"/>
    <w:qFormat/>
    <w:uiPriority w:val="0"/>
    <w:rPr>
      <w:rFonts w:hint="eastAsia" w:ascii="宋体" w:hAnsi="宋体" w:eastAsia="宋体" w:cs="Times New Roman"/>
      <w:spacing w:val="20"/>
      <w:sz w:val="24"/>
    </w:rPr>
  </w:style>
  <w:style w:type="character" w:customStyle="1" w:styleId="111">
    <w:name w:val="Font Style122"/>
    <w:qFormat/>
    <w:uiPriority w:val="0"/>
    <w:rPr>
      <w:rFonts w:hint="eastAsia" w:ascii="宋体" w:hAnsi="宋体" w:eastAsia="宋体" w:cs="Times New Roman"/>
      <w:spacing w:val="20"/>
      <w:sz w:val="24"/>
    </w:rPr>
  </w:style>
  <w:style w:type="character" w:customStyle="1" w:styleId="112">
    <w:name w:val="标题 9 Char Char"/>
    <w:qFormat/>
    <w:uiPriority w:val="0"/>
    <w:rPr>
      <w:rFonts w:ascii="Cambria" w:hAnsi="Cambria" w:eastAsia="宋体" w:cs="Times New Roman"/>
      <w:szCs w:val="21"/>
    </w:rPr>
  </w:style>
  <w:style w:type="character" w:customStyle="1" w:styleId="113">
    <w:name w:val="polysemyexp"/>
    <w:qFormat/>
    <w:uiPriority w:val="0"/>
    <w:rPr>
      <w:rFonts w:ascii="Times New Roman" w:hAnsi="Times New Roman" w:eastAsia="宋体" w:cs="Times New Roman"/>
      <w:color w:val="AAAAAA"/>
      <w:sz w:val="18"/>
      <w:szCs w:val="18"/>
    </w:rPr>
  </w:style>
  <w:style w:type="character" w:customStyle="1" w:styleId="114">
    <w:name w:val="标题 3 Char Char"/>
    <w:qFormat/>
    <w:uiPriority w:val="0"/>
    <w:rPr>
      <w:rFonts w:ascii="Times New Roman" w:hAnsi="Times New Roman" w:eastAsia="宋体" w:cs="Times New Roman"/>
      <w:b/>
      <w:bCs/>
      <w:sz w:val="32"/>
      <w:szCs w:val="32"/>
    </w:rPr>
  </w:style>
  <w:style w:type="character" w:customStyle="1" w:styleId="115">
    <w:name w:val="Char Char6"/>
    <w:qFormat/>
    <w:uiPriority w:val="0"/>
    <w:rPr>
      <w:rFonts w:ascii="Arial" w:hAnsi="Arial" w:eastAsia="黑体" w:cs="Times New Roman"/>
      <w:sz w:val="24"/>
      <w:szCs w:val="24"/>
      <w:lang w:val="en-US" w:eastAsia="zh-CN" w:bidi="ar-SA"/>
    </w:rPr>
  </w:style>
  <w:style w:type="character" w:customStyle="1" w:styleId="116">
    <w:name w:val="font11"/>
    <w:qFormat/>
    <w:uiPriority w:val="0"/>
    <w:rPr>
      <w:rFonts w:hint="eastAsia" w:ascii="新宋体" w:hAnsi="新宋体" w:eastAsia="新宋体" w:cs="新宋体"/>
      <w:color w:val="000000"/>
      <w:sz w:val="20"/>
      <w:szCs w:val="20"/>
      <w:u w:val="none"/>
    </w:rPr>
  </w:style>
  <w:style w:type="character" w:customStyle="1" w:styleId="117">
    <w:name w:val="content_11"/>
    <w:qFormat/>
    <w:uiPriority w:val="0"/>
    <w:rPr>
      <w:rFonts w:ascii="等线" w:hAnsi="等线" w:eastAsia="等线" w:cs="Times New Roman"/>
      <w:sz w:val="19"/>
      <w:szCs w:val="19"/>
    </w:rPr>
  </w:style>
  <w:style w:type="character" w:customStyle="1" w:styleId="118">
    <w:name w:val="Font Style131"/>
    <w:qFormat/>
    <w:uiPriority w:val="0"/>
    <w:rPr>
      <w:rFonts w:hint="eastAsia" w:ascii="Times New Roman" w:hAnsi="Times New Roman" w:eastAsia="Times New Roman" w:cs="Times New Roman"/>
      <w:sz w:val="18"/>
    </w:rPr>
  </w:style>
  <w:style w:type="character" w:customStyle="1" w:styleId="119">
    <w:name w:val="Font Style128"/>
    <w:qFormat/>
    <w:uiPriority w:val="0"/>
    <w:rPr>
      <w:rFonts w:hint="eastAsia" w:ascii="Times New Roman" w:hAnsi="Times New Roman" w:eastAsia="Times New Roman" w:cs="Times New Roman"/>
      <w:sz w:val="16"/>
    </w:rPr>
  </w:style>
  <w:style w:type="character" w:customStyle="1" w:styleId="120">
    <w:name w:val="title_1"/>
    <w:qFormat/>
    <w:uiPriority w:val="0"/>
    <w:rPr>
      <w:rFonts w:ascii="等线" w:hAnsi="等线" w:eastAsia="等线" w:cs="Times New Roman"/>
      <w:b/>
      <w:sz w:val="30"/>
      <w:szCs w:val="30"/>
    </w:rPr>
  </w:style>
  <w:style w:type="character" w:customStyle="1" w:styleId="121">
    <w:name w:val="bds_nopic"/>
    <w:qFormat/>
    <w:uiPriority w:val="0"/>
    <w:rPr>
      <w:rFonts w:ascii="Times New Roman" w:hAnsi="Times New Roman" w:eastAsia="宋体" w:cs="Times New Roman"/>
    </w:rPr>
  </w:style>
  <w:style w:type="character" w:customStyle="1" w:styleId="122">
    <w:name w:val="content_2"/>
    <w:qFormat/>
    <w:uiPriority w:val="0"/>
    <w:rPr>
      <w:rFonts w:ascii="等线" w:hAnsi="等线" w:eastAsia="等线" w:cs="Times New Roman"/>
      <w:sz w:val="19"/>
      <w:szCs w:val="19"/>
    </w:rPr>
  </w:style>
  <w:style w:type="character" w:customStyle="1" w:styleId="123">
    <w:name w:val="morelink-item"/>
    <w:qFormat/>
    <w:uiPriority w:val="0"/>
    <w:rPr>
      <w:rFonts w:ascii="Times New Roman" w:hAnsi="Times New Roman" w:eastAsia="宋体" w:cs="Times New Roman"/>
    </w:rPr>
  </w:style>
  <w:style w:type="character" w:customStyle="1" w:styleId="124">
    <w:name w:val="lemmatitleh12"/>
    <w:qFormat/>
    <w:uiPriority w:val="0"/>
    <w:rPr>
      <w:rFonts w:ascii="Times New Roman" w:hAnsi="Times New Roman" w:eastAsia="宋体" w:cs="Times New Roman"/>
    </w:rPr>
  </w:style>
  <w:style w:type="character" w:customStyle="1" w:styleId="125">
    <w:name w:val="样式1 Char Char"/>
    <w:link w:val="126"/>
    <w:qFormat/>
    <w:uiPriority w:val="0"/>
    <w:rPr>
      <w:rFonts w:ascii="宋体" w:hAnsi="宋体" w:eastAsia="等线" w:cs="Times New Roman"/>
      <w:kern w:val="0"/>
      <w:szCs w:val="21"/>
    </w:rPr>
  </w:style>
  <w:style w:type="paragraph" w:customStyle="1" w:styleId="126">
    <w:name w:val="样式1"/>
    <w:basedOn w:val="1"/>
    <w:link w:val="125"/>
    <w:qFormat/>
    <w:uiPriority w:val="0"/>
    <w:pPr>
      <w:tabs>
        <w:tab w:val="left" w:pos="360"/>
      </w:tabs>
      <w:adjustRightInd w:val="0"/>
      <w:ind w:left="360" w:hanging="360"/>
      <w:textAlignment w:val="baseline"/>
    </w:pPr>
    <w:rPr>
      <w:rFonts w:ascii="宋体" w:hAnsi="宋体" w:eastAsia="等线"/>
      <w:kern w:val="0"/>
      <w:sz w:val="20"/>
      <w:szCs w:val="21"/>
    </w:rPr>
  </w:style>
  <w:style w:type="character" w:customStyle="1" w:styleId="127">
    <w:name w:val="Font Style133"/>
    <w:qFormat/>
    <w:uiPriority w:val="0"/>
    <w:rPr>
      <w:rFonts w:hint="eastAsia" w:ascii="宋体" w:hAnsi="宋体" w:eastAsia="宋体" w:cs="Times New Roman"/>
      <w:spacing w:val="30"/>
      <w:sz w:val="24"/>
    </w:rPr>
  </w:style>
  <w:style w:type="character" w:customStyle="1" w:styleId="128">
    <w:name w:val="bds_nopic1"/>
    <w:qFormat/>
    <w:uiPriority w:val="0"/>
    <w:rPr>
      <w:rFonts w:ascii="Times New Roman" w:hAnsi="Times New Roman" w:eastAsia="宋体" w:cs="Times New Roman"/>
    </w:rPr>
  </w:style>
  <w:style w:type="character" w:customStyle="1" w:styleId="129">
    <w:name w:val="bds_more9"/>
    <w:qFormat/>
    <w:uiPriority w:val="0"/>
    <w:rPr>
      <w:rFonts w:ascii="Times New Roman" w:hAnsi="Times New Roman" w:eastAsia="宋体" w:cs="Times New Roman"/>
    </w:rPr>
  </w:style>
  <w:style w:type="character" w:customStyle="1" w:styleId="130">
    <w:name w:val="Char Char14"/>
    <w:qFormat/>
    <w:uiPriority w:val="0"/>
    <w:rPr>
      <w:rFonts w:ascii="Arial" w:hAnsi="Arial" w:eastAsia="黑体" w:cs="Times New Roman"/>
      <w:b/>
      <w:bCs/>
      <w:sz w:val="28"/>
      <w:szCs w:val="28"/>
      <w:lang w:val="en-US" w:eastAsia="zh-CN" w:bidi="ar-SA"/>
    </w:rPr>
  </w:style>
  <w:style w:type="character" w:customStyle="1" w:styleId="131">
    <w:name w:val="标题 Char1"/>
    <w:qFormat/>
    <w:uiPriority w:val="0"/>
    <w:rPr>
      <w:rFonts w:ascii="Cambria" w:hAnsi="Cambria" w:eastAsia="宋体" w:cs="Times New Roman"/>
      <w:b/>
      <w:bCs/>
      <w:sz w:val="32"/>
      <w:szCs w:val="32"/>
    </w:rPr>
  </w:style>
  <w:style w:type="character" w:customStyle="1" w:styleId="132">
    <w:name w:val="正文文本缩进 3 Char Char"/>
    <w:qFormat/>
    <w:uiPriority w:val="0"/>
    <w:rPr>
      <w:rFonts w:ascii="Times New Roman" w:hAnsi="Times New Roman" w:eastAsia="宋体" w:cs="Times New Roman"/>
      <w:sz w:val="16"/>
      <w:szCs w:val="16"/>
    </w:rPr>
  </w:style>
  <w:style w:type="character" w:customStyle="1" w:styleId="133">
    <w:name w:val="sidecatalog-index1"/>
    <w:qFormat/>
    <w:uiPriority w:val="0"/>
    <w:rPr>
      <w:rFonts w:ascii="Arial" w:hAnsi="Arial" w:eastAsia="宋体" w:cs="Arial"/>
      <w:b/>
      <w:color w:val="999999"/>
      <w:sz w:val="21"/>
      <w:szCs w:val="21"/>
    </w:rPr>
  </w:style>
  <w:style w:type="character" w:customStyle="1" w:styleId="134">
    <w:name w:val="页脚 Char1"/>
    <w:qFormat/>
    <w:uiPriority w:val="0"/>
    <w:rPr>
      <w:rFonts w:ascii="等线" w:hAnsi="等线" w:eastAsia="宋体" w:cs="Times New Roman"/>
      <w:kern w:val="2"/>
      <w:sz w:val="18"/>
      <w:szCs w:val="18"/>
      <w:lang w:val="en-US" w:eastAsia="zh-CN" w:bidi="ar-SA"/>
    </w:rPr>
  </w:style>
  <w:style w:type="character" w:customStyle="1" w:styleId="135">
    <w:name w:val="标题 5 Char Char"/>
    <w:qFormat/>
    <w:uiPriority w:val="0"/>
    <w:rPr>
      <w:rFonts w:ascii="Times New Roman" w:hAnsi="Times New Roman" w:eastAsia="宋体" w:cs="Times New Roman"/>
      <w:b/>
      <w:bCs/>
      <w:sz w:val="28"/>
      <w:szCs w:val="28"/>
    </w:rPr>
  </w:style>
  <w:style w:type="character" w:customStyle="1" w:styleId="136">
    <w:name w:val="Font Style116"/>
    <w:qFormat/>
    <w:uiPriority w:val="0"/>
    <w:rPr>
      <w:rFonts w:hint="eastAsia" w:ascii="宋体" w:hAnsi="宋体" w:eastAsia="宋体" w:cs="Times New Roman"/>
      <w:spacing w:val="-20"/>
      <w:sz w:val="24"/>
    </w:rPr>
  </w:style>
  <w:style w:type="character" w:customStyle="1" w:styleId="137">
    <w:name w:val="Font Style124"/>
    <w:qFormat/>
    <w:uiPriority w:val="0"/>
    <w:rPr>
      <w:rFonts w:hint="eastAsia" w:ascii="宋体" w:hAnsi="宋体" w:eastAsia="宋体" w:cs="Times New Roman"/>
      <w:spacing w:val="30"/>
      <w:sz w:val="24"/>
    </w:rPr>
  </w:style>
  <w:style w:type="character" w:customStyle="1" w:styleId="138">
    <w:name w:val="批注文字 Char Char"/>
    <w:qFormat/>
    <w:uiPriority w:val="0"/>
    <w:rPr>
      <w:rFonts w:ascii="等线" w:hAnsi="等线" w:eastAsia="等线" w:cs="Times New Roman"/>
      <w:kern w:val="2"/>
      <w:sz w:val="21"/>
      <w:szCs w:val="24"/>
      <w:lang w:bidi="ar-SA"/>
    </w:rPr>
  </w:style>
  <w:style w:type="character" w:customStyle="1" w:styleId="139">
    <w:name w:val="标题 8 Char Char"/>
    <w:qFormat/>
    <w:uiPriority w:val="0"/>
    <w:rPr>
      <w:rFonts w:ascii="Cambria" w:hAnsi="Cambria" w:eastAsia="宋体" w:cs="Times New Roman"/>
      <w:sz w:val="24"/>
      <w:szCs w:val="24"/>
    </w:rPr>
  </w:style>
  <w:style w:type="character" w:customStyle="1" w:styleId="140">
    <w:name w:val="样式2 Char Char"/>
    <w:qFormat/>
    <w:uiPriority w:val="0"/>
    <w:rPr>
      <w:rFonts w:ascii="等线" w:hAnsi="等线" w:eastAsia="宋体" w:cs="Times New Roman"/>
      <w:kern w:val="2"/>
      <w:sz w:val="18"/>
      <w:szCs w:val="18"/>
      <w:lang w:val="en-US" w:eastAsia="zh-CN" w:bidi="ar-SA"/>
    </w:rPr>
  </w:style>
  <w:style w:type="character" w:customStyle="1" w:styleId="141">
    <w:name w:val="标题 4 Char Char"/>
    <w:qFormat/>
    <w:uiPriority w:val="0"/>
    <w:rPr>
      <w:rFonts w:ascii="Arial" w:hAnsi="Arial" w:eastAsia="宋体" w:cs="Times New Roman"/>
      <w:b/>
      <w:bCs/>
      <w:kern w:val="2"/>
      <w:sz w:val="21"/>
      <w:szCs w:val="28"/>
      <w:lang w:val="en-US" w:eastAsia="zh-CN" w:bidi="ar-SA"/>
    </w:rPr>
  </w:style>
  <w:style w:type="character" w:customStyle="1" w:styleId="142">
    <w:name w:val="Char Char17"/>
    <w:qFormat/>
    <w:uiPriority w:val="0"/>
    <w:rPr>
      <w:rFonts w:ascii="宋体" w:hAnsi="Times New Roman" w:eastAsia="宋体" w:cs="Times New Roman"/>
      <w:b/>
      <w:sz w:val="28"/>
      <w:lang w:val="en-US" w:eastAsia="zh-CN" w:bidi="ar-SA"/>
    </w:rPr>
  </w:style>
  <w:style w:type="character" w:customStyle="1" w:styleId="143">
    <w:name w:val="Font Style123"/>
    <w:qFormat/>
    <w:uiPriority w:val="0"/>
    <w:rPr>
      <w:rFonts w:hint="eastAsia" w:ascii="宋体" w:hAnsi="宋体" w:eastAsia="宋体" w:cs="Times New Roman"/>
      <w:b/>
      <w:sz w:val="32"/>
    </w:rPr>
  </w:style>
  <w:style w:type="character" w:customStyle="1" w:styleId="144">
    <w:name w:val="plus"/>
    <w:autoRedefine/>
    <w:qFormat/>
    <w:uiPriority w:val="0"/>
    <w:rPr>
      <w:rFonts w:ascii="Times New Roman" w:hAnsi="Times New Roman" w:eastAsia="宋体" w:cs="Times New Roman"/>
      <w:b/>
      <w:vanish/>
      <w:color w:val="1F8DEF"/>
      <w:sz w:val="24"/>
      <w:szCs w:val="24"/>
    </w:rPr>
  </w:style>
  <w:style w:type="character" w:customStyle="1" w:styleId="145">
    <w:name w:val="纯文本 Char"/>
    <w:autoRedefine/>
    <w:qFormat/>
    <w:uiPriority w:val="0"/>
    <w:rPr>
      <w:rFonts w:ascii="宋体" w:hAnsi="Courier New" w:eastAsia="宋体" w:cs="Courier New"/>
      <w:szCs w:val="21"/>
    </w:rPr>
  </w:style>
  <w:style w:type="character" w:customStyle="1" w:styleId="146">
    <w:name w:val="Font Style104"/>
    <w:autoRedefine/>
    <w:qFormat/>
    <w:uiPriority w:val="0"/>
    <w:rPr>
      <w:rFonts w:hint="eastAsia" w:ascii="宋体" w:hAnsi="宋体" w:eastAsia="宋体" w:cs="Times New Roman"/>
      <w:spacing w:val="30"/>
      <w:sz w:val="18"/>
    </w:rPr>
  </w:style>
  <w:style w:type="character" w:customStyle="1" w:styleId="147">
    <w:name w:val="日期 Char Char"/>
    <w:autoRedefine/>
    <w:qFormat/>
    <w:uiPriority w:val="0"/>
    <w:rPr>
      <w:rFonts w:ascii="Times New Roman" w:hAnsi="Times New Roman" w:eastAsia="宋体" w:cs="Times New Roman"/>
      <w:szCs w:val="24"/>
    </w:rPr>
  </w:style>
  <w:style w:type="character" w:customStyle="1" w:styleId="148">
    <w:name w:val="Font Style115"/>
    <w:qFormat/>
    <w:uiPriority w:val="0"/>
    <w:rPr>
      <w:rFonts w:hint="eastAsia" w:ascii="Times New Roman" w:hAnsi="Times New Roman" w:eastAsia="Times New Roman" w:cs="Times New Roman"/>
      <w:sz w:val="16"/>
    </w:rPr>
  </w:style>
  <w:style w:type="character" w:customStyle="1" w:styleId="149">
    <w:name w:val="Font Style119"/>
    <w:qFormat/>
    <w:uiPriority w:val="0"/>
    <w:rPr>
      <w:rFonts w:hint="eastAsia" w:ascii="宋体" w:hAnsi="宋体" w:eastAsia="宋体" w:cs="Times New Roman"/>
      <w:sz w:val="24"/>
    </w:rPr>
  </w:style>
  <w:style w:type="character" w:customStyle="1" w:styleId="150">
    <w:name w:val="content_3"/>
    <w:autoRedefine/>
    <w:qFormat/>
    <w:uiPriority w:val="0"/>
    <w:rPr>
      <w:rFonts w:ascii="等线" w:hAnsi="等线" w:eastAsia="等线" w:cs="Times New Roman"/>
      <w:sz w:val="19"/>
      <w:szCs w:val="19"/>
    </w:rPr>
  </w:style>
  <w:style w:type="character" w:customStyle="1" w:styleId="151">
    <w:name w:val="content"/>
    <w:autoRedefine/>
    <w:qFormat/>
    <w:uiPriority w:val="0"/>
    <w:rPr>
      <w:rFonts w:ascii="等线" w:hAnsi="等线" w:eastAsia="等线" w:cs="Times New Roman"/>
      <w:sz w:val="19"/>
      <w:szCs w:val="19"/>
    </w:rPr>
  </w:style>
  <w:style w:type="character" w:customStyle="1" w:styleId="152">
    <w:name w:val="desc"/>
    <w:autoRedefine/>
    <w:qFormat/>
    <w:uiPriority w:val="0"/>
    <w:rPr>
      <w:rFonts w:ascii="Times New Roman" w:hAnsi="Times New Roman" w:eastAsia="宋体" w:cs="Times New Roman"/>
      <w:color w:val="000000"/>
      <w:sz w:val="18"/>
      <w:szCs w:val="18"/>
    </w:rPr>
  </w:style>
  <w:style w:type="character" w:customStyle="1" w:styleId="153">
    <w:name w:val="标题 1 Char Char"/>
    <w:qFormat/>
    <w:uiPriority w:val="0"/>
    <w:rPr>
      <w:rFonts w:ascii="Times New Roman" w:hAnsi="Times New Roman" w:eastAsia="宋体" w:cs="Times New Roman"/>
      <w:b/>
      <w:bCs/>
      <w:kern w:val="44"/>
      <w:sz w:val="44"/>
      <w:szCs w:val="44"/>
    </w:rPr>
  </w:style>
  <w:style w:type="character" w:customStyle="1" w:styleId="154">
    <w:name w:val="Font Style121"/>
    <w:qFormat/>
    <w:uiPriority w:val="0"/>
    <w:rPr>
      <w:rFonts w:hint="eastAsia" w:ascii="宋体" w:hAnsi="宋体" w:eastAsia="宋体" w:cs="Times New Roman"/>
      <w:spacing w:val="-10"/>
      <w:sz w:val="30"/>
    </w:rPr>
  </w:style>
  <w:style w:type="character" w:customStyle="1" w:styleId="155">
    <w:name w:val="Font Style125"/>
    <w:autoRedefine/>
    <w:qFormat/>
    <w:uiPriority w:val="0"/>
    <w:rPr>
      <w:rFonts w:hint="eastAsia" w:ascii="宋体" w:hAnsi="宋体" w:eastAsia="宋体" w:cs="Times New Roman"/>
      <w:b/>
      <w:sz w:val="26"/>
    </w:rPr>
  </w:style>
  <w:style w:type="character" w:customStyle="1" w:styleId="156">
    <w:name w:val="标题 7 Char Char"/>
    <w:qFormat/>
    <w:uiPriority w:val="0"/>
    <w:rPr>
      <w:rFonts w:ascii="Times New Roman" w:hAnsi="Times New Roman" w:eastAsia="宋体" w:cs="Times New Roman"/>
      <w:b/>
      <w:bCs/>
      <w:sz w:val="24"/>
      <w:szCs w:val="24"/>
    </w:rPr>
  </w:style>
  <w:style w:type="character" w:customStyle="1" w:styleId="157">
    <w:name w:val="sort"/>
    <w:qFormat/>
    <w:uiPriority w:val="0"/>
    <w:rPr>
      <w:rFonts w:ascii="Times New Roman" w:hAnsi="Times New Roman" w:eastAsia="宋体" w:cs="Times New Roman"/>
      <w:color w:val="FFFFFF"/>
      <w:bdr w:val="single" w:color="auto" w:sz="24" w:space="0"/>
    </w:rPr>
  </w:style>
  <w:style w:type="character" w:customStyle="1" w:styleId="158">
    <w:name w:val="bds_more6"/>
    <w:autoRedefine/>
    <w:qFormat/>
    <w:uiPriority w:val="0"/>
    <w:rPr>
      <w:rFonts w:hint="eastAsia" w:ascii="宋体" w:hAnsi="宋体" w:eastAsia="宋体" w:cs="宋体"/>
    </w:rPr>
  </w:style>
  <w:style w:type="character" w:customStyle="1" w:styleId="159">
    <w:name w:val="Char Char16"/>
    <w:qFormat/>
    <w:uiPriority w:val="0"/>
    <w:rPr>
      <w:rFonts w:ascii="宋体" w:hAnsi="Times New Roman" w:eastAsia="宋体" w:cs="Times New Roman"/>
      <w:b/>
      <w:sz w:val="24"/>
      <w:lang w:val="en-US" w:eastAsia="zh-CN" w:bidi="ar-SA"/>
    </w:rPr>
  </w:style>
  <w:style w:type="character" w:customStyle="1" w:styleId="160">
    <w:name w:val="bds_more7"/>
    <w:qFormat/>
    <w:uiPriority w:val="0"/>
    <w:rPr>
      <w:rFonts w:ascii="Times New Roman" w:hAnsi="Times New Roman" w:eastAsia="宋体" w:cs="Times New Roman"/>
    </w:rPr>
  </w:style>
  <w:style w:type="character" w:customStyle="1" w:styleId="161">
    <w:name w:val="sidecatalog-dot"/>
    <w:autoRedefine/>
    <w:qFormat/>
    <w:uiPriority w:val="0"/>
    <w:rPr>
      <w:rFonts w:ascii="Times New Roman" w:hAnsi="Times New Roman" w:eastAsia="宋体" w:cs="Times New Roman"/>
    </w:rPr>
  </w:style>
  <w:style w:type="character" w:customStyle="1" w:styleId="162">
    <w:name w:val="content_table1"/>
    <w:qFormat/>
    <w:uiPriority w:val="0"/>
    <w:rPr>
      <w:rFonts w:ascii="等线" w:hAnsi="等线" w:eastAsia="等线" w:cs="Times New Roman"/>
      <w:sz w:val="19"/>
      <w:szCs w:val="19"/>
    </w:rPr>
  </w:style>
  <w:style w:type="character" w:customStyle="1" w:styleId="163">
    <w:name w:val="页眉 Char1"/>
    <w:autoRedefine/>
    <w:qFormat/>
    <w:uiPriority w:val="0"/>
    <w:rPr>
      <w:rFonts w:ascii="等线" w:hAnsi="等线" w:eastAsia="宋体" w:cs="Times New Roman"/>
      <w:kern w:val="2"/>
      <w:sz w:val="18"/>
      <w:szCs w:val="18"/>
      <w:lang w:val="en-US" w:eastAsia="zh-CN" w:bidi="ar-SA"/>
    </w:rPr>
  </w:style>
  <w:style w:type="character" w:customStyle="1" w:styleId="164">
    <w:name w:val="标题 6 Char Char"/>
    <w:qFormat/>
    <w:uiPriority w:val="0"/>
    <w:rPr>
      <w:rFonts w:ascii="Cambria" w:hAnsi="Cambria" w:eastAsia="宋体" w:cs="Times New Roman"/>
      <w:b/>
      <w:bCs/>
      <w:sz w:val="24"/>
      <w:szCs w:val="24"/>
    </w:rPr>
  </w:style>
  <w:style w:type="character" w:customStyle="1" w:styleId="165">
    <w:name w:val="Font Style126"/>
    <w:qFormat/>
    <w:uiPriority w:val="0"/>
    <w:rPr>
      <w:rFonts w:hint="eastAsia" w:ascii="宋体" w:hAnsi="宋体" w:eastAsia="宋体" w:cs="Times New Roman"/>
      <w:b/>
      <w:spacing w:val="-30"/>
      <w:sz w:val="28"/>
    </w:rPr>
  </w:style>
  <w:style w:type="character" w:customStyle="1" w:styleId="166">
    <w:name w:val="纯文本 Char2"/>
    <w:qFormat/>
    <w:uiPriority w:val="0"/>
    <w:rPr>
      <w:rFonts w:ascii="宋体" w:hAnsi="Courier New" w:eastAsia="宋体" w:cs="Times New Roman"/>
      <w:kern w:val="2"/>
      <w:sz w:val="21"/>
      <w:szCs w:val="21"/>
      <w:lang w:val="en-US" w:eastAsia="zh-CN" w:bidi="ar-SA"/>
    </w:rPr>
  </w:style>
  <w:style w:type="character" w:customStyle="1" w:styleId="167">
    <w:name w:val="sidecatalog-index2"/>
    <w:autoRedefine/>
    <w:qFormat/>
    <w:uiPriority w:val="0"/>
    <w:rPr>
      <w:rFonts w:ascii="Arail" w:hAnsi="Arail" w:eastAsia="Arail" w:cs="Arail"/>
      <w:color w:val="999999"/>
      <w:sz w:val="21"/>
      <w:szCs w:val="21"/>
    </w:rPr>
  </w:style>
  <w:style w:type="character" w:customStyle="1" w:styleId="168">
    <w:name w:val="bds_nopic2"/>
    <w:qFormat/>
    <w:uiPriority w:val="0"/>
    <w:rPr>
      <w:rFonts w:ascii="Times New Roman" w:hAnsi="Times New Roman" w:eastAsia="宋体" w:cs="Times New Roman"/>
    </w:rPr>
  </w:style>
  <w:style w:type="character" w:customStyle="1" w:styleId="169">
    <w:name w:val="Char Char15"/>
    <w:autoRedefine/>
    <w:qFormat/>
    <w:uiPriority w:val="0"/>
    <w:rPr>
      <w:rFonts w:ascii="等线" w:hAnsi="等线" w:eastAsia="等线" w:cs="Times New Roman"/>
      <w:b/>
      <w:bCs/>
      <w:sz w:val="24"/>
      <w:szCs w:val="24"/>
    </w:rPr>
  </w:style>
  <w:style w:type="character" w:customStyle="1" w:styleId="170">
    <w:name w:val="content_1"/>
    <w:qFormat/>
    <w:uiPriority w:val="0"/>
    <w:rPr>
      <w:rFonts w:ascii="等线" w:hAnsi="等线" w:eastAsia="等线" w:cs="Times New Roman"/>
      <w:sz w:val="19"/>
      <w:szCs w:val="19"/>
    </w:rPr>
  </w:style>
  <w:style w:type="character" w:customStyle="1" w:styleId="171">
    <w:name w:val="日期 Char1"/>
    <w:qFormat/>
    <w:uiPriority w:val="0"/>
    <w:rPr>
      <w:rFonts w:ascii="Times New Roman" w:hAnsi="Times New Roman" w:eastAsia="宋体" w:cs="Times New Roman"/>
      <w:szCs w:val="24"/>
    </w:rPr>
  </w:style>
  <w:style w:type="character" w:customStyle="1" w:styleId="172">
    <w:name w:val="Font Style105"/>
    <w:qFormat/>
    <w:uiPriority w:val="0"/>
    <w:rPr>
      <w:rFonts w:hint="eastAsia" w:ascii="Times New Roman" w:hAnsi="Times New Roman" w:eastAsia="Times New Roman" w:cs="Times New Roman"/>
      <w:w w:val="60"/>
      <w:sz w:val="26"/>
    </w:rPr>
  </w:style>
  <w:style w:type="character" w:customStyle="1" w:styleId="173">
    <w:name w:val="p0 Char Char"/>
    <w:link w:val="174"/>
    <w:qFormat/>
    <w:uiPriority w:val="0"/>
    <w:rPr>
      <w:rFonts w:ascii="等线" w:hAnsi="等线" w:eastAsia="宋体" w:cs="Times New Roman"/>
      <w:kern w:val="2"/>
      <w:sz w:val="21"/>
      <w:szCs w:val="21"/>
      <w:lang w:val="en-US" w:eastAsia="zh-CN" w:bidi="ar-SA"/>
    </w:rPr>
  </w:style>
  <w:style w:type="paragraph" w:customStyle="1" w:styleId="174">
    <w:name w:val="p0"/>
    <w:basedOn w:val="1"/>
    <w:link w:val="173"/>
    <w:autoRedefine/>
    <w:qFormat/>
    <w:uiPriority w:val="0"/>
    <w:pPr>
      <w:widowControl/>
    </w:pPr>
    <w:rPr>
      <w:rFonts w:ascii="等线" w:hAnsi="等线"/>
      <w:szCs w:val="21"/>
    </w:rPr>
  </w:style>
  <w:style w:type="character" w:customStyle="1" w:styleId="175">
    <w:name w:val="title_2"/>
    <w:qFormat/>
    <w:uiPriority w:val="0"/>
    <w:rPr>
      <w:rFonts w:ascii="等线" w:hAnsi="等线" w:eastAsia="等线" w:cs="Times New Roman"/>
      <w:b/>
      <w:sz w:val="19"/>
      <w:szCs w:val="19"/>
    </w:rPr>
  </w:style>
  <w:style w:type="character" w:customStyle="1" w:styleId="176">
    <w:name w:val="批注主题 Char Char"/>
    <w:qFormat/>
    <w:uiPriority w:val="0"/>
    <w:rPr>
      <w:rFonts w:ascii="Times New Roman" w:hAnsi="Times New Roman" w:eastAsia="宋体" w:cs="Times New Roman"/>
      <w:b/>
      <w:bCs/>
      <w:szCs w:val="24"/>
    </w:rPr>
  </w:style>
  <w:style w:type="character" w:customStyle="1" w:styleId="177">
    <w:name w:val="标题 2 Char Char"/>
    <w:qFormat/>
    <w:uiPriority w:val="0"/>
    <w:rPr>
      <w:rFonts w:ascii="Cambria" w:hAnsi="Cambria" w:eastAsia="宋体" w:cs="Times New Roman"/>
      <w:b/>
      <w:bCs/>
      <w:sz w:val="32"/>
      <w:szCs w:val="32"/>
    </w:rPr>
  </w:style>
  <w:style w:type="character" w:customStyle="1" w:styleId="178">
    <w:name w:val="bds_more8"/>
    <w:qFormat/>
    <w:uiPriority w:val="0"/>
    <w:rPr>
      <w:rFonts w:ascii="Times New Roman" w:hAnsi="Times New Roman" w:eastAsia="宋体" w:cs="Times New Roman"/>
    </w:rPr>
  </w:style>
  <w:style w:type="character" w:customStyle="1" w:styleId="179">
    <w:name w:val="Font Style90"/>
    <w:qFormat/>
    <w:uiPriority w:val="0"/>
    <w:rPr>
      <w:rFonts w:hint="eastAsia" w:ascii="宋体" w:hAnsi="宋体" w:eastAsia="宋体" w:cs="Times New Roman"/>
      <w:b/>
      <w:spacing w:val="-20"/>
      <w:sz w:val="40"/>
    </w:rPr>
  </w:style>
  <w:style w:type="paragraph" w:customStyle="1" w:styleId="180">
    <w:name w:val="Style62"/>
    <w:basedOn w:val="1"/>
    <w:qFormat/>
    <w:uiPriority w:val="0"/>
    <w:rPr>
      <w:rFonts w:ascii="等线" w:hAnsi="等线" w:eastAsia="等线"/>
    </w:rPr>
  </w:style>
  <w:style w:type="paragraph" w:customStyle="1" w:styleId="181">
    <w:name w:val="xl91"/>
    <w:basedOn w:val="1"/>
    <w:qFormat/>
    <w:uiPriority w:val="0"/>
    <w:pPr>
      <w:widowControl/>
      <w:pBdr>
        <w:left w:val="single" w:color="auto" w:sz="4" w:space="0"/>
        <w:bottom w:val="single" w:color="auto" w:sz="4" w:space="0"/>
      </w:pBdr>
      <w:spacing w:beforeAutospacing="1" w:afterAutospacing="1"/>
      <w:jc w:val="center"/>
    </w:pPr>
    <w:rPr>
      <w:rFonts w:ascii="宋体" w:hAnsi="宋体" w:eastAsia="等线" w:cs="宋体"/>
      <w:kern w:val="0"/>
      <w:szCs w:val="21"/>
    </w:rPr>
  </w:style>
  <w:style w:type="paragraph" w:customStyle="1" w:styleId="182">
    <w:name w:val="Style45"/>
    <w:basedOn w:val="1"/>
    <w:autoRedefine/>
    <w:qFormat/>
    <w:uiPriority w:val="0"/>
    <w:rPr>
      <w:rFonts w:ascii="等线" w:hAnsi="等线" w:eastAsia="等线"/>
    </w:rPr>
  </w:style>
  <w:style w:type="paragraph" w:customStyle="1" w:styleId="183">
    <w:name w:val="Style68"/>
    <w:basedOn w:val="1"/>
    <w:qFormat/>
    <w:uiPriority w:val="0"/>
    <w:pPr>
      <w:spacing w:line="547" w:lineRule="exact"/>
    </w:pPr>
    <w:rPr>
      <w:rFonts w:ascii="等线" w:hAnsi="等线" w:eastAsia="等线"/>
    </w:rPr>
  </w:style>
  <w:style w:type="paragraph" w:customStyle="1" w:styleId="184">
    <w:name w:val="Style69"/>
    <w:basedOn w:val="1"/>
    <w:qFormat/>
    <w:uiPriority w:val="0"/>
    <w:pPr>
      <w:spacing w:line="557" w:lineRule="exact"/>
      <w:ind w:firstLine="1666"/>
    </w:pPr>
    <w:rPr>
      <w:rFonts w:ascii="等线" w:hAnsi="等线" w:eastAsia="等线"/>
    </w:rPr>
  </w:style>
  <w:style w:type="paragraph" w:customStyle="1" w:styleId="185">
    <w:name w:val="Style65"/>
    <w:basedOn w:val="1"/>
    <w:qFormat/>
    <w:uiPriority w:val="0"/>
    <w:rPr>
      <w:rFonts w:ascii="等线" w:hAnsi="等线" w:eastAsia="等线"/>
    </w:rPr>
  </w:style>
  <w:style w:type="paragraph" w:customStyle="1" w:styleId="186">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ascii="宋体" w:hAnsi="宋体" w:eastAsia="等线" w:cs="宋体"/>
      <w:kern w:val="0"/>
      <w:szCs w:val="21"/>
    </w:rPr>
  </w:style>
  <w:style w:type="paragraph" w:customStyle="1" w:styleId="187">
    <w:name w:val="Style76"/>
    <w:basedOn w:val="1"/>
    <w:qFormat/>
    <w:uiPriority w:val="0"/>
    <w:rPr>
      <w:rFonts w:ascii="等线" w:hAnsi="等线" w:eastAsia="等线"/>
    </w:rPr>
  </w:style>
  <w:style w:type="paragraph" w:customStyle="1" w:styleId="188">
    <w:name w:val="xl101"/>
    <w:basedOn w:val="1"/>
    <w:qFormat/>
    <w:uiPriority w:val="0"/>
    <w:pPr>
      <w:widowControl/>
      <w:pBdr>
        <w:top w:val="single" w:color="auto" w:sz="4" w:space="0"/>
        <w:left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189">
    <w:name w:val="Char Char Char Char Char Char Char"/>
    <w:basedOn w:val="1"/>
    <w:qFormat/>
    <w:uiPriority w:val="0"/>
    <w:pPr>
      <w:snapToGrid w:val="0"/>
      <w:ind w:firstLine="200" w:firstLineChars="200"/>
    </w:pPr>
    <w:rPr>
      <w:rFonts w:ascii="等线" w:hAnsi="等线" w:eastAsia="仿宋_GB2312"/>
      <w:sz w:val="24"/>
    </w:rPr>
  </w:style>
  <w:style w:type="paragraph" w:customStyle="1" w:styleId="190">
    <w:name w:val="xl63"/>
    <w:basedOn w:val="1"/>
    <w:qFormat/>
    <w:uiPriority w:val="0"/>
    <w:pPr>
      <w:widowControl/>
      <w:spacing w:beforeAutospacing="1" w:afterAutospacing="1"/>
      <w:jc w:val="left"/>
    </w:pPr>
    <w:rPr>
      <w:rFonts w:ascii="宋体" w:hAnsi="宋体" w:eastAsia="等线" w:cs="宋体"/>
      <w:color w:val="FF0000"/>
      <w:kern w:val="0"/>
      <w:sz w:val="24"/>
    </w:rPr>
  </w:style>
  <w:style w:type="paragraph" w:customStyle="1" w:styleId="191">
    <w:name w:val="标准文本"/>
    <w:basedOn w:val="1"/>
    <w:qFormat/>
    <w:uiPriority w:val="0"/>
    <w:pPr>
      <w:widowControl/>
      <w:ind w:firstLine="200" w:firstLineChars="200"/>
      <w:jc w:val="left"/>
    </w:pPr>
    <w:rPr>
      <w:rFonts w:ascii="等线" w:hAnsi="等线" w:eastAsia="等线"/>
      <w:kern w:val="0"/>
      <w:szCs w:val="20"/>
      <w:lang w:val="zh-CN"/>
    </w:rPr>
  </w:style>
  <w:style w:type="paragraph" w:customStyle="1" w:styleId="192">
    <w:name w:val="xl100"/>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193">
    <w:name w:val="默认段落字体 Para Char Char Char Char Char Char Char Char Char Char Char Char Char Char Char Char Char Char Char"/>
    <w:basedOn w:val="1"/>
    <w:qFormat/>
    <w:uiPriority w:val="0"/>
    <w:rPr>
      <w:rFonts w:ascii="等线" w:hAnsi="等线" w:eastAsia="等线"/>
    </w:rPr>
  </w:style>
  <w:style w:type="paragraph" w:customStyle="1" w:styleId="194">
    <w:name w:val="xl103"/>
    <w:basedOn w:val="1"/>
    <w:qFormat/>
    <w:uiPriority w:val="0"/>
    <w:pPr>
      <w:widowControl/>
      <w:pBdr>
        <w:top w:val="single" w:color="auto" w:sz="4" w:space="0"/>
        <w:left w:val="single" w:color="auto" w:sz="4" w:space="0"/>
        <w:bottom w:val="single" w:color="auto" w:sz="4" w:space="0"/>
      </w:pBdr>
      <w:spacing w:beforeAutospacing="1" w:afterAutospacing="1"/>
      <w:jc w:val="center"/>
    </w:pPr>
    <w:rPr>
      <w:rFonts w:ascii="宋体" w:hAnsi="宋体" w:eastAsia="等线" w:cs="宋体"/>
      <w:kern w:val="0"/>
      <w:sz w:val="24"/>
    </w:rPr>
  </w:style>
  <w:style w:type="paragraph" w:customStyle="1" w:styleId="195">
    <w:name w:val="Style70"/>
    <w:basedOn w:val="1"/>
    <w:qFormat/>
    <w:uiPriority w:val="0"/>
    <w:pPr>
      <w:spacing w:line="549" w:lineRule="exact"/>
      <w:ind w:firstLine="686"/>
    </w:pPr>
    <w:rPr>
      <w:rFonts w:ascii="等线" w:hAnsi="等线" w:eastAsia="等线"/>
    </w:rPr>
  </w:style>
  <w:style w:type="paragraph" w:customStyle="1" w:styleId="196">
    <w:name w:val="xl99"/>
    <w:basedOn w:val="1"/>
    <w:qFormat/>
    <w:uiPriority w:val="0"/>
    <w:pPr>
      <w:widowControl/>
      <w:pBdr>
        <w:left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197">
    <w:name w:val="Style23"/>
    <w:basedOn w:val="1"/>
    <w:autoRedefine/>
    <w:qFormat/>
    <w:uiPriority w:val="0"/>
    <w:rPr>
      <w:rFonts w:ascii="等线" w:hAnsi="等线" w:eastAsia="等线"/>
    </w:rPr>
  </w:style>
  <w:style w:type="paragraph" w:customStyle="1" w:styleId="198">
    <w:name w:val="文档正文"/>
    <w:basedOn w:val="1"/>
    <w:autoRedefine/>
    <w:qFormat/>
    <w:uiPriority w:val="0"/>
    <w:pPr>
      <w:suppressAutoHyphens/>
      <w:spacing w:line="312" w:lineRule="atLeast"/>
      <w:ind w:firstLine="567"/>
      <w:jc w:val="left"/>
      <w:textAlignment w:val="baseline"/>
    </w:pPr>
    <w:rPr>
      <w:rFonts w:ascii="长城仿宋" w:hAnsi="长城仿宋" w:eastAsia="长城仿宋" w:cs="Tahoma"/>
      <w:b/>
      <w:w w:val="80"/>
      <w:kern w:val="1"/>
      <w:sz w:val="28"/>
      <w:szCs w:val="20"/>
    </w:rPr>
  </w:style>
  <w:style w:type="paragraph" w:customStyle="1" w:styleId="199">
    <w:name w:val="xl84"/>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ascii="宋体" w:hAnsi="宋体" w:eastAsia="等线" w:cs="宋体"/>
      <w:kern w:val="0"/>
      <w:sz w:val="24"/>
    </w:rPr>
  </w:style>
  <w:style w:type="paragraph" w:customStyle="1" w:styleId="200">
    <w:name w:val="Style52"/>
    <w:basedOn w:val="1"/>
    <w:autoRedefine/>
    <w:qFormat/>
    <w:uiPriority w:val="0"/>
    <w:pPr>
      <w:spacing w:line="682" w:lineRule="exact"/>
      <w:ind w:firstLine="557"/>
    </w:pPr>
    <w:rPr>
      <w:rFonts w:ascii="等线" w:hAnsi="等线" w:eastAsia="等线"/>
    </w:rPr>
  </w:style>
  <w:style w:type="paragraph" w:customStyle="1" w:styleId="201">
    <w:name w:val="Style5"/>
    <w:basedOn w:val="1"/>
    <w:autoRedefine/>
    <w:qFormat/>
    <w:uiPriority w:val="0"/>
    <w:rPr>
      <w:rFonts w:ascii="等线" w:hAnsi="等线" w:eastAsia="等线"/>
    </w:rPr>
  </w:style>
  <w:style w:type="paragraph" w:customStyle="1" w:styleId="202">
    <w:name w:val="Style42"/>
    <w:basedOn w:val="1"/>
    <w:autoRedefine/>
    <w:qFormat/>
    <w:uiPriority w:val="0"/>
    <w:pPr>
      <w:spacing w:line="542" w:lineRule="exact"/>
      <w:ind w:firstLine="547"/>
    </w:pPr>
    <w:rPr>
      <w:rFonts w:ascii="等线" w:hAnsi="等线" w:eastAsia="等线"/>
    </w:rPr>
  </w:style>
  <w:style w:type="paragraph" w:customStyle="1" w:styleId="203">
    <w:name w:val="Style78"/>
    <w:basedOn w:val="1"/>
    <w:autoRedefine/>
    <w:qFormat/>
    <w:uiPriority w:val="0"/>
    <w:rPr>
      <w:rFonts w:ascii="等线" w:hAnsi="等线" w:eastAsia="等线"/>
    </w:rPr>
  </w:style>
  <w:style w:type="paragraph" w:customStyle="1" w:styleId="204">
    <w:name w:val="xl67"/>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ascii="宋体" w:hAnsi="宋体" w:eastAsia="等线" w:cs="宋体"/>
      <w:kern w:val="0"/>
      <w:sz w:val="24"/>
    </w:rPr>
  </w:style>
  <w:style w:type="paragraph" w:customStyle="1" w:styleId="205">
    <w:name w:val="xl88"/>
    <w:basedOn w:val="1"/>
    <w:autoRedefine/>
    <w:qFormat/>
    <w:uiPriority w:val="0"/>
    <w:pPr>
      <w:widowControl/>
      <w:pBdr>
        <w:top w:val="single" w:color="auto" w:sz="4" w:space="0"/>
        <w:right w:val="single" w:color="auto" w:sz="4" w:space="0"/>
      </w:pBdr>
      <w:spacing w:beforeAutospacing="1" w:afterAutospacing="1"/>
      <w:jc w:val="center"/>
    </w:pPr>
    <w:rPr>
      <w:rFonts w:ascii="宋体" w:hAnsi="宋体" w:eastAsia="等线" w:cs="宋体"/>
      <w:kern w:val="0"/>
      <w:szCs w:val="21"/>
    </w:rPr>
  </w:style>
  <w:style w:type="paragraph" w:customStyle="1" w:styleId="206">
    <w:name w:val="Char Char1 Char Char Char Char Char1 Char Char Char Char"/>
    <w:basedOn w:val="13"/>
    <w:autoRedefine/>
    <w:qFormat/>
    <w:uiPriority w:val="0"/>
    <w:rPr>
      <w:rFonts w:ascii="Tahoma" w:hAnsi="Tahoma" w:eastAsia="等线"/>
    </w:rPr>
  </w:style>
  <w:style w:type="paragraph" w:customStyle="1" w:styleId="207">
    <w:name w:val="xl90"/>
    <w:basedOn w:val="1"/>
    <w:autoRedefine/>
    <w:qFormat/>
    <w:uiPriority w:val="0"/>
    <w:pPr>
      <w:widowControl/>
      <w:pBdr>
        <w:right w:val="single" w:color="auto" w:sz="4" w:space="0"/>
      </w:pBdr>
      <w:spacing w:beforeAutospacing="1" w:afterAutospacing="1"/>
      <w:jc w:val="center"/>
    </w:pPr>
    <w:rPr>
      <w:rFonts w:ascii="宋体" w:hAnsi="宋体" w:eastAsia="等线" w:cs="宋体"/>
      <w:kern w:val="0"/>
      <w:szCs w:val="21"/>
    </w:rPr>
  </w:style>
  <w:style w:type="paragraph" w:customStyle="1" w:styleId="208">
    <w:name w:val="xl106"/>
    <w:basedOn w:val="1"/>
    <w:autoRedefine/>
    <w:qFormat/>
    <w:uiPriority w:val="0"/>
    <w:pPr>
      <w:widowControl/>
      <w:pBdr>
        <w:top w:val="single" w:color="auto" w:sz="4" w:space="0"/>
        <w:left w:val="single" w:color="auto" w:sz="4" w:space="0"/>
        <w:right w:val="single" w:color="auto" w:sz="4" w:space="0"/>
      </w:pBdr>
      <w:spacing w:beforeAutospacing="1" w:afterAutospacing="1"/>
      <w:jc w:val="center"/>
    </w:pPr>
    <w:rPr>
      <w:rFonts w:ascii="宋体" w:hAnsi="宋体" w:eastAsia="等线" w:cs="宋体"/>
      <w:kern w:val="0"/>
      <w:sz w:val="24"/>
    </w:rPr>
  </w:style>
  <w:style w:type="paragraph" w:customStyle="1" w:styleId="209">
    <w:name w:val="_Style 206"/>
    <w:autoRedefine/>
    <w:qFormat/>
    <w:uiPriority w:val="0"/>
    <w:rPr>
      <w:rFonts w:ascii="Times New Roman" w:hAnsi="Times New Roman" w:eastAsia="宋体" w:cs="Times New Roman"/>
      <w:kern w:val="2"/>
      <w:sz w:val="21"/>
      <w:szCs w:val="24"/>
      <w:lang w:val="en-US" w:eastAsia="zh-CN" w:bidi="ar-SA"/>
    </w:rPr>
  </w:style>
  <w:style w:type="paragraph" w:customStyle="1" w:styleId="210">
    <w:name w:val="正文缩进1"/>
    <w:basedOn w:val="1"/>
    <w:autoRedefine/>
    <w:qFormat/>
    <w:uiPriority w:val="0"/>
    <w:pPr>
      <w:ind w:firstLine="425" w:firstLineChars="200"/>
    </w:pPr>
    <w:rPr>
      <w:rFonts w:ascii="宋体" w:hAnsi="Calibri"/>
      <w:color w:val="000000"/>
      <w:sz w:val="24"/>
      <w:szCs w:val="20"/>
      <w:lang w:val="zh-CN"/>
    </w:rPr>
  </w:style>
  <w:style w:type="paragraph" w:customStyle="1" w:styleId="211">
    <w:name w:val="xl65"/>
    <w:basedOn w:val="1"/>
    <w:autoRedefine/>
    <w:qFormat/>
    <w:uiPriority w:val="0"/>
    <w:pPr>
      <w:widowControl/>
      <w:spacing w:beforeAutospacing="1" w:afterAutospacing="1"/>
      <w:jc w:val="center"/>
    </w:pPr>
    <w:rPr>
      <w:rFonts w:ascii="宋体" w:hAnsi="宋体" w:eastAsia="等线" w:cs="宋体"/>
      <w:kern w:val="0"/>
      <w:sz w:val="24"/>
    </w:rPr>
  </w:style>
  <w:style w:type="paragraph" w:customStyle="1" w:styleId="212">
    <w:name w:val="Style58"/>
    <w:basedOn w:val="1"/>
    <w:autoRedefine/>
    <w:qFormat/>
    <w:uiPriority w:val="0"/>
    <w:pPr>
      <w:spacing w:line="413" w:lineRule="exact"/>
    </w:pPr>
    <w:rPr>
      <w:rFonts w:ascii="等线" w:hAnsi="等线" w:eastAsia="等线"/>
    </w:rPr>
  </w:style>
  <w:style w:type="paragraph" w:customStyle="1" w:styleId="213">
    <w:name w:val="标题 1 +"/>
    <w:basedOn w:val="2"/>
    <w:next w:val="1"/>
    <w:autoRedefine/>
    <w:qFormat/>
    <w:uiPriority w:val="0"/>
    <w:pPr>
      <w:keepLines/>
      <w:spacing w:line="600" w:lineRule="auto"/>
    </w:pPr>
    <w:rPr>
      <w:rFonts w:ascii="等线" w:hAnsi="等线" w:eastAsia="黑体"/>
      <w:sz w:val="32"/>
      <w:szCs w:val="32"/>
    </w:rPr>
  </w:style>
  <w:style w:type="paragraph" w:customStyle="1" w:styleId="214">
    <w:name w:val="xl89"/>
    <w:basedOn w:val="1"/>
    <w:autoRedefine/>
    <w:qFormat/>
    <w:uiPriority w:val="0"/>
    <w:pPr>
      <w:widowControl/>
      <w:pBdr>
        <w:left w:val="single" w:color="auto" w:sz="4" w:space="0"/>
      </w:pBdr>
      <w:spacing w:beforeAutospacing="1" w:afterAutospacing="1"/>
      <w:jc w:val="center"/>
    </w:pPr>
    <w:rPr>
      <w:rFonts w:ascii="宋体" w:hAnsi="宋体" w:eastAsia="等线" w:cs="宋体"/>
      <w:kern w:val="0"/>
      <w:szCs w:val="21"/>
    </w:rPr>
  </w:style>
  <w:style w:type="paragraph" w:customStyle="1" w:styleId="215">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ascii="宋体" w:hAnsi="宋体" w:eastAsia="等线" w:cs="宋体"/>
      <w:kern w:val="0"/>
      <w:sz w:val="24"/>
    </w:rPr>
  </w:style>
  <w:style w:type="paragraph" w:customStyle="1" w:styleId="216">
    <w:name w:val="xl108"/>
    <w:basedOn w:val="1"/>
    <w:autoRedefine/>
    <w:qFormat/>
    <w:uiPriority w:val="0"/>
    <w:pPr>
      <w:widowControl/>
      <w:pBdr>
        <w:left w:val="single" w:color="auto" w:sz="4" w:space="0"/>
        <w:bottom w:val="single" w:color="auto" w:sz="4" w:space="0"/>
        <w:right w:val="single" w:color="auto" w:sz="4" w:space="0"/>
      </w:pBdr>
      <w:spacing w:beforeAutospacing="1" w:afterAutospacing="1"/>
      <w:jc w:val="center"/>
    </w:pPr>
    <w:rPr>
      <w:rFonts w:ascii="宋体" w:hAnsi="宋体" w:eastAsia="等线" w:cs="宋体"/>
      <w:kern w:val="0"/>
      <w:sz w:val="24"/>
    </w:rPr>
  </w:style>
  <w:style w:type="paragraph" w:customStyle="1" w:styleId="217">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ascii="宋体" w:hAnsi="宋体" w:eastAsia="等线" w:cs="宋体"/>
      <w:kern w:val="0"/>
      <w:szCs w:val="21"/>
    </w:rPr>
  </w:style>
  <w:style w:type="paragraph" w:customStyle="1" w:styleId="218">
    <w:name w:val="Style50"/>
    <w:basedOn w:val="1"/>
    <w:autoRedefine/>
    <w:qFormat/>
    <w:uiPriority w:val="0"/>
    <w:rPr>
      <w:rFonts w:ascii="等线" w:hAnsi="等线" w:eastAsia="等线"/>
    </w:rPr>
  </w:style>
  <w:style w:type="paragraph" w:customStyle="1" w:styleId="219">
    <w:name w:val="Char2"/>
    <w:basedOn w:val="1"/>
    <w:autoRedefine/>
    <w:qFormat/>
    <w:uiPriority w:val="0"/>
    <w:pPr>
      <w:tabs>
        <w:tab w:val="left" w:pos="360"/>
      </w:tabs>
      <w:ind w:left="360" w:hanging="360" w:hangingChars="200"/>
    </w:pPr>
    <w:rPr>
      <w:rFonts w:ascii="等线" w:hAnsi="等线" w:eastAsia="等线"/>
      <w:sz w:val="24"/>
    </w:rPr>
  </w:style>
  <w:style w:type="paragraph" w:customStyle="1" w:styleId="220">
    <w:name w:val="Style15"/>
    <w:basedOn w:val="1"/>
    <w:autoRedefine/>
    <w:qFormat/>
    <w:uiPriority w:val="0"/>
    <w:pPr>
      <w:spacing w:line="557" w:lineRule="exact"/>
      <w:ind w:firstLine="672"/>
    </w:pPr>
    <w:rPr>
      <w:rFonts w:ascii="等线" w:hAnsi="等线" w:eastAsia="等线"/>
    </w:rPr>
  </w:style>
  <w:style w:type="paragraph" w:customStyle="1" w:styleId="221">
    <w:name w:val="xl107"/>
    <w:basedOn w:val="1"/>
    <w:autoRedefine/>
    <w:qFormat/>
    <w:uiPriority w:val="0"/>
    <w:pPr>
      <w:widowControl/>
      <w:pBdr>
        <w:left w:val="single" w:color="auto" w:sz="4" w:space="0"/>
        <w:right w:val="single" w:color="auto" w:sz="4" w:space="0"/>
      </w:pBdr>
      <w:spacing w:beforeAutospacing="1" w:afterAutospacing="1"/>
      <w:jc w:val="center"/>
    </w:pPr>
    <w:rPr>
      <w:rFonts w:ascii="宋体" w:hAnsi="宋体" w:eastAsia="等线" w:cs="宋体"/>
      <w:kern w:val="0"/>
      <w:sz w:val="24"/>
    </w:rPr>
  </w:style>
  <w:style w:type="paragraph" w:customStyle="1" w:styleId="222">
    <w:name w:val="Style64"/>
    <w:basedOn w:val="1"/>
    <w:autoRedefine/>
    <w:qFormat/>
    <w:uiPriority w:val="0"/>
    <w:rPr>
      <w:rFonts w:ascii="等线" w:hAnsi="等线" w:eastAsia="等线"/>
    </w:rPr>
  </w:style>
  <w:style w:type="paragraph" w:customStyle="1" w:styleId="223">
    <w:name w:val="Style4"/>
    <w:basedOn w:val="1"/>
    <w:autoRedefine/>
    <w:qFormat/>
    <w:uiPriority w:val="0"/>
    <w:rPr>
      <w:rFonts w:ascii="等线" w:hAnsi="等线" w:eastAsia="等线"/>
    </w:rPr>
  </w:style>
  <w:style w:type="paragraph" w:customStyle="1" w:styleId="224">
    <w:name w:val="Style11"/>
    <w:basedOn w:val="1"/>
    <w:autoRedefine/>
    <w:qFormat/>
    <w:uiPriority w:val="0"/>
    <w:pPr>
      <w:spacing w:line="559" w:lineRule="exact"/>
      <w:ind w:firstLine="590"/>
    </w:pPr>
    <w:rPr>
      <w:rFonts w:ascii="等线" w:hAnsi="等线" w:eastAsia="等线"/>
    </w:rPr>
  </w:style>
  <w:style w:type="paragraph" w:customStyle="1" w:styleId="225">
    <w:name w:val="Style46"/>
    <w:basedOn w:val="1"/>
    <w:autoRedefine/>
    <w:qFormat/>
    <w:uiPriority w:val="0"/>
    <w:pPr>
      <w:spacing w:line="672" w:lineRule="exact"/>
    </w:pPr>
    <w:rPr>
      <w:rFonts w:ascii="等线" w:hAnsi="等线" w:eastAsia="等线"/>
    </w:rPr>
  </w:style>
  <w:style w:type="paragraph" w:customStyle="1" w:styleId="226">
    <w:name w:val="Style9"/>
    <w:basedOn w:val="1"/>
    <w:autoRedefine/>
    <w:qFormat/>
    <w:uiPriority w:val="0"/>
    <w:rPr>
      <w:rFonts w:ascii="等线" w:hAnsi="等线" w:eastAsia="等线"/>
    </w:rPr>
  </w:style>
  <w:style w:type="paragraph" w:customStyle="1" w:styleId="227">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ascii="宋体" w:hAnsi="宋体" w:eastAsia="等线" w:cs="宋体"/>
      <w:kern w:val="0"/>
      <w:sz w:val="24"/>
    </w:rPr>
  </w:style>
  <w:style w:type="paragraph" w:customStyle="1" w:styleId="228">
    <w:name w:val="Char1 Char Char Char 字元 Char Char 字元 Char 字元 Char1 Char Char Char"/>
    <w:basedOn w:val="1"/>
    <w:autoRedefine/>
    <w:qFormat/>
    <w:uiPriority w:val="0"/>
    <w:rPr>
      <w:rFonts w:ascii="等线" w:hAnsi="等线" w:eastAsia="等线"/>
      <w:szCs w:val="20"/>
    </w:rPr>
  </w:style>
  <w:style w:type="paragraph" w:customStyle="1" w:styleId="229">
    <w:name w:val="Style24"/>
    <w:basedOn w:val="1"/>
    <w:autoRedefine/>
    <w:qFormat/>
    <w:uiPriority w:val="0"/>
    <w:rPr>
      <w:rFonts w:ascii="等线" w:hAnsi="等线" w:eastAsia="等线"/>
    </w:rPr>
  </w:style>
  <w:style w:type="paragraph" w:customStyle="1" w:styleId="230">
    <w:name w:val="Style60"/>
    <w:basedOn w:val="1"/>
    <w:autoRedefine/>
    <w:qFormat/>
    <w:uiPriority w:val="0"/>
    <w:pPr>
      <w:spacing w:line="566" w:lineRule="exact"/>
    </w:pPr>
    <w:rPr>
      <w:rFonts w:ascii="等线" w:hAnsi="等线" w:eastAsia="等线"/>
    </w:rPr>
  </w:style>
  <w:style w:type="paragraph" w:customStyle="1" w:styleId="231">
    <w:name w:val="Style56"/>
    <w:basedOn w:val="1"/>
    <w:autoRedefine/>
    <w:qFormat/>
    <w:uiPriority w:val="0"/>
    <w:rPr>
      <w:rFonts w:ascii="等线" w:hAnsi="等线" w:eastAsia="等线"/>
    </w:rPr>
  </w:style>
  <w:style w:type="paragraph" w:customStyle="1" w:styleId="232">
    <w:name w:val="Char1"/>
    <w:basedOn w:val="1"/>
    <w:autoRedefine/>
    <w:qFormat/>
    <w:uiPriority w:val="0"/>
    <w:pPr>
      <w:widowControl/>
      <w:spacing w:line="240" w:lineRule="exact"/>
      <w:jc w:val="left"/>
    </w:pPr>
    <w:rPr>
      <w:rFonts w:ascii="Verdana" w:hAnsi="Verdana" w:eastAsia="等线"/>
      <w:kern w:val="0"/>
      <w:sz w:val="20"/>
      <w:szCs w:val="20"/>
      <w:lang w:eastAsia="en-US"/>
    </w:rPr>
  </w:style>
  <w:style w:type="paragraph" w:customStyle="1" w:styleId="233">
    <w:name w:val="样式 样式 样式 样式 标题 2 + 宋体 五号 非加粗 黑色 + 段前: 6 磅 段后: 0 磅 行距: 单倍行距 + 段前:..."/>
    <w:basedOn w:val="1"/>
    <w:qFormat/>
    <w:uiPriority w:val="0"/>
    <w:pPr>
      <w:keepNext/>
      <w:keepLines/>
      <w:tabs>
        <w:tab w:val="left" w:pos="840"/>
      </w:tabs>
      <w:adjustRightInd w:val="0"/>
      <w:ind w:left="840" w:hanging="420"/>
      <w:jc w:val="left"/>
      <w:textAlignment w:val="baseline"/>
      <w:outlineLvl w:val="1"/>
    </w:pPr>
    <w:rPr>
      <w:rFonts w:ascii="宋体" w:hAnsi="宋体" w:eastAsia="等线"/>
      <w:b/>
      <w:bCs/>
      <w:color w:val="000000"/>
      <w:kern w:val="0"/>
      <w:szCs w:val="20"/>
    </w:rPr>
  </w:style>
  <w:style w:type="paragraph" w:customStyle="1" w:styleId="234">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Autospacing="1" w:afterAutospacing="1"/>
      <w:jc w:val="center"/>
    </w:pPr>
    <w:rPr>
      <w:rFonts w:ascii="宋体" w:hAnsi="宋体" w:eastAsia="等线" w:cs="宋体"/>
      <w:b/>
      <w:bCs/>
      <w:kern w:val="0"/>
      <w:sz w:val="24"/>
    </w:rPr>
  </w:style>
  <w:style w:type="paragraph" w:customStyle="1" w:styleId="235">
    <w:name w:val="xl94"/>
    <w:basedOn w:val="1"/>
    <w:autoRedefine/>
    <w:qFormat/>
    <w:uiPriority w:val="0"/>
    <w:pPr>
      <w:widowControl/>
      <w:pBdr>
        <w:top w:val="single" w:color="auto" w:sz="4" w:space="0"/>
        <w:left w:val="single" w:color="auto" w:sz="4" w:space="0"/>
        <w:right w:val="single" w:color="auto" w:sz="4" w:space="0"/>
      </w:pBdr>
      <w:spacing w:beforeAutospacing="1" w:afterAutospacing="1"/>
      <w:jc w:val="center"/>
    </w:pPr>
    <w:rPr>
      <w:rFonts w:ascii="宋体" w:hAnsi="宋体" w:eastAsia="等线" w:cs="宋体"/>
      <w:kern w:val="0"/>
      <w:szCs w:val="21"/>
    </w:rPr>
  </w:style>
  <w:style w:type="paragraph" w:customStyle="1" w:styleId="236">
    <w:name w:val="Normal_0_1"/>
    <w:autoRedefine/>
    <w:qFormat/>
    <w:uiPriority w:val="0"/>
    <w:rPr>
      <w:rFonts w:ascii="Times New Roman" w:hAnsi="Times New Roman" w:eastAsia="Times New Roman" w:cs="Times New Roman"/>
      <w:sz w:val="24"/>
      <w:szCs w:val="24"/>
      <w:lang w:val="en-US" w:eastAsia="zh-CN" w:bidi="ar-SA"/>
    </w:rPr>
  </w:style>
  <w:style w:type="paragraph" w:customStyle="1" w:styleId="237">
    <w:name w:val="1 Char Char Char Char"/>
    <w:basedOn w:val="1"/>
    <w:autoRedefine/>
    <w:qFormat/>
    <w:uiPriority w:val="0"/>
    <w:rPr>
      <w:rFonts w:ascii="等线" w:hAnsi="等线" w:eastAsia="等线"/>
    </w:rPr>
  </w:style>
  <w:style w:type="paragraph" w:customStyle="1" w:styleId="238">
    <w:name w:val="Style81"/>
    <w:basedOn w:val="1"/>
    <w:autoRedefine/>
    <w:qFormat/>
    <w:uiPriority w:val="0"/>
    <w:pPr>
      <w:spacing w:line="547" w:lineRule="exact"/>
    </w:pPr>
    <w:rPr>
      <w:rFonts w:ascii="等线" w:hAnsi="等线" w:eastAsia="等线"/>
    </w:rPr>
  </w:style>
  <w:style w:type="paragraph" w:customStyle="1" w:styleId="239">
    <w:name w:val="xl8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Autospacing="1" w:afterAutospacing="1"/>
      <w:jc w:val="center"/>
    </w:pPr>
    <w:rPr>
      <w:rFonts w:ascii="宋体" w:hAnsi="宋体" w:eastAsia="等线" w:cs="宋体"/>
      <w:b/>
      <w:bCs/>
      <w:kern w:val="0"/>
      <w:sz w:val="24"/>
    </w:rPr>
  </w:style>
  <w:style w:type="paragraph" w:customStyle="1" w:styleId="240">
    <w:name w:val="Char Char Char Char Char Char Char1"/>
    <w:basedOn w:val="1"/>
    <w:autoRedefine/>
    <w:qFormat/>
    <w:uiPriority w:val="0"/>
    <w:pPr>
      <w:snapToGrid w:val="0"/>
      <w:ind w:firstLine="200" w:firstLineChars="200"/>
    </w:pPr>
    <w:rPr>
      <w:rFonts w:ascii="等线" w:hAnsi="等线" w:eastAsia="仿宋_GB2312"/>
      <w:sz w:val="24"/>
    </w:rPr>
  </w:style>
  <w:style w:type="paragraph" w:customStyle="1" w:styleId="241">
    <w:name w:val="Style28"/>
    <w:basedOn w:val="1"/>
    <w:autoRedefine/>
    <w:qFormat/>
    <w:uiPriority w:val="0"/>
    <w:pPr>
      <w:spacing w:line="552" w:lineRule="exact"/>
      <w:ind w:firstLine="547"/>
    </w:pPr>
    <w:rPr>
      <w:rFonts w:ascii="等线" w:hAnsi="等线" w:eastAsia="等线"/>
    </w:rPr>
  </w:style>
  <w:style w:type="paragraph" w:customStyle="1" w:styleId="242">
    <w:name w:val="xl97"/>
    <w:basedOn w:val="1"/>
    <w:autoRedefine/>
    <w:qFormat/>
    <w:uiPriority w:val="0"/>
    <w:pPr>
      <w:widowControl/>
      <w:pBdr>
        <w:top w:val="single" w:color="auto" w:sz="4" w:space="0"/>
        <w:left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243">
    <w:name w:val="Char Char1 Char Char Char Char Char Char Char"/>
    <w:basedOn w:val="1"/>
    <w:autoRedefine/>
    <w:qFormat/>
    <w:uiPriority w:val="0"/>
    <w:pPr>
      <w:widowControl/>
      <w:spacing w:line="240" w:lineRule="exact"/>
      <w:jc w:val="left"/>
    </w:pPr>
    <w:rPr>
      <w:rFonts w:ascii="等线" w:hAnsi="等线" w:eastAsia="等线"/>
    </w:rPr>
  </w:style>
  <w:style w:type="paragraph" w:customStyle="1" w:styleId="244">
    <w:name w:val="xl95"/>
    <w:basedOn w:val="1"/>
    <w:autoRedefine/>
    <w:qFormat/>
    <w:uiPriority w:val="0"/>
    <w:pPr>
      <w:widowControl/>
      <w:pBdr>
        <w:left w:val="single" w:color="auto" w:sz="4" w:space="0"/>
        <w:right w:val="single" w:color="auto" w:sz="4" w:space="0"/>
      </w:pBdr>
      <w:spacing w:beforeAutospacing="1" w:afterAutospacing="1"/>
      <w:jc w:val="center"/>
    </w:pPr>
    <w:rPr>
      <w:rFonts w:ascii="宋体" w:hAnsi="宋体" w:eastAsia="等线" w:cs="宋体"/>
      <w:kern w:val="0"/>
      <w:szCs w:val="21"/>
    </w:rPr>
  </w:style>
  <w:style w:type="paragraph" w:customStyle="1" w:styleId="245">
    <w:name w:val="Style21"/>
    <w:basedOn w:val="1"/>
    <w:autoRedefine/>
    <w:qFormat/>
    <w:uiPriority w:val="0"/>
    <w:pPr>
      <w:spacing w:line="566" w:lineRule="exact"/>
      <w:ind w:firstLine="682"/>
    </w:pPr>
    <w:rPr>
      <w:rFonts w:ascii="等线" w:hAnsi="等线" w:eastAsia="等线"/>
    </w:rPr>
  </w:style>
  <w:style w:type="paragraph" w:customStyle="1" w:styleId="246">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ascii="宋体" w:hAnsi="宋体" w:eastAsia="等线" w:cs="宋体"/>
      <w:kern w:val="0"/>
      <w:sz w:val="24"/>
    </w:rPr>
  </w:style>
  <w:style w:type="paragraph" w:customStyle="1" w:styleId="247">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ascii="宋体" w:hAnsi="宋体" w:eastAsia="等线" w:cs="宋体"/>
      <w:kern w:val="0"/>
      <w:szCs w:val="21"/>
    </w:rPr>
  </w:style>
  <w:style w:type="paragraph" w:customStyle="1" w:styleId="248">
    <w:name w:val="Style48"/>
    <w:basedOn w:val="1"/>
    <w:autoRedefine/>
    <w:qFormat/>
    <w:uiPriority w:val="0"/>
    <w:pPr>
      <w:spacing w:line="542" w:lineRule="exact"/>
      <w:jc w:val="right"/>
    </w:pPr>
    <w:rPr>
      <w:rFonts w:ascii="等线" w:hAnsi="等线" w:eastAsia="等线"/>
    </w:rPr>
  </w:style>
  <w:style w:type="paragraph" w:customStyle="1" w:styleId="249">
    <w:name w:val="Style41"/>
    <w:basedOn w:val="1"/>
    <w:autoRedefine/>
    <w:qFormat/>
    <w:uiPriority w:val="0"/>
    <w:pPr>
      <w:spacing w:line="542" w:lineRule="exact"/>
      <w:ind w:firstLine="125"/>
    </w:pPr>
    <w:rPr>
      <w:rFonts w:ascii="等线" w:hAnsi="等线" w:eastAsia="等线"/>
    </w:rPr>
  </w:style>
  <w:style w:type="paragraph" w:customStyle="1" w:styleId="250">
    <w:name w:val="样式 标题 2 + 宋体 五号 行距: 单倍行距"/>
    <w:basedOn w:val="3"/>
    <w:autoRedefine/>
    <w:qFormat/>
    <w:uiPriority w:val="0"/>
    <w:pPr>
      <w:tabs>
        <w:tab w:val="left" w:pos="2175"/>
      </w:tabs>
      <w:adjustRightInd w:val="0"/>
      <w:spacing w:line="240" w:lineRule="auto"/>
      <w:ind w:left="2175" w:hanging="1275"/>
      <w:jc w:val="left"/>
      <w:textAlignment w:val="baseline"/>
    </w:pPr>
    <w:rPr>
      <w:rFonts w:ascii="宋体" w:hAnsi="宋体" w:eastAsia="等线"/>
      <w:sz w:val="21"/>
      <w:szCs w:val="20"/>
    </w:rPr>
  </w:style>
  <w:style w:type="paragraph" w:customStyle="1" w:styleId="251">
    <w:name w:val="Style36"/>
    <w:basedOn w:val="1"/>
    <w:autoRedefine/>
    <w:qFormat/>
    <w:uiPriority w:val="0"/>
    <w:rPr>
      <w:rFonts w:ascii="等线" w:hAnsi="等线" w:eastAsia="等线"/>
    </w:rPr>
  </w:style>
  <w:style w:type="paragraph" w:customStyle="1" w:styleId="252">
    <w:name w:val="Style27"/>
    <w:basedOn w:val="1"/>
    <w:autoRedefine/>
    <w:qFormat/>
    <w:uiPriority w:val="0"/>
    <w:rPr>
      <w:rFonts w:ascii="等线" w:hAnsi="等线" w:eastAsia="等线"/>
    </w:rPr>
  </w:style>
  <w:style w:type="paragraph" w:customStyle="1" w:styleId="253">
    <w:name w:val="标题2"/>
    <w:basedOn w:val="41"/>
    <w:autoRedefine/>
    <w:qFormat/>
    <w:uiPriority w:val="0"/>
    <w:pPr>
      <w:jc w:val="left"/>
    </w:pPr>
    <w:rPr>
      <w:rFonts w:ascii="等线" w:hAnsi="等线" w:eastAsia="等线"/>
      <w:sz w:val="30"/>
    </w:rPr>
  </w:style>
  <w:style w:type="paragraph" w:customStyle="1" w:styleId="254">
    <w:name w:val="Style80"/>
    <w:basedOn w:val="1"/>
    <w:autoRedefine/>
    <w:qFormat/>
    <w:uiPriority w:val="0"/>
    <w:rPr>
      <w:rFonts w:ascii="等线" w:hAnsi="等线" w:eastAsia="等线"/>
    </w:rPr>
  </w:style>
  <w:style w:type="paragraph" w:customStyle="1" w:styleId="255">
    <w:name w:val="Style61"/>
    <w:basedOn w:val="1"/>
    <w:autoRedefine/>
    <w:qFormat/>
    <w:uiPriority w:val="0"/>
    <w:rPr>
      <w:rFonts w:ascii="等线" w:hAnsi="等线" w:eastAsia="等线"/>
    </w:rPr>
  </w:style>
  <w:style w:type="paragraph" w:customStyle="1" w:styleId="256">
    <w:name w:val="Style71"/>
    <w:basedOn w:val="1"/>
    <w:autoRedefine/>
    <w:qFormat/>
    <w:uiPriority w:val="0"/>
    <w:pPr>
      <w:spacing w:line="538" w:lineRule="exact"/>
      <w:ind w:firstLine="101"/>
    </w:pPr>
    <w:rPr>
      <w:rFonts w:ascii="等线" w:hAnsi="等线" w:eastAsia="等线"/>
    </w:rPr>
  </w:style>
  <w:style w:type="paragraph" w:customStyle="1" w:styleId="257">
    <w:name w:val="Style29"/>
    <w:basedOn w:val="1"/>
    <w:autoRedefine/>
    <w:qFormat/>
    <w:uiPriority w:val="0"/>
    <w:pPr>
      <w:spacing w:line="547" w:lineRule="exact"/>
      <w:ind w:firstLine="547"/>
    </w:pPr>
    <w:rPr>
      <w:rFonts w:ascii="等线" w:hAnsi="等线" w:eastAsia="等线"/>
    </w:rPr>
  </w:style>
  <w:style w:type="paragraph" w:customStyle="1" w:styleId="258">
    <w:name w:val="正文空2格  1."/>
    <w:basedOn w:val="1"/>
    <w:autoRedefine/>
    <w:qFormat/>
    <w:uiPriority w:val="0"/>
    <w:pPr>
      <w:adjustRightInd w:val="0"/>
      <w:ind w:firstLine="480" w:firstLineChars="200"/>
      <w:textAlignment w:val="baseline"/>
    </w:pPr>
    <w:rPr>
      <w:rFonts w:ascii="宋体" w:hAnsi="等线" w:eastAsia="仿宋" w:cs="宋体"/>
      <w:kern w:val="0"/>
      <w:sz w:val="28"/>
      <w:szCs w:val="20"/>
    </w:rPr>
  </w:style>
  <w:style w:type="paragraph" w:customStyle="1" w:styleId="259">
    <w:name w:val="Style34"/>
    <w:basedOn w:val="1"/>
    <w:autoRedefine/>
    <w:qFormat/>
    <w:uiPriority w:val="0"/>
    <w:pPr>
      <w:spacing w:line="375" w:lineRule="exact"/>
    </w:pPr>
    <w:rPr>
      <w:rFonts w:ascii="等线" w:hAnsi="等线" w:eastAsia="等线"/>
    </w:rPr>
  </w:style>
  <w:style w:type="paragraph" w:customStyle="1" w:styleId="260">
    <w:name w:val="xl92"/>
    <w:basedOn w:val="1"/>
    <w:autoRedefine/>
    <w:qFormat/>
    <w:uiPriority w:val="0"/>
    <w:pPr>
      <w:widowControl/>
      <w:pBdr>
        <w:bottom w:val="single" w:color="auto" w:sz="4" w:space="0"/>
        <w:right w:val="single" w:color="auto" w:sz="4" w:space="0"/>
      </w:pBdr>
      <w:spacing w:beforeAutospacing="1" w:afterAutospacing="1"/>
      <w:jc w:val="center"/>
    </w:pPr>
    <w:rPr>
      <w:rFonts w:ascii="宋体" w:hAnsi="宋体" w:eastAsia="等线" w:cs="宋体"/>
      <w:kern w:val="0"/>
      <w:szCs w:val="21"/>
    </w:rPr>
  </w:style>
  <w:style w:type="paragraph" w:customStyle="1" w:styleId="261">
    <w:name w:val="xl96"/>
    <w:basedOn w:val="1"/>
    <w:autoRedefine/>
    <w:qFormat/>
    <w:uiPriority w:val="0"/>
    <w:pPr>
      <w:widowControl/>
      <w:pBdr>
        <w:left w:val="single" w:color="auto" w:sz="4" w:space="0"/>
        <w:bottom w:val="single" w:color="auto" w:sz="4" w:space="0"/>
        <w:right w:val="single" w:color="auto" w:sz="4" w:space="0"/>
      </w:pBdr>
      <w:spacing w:beforeAutospacing="1" w:afterAutospacing="1"/>
      <w:jc w:val="center"/>
    </w:pPr>
    <w:rPr>
      <w:rFonts w:ascii="宋体" w:hAnsi="宋体" w:eastAsia="等线" w:cs="宋体"/>
      <w:kern w:val="0"/>
      <w:szCs w:val="21"/>
    </w:rPr>
  </w:style>
  <w:style w:type="paragraph" w:customStyle="1" w:styleId="262">
    <w:name w:val="Style8"/>
    <w:basedOn w:val="1"/>
    <w:autoRedefine/>
    <w:qFormat/>
    <w:uiPriority w:val="0"/>
    <w:pPr>
      <w:spacing w:line="566" w:lineRule="exact"/>
      <w:jc w:val="center"/>
    </w:pPr>
    <w:rPr>
      <w:rFonts w:ascii="等线" w:hAnsi="等线" w:eastAsia="等线"/>
    </w:rPr>
  </w:style>
  <w:style w:type="paragraph" w:customStyle="1" w:styleId="263">
    <w:name w:val="Style73"/>
    <w:basedOn w:val="1"/>
    <w:autoRedefine/>
    <w:qFormat/>
    <w:uiPriority w:val="0"/>
    <w:pPr>
      <w:spacing w:line="538" w:lineRule="exact"/>
      <w:ind w:firstLine="533"/>
    </w:pPr>
    <w:rPr>
      <w:rFonts w:ascii="等线" w:hAnsi="等线" w:eastAsia="等线"/>
    </w:rPr>
  </w:style>
  <w:style w:type="paragraph" w:customStyle="1" w:styleId="264">
    <w:name w:val="Style74"/>
    <w:basedOn w:val="1"/>
    <w:autoRedefine/>
    <w:qFormat/>
    <w:uiPriority w:val="0"/>
    <w:pPr>
      <w:spacing w:line="437" w:lineRule="exact"/>
    </w:pPr>
    <w:rPr>
      <w:rFonts w:ascii="等线" w:hAnsi="等线" w:eastAsia="等线"/>
    </w:rPr>
  </w:style>
  <w:style w:type="paragraph" w:customStyle="1" w:styleId="265">
    <w:name w:val="Char1 Char Char Char"/>
    <w:basedOn w:val="1"/>
    <w:autoRedefine/>
    <w:qFormat/>
    <w:uiPriority w:val="0"/>
    <w:pPr>
      <w:widowControl/>
      <w:spacing w:line="240" w:lineRule="exact"/>
      <w:jc w:val="left"/>
    </w:pPr>
    <w:rPr>
      <w:rFonts w:ascii="等线" w:hAnsi="等线" w:eastAsia="等线"/>
      <w:kern w:val="0"/>
      <w:sz w:val="24"/>
      <w:szCs w:val="20"/>
    </w:rPr>
  </w:style>
  <w:style w:type="paragraph" w:customStyle="1" w:styleId="266">
    <w:name w:val="Char Char1 Char Char Char Char Char Char Char Char Char Char Char Char Char Char Char"/>
    <w:basedOn w:val="1"/>
    <w:autoRedefine/>
    <w:qFormat/>
    <w:uiPriority w:val="0"/>
    <w:pPr>
      <w:widowControl/>
      <w:spacing w:line="240" w:lineRule="exact"/>
      <w:jc w:val="left"/>
    </w:pPr>
    <w:rPr>
      <w:rFonts w:ascii="Verdana" w:hAnsi="Verdana" w:eastAsia="等线"/>
      <w:kern w:val="0"/>
      <w:sz w:val="20"/>
      <w:szCs w:val="20"/>
      <w:lang w:eastAsia="en-US"/>
    </w:rPr>
  </w:style>
  <w:style w:type="paragraph" w:customStyle="1" w:styleId="267">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268">
    <w:name w:val="表格内容"/>
    <w:basedOn w:val="17"/>
    <w:autoRedefine/>
    <w:qFormat/>
    <w:uiPriority w:val="0"/>
    <w:pPr>
      <w:suppressLineNumbers/>
      <w:suppressAutoHyphens/>
      <w:jc w:val="left"/>
    </w:pPr>
    <w:rPr>
      <w:rFonts w:ascii="等线" w:hAnsi="等线" w:eastAsia="等线" w:cs="Tahoma"/>
      <w:sz w:val="24"/>
    </w:rPr>
  </w:style>
  <w:style w:type="paragraph" w:customStyle="1" w:styleId="269">
    <w:name w:val="xl87"/>
    <w:basedOn w:val="1"/>
    <w:autoRedefine/>
    <w:qFormat/>
    <w:uiPriority w:val="0"/>
    <w:pPr>
      <w:widowControl/>
      <w:pBdr>
        <w:top w:val="single" w:color="auto" w:sz="4" w:space="0"/>
        <w:left w:val="single" w:color="auto" w:sz="4" w:space="0"/>
      </w:pBdr>
      <w:spacing w:beforeAutospacing="1" w:afterAutospacing="1"/>
      <w:jc w:val="center"/>
    </w:pPr>
    <w:rPr>
      <w:rFonts w:ascii="宋体" w:hAnsi="宋体" w:eastAsia="等线" w:cs="宋体"/>
      <w:kern w:val="0"/>
      <w:szCs w:val="21"/>
    </w:rPr>
  </w:style>
  <w:style w:type="paragraph" w:customStyle="1" w:styleId="270">
    <w:name w:val="_Style 39"/>
    <w:basedOn w:val="93"/>
    <w:autoRedefine/>
    <w:qFormat/>
    <w:uiPriority w:val="0"/>
    <w:rPr>
      <w:rFonts w:ascii="等线" w:hAnsi="等线" w:eastAsia="等线"/>
    </w:rPr>
  </w:style>
  <w:style w:type="paragraph" w:customStyle="1" w:styleId="271">
    <w:name w:val="xl10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Autospacing="1" w:afterAutospacing="1"/>
      <w:jc w:val="center"/>
    </w:pPr>
    <w:rPr>
      <w:rFonts w:ascii="宋体" w:hAnsi="宋体" w:eastAsia="等线" w:cs="宋体"/>
      <w:b/>
      <w:bCs/>
      <w:kern w:val="0"/>
      <w:sz w:val="24"/>
    </w:rPr>
  </w:style>
  <w:style w:type="paragraph" w:customStyle="1" w:styleId="272">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ascii="宋体" w:hAnsi="宋体" w:eastAsia="等线" w:cs="宋体"/>
      <w:kern w:val="0"/>
      <w:sz w:val="24"/>
    </w:rPr>
  </w:style>
  <w:style w:type="paragraph" w:customStyle="1" w:styleId="273">
    <w:name w:val="样式 标题 2 + Times New Roman 四号 非加粗 段前: 5 磅 段后: 0 磅 行距: 固定值 20..."/>
    <w:basedOn w:val="3"/>
    <w:autoRedefine/>
    <w:qFormat/>
    <w:uiPriority w:val="0"/>
    <w:pPr>
      <w:spacing w:line="400" w:lineRule="exact"/>
    </w:pPr>
    <w:rPr>
      <w:rFonts w:ascii="Times New Roman" w:hAnsi="Times New Roman" w:eastAsia="黑体"/>
      <w:b w:val="0"/>
      <w:bCs w:val="0"/>
      <w:sz w:val="28"/>
      <w:szCs w:val="20"/>
    </w:rPr>
  </w:style>
  <w:style w:type="paragraph" w:customStyle="1" w:styleId="274">
    <w:name w:val="Style44"/>
    <w:basedOn w:val="1"/>
    <w:autoRedefine/>
    <w:qFormat/>
    <w:uiPriority w:val="0"/>
    <w:rPr>
      <w:rFonts w:ascii="等线" w:hAnsi="等线" w:eastAsia="等线"/>
    </w:rPr>
  </w:style>
  <w:style w:type="paragraph" w:customStyle="1" w:styleId="275">
    <w:name w:val="xl98"/>
    <w:basedOn w:val="1"/>
    <w:autoRedefine/>
    <w:qFormat/>
    <w:uiPriority w:val="0"/>
    <w:pPr>
      <w:widowControl/>
      <w:pBdr>
        <w:left w:val="single" w:color="auto" w:sz="4" w:space="0"/>
        <w:bottom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276">
    <w:name w:val="p15"/>
    <w:basedOn w:val="1"/>
    <w:autoRedefine/>
    <w:qFormat/>
    <w:uiPriority w:val="0"/>
    <w:pPr>
      <w:widowControl/>
      <w:spacing w:line="220" w:lineRule="atLeast"/>
      <w:jc w:val="center"/>
    </w:pPr>
    <w:rPr>
      <w:rFonts w:ascii="仿宋_GB2312" w:hAnsi="宋体" w:eastAsia="仿宋_GB2312" w:cs="宋体"/>
      <w:kern w:val="0"/>
      <w:szCs w:val="21"/>
    </w:rPr>
  </w:style>
  <w:style w:type="paragraph" w:customStyle="1" w:styleId="277">
    <w:name w:val="Style59"/>
    <w:basedOn w:val="1"/>
    <w:autoRedefine/>
    <w:qFormat/>
    <w:uiPriority w:val="0"/>
    <w:rPr>
      <w:rFonts w:ascii="等线" w:hAnsi="等线" w:eastAsia="等线"/>
    </w:rPr>
  </w:style>
  <w:style w:type="paragraph" w:customStyle="1" w:styleId="278">
    <w:name w:val="Style72"/>
    <w:basedOn w:val="1"/>
    <w:autoRedefine/>
    <w:qFormat/>
    <w:uiPriority w:val="0"/>
    <w:rPr>
      <w:rFonts w:ascii="等线" w:hAnsi="等线" w:eastAsia="等线"/>
    </w:rPr>
  </w:style>
  <w:style w:type="paragraph" w:customStyle="1" w:styleId="279">
    <w:name w:val="Style13"/>
    <w:basedOn w:val="1"/>
    <w:autoRedefine/>
    <w:qFormat/>
    <w:uiPriority w:val="0"/>
    <w:rPr>
      <w:rFonts w:ascii="等线" w:hAnsi="等线" w:eastAsia="等线"/>
    </w:rPr>
  </w:style>
  <w:style w:type="paragraph" w:customStyle="1" w:styleId="280">
    <w:name w:val="xl104"/>
    <w:basedOn w:val="1"/>
    <w:autoRedefine/>
    <w:qFormat/>
    <w:uiPriority w:val="0"/>
    <w:pPr>
      <w:widowControl/>
      <w:pBdr>
        <w:top w:val="single" w:color="auto" w:sz="4" w:space="0"/>
        <w:bottom w:val="single" w:color="auto" w:sz="4" w:space="0"/>
        <w:right w:val="single" w:color="auto" w:sz="4" w:space="0"/>
      </w:pBdr>
      <w:spacing w:beforeAutospacing="1" w:afterAutospacing="1"/>
      <w:jc w:val="center"/>
    </w:pPr>
    <w:rPr>
      <w:rFonts w:ascii="宋体" w:hAnsi="宋体" w:eastAsia="等线" w:cs="宋体"/>
      <w:kern w:val="0"/>
      <w:sz w:val="24"/>
    </w:rPr>
  </w:style>
  <w:style w:type="paragraph" w:customStyle="1" w:styleId="281">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282">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283">
    <w:name w:val="Char1 Char Char Char Char Char Char Char Char Char"/>
    <w:basedOn w:val="1"/>
    <w:autoRedefine/>
    <w:qFormat/>
    <w:uiPriority w:val="0"/>
    <w:rPr>
      <w:rFonts w:ascii="等线" w:hAnsi="等线" w:eastAsia="等线"/>
      <w:szCs w:val="20"/>
    </w:rPr>
  </w:style>
  <w:style w:type="paragraph" w:customStyle="1" w:styleId="284">
    <w:name w:val="xl64"/>
    <w:basedOn w:val="1"/>
    <w:autoRedefine/>
    <w:qFormat/>
    <w:uiPriority w:val="0"/>
    <w:pPr>
      <w:widowControl/>
      <w:spacing w:beforeAutospacing="1" w:afterAutospacing="1"/>
      <w:jc w:val="left"/>
    </w:pPr>
    <w:rPr>
      <w:rFonts w:ascii="宋体" w:hAnsi="宋体" w:eastAsia="等线" w:cs="宋体"/>
      <w:b/>
      <w:bCs/>
      <w:kern w:val="0"/>
      <w:sz w:val="24"/>
    </w:rPr>
  </w:style>
  <w:style w:type="paragraph" w:customStyle="1" w:styleId="285">
    <w:name w:val="Char Char Char1 Char"/>
    <w:basedOn w:val="1"/>
    <w:autoRedefine/>
    <w:qFormat/>
    <w:uiPriority w:val="0"/>
    <w:pPr>
      <w:tabs>
        <w:tab w:val="left" w:pos="360"/>
      </w:tabs>
      <w:snapToGrid w:val="0"/>
    </w:pPr>
    <w:rPr>
      <w:rFonts w:ascii="等线" w:hAnsi="等线" w:eastAsia="仿宋_GB2312" w:cs="宋体"/>
      <w:sz w:val="24"/>
    </w:rPr>
  </w:style>
  <w:style w:type="paragraph" w:customStyle="1" w:styleId="286">
    <w:name w:val="前言、引言标题"/>
    <w:next w:val="1"/>
    <w:autoRedefine/>
    <w:qFormat/>
    <w:uiPriority w:val="0"/>
    <w:pPr>
      <w:shd w:val="clear" w:color="FFFFFF" w:fill="FFFFFF"/>
      <w:tabs>
        <w:tab w:val="left" w:pos="360"/>
        <w:tab w:val="left" w:pos="720"/>
      </w:tabs>
      <w:spacing w:before="640" w:after="560"/>
      <w:ind w:left="720" w:hanging="720"/>
      <w:jc w:val="center"/>
      <w:outlineLvl w:val="0"/>
    </w:pPr>
    <w:rPr>
      <w:rFonts w:ascii="黑体" w:hAnsi="Times New Roman" w:eastAsia="黑体" w:cs="Times New Roman"/>
      <w:sz w:val="32"/>
      <w:lang w:val="en-US" w:eastAsia="zh-CN" w:bidi="ar-SA"/>
    </w:rPr>
  </w:style>
  <w:style w:type="paragraph" w:customStyle="1" w:styleId="287">
    <w:name w:val="xl25"/>
    <w:basedOn w:val="1"/>
    <w:autoRedefine/>
    <w:qFormat/>
    <w:uiPriority w:val="0"/>
    <w:pPr>
      <w:widowControl/>
      <w:pBdr>
        <w:left w:val="single" w:color="auto" w:sz="4" w:space="0"/>
        <w:bottom w:val="single" w:color="auto" w:sz="4" w:space="0"/>
        <w:right w:val="double" w:color="auto" w:sz="6" w:space="0"/>
      </w:pBdr>
      <w:spacing w:beforeAutospacing="1" w:afterAutospacing="1"/>
      <w:jc w:val="center"/>
    </w:pPr>
    <w:rPr>
      <w:rFonts w:ascii="Arial Unicode MS" w:hAnsi="Arial Unicode MS" w:eastAsia="Arial Unicode MS" w:cs="Arial Unicode MS"/>
      <w:kern w:val="0"/>
      <w:sz w:val="24"/>
    </w:rPr>
  </w:style>
  <w:style w:type="paragraph" w:customStyle="1" w:styleId="288">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289">
    <w:name w:val="xl81"/>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ascii="宋体" w:hAnsi="宋体" w:eastAsia="等线" w:cs="宋体"/>
      <w:kern w:val="0"/>
      <w:sz w:val="24"/>
    </w:rPr>
  </w:style>
  <w:style w:type="paragraph" w:customStyle="1" w:styleId="290">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291">
    <w:name w:val="附录标识"/>
    <w:basedOn w:val="286"/>
    <w:autoRedefine/>
    <w:qFormat/>
    <w:uiPriority w:val="0"/>
    <w:pPr>
      <w:tabs>
        <w:tab w:val="left" w:pos="6405"/>
        <w:tab w:val="clear" w:pos="360"/>
        <w:tab w:val="clear" w:pos="720"/>
      </w:tabs>
    </w:pPr>
    <w:rPr>
      <w:rFonts w:ascii="等线" w:hAnsi="等线" w:eastAsia="等线"/>
      <w:sz w:val="21"/>
    </w:rPr>
  </w:style>
  <w:style w:type="paragraph" w:customStyle="1" w:styleId="292">
    <w:name w:val="Char"/>
    <w:basedOn w:val="1"/>
    <w:autoRedefine/>
    <w:qFormat/>
    <w:uiPriority w:val="0"/>
    <w:pPr>
      <w:widowControl/>
      <w:spacing w:line="240" w:lineRule="exact"/>
      <w:jc w:val="left"/>
    </w:pPr>
    <w:rPr>
      <w:rFonts w:ascii="Verdana" w:hAnsi="Verdana" w:eastAsia="等线"/>
      <w:kern w:val="0"/>
      <w:sz w:val="20"/>
      <w:szCs w:val="20"/>
      <w:lang w:eastAsia="en-US"/>
    </w:rPr>
  </w:style>
  <w:style w:type="paragraph" w:customStyle="1" w:styleId="293">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ascii="宋体" w:hAnsi="宋体" w:eastAsia="等线" w:cs="宋体"/>
      <w:kern w:val="0"/>
      <w:szCs w:val="21"/>
    </w:rPr>
  </w:style>
  <w:style w:type="paragraph" w:customStyle="1" w:styleId="294">
    <w:name w:val="p16"/>
    <w:basedOn w:val="1"/>
    <w:autoRedefine/>
    <w:qFormat/>
    <w:uiPriority w:val="0"/>
    <w:pPr>
      <w:widowControl/>
      <w:jc w:val="left"/>
    </w:pPr>
    <w:rPr>
      <w:rFonts w:ascii="等线" w:hAnsi="等线" w:eastAsia="等线"/>
      <w:kern w:val="0"/>
      <w:szCs w:val="21"/>
    </w:rPr>
  </w:style>
  <w:style w:type="paragraph" w:customStyle="1" w:styleId="295">
    <w:name w:val="Blockquote"/>
    <w:basedOn w:val="1"/>
    <w:autoRedefine/>
    <w:qFormat/>
    <w:uiPriority w:val="0"/>
    <w:pPr>
      <w:autoSpaceDE w:val="0"/>
      <w:autoSpaceDN w:val="0"/>
      <w:adjustRightInd w:val="0"/>
      <w:ind w:left="360" w:right="360"/>
      <w:jc w:val="left"/>
    </w:pPr>
    <w:rPr>
      <w:rFonts w:ascii="等线" w:hAnsi="等线" w:eastAsia="等线"/>
      <w:kern w:val="0"/>
      <w:sz w:val="24"/>
      <w:szCs w:val="20"/>
    </w:rPr>
  </w:style>
  <w:style w:type="paragraph" w:customStyle="1" w:styleId="296">
    <w:name w:val="Style47"/>
    <w:basedOn w:val="1"/>
    <w:autoRedefine/>
    <w:qFormat/>
    <w:uiPriority w:val="0"/>
    <w:rPr>
      <w:rFonts w:ascii="等线" w:hAnsi="等线" w:eastAsia="等线"/>
    </w:rPr>
  </w:style>
  <w:style w:type="paragraph" w:customStyle="1" w:styleId="297">
    <w:name w:val="xl31"/>
    <w:basedOn w:val="1"/>
    <w:autoRedefine/>
    <w:qFormat/>
    <w:uiPriority w:val="0"/>
    <w:pPr>
      <w:widowControl/>
      <w:pBdr>
        <w:left w:val="single" w:color="auto" w:sz="4" w:space="0"/>
        <w:right w:val="single" w:color="auto" w:sz="4" w:space="0"/>
      </w:pBdr>
      <w:spacing w:beforeAutospacing="1" w:afterAutospacing="1"/>
      <w:jc w:val="center"/>
      <w:textAlignment w:val="center"/>
    </w:pPr>
    <w:rPr>
      <w:rFonts w:ascii="宋体" w:hAnsi="宋体" w:eastAsia="等线"/>
      <w:kern w:val="0"/>
      <w:sz w:val="24"/>
    </w:rPr>
  </w:style>
  <w:style w:type="paragraph" w:customStyle="1" w:styleId="298">
    <w:name w:val="Style12"/>
    <w:basedOn w:val="1"/>
    <w:autoRedefine/>
    <w:qFormat/>
    <w:uiPriority w:val="0"/>
    <w:pPr>
      <w:spacing w:line="564" w:lineRule="exact"/>
      <w:ind w:hanging="115"/>
    </w:pPr>
    <w:rPr>
      <w:rFonts w:ascii="等线" w:hAnsi="等线" w:eastAsia="等线"/>
    </w:rPr>
  </w:style>
  <w:style w:type="paragraph" w:customStyle="1" w:styleId="299">
    <w:name w:val="Style63"/>
    <w:basedOn w:val="1"/>
    <w:autoRedefine/>
    <w:qFormat/>
    <w:uiPriority w:val="0"/>
    <w:pPr>
      <w:spacing w:line="564" w:lineRule="exact"/>
      <w:ind w:firstLine="682"/>
    </w:pPr>
    <w:rPr>
      <w:rFonts w:ascii="等线" w:hAnsi="等线" w:eastAsia="等线"/>
    </w:rPr>
  </w:style>
  <w:style w:type="paragraph" w:customStyle="1" w:styleId="300">
    <w:name w:val="Style53"/>
    <w:basedOn w:val="1"/>
    <w:autoRedefine/>
    <w:qFormat/>
    <w:uiPriority w:val="0"/>
    <w:pPr>
      <w:spacing w:line="533" w:lineRule="exact"/>
      <w:ind w:firstLine="581"/>
    </w:pPr>
    <w:rPr>
      <w:rFonts w:ascii="等线" w:hAnsi="等线" w:eastAsia="等线"/>
    </w:rPr>
  </w:style>
  <w:style w:type="paragraph" w:customStyle="1" w:styleId="301">
    <w:name w:val="文章正文"/>
    <w:basedOn w:val="1"/>
    <w:autoRedefine/>
    <w:qFormat/>
    <w:uiPriority w:val="0"/>
    <w:pPr>
      <w:adjustRightInd w:val="0"/>
      <w:snapToGrid w:val="0"/>
      <w:spacing w:beforeLines="100"/>
      <w:ind w:firstLine="200" w:firstLineChars="200"/>
    </w:pPr>
    <w:rPr>
      <w:sz w:val="24"/>
      <w:szCs w:val="22"/>
    </w:rPr>
  </w:style>
  <w:style w:type="paragraph" w:customStyle="1" w:styleId="302">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ascii="宋体" w:hAnsi="宋体" w:eastAsia="等线" w:cs="宋体"/>
      <w:b/>
      <w:bCs/>
      <w:kern w:val="0"/>
      <w:sz w:val="24"/>
    </w:rPr>
  </w:style>
  <w:style w:type="paragraph" w:customStyle="1" w:styleId="303">
    <w:name w:val="NO3"/>
    <w:basedOn w:val="1"/>
    <w:autoRedefine/>
    <w:qFormat/>
    <w:uiPriority w:val="0"/>
    <w:pPr>
      <w:tabs>
        <w:tab w:val="left" w:pos="907"/>
      </w:tabs>
    </w:pPr>
    <w:rPr>
      <w:rFonts w:ascii="宋体" w:hAnsi="宋体" w:eastAsia="等线"/>
      <w:sz w:val="24"/>
    </w:rPr>
  </w:style>
  <w:style w:type="paragraph" w:customStyle="1" w:styleId="304">
    <w:name w:val="表正文"/>
    <w:autoRedefine/>
    <w:qFormat/>
    <w:uiPriority w:val="0"/>
    <w:pPr>
      <w:widowControl w:val="0"/>
      <w:ind w:left="840" w:leftChars="350"/>
      <w:jc w:val="both"/>
      <w:outlineLvl w:val="0"/>
    </w:pPr>
    <w:rPr>
      <w:rFonts w:ascii="宋体" w:hAnsi="Times New Roman" w:eastAsia="宋体" w:cs="Times New Roman"/>
      <w:b/>
      <w:sz w:val="24"/>
      <w:lang w:val="en-US" w:eastAsia="zh-CN" w:bidi="ar-SA"/>
    </w:rPr>
  </w:style>
  <w:style w:type="paragraph" w:customStyle="1" w:styleId="305">
    <w:name w:val="Style10"/>
    <w:basedOn w:val="1"/>
    <w:autoRedefine/>
    <w:qFormat/>
    <w:uiPriority w:val="0"/>
    <w:pPr>
      <w:spacing w:line="538" w:lineRule="exact"/>
    </w:pPr>
    <w:rPr>
      <w:rFonts w:ascii="等线" w:hAnsi="等线" w:eastAsia="等线"/>
    </w:rPr>
  </w:style>
  <w:style w:type="paragraph" w:customStyle="1" w:styleId="306">
    <w:name w:val="Style16"/>
    <w:basedOn w:val="1"/>
    <w:autoRedefine/>
    <w:qFormat/>
    <w:uiPriority w:val="0"/>
    <w:pPr>
      <w:jc w:val="right"/>
    </w:pPr>
    <w:rPr>
      <w:rFonts w:ascii="等线" w:hAnsi="等线" w:eastAsia="等线"/>
    </w:rPr>
  </w:style>
  <w:style w:type="paragraph" w:customStyle="1" w:styleId="307">
    <w:name w:val="xl66"/>
    <w:basedOn w:val="1"/>
    <w:autoRedefine/>
    <w:qFormat/>
    <w:uiPriority w:val="0"/>
    <w:pPr>
      <w:widowControl/>
      <w:spacing w:beforeAutospacing="1" w:afterAutospacing="1"/>
      <w:jc w:val="left"/>
    </w:pPr>
    <w:rPr>
      <w:rFonts w:ascii="宋体" w:hAnsi="宋体" w:eastAsia="等线" w:cs="宋体"/>
      <w:kern w:val="0"/>
      <w:sz w:val="24"/>
    </w:rPr>
  </w:style>
  <w:style w:type="paragraph" w:customStyle="1" w:styleId="308">
    <w:name w:val="标题3"/>
    <w:basedOn w:val="2"/>
    <w:autoRedefine/>
    <w:qFormat/>
    <w:uiPriority w:val="0"/>
    <w:pPr>
      <w:spacing w:beforeLines="50" w:afterLines="50" w:line="400" w:lineRule="exact"/>
      <w:jc w:val="both"/>
    </w:pPr>
    <w:rPr>
      <w:rFonts w:ascii="宋体" w:hAnsi="宋体" w:eastAsia="等线"/>
      <w:kern w:val="32"/>
      <w:szCs w:val="32"/>
    </w:rPr>
  </w:style>
  <w:style w:type="paragraph" w:customStyle="1" w:styleId="309">
    <w:name w:val="reader-word-layer reader-word-s1-1"/>
    <w:basedOn w:val="1"/>
    <w:autoRedefine/>
    <w:qFormat/>
    <w:uiPriority w:val="0"/>
    <w:pPr>
      <w:widowControl/>
      <w:spacing w:beforeAutospacing="1" w:afterAutospacing="1"/>
      <w:jc w:val="left"/>
    </w:pPr>
    <w:rPr>
      <w:rFonts w:ascii="宋体" w:hAnsi="宋体" w:eastAsia="等线" w:cs="宋体"/>
      <w:kern w:val="0"/>
      <w:sz w:val="24"/>
    </w:rPr>
  </w:style>
  <w:style w:type="paragraph" w:customStyle="1" w:styleId="310">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ascii="宋体" w:hAnsi="宋体" w:eastAsia="等线" w:cs="宋体"/>
      <w:kern w:val="0"/>
      <w:sz w:val="24"/>
    </w:rPr>
  </w:style>
  <w:style w:type="paragraph" w:customStyle="1" w:styleId="311">
    <w:name w:val="xl102"/>
    <w:basedOn w:val="1"/>
    <w:autoRedefine/>
    <w:qFormat/>
    <w:uiPriority w:val="0"/>
    <w:pPr>
      <w:widowControl/>
      <w:pBdr>
        <w:left w:val="single" w:color="auto" w:sz="4" w:space="0"/>
        <w:bottom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312">
    <w:name w:val="Style77"/>
    <w:basedOn w:val="1"/>
    <w:autoRedefine/>
    <w:qFormat/>
    <w:uiPriority w:val="0"/>
    <w:rPr>
      <w:rFonts w:ascii="等线" w:hAnsi="等线" w:eastAsia="等线"/>
    </w:rPr>
  </w:style>
  <w:style w:type="paragraph" w:customStyle="1" w:styleId="313">
    <w:name w:val="Style54"/>
    <w:basedOn w:val="1"/>
    <w:autoRedefine/>
    <w:qFormat/>
    <w:uiPriority w:val="0"/>
    <w:rPr>
      <w:rFonts w:ascii="等线" w:hAnsi="等线" w:eastAsia="等线"/>
    </w:rPr>
  </w:style>
  <w:style w:type="paragraph" w:customStyle="1" w:styleId="314">
    <w:name w:val="9小四表格正文"/>
    <w:autoRedefine/>
    <w:qFormat/>
    <w:uiPriority w:val="0"/>
    <w:pPr>
      <w:jc w:val="center"/>
    </w:pPr>
    <w:rPr>
      <w:rFonts w:ascii="Times New Roman" w:hAnsi="Times New Roman" w:eastAsia="仿宋_GB2312" w:cs="Times New Roman"/>
      <w:kern w:val="2"/>
      <w:sz w:val="24"/>
      <w:szCs w:val="24"/>
      <w:lang w:val="en-US" w:eastAsia="zh-CN" w:bidi="ar-SA"/>
    </w:rPr>
  </w:style>
  <w:style w:type="paragraph" w:customStyle="1" w:styleId="315">
    <w:name w:val="xl80"/>
    <w:basedOn w:val="1"/>
    <w:autoRedefine/>
    <w:qFormat/>
    <w:uiPriority w:val="0"/>
    <w:pPr>
      <w:widowControl/>
      <w:pBdr>
        <w:top w:val="single" w:color="auto" w:sz="4" w:space="0"/>
        <w:left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316">
    <w:name w:val="Style67"/>
    <w:basedOn w:val="1"/>
    <w:autoRedefine/>
    <w:qFormat/>
    <w:uiPriority w:val="0"/>
    <w:pPr>
      <w:spacing w:line="566" w:lineRule="exact"/>
      <w:ind w:firstLine="552"/>
    </w:pPr>
    <w:rPr>
      <w:rFonts w:ascii="等线" w:hAnsi="等线" w:eastAsia="等线"/>
    </w:rPr>
  </w:style>
  <w:style w:type="paragraph" w:customStyle="1" w:styleId="317">
    <w:name w:val="Style26"/>
    <w:basedOn w:val="1"/>
    <w:autoRedefine/>
    <w:qFormat/>
    <w:uiPriority w:val="0"/>
    <w:rPr>
      <w:rFonts w:ascii="等线" w:hAnsi="等线" w:eastAsia="等线"/>
    </w:rPr>
  </w:style>
  <w:style w:type="paragraph" w:customStyle="1" w:styleId="318">
    <w:name w:val="Char Char1 Char Char Char"/>
    <w:basedOn w:val="1"/>
    <w:autoRedefine/>
    <w:qFormat/>
    <w:uiPriority w:val="0"/>
    <w:rPr>
      <w:rFonts w:ascii="等线" w:hAnsi="等线" w:eastAsia="等线"/>
      <w:kern w:val="0"/>
      <w:sz w:val="20"/>
      <w:szCs w:val="20"/>
    </w:rPr>
  </w:style>
  <w:style w:type="paragraph" w:customStyle="1" w:styleId="319">
    <w:name w:val="缺省文本"/>
    <w:basedOn w:val="1"/>
    <w:autoRedefine/>
    <w:qFormat/>
    <w:uiPriority w:val="0"/>
    <w:pPr>
      <w:autoSpaceDE w:val="0"/>
      <w:autoSpaceDN w:val="0"/>
      <w:adjustRightInd w:val="0"/>
      <w:jc w:val="left"/>
    </w:pPr>
    <w:rPr>
      <w:kern w:val="0"/>
      <w:sz w:val="24"/>
    </w:rPr>
  </w:style>
  <w:style w:type="paragraph" w:customStyle="1" w:styleId="320">
    <w:name w:val="表格1"/>
    <w:basedOn w:val="1"/>
    <w:autoRedefine/>
    <w:qFormat/>
    <w:uiPriority w:val="0"/>
    <w:pPr>
      <w:jc w:val="left"/>
    </w:pPr>
    <w:rPr>
      <w:rFonts w:ascii="宋体" w:hAnsi="宋体" w:cs="宋体"/>
      <w:bCs/>
      <w:sz w:val="24"/>
      <w:szCs w:val="20"/>
    </w:rPr>
  </w:style>
  <w:style w:type="paragraph" w:customStyle="1" w:styleId="321">
    <w:name w:val="样式 行距: 1.5 倍行距 首行缩进:  2 字符"/>
    <w:basedOn w:val="1"/>
    <w:autoRedefine/>
    <w:qFormat/>
    <w:uiPriority w:val="0"/>
    <w:pPr>
      <w:adjustRightInd w:val="0"/>
      <w:snapToGrid w:val="0"/>
      <w:spacing w:line="460" w:lineRule="exact"/>
    </w:pPr>
    <w:rPr>
      <w:sz w:val="24"/>
    </w:rPr>
  </w:style>
  <w:style w:type="paragraph" w:customStyle="1" w:styleId="322">
    <w:name w:val="_Style 4"/>
    <w:basedOn w:val="19"/>
    <w:next w:val="1"/>
    <w:autoRedefine/>
    <w:qFormat/>
    <w:uiPriority w:val="99"/>
    <w:pPr>
      <w:ind w:firstLine="420" w:firstLineChars="200"/>
    </w:pPr>
  </w:style>
  <w:style w:type="character" w:customStyle="1" w:styleId="323">
    <w:name w:val="font01"/>
    <w:basedOn w:val="47"/>
    <w:autoRedefine/>
    <w:qFormat/>
    <w:uiPriority w:val="0"/>
    <w:rPr>
      <w:rFonts w:hint="eastAsia" w:ascii="宋体" w:hAnsi="宋体" w:eastAsia="宋体" w:cs="宋体"/>
      <w:color w:val="000000"/>
      <w:sz w:val="21"/>
      <w:szCs w:val="21"/>
      <w:u w:val="none"/>
    </w:rPr>
  </w:style>
  <w:style w:type="character" w:customStyle="1" w:styleId="324">
    <w:name w:val="font41"/>
    <w:basedOn w:val="47"/>
    <w:autoRedefine/>
    <w:qFormat/>
    <w:uiPriority w:val="0"/>
    <w:rPr>
      <w:rFonts w:hint="eastAsia" w:ascii="宋体" w:hAnsi="宋体" w:eastAsia="宋体" w:cs="宋体"/>
      <w:color w:val="000000"/>
      <w:sz w:val="24"/>
      <w:szCs w:val="24"/>
      <w:u w:val="none"/>
    </w:rPr>
  </w:style>
  <w:style w:type="character" w:customStyle="1" w:styleId="325">
    <w:name w:val="font31"/>
    <w:basedOn w:val="47"/>
    <w:autoRedefine/>
    <w:qFormat/>
    <w:uiPriority w:val="0"/>
    <w:rPr>
      <w:rFonts w:hint="eastAsia" w:ascii="宋体" w:hAnsi="宋体" w:eastAsia="宋体" w:cs="宋体"/>
      <w:color w:val="000000"/>
      <w:sz w:val="24"/>
      <w:szCs w:val="24"/>
      <w:u w:val="none"/>
    </w:rPr>
  </w:style>
  <w:style w:type="paragraph" w:customStyle="1" w:styleId="326">
    <w:name w:val="首行缩进"/>
    <w:basedOn w:val="1"/>
    <w:autoRedefine/>
    <w:qFormat/>
    <w:uiPriority w:val="0"/>
    <w:rPr>
      <w:lang w:val="zh-CN"/>
    </w:rPr>
  </w:style>
  <w:style w:type="character" w:customStyle="1" w:styleId="327">
    <w:name w:val="font51"/>
    <w:basedOn w:val="47"/>
    <w:autoRedefine/>
    <w:qFormat/>
    <w:uiPriority w:val="0"/>
    <w:rPr>
      <w:rFonts w:hint="eastAsia" w:ascii="宋体" w:hAnsi="宋体" w:eastAsia="宋体" w:cs="宋体"/>
      <w:color w:val="000000"/>
      <w:sz w:val="26"/>
      <w:szCs w:val="26"/>
      <w:u w:val="none"/>
    </w:rPr>
  </w:style>
  <w:style w:type="character" w:customStyle="1" w:styleId="328">
    <w:name w:val="toolbarlabel2"/>
    <w:basedOn w:val="47"/>
    <w:autoRedefine/>
    <w:qFormat/>
    <w:uiPriority w:val="0"/>
  </w:style>
  <w:style w:type="character" w:customStyle="1" w:styleId="329">
    <w:name w:val="mini-outputtext1"/>
    <w:basedOn w:val="47"/>
    <w:autoRedefine/>
    <w:qFormat/>
    <w:uiPriority w:val="0"/>
  </w:style>
  <w:style w:type="table" w:customStyle="1" w:styleId="330">
    <w:name w:val="Plain Table 1"/>
    <w:basedOn w:val="45"/>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2.png"/><Relationship Id="rId27" Type="http://schemas.openxmlformats.org/officeDocument/2006/relationships/image" Target="media/image1.png"/><Relationship Id="rId26" Type="http://schemas.openxmlformats.org/officeDocument/2006/relationships/theme" Target="theme/theme1.xml"/><Relationship Id="rId25" Type="http://schemas.openxmlformats.org/officeDocument/2006/relationships/footer" Target="footer13.xml"/><Relationship Id="rId24" Type="http://schemas.openxmlformats.org/officeDocument/2006/relationships/footer" Target="footer12.xml"/><Relationship Id="rId23" Type="http://schemas.openxmlformats.org/officeDocument/2006/relationships/footer" Target="footer11.xml"/><Relationship Id="rId22" Type="http://schemas.openxmlformats.org/officeDocument/2006/relationships/footer" Target="footer10.xml"/><Relationship Id="rId21" Type="http://schemas.openxmlformats.org/officeDocument/2006/relationships/header" Target="header8.xml"/><Relationship Id="rId20" Type="http://schemas.openxmlformats.org/officeDocument/2006/relationships/header" Target="header7.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3.xml"/><Relationship Id="rId10" Type="http://schemas.openxmlformats.org/officeDocument/2006/relationships/header" Target="header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华丽">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StyleName="" SelectedStyl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B5DCF1-4256-4299-A264-1BAB3E790B7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56</Pages>
  <Words>3504</Words>
  <Characters>3762</Characters>
  <Lines>58</Lines>
  <Paragraphs>81</Paragraphs>
  <TotalTime>16</TotalTime>
  <ScaleCrop>false</ScaleCrop>
  <LinksUpToDate>false</LinksUpToDate>
  <CharactersWithSpaces>3883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2020-08-13T06:46:00Z</dcterms:created>
  <dc:creator>Administrator</dc:creator>
  <cp:lastModifiedBy>平</cp:lastModifiedBy>
  <cp:lastPrinted>2026-06-25T12:12:00Z</cp:lastPrinted>
  <dcterms:modified xsi:type="dcterms:W3CDTF">2026-07-02T03:14:50Z</dcterms:modified>
  <dc:title>政府采购</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28D77DDEA63E459A8C186502F954ABD7_13</vt:lpwstr>
  </property>
  <property fmtid="{D5CDD505-2E9C-101B-9397-08002B2CF9AE}" pid="4" name="KSOTemplateDocerSaveRecord">
    <vt:lpwstr>eyJoZGlkIjoiYjk5ODM0YmMxOWJiYWQyNDU4MGIzYWRmYTA0ZmI5NDciLCJ1c2VySWQiOiI0OTM3NTMwNzQifQ==</vt:lpwstr>
  </property>
</Properties>
</file>