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9C3" w:rsidRDefault="009859C3" w:rsidP="003F0DF2">
      <w:pPr>
        <w:widowControl/>
        <w:spacing w:line="360" w:lineRule="auto"/>
        <w:ind w:firstLine="480"/>
        <w:jc w:val="left"/>
        <w:rPr>
          <w:rFonts w:ascii="宋体" w:hAnsi="宋体" w:cs="Arial" w:hint="eastAsia"/>
          <w:kern w:val="0"/>
          <w:szCs w:val="21"/>
        </w:rPr>
      </w:pPr>
      <w:r>
        <w:rPr>
          <w:rFonts w:ascii="宋体" w:hAnsi="宋体" w:cs="Arial" w:hint="eastAsia"/>
          <w:noProof/>
          <w:kern w:val="0"/>
          <w:szCs w:val="21"/>
        </w:rPr>
        <w:drawing>
          <wp:inline distT="0" distB="0" distL="0" distR="0">
            <wp:extent cx="5274310" cy="5531485"/>
            <wp:effectExtent l="19050" t="0" r="2540" b="0"/>
            <wp:docPr id="1" name="图片 0" descr="中小企业声明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小企业声明函.jpg"/>
                    <pic:cNvPicPr/>
                  </pic:nvPicPr>
                  <pic:blipFill>
                    <a:blip r:embed="rId6"/>
                    <a:stretch>
                      <a:fillRect/>
                    </a:stretch>
                  </pic:blipFill>
                  <pic:spPr>
                    <a:xfrm>
                      <a:off x="0" y="0"/>
                      <a:ext cx="5274310" cy="5531485"/>
                    </a:xfrm>
                    <a:prstGeom prst="rect">
                      <a:avLst/>
                    </a:prstGeom>
                  </pic:spPr>
                </pic:pic>
              </a:graphicData>
            </a:graphic>
          </wp:inline>
        </w:drawing>
      </w: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9859C3" w:rsidRDefault="009859C3" w:rsidP="003F0DF2">
      <w:pPr>
        <w:widowControl/>
        <w:spacing w:line="360" w:lineRule="auto"/>
        <w:ind w:firstLine="480"/>
        <w:jc w:val="left"/>
        <w:rPr>
          <w:rFonts w:ascii="宋体" w:hAnsi="宋体" w:cs="Arial" w:hint="eastAsia"/>
          <w:kern w:val="0"/>
          <w:szCs w:val="21"/>
        </w:rPr>
      </w:pPr>
    </w:p>
    <w:p w:rsidR="003F0DF2" w:rsidRDefault="003F0DF2" w:rsidP="003F0DF2">
      <w:pPr>
        <w:widowControl/>
        <w:spacing w:line="360" w:lineRule="auto"/>
        <w:ind w:firstLine="480"/>
        <w:jc w:val="left"/>
        <w:rPr>
          <w:rFonts w:ascii="宋体" w:hAnsi="宋体" w:cs="Arial"/>
          <w:kern w:val="0"/>
          <w:szCs w:val="21"/>
        </w:rPr>
      </w:pPr>
      <w:r>
        <w:rPr>
          <w:rFonts w:ascii="宋体" w:hAnsi="宋体" w:cs="Arial" w:hint="eastAsia"/>
          <w:kern w:val="0"/>
          <w:szCs w:val="21"/>
        </w:rPr>
        <w:t>邀请供应商的情况</w:t>
      </w:r>
    </w:p>
    <w:p w:rsidR="003F0DF2" w:rsidRDefault="003F0DF2" w:rsidP="003F0DF2">
      <w:pPr>
        <w:widowControl/>
        <w:spacing w:line="360" w:lineRule="auto"/>
        <w:ind w:firstLine="480"/>
        <w:jc w:val="left"/>
        <w:rPr>
          <w:rFonts w:ascii="宋体" w:hAnsi="宋体" w:cs="Arial"/>
          <w:kern w:val="0"/>
          <w:szCs w:val="21"/>
        </w:rPr>
      </w:pPr>
      <w:r>
        <w:rPr>
          <w:rFonts w:ascii="宋体" w:hAnsi="宋体" w:cs="Arial" w:hint="eastAsia"/>
          <w:kern w:val="0"/>
          <w:szCs w:val="21"/>
        </w:rPr>
        <w:t>1、供应商产生方式：（）公告邀请 （ ）供应商库抽取 （ √）采购人、专家推荐</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96"/>
        <w:gridCol w:w="1797"/>
        <w:gridCol w:w="5361"/>
      </w:tblGrid>
      <w:tr w:rsidR="003F0DF2" w:rsidTr="00AF43CF">
        <w:trPr>
          <w:trHeight w:val="395"/>
        </w:trPr>
        <w:tc>
          <w:tcPr>
            <w:tcW w:w="8100" w:type="dxa"/>
            <w:gridSpan w:val="3"/>
            <w:tcMar>
              <w:top w:w="0" w:type="dxa"/>
              <w:left w:w="108" w:type="dxa"/>
              <w:bottom w:w="0" w:type="dxa"/>
              <w:right w:w="108" w:type="dxa"/>
            </w:tcMar>
            <w:vAlign w:val="center"/>
          </w:tcPr>
          <w:p w:rsidR="003F0DF2" w:rsidRDefault="003F0DF2" w:rsidP="00AF43CF">
            <w:pPr>
              <w:widowControl/>
              <w:jc w:val="center"/>
              <w:rPr>
                <w:rFonts w:ascii="宋体" w:hAnsi="宋体" w:cs="宋体"/>
                <w:kern w:val="0"/>
                <w:szCs w:val="21"/>
              </w:rPr>
            </w:pPr>
            <w:r>
              <w:rPr>
                <w:rFonts w:hint="eastAsia"/>
              </w:rPr>
              <w:t xml:space="preserve">    </w:t>
            </w:r>
            <w:r>
              <w:rPr>
                <w:rFonts w:ascii="宋体" w:hAnsi="宋体" w:cs="宋体" w:hint="eastAsia"/>
                <w:kern w:val="0"/>
                <w:szCs w:val="21"/>
              </w:rPr>
              <w:t>采购人推荐意见</w:t>
            </w:r>
          </w:p>
        </w:tc>
      </w:tr>
      <w:tr w:rsidR="003F0DF2" w:rsidTr="00AF43CF">
        <w:trPr>
          <w:trHeight w:val="1698"/>
        </w:trPr>
        <w:tc>
          <w:tcPr>
            <w:tcW w:w="900" w:type="dxa"/>
            <w:tcMar>
              <w:top w:w="0" w:type="dxa"/>
              <w:left w:w="108" w:type="dxa"/>
              <w:bottom w:w="0" w:type="dxa"/>
              <w:right w:w="108" w:type="dxa"/>
            </w:tcMar>
            <w:vAlign w:val="center"/>
          </w:tcPr>
          <w:p w:rsidR="003F0DF2" w:rsidRDefault="003F0DF2" w:rsidP="00AF43CF">
            <w:pPr>
              <w:widowControl/>
              <w:ind w:hanging="75"/>
              <w:jc w:val="center"/>
              <w:rPr>
                <w:rFonts w:ascii="宋体" w:hAnsi="宋体"/>
                <w:kern w:val="0"/>
                <w:szCs w:val="21"/>
              </w:rPr>
            </w:pPr>
            <w:r>
              <w:rPr>
                <w:rFonts w:ascii="宋体" w:hAnsi="宋体" w:hint="eastAsia"/>
                <w:kern w:val="0"/>
                <w:szCs w:val="21"/>
              </w:rPr>
              <w:t>供应商名称</w:t>
            </w:r>
          </w:p>
        </w:tc>
        <w:tc>
          <w:tcPr>
            <w:tcW w:w="1806" w:type="dxa"/>
            <w:tcMar>
              <w:top w:w="0" w:type="dxa"/>
              <w:left w:w="108" w:type="dxa"/>
              <w:bottom w:w="0" w:type="dxa"/>
              <w:right w:w="108" w:type="dxa"/>
            </w:tcMar>
            <w:vAlign w:val="center"/>
          </w:tcPr>
          <w:p w:rsidR="003F0DF2" w:rsidRDefault="003F0DF2" w:rsidP="00AF43CF">
            <w:pPr>
              <w:widowControl/>
              <w:ind w:firstLine="50"/>
              <w:jc w:val="center"/>
              <w:rPr>
                <w:rFonts w:ascii="宋体" w:hAnsi="宋体"/>
                <w:kern w:val="0"/>
                <w:szCs w:val="21"/>
              </w:rPr>
            </w:pPr>
            <w:r>
              <w:rPr>
                <w:rFonts w:ascii="宋体" w:hAnsi="宋体" w:cs="宋体" w:hint="eastAsia"/>
                <w:color w:val="000000"/>
                <w:kern w:val="0"/>
                <w:szCs w:val="21"/>
              </w:rPr>
              <w:t xml:space="preserve">长沙晨悦文化传播有限公司                                               </w:t>
            </w:r>
          </w:p>
        </w:tc>
        <w:tc>
          <w:tcPr>
            <w:tcW w:w="5394" w:type="dxa"/>
            <w:tcMar>
              <w:top w:w="0" w:type="dxa"/>
              <w:left w:w="108" w:type="dxa"/>
              <w:bottom w:w="0" w:type="dxa"/>
              <w:right w:w="108" w:type="dxa"/>
            </w:tcMar>
            <w:vAlign w:val="center"/>
          </w:tcPr>
          <w:p w:rsidR="003F0DF2" w:rsidRDefault="003F0DF2" w:rsidP="00AF43CF">
            <w:pPr>
              <w:widowControl/>
              <w:jc w:val="left"/>
              <w:rPr>
                <w:rFonts w:ascii="宋体" w:hAnsi="宋体" w:cs="宋体"/>
                <w:color w:val="000000"/>
                <w:kern w:val="0"/>
                <w:szCs w:val="21"/>
              </w:rPr>
            </w:pPr>
            <w:r>
              <w:rPr>
                <w:rFonts w:ascii="宋体" w:hAnsi="宋体" w:cs="宋体" w:hint="eastAsia"/>
                <w:color w:val="000000"/>
                <w:kern w:val="0"/>
                <w:szCs w:val="21"/>
              </w:rPr>
              <w:t>理由：该公司深耕文化艺术交流、公关策划与大型会议展览服务多年，具备扎实的行业底蕴。该公司核心优势在于卓越的线下体验策划与活动落地执行力，注重现场统筹与细节把控；同时具备线上线下融合的创新营销思维，能有效提升活动的公众参与度与传播声量。此外，公司引入数据驱动的精细化管理模式，能科学调度资源，保障项目高效交付。其经营范围与本项目需求高度契合，且具备成熟合规的经营资质。综合评估，该公司具备承担本项目策划执行的综合能力，特此推荐。</w:t>
            </w:r>
          </w:p>
        </w:tc>
      </w:tr>
      <w:tr w:rsidR="003F0DF2" w:rsidTr="00AF43CF">
        <w:trPr>
          <w:trHeight w:val="630"/>
        </w:trPr>
        <w:tc>
          <w:tcPr>
            <w:tcW w:w="8100" w:type="dxa"/>
            <w:gridSpan w:val="3"/>
            <w:tcMar>
              <w:top w:w="0" w:type="dxa"/>
              <w:left w:w="108" w:type="dxa"/>
              <w:bottom w:w="0" w:type="dxa"/>
              <w:right w:w="108" w:type="dxa"/>
            </w:tcMar>
            <w:vAlign w:val="center"/>
          </w:tcPr>
          <w:p w:rsidR="003F0DF2" w:rsidRDefault="003F0DF2" w:rsidP="00AF43CF">
            <w:pPr>
              <w:widowControl/>
              <w:jc w:val="center"/>
              <w:rPr>
                <w:rFonts w:ascii="宋体" w:hAnsi="宋体" w:cs="宋体"/>
                <w:kern w:val="0"/>
                <w:szCs w:val="21"/>
              </w:rPr>
            </w:pPr>
            <w:r>
              <w:rPr>
                <w:rFonts w:ascii="宋体" w:hAnsi="宋体" w:cs="宋体" w:hint="eastAsia"/>
                <w:kern w:val="0"/>
                <w:szCs w:val="21"/>
              </w:rPr>
              <w:t>评审专家推荐意见</w:t>
            </w:r>
          </w:p>
        </w:tc>
      </w:tr>
      <w:tr w:rsidR="003F0DF2" w:rsidTr="00AF43CF">
        <w:trPr>
          <w:trHeight w:val="856"/>
        </w:trPr>
        <w:tc>
          <w:tcPr>
            <w:tcW w:w="900" w:type="dxa"/>
            <w:vMerge w:val="restart"/>
            <w:tcMar>
              <w:top w:w="0" w:type="dxa"/>
              <w:left w:w="108" w:type="dxa"/>
              <w:bottom w:w="0" w:type="dxa"/>
              <w:right w:w="108" w:type="dxa"/>
            </w:tcMar>
            <w:vAlign w:val="center"/>
          </w:tcPr>
          <w:p w:rsidR="003F0DF2" w:rsidRDefault="003F0DF2" w:rsidP="00AF43CF">
            <w:pPr>
              <w:widowControl/>
              <w:ind w:hanging="75"/>
              <w:jc w:val="center"/>
              <w:rPr>
                <w:rFonts w:ascii="宋体" w:hAnsi="宋体"/>
                <w:kern w:val="0"/>
                <w:szCs w:val="21"/>
              </w:rPr>
            </w:pPr>
            <w:r>
              <w:rPr>
                <w:rFonts w:ascii="宋体" w:hAnsi="宋体" w:hint="eastAsia"/>
                <w:kern w:val="0"/>
                <w:szCs w:val="21"/>
              </w:rPr>
              <w:t>供应商名称</w:t>
            </w:r>
          </w:p>
        </w:tc>
        <w:tc>
          <w:tcPr>
            <w:tcW w:w="1806" w:type="dxa"/>
            <w:tcMar>
              <w:top w:w="0" w:type="dxa"/>
              <w:left w:w="108" w:type="dxa"/>
              <w:bottom w:w="0" w:type="dxa"/>
              <w:right w:w="108" w:type="dxa"/>
            </w:tcMar>
            <w:vAlign w:val="center"/>
          </w:tcPr>
          <w:p w:rsidR="003F0DF2" w:rsidRDefault="003F0DF2" w:rsidP="00AF43CF">
            <w:pPr>
              <w:widowControl/>
              <w:jc w:val="center"/>
              <w:rPr>
                <w:rFonts w:ascii="宋体" w:hAnsi="宋体"/>
                <w:kern w:val="0"/>
                <w:szCs w:val="21"/>
              </w:rPr>
            </w:pPr>
            <w:r>
              <w:rPr>
                <w:rFonts w:ascii="宋体" w:hAnsi="宋体" w:hint="eastAsia"/>
                <w:kern w:val="0"/>
                <w:szCs w:val="21"/>
              </w:rPr>
              <w:t>湖南四有文化传媒有限公司</w:t>
            </w:r>
          </w:p>
        </w:tc>
        <w:tc>
          <w:tcPr>
            <w:tcW w:w="5394" w:type="dxa"/>
            <w:tcMar>
              <w:top w:w="0" w:type="dxa"/>
              <w:left w:w="108" w:type="dxa"/>
              <w:bottom w:w="0" w:type="dxa"/>
              <w:right w:w="108" w:type="dxa"/>
            </w:tcMar>
            <w:vAlign w:val="center"/>
          </w:tcPr>
          <w:p w:rsidR="003F0DF2" w:rsidRDefault="003F0DF2" w:rsidP="00AF43CF">
            <w:pPr>
              <w:widowControl/>
              <w:jc w:val="left"/>
              <w:rPr>
                <w:rFonts w:ascii="宋体" w:hAnsi="宋体" w:cs="宋体"/>
                <w:color w:val="000000"/>
                <w:kern w:val="0"/>
                <w:szCs w:val="21"/>
              </w:rPr>
            </w:pPr>
            <w:r>
              <w:rPr>
                <w:rFonts w:ascii="宋体" w:hAnsi="宋体" w:cs="宋体" w:hint="eastAsia"/>
                <w:color w:val="000000"/>
                <w:kern w:val="0"/>
                <w:szCs w:val="21"/>
              </w:rPr>
              <w:t>理由：该公司在大型文化艺术交流活动的策划与执行方面具备丰富的实战经验。该公司近期在专场音乐会政府采购项目中，凭借扎实的履约能力和专业的策划水平成功入围，展现出较强的政务类文化项目承接实力。其经营范围全面覆盖营业性演出、文艺创作及舞台工程施工等核心业务，能够为旅游发展大会开幕式提供从创意策划、节目编排到舞台搭建的全链条服务。此外，公司具备较强的资源整合能力，能有效统筹演艺资源，保障开幕式的高水准呈现，特此推荐。</w:t>
            </w:r>
          </w:p>
        </w:tc>
      </w:tr>
      <w:tr w:rsidR="003F0DF2" w:rsidTr="00AF43CF">
        <w:trPr>
          <w:trHeight w:val="780"/>
        </w:trPr>
        <w:tc>
          <w:tcPr>
            <w:tcW w:w="0" w:type="auto"/>
            <w:vMerge/>
            <w:vAlign w:val="center"/>
          </w:tcPr>
          <w:p w:rsidR="003F0DF2" w:rsidRDefault="003F0DF2" w:rsidP="00AF43CF">
            <w:pPr>
              <w:widowControl/>
              <w:jc w:val="center"/>
              <w:rPr>
                <w:rFonts w:ascii="宋体" w:hAnsi="宋体"/>
                <w:kern w:val="0"/>
                <w:szCs w:val="21"/>
              </w:rPr>
            </w:pPr>
          </w:p>
        </w:tc>
        <w:tc>
          <w:tcPr>
            <w:tcW w:w="1806" w:type="dxa"/>
            <w:tcMar>
              <w:top w:w="0" w:type="dxa"/>
              <w:left w:w="108" w:type="dxa"/>
              <w:bottom w:w="0" w:type="dxa"/>
              <w:right w:w="108" w:type="dxa"/>
            </w:tcMar>
            <w:vAlign w:val="center"/>
          </w:tcPr>
          <w:p w:rsidR="003F0DF2" w:rsidRDefault="003F0DF2" w:rsidP="00AF43CF">
            <w:pPr>
              <w:widowControl/>
              <w:jc w:val="center"/>
              <w:rPr>
                <w:rFonts w:ascii="宋体" w:hAnsi="宋体"/>
                <w:kern w:val="0"/>
                <w:szCs w:val="21"/>
              </w:rPr>
            </w:pPr>
            <w:r>
              <w:rPr>
                <w:rFonts w:ascii="宋体" w:hAnsi="宋体" w:hint="eastAsia"/>
                <w:kern w:val="0"/>
                <w:szCs w:val="21"/>
              </w:rPr>
              <w:t>湖南芒果都市传媒有限公司</w:t>
            </w:r>
          </w:p>
        </w:tc>
        <w:tc>
          <w:tcPr>
            <w:tcW w:w="5394" w:type="dxa"/>
            <w:tcMar>
              <w:top w:w="0" w:type="dxa"/>
              <w:left w:w="108" w:type="dxa"/>
              <w:bottom w:w="0" w:type="dxa"/>
              <w:right w:w="108" w:type="dxa"/>
            </w:tcMar>
            <w:vAlign w:val="center"/>
          </w:tcPr>
          <w:p w:rsidR="003F0DF2" w:rsidRDefault="003F0DF2" w:rsidP="00AF43CF">
            <w:pPr>
              <w:widowControl/>
              <w:jc w:val="left"/>
              <w:rPr>
                <w:rFonts w:ascii="宋体" w:hAnsi="宋体" w:cs="宋体"/>
                <w:color w:val="000000"/>
                <w:kern w:val="0"/>
                <w:szCs w:val="21"/>
              </w:rPr>
            </w:pPr>
            <w:r>
              <w:rPr>
                <w:rFonts w:ascii="宋体" w:hAnsi="宋体" w:cs="宋体" w:hint="eastAsia"/>
                <w:color w:val="000000"/>
                <w:kern w:val="0"/>
                <w:szCs w:val="21"/>
              </w:rPr>
              <w:t>理由：</w:t>
            </w:r>
          </w:p>
          <w:p w:rsidR="003F0DF2" w:rsidRDefault="003F0DF2" w:rsidP="00AF43CF">
            <w:pPr>
              <w:widowControl/>
              <w:jc w:val="left"/>
              <w:rPr>
                <w:rFonts w:ascii="宋体" w:hAnsi="宋体" w:cs="宋体"/>
                <w:color w:val="000000"/>
                <w:kern w:val="0"/>
                <w:szCs w:val="21"/>
              </w:rPr>
            </w:pPr>
            <w:r>
              <w:rPr>
                <w:rFonts w:ascii="宋体" w:hAnsi="宋体" w:cs="宋体" w:hint="eastAsia"/>
                <w:color w:val="000000"/>
                <w:kern w:val="0"/>
                <w:szCs w:val="21"/>
              </w:rPr>
              <w:t>1.在大型文旅活动统筹方面有专业技术优势；</w:t>
            </w:r>
          </w:p>
          <w:p w:rsidR="003F0DF2" w:rsidRDefault="003F0DF2" w:rsidP="00AF43CF">
            <w:pPr>
              <w:widowControl/>
              <w:jc w:val="left"/>
              <w:rPr>
                <w:rFonts w:ascii="宋体" w:hAnsi="宋体" w:cs="宋体"/>
                <w:color w:val="000000"/>
                <w:kern w:val="0"/>
                <w:szCs w:val="21"/>
              </w:rPr>
            </w:pPr>
            <w:r>
              <w:rPr>
                <w:rFonts w:ascii="宋体" w:hAnsi="宋体" w:cs="宋体" w:hint="eastAsia"/>
                <w:color w:val="000000"/>
                <w:kern w:val="0"/>
                <w:szCs w:val="21"/>
              </w:rPr>
              <w:t>2.具有省级文旅盛会的实际经验；</w:t>
            </w:r>
          </w:p>
          <w:p w:rsidR="003F0DF2" w:rsidRDefault="003F0DF2" w:rsidP="00AF43CF">
            <w:pPr>
              <w:widowControl/>
              <w:jc w:val="left"/>
              <w:rPr>
                <w:rFonts w:ascii="宋体" w:hAnsi="宋体" w:cs="宋体"/>
                <w:color w:val="000000"/>
                <w:kern w:val="0"/>
                <w:szCs w:val="21"/>
              </w:rPr>
            </w:pPr>
            <w:r>
              <w:rPr>
                <w:rFonts w:ascii="宋体" w:hAnsi="宋体" w:cs="宋体" w:hint="eastAsia"/>
                <w:color w:val="000000"/>
                <w:kern w:val="0"/>
                <w:szCs w:val="21"/>
              </w:rPr>
              <w:t>3.具有跨文化传播品牌建构能力；</w:t>
            </w:r>
          </w:p>
          <w:p w:rsidR="003F0DF2" w:rsidRDefault="003F0DF2" w:rsidP="00AF43CF">
            <w:pPr>
              <w:widowControl/>
              <w:jc w:val="left"/>
              <w:rPr>
                <w:rFonts w:ascii="宋体" w:hAnsi="宋体" w:cs="宋体"/>
                <w:color w:val="000000"/>
                <w:kern w:val="0"/>
                <w:szCs w:val="21"/>
              </w:rPr>
            </w:pPr>
            <w:r>
              <w:rPr>
                <w:rFonts w:ascii="宋体" w:hAnsi="宋体" w:cs="宋体" w:hint="eastAsia"/>
                <w:color w:val="000000"/>
                <w:kern w:val="0"/>
                <w:szCs w:val="21"/>
              </w:rPr>
              <w:t>4.经营范围涵盖该项目范围；</w:t>
            </w:r>
          </w:p>
          <w:p w:rsidR="003F0DF2" w:rsidRDefault="003F0DF2" w:rsidP="00AF43CF">
            <w:pPr>
              <w:widowControl/>
              <w:jc w:val="left"/>
            </w:pPr>
            <w:r>
              <w:rPr>
                <w:rFonts w:ascii="宋体" w:hAnsi="宋体" w:cs="宋体" w:hint="eastAsia"/>
                <w:color w:val="000000"/>
                <w:kern w:val="0"/>
                <w:szCs w:val="21"/>
              </w:rPr>
              <w:t>5.该供应商在大型演艺资源调度舞美及应急事件处理方面有成熟体系，能够将政务活动的严谨性与文旅活动的观赏性有效融合，符合项目需求，予以推荐。</w:t>
            </w:r>
          </w:p>
        </w:tc>
      </w:tr>
      <w:tr w:rsidR="003F0DF2" w:rsidTr="00AF43CF">
        <w:trPr>
          <w:trHeight w:val="780"/>
        </w:trPr>
        <w:tc>
          <w:tcPr>
            <w:tcW w:w="0" w:type="auto"/>
            <w:vMerge/>
            <w:vAlign w:val="center"/>
          </w:tcPr>
          <w:p w:rsidR="003F0DF2" w:rsidRDefault="003F0DF2" w:rsidP="00AF43CF">
            <w:pPr>
              <w:widowControl/>
              <w:jc w:val="center"/>
              <w:rPr>
                <w:rFonts w:ascii="宋体" w:hAnsi="宋体"/>
                <w:kern w:val="0"/>
                <w:szCs w:val="21"/>
              </w:rPr>
            </w:pPr>
          </w:p>
        </w:tc>
        <w:tc>
          <w:tcPr>
            <w:tcW w:w="1806" w:type="dxa"/>
            <w:tcMar>
              <w:top w:w="0" w:type="dxa"/>
              <w:left w:w="108" w:type="dxa"/>
              <w:bottom w:w="0" w:type="dxa"/>
              <w:right w:w="108" w:type="dxa"/>
            </w:tcMar>
            <w:vAlign w:val="center"/>
          </w:tcPr>
          <w:p w:rsidR="003F0DF2" w:rsidRDefault="003F0DF2" w:rsidP="00AF43CF">
            <w:pPr>
              <w:widowControl/>
              <w:jc w:val="center"/>
              <w:rPr>
                <w:rFonts w:ascii="宋体" w:hAnsi="宋体"/>
                <w:kern w:val="0"/>
                <w:szCs w:val="21"/>
              </w:rPr>
            </w:pPr>
            <w:r>
              <w:rPr>
                <w:rFonts w:ascii="宋体" w:hAnsi="宋体" w:hint="eastAsia"/>
                <w:kern w:val="0"/>
                <w:szCs w:val="21"/>
              </w:rPr>
              <w:t>湖南棱角文化创意有限公司</w:t>
            </w:r>
          </w:p>
        </w:tc>
        <w:tc>
          <w:tcPr>
            <w:tcW w:w="5394" w:type="dxa"/>
            <w:tcMar>
              <w:top w:w="0" w:type="dxa"/>
              <w:left w:w="108" w:type="dxa"/>
              <w:bottom w:w="0" w:type="dxa"/>
              <w:right w:w="108" w:type="dxa"/>
            </w:tcMar>
            <w:vAlign w:val="center"/>
          </w:tcPr>
          <w:p w:rsidR="003F0DF2" w:rsidRDefault="003F0DF2" w:rsidP="00AF43CF">
            <w:pPr>
              <w:widowControl/>
              <w:jc w:val="left"/>
              <w:rPr>
                <w:rFonts w:ascii="宋体" w:hAnsi="宋体" w:cs="宋体"/>
                <w:color w:val="000000"/>
                <w:kern w:val="0"/>
                <w:szCs w:val="21"/>
              </w:rPr>
            </w:pPr>
            <w:r>
              <w:rPr>
                <w:rFonts w:ascii="宋体" w:hAnsi="宋体" w:cs="宋体" w:hint="eastAsia"/>
                <w:color w:val="000000"/>
                <w:kern w:val="0"/>
                <w:szCs w:val="21"/>
              </w:rPr>
              <w:t>理由：该公司专注于文化创意与文旅融合领域，在地方文化挖掘与视觉呈现方面具有独特优势。该公司擅长将地域特色文化与现代创意表达相结合，能够为旅游发展大会开幕式量身定制具有鲜明辨识度的文化IP和视觉体系。在开幕式执行层面，公司具备灵活的统筹调度能力和丰富的现场落地经验，能够精准把握政务活动的严谨性与文旅活动的观赏性之间的平衡。其创新思维和务实作风契合本项目对高品质、有内涵的开幕式需求，特此推荐。</w:t>
            </w:r>
          </w:p>
        </w:tc>
      </w:tr>
    </w:tbl>
    <w:p w:rsidR="00D4695E" w:rsidRPr="003F0DF2" w:rsidRDefault="00D4695E"/>
    <w:sectPr w:rsidR="00D4695E" w:rsidRPr="003F0DF2" w:rsidSect="00C426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D50" w:rsidRDefault="00B57D50" w:rsidP="003F0DF2">
      <w:r>
        <w:separator/>
      </w:r>
    </w:p>
  </w:endnote>
  <w:endnote w:type="continuationSeparator" w:id="1">
    <w:p w:rsidR="00B57D50" w:rsidRDefault="00B57D50" w:rsidP="003F0D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D50" w:rsidRDefault="00B57D50" w:rsidP="003F0DF2">
      <w:r>
        <w:separator/>
      </w:r>
    </w:p>
  </w:footnote>
  <w:footnote w:type="continuationSeparator" w:id="1">
    <w:p w:rsidR="00B57D50" w:rsidRDefault="00B57D50" w:rsidP="003F0D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0DF2"/>
    <w:rsid w:val="003F0DF2"/>
    <w:rsid w:val="009859C3"/>
    <w:rsid w:val="00B57D50"/>
    <w:rsid w:val="00C42663"/>
    <w:rsid w:val="00D469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3F0DF2"/>
    <w:pPr>
      <w:widowControl w:val="0"/>
      <w:jc w:val="both"/>
    </w:pPr>
    <w:rPr>
      <w:rFonts w:ascii="Times New Roman" w:eastAsia="宋体" w:hAnsi="Times New Roman" w:cs="Times New Roman"/>
      <w:szCs w:val="24"/>
    </w:rPr>
  </w:style>
  <w:style w:type="paragraph" w:styleId="2">
    <w:name w:val="heading 2"/>
    <w:basedOn w:val="a"/>
    <w:next w:val="a"/>
    <w:link w:val="2Char"/>
    <w:uiPriority w:val="9"/>
    <w:semiHidden/>
    <w:unhideWhenUsed/>
    <w:qFormat/>
    <w:rsid w:val="003F0DF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F0DF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F0DF2"/>
    <w:rPr>
      <w:sz w:val="18"/>
      <w:szCs w:val="18"/>
    </w:rPr>
  </w:style>
  <w:style w:type="paragraph" w:styleId="a4">
    <w:name w:val="footer"/>
    <w:basedOn w:val="a"/>
    <w:link w:val="Char0"/>
    <w:uiPriority w:val="99"/>
    <w:semiHidden/>
    <w:unhideWhenUsed/>
    <w:rsid w:val="003F0DF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F0DF2"/>
    <w:rPr>
      <w:sz w:val="18"/>
      <w:szCs w:val="18"/>
    </w:rPr>
  </w:style>
  <w:style w:type="character" w:customStyle="1" w:styleId="2Char">
    <w:name w:val="标题 2 Char"/>
    <w:basedOn w:val="a0"/>
    <w:link w:val="2"/>
    <w:uiPriority w:val="9"/>
    <w:semiHidden/>
    <w:rsid w:val="003F0DF2"/>
    <w:rPr>
      <w:rFonts w:asciiTheme="majorHAnsi" w:eastAsiaTheme="majorEastAsia" w:hAnsiTheme="majorHAnsi" w:cstheme="majorBidi"/>
      <w:b/>
      <w:bCs/>
      <w:sz w:val="32"/>
      <w:szCs w:val="32"/>
    </w:rPr>
  </w:style>
  <w:style w:type="paragraph" w:styleId="a5">
    <w:name w:val="Balloon Text"/>
    <w:basedOn w:val="a"/>
    <w:link w:val="Char1"/>
    <w:uiPriority w:val="99"/>
    <w:semiHidden/>
    <w:unhideWhenUsed/>
    <w:rsid w:val="009859C3"/>
    <w:rPr>
      <w:sz w:val="18"/>
      <w:szCs w:val="18"/>
    </w:rPr>
  </w:style>
  <w:style w:type="character" w:customStyle="1" w:styleId="Char1">
    <w:name w:val="批注框文本 Char"/>
    <w:basedOn w:val="a0"/>
    <w:link w:val="a5"/>
    <w:uiPriority w:val="99"/>
    <w:semiHidden/>
    <w:rsid w:val="009859C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144</Words>
  <Characters>823</Characters>
  <Application>Microsoft Office Word</Application>
  <DocSecurity>0</DocSecurity>
  <Lines>6</Lines>
  <Paragraphs>1</Paragraphs>
  <ScaleCrop>false</ScaleCrop>
  <Company>恒联科技</Company>
  <LinksUpToDate>false</LinksUpToDate>
  <CharactersWithSpaces>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HLDN1</dc:creator>
  <cp:keywords/>
  <dc:description/>
  <cp:lastModifiedBy>HLDN1</cp:lastModifiedBy>
  <cp:revision>4</cp:revision>
  <dcterms:created xsi:type="dcterms:W3CDTF">2026-09-08T10:45:00Z</dcterms:created>
  <dcterms:modified xsi:type="dcterms:W3CDTF">2026-09-08T10:48:00Z</dcterms:modified>
</cp:coreProperties>
</file>