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893DE7">
      <w:pPr>
        <w:adjustRightInd w:val="0"/>
        <w:snapToGrid w:val="0"/>
        <w:spacing w:line="360" w:lineRule="auto"/>
        <w:ind w:firstLine="405"/>
        <w:rPr>
          <w:rFonts w:hint="eastAsia" w:ascii="仿宋_GB2312" w:eastAsia="仿宋_GB2312"/>
          <w:szCs w:val="21"/>
        </w:rPr>
      </w:pPr>
      <w:r>
        <w:rPr>
          <w:rFonts w:hint="eastAsia" w:ascii="仿宋_GB2312" w:eastAsia="仿宋_GB2312"/>
          <w:szCs w:val="21"/>
        </w:rPr>
        <w:t xml:space="preserve">   </w:t>
      </w:r>
    </w:p>
    <w:p w14:paraId="170173F6">
      <w:pPr>
        <w:adjustRightInd w:val="0"/>
        <w:snapToGrid w:val="0"/>
        <w:spacing w:line="360" w:lineRule="auto"/>
        <w:ind w:firstLine="405"/>
        <w:rPr>
          <w:rFonts w:hint="eastAsia" w:ascii="宋体" w:hAnsi="宋体" w:cs="宋体"/>
          <w:b/>
          <w:bCs/>
          <w:sz w:val="84"/>
          <w:szCs w:val="84"/>
        </w:rPr>
      </w:pPr>
      <w:r>
        <w:rPr>
          <w:rFonts w:hint="eastAsia" w:ascii="隶书" w:hAnsi="华文中宋" w:eastAsia="隶书" w:cs="Courier New"/>
          <w:sz w:val="84"/>
          <w:szCs w:val="84"/>
        </w:rPr>
        <w:drawing>
          <wp:anchor distT="0" distB="0" distL="0" distR="0" simplePos="0" relativeHeight="251659264" behindDoc="0" locked="0" layoutInCell="1" allowOverlap="1">
            <wp:simplePos x="0" y="0"/>
            <wp:positionH relativeFrom="column">
              <wp:posOffset>2277110</wp:posOffset>
            </wp:positionH>
            <wp:positionV relativeFrom="paragraph">
              <wp:posOffset>374015</wp:posOffset>
            </wp:positionV>
            <wp:extent cx="1631950" cy="1497330"/>
            <wp:effectExtent l="0" t="0" r="0" b="0"/>
            <wp:wrapNone/>
            <wp:docPr id="1026" name="图片 1" descr="e5d9f275edc3c55a4783aa59bdae84c"/>
            <wp:cNvGraphicFramePr/>
            <a:graphic xmlns:a="http://schemas.openxmlformats.org/drawingml/2006/main">
              <a:graphicData uri="http://schemas.openxmlformats.org/drawingml/2006/picture">
                <pic:pic xmlns:pic="http://schemas.openxmlformats.org/drawingml/2006/picture">
                  <pic:nvPicPr>
                    <pic:cNvPr id="1026" name="图片 1" descr="e5d9f275edc3c55a4783aa59bdae84c"/>
                    <pic:cNvPicPr/>
                  </pic:nvPicPr>
                  <pic:blipFill>
                    <a:blip r:embed="rId16" cstate="print"/>
                    <a:srcRect/>
                    <a:stretch>
                      <a:fillRect/>
                    </a:stretch>
                  </pic:blipFill>
                  <pic:spPr>
                    <a:xfrm>
                      <a:off x="0" y="0"/>
                      <a:ext cx="1631949" cy="1497330"/>
                    </a:xfrm>
                    <a:prstGeom prst="rect">
                      <a:avLst/>
                    </a:prstGeom>
                    <a:ln>
                      <a:noFill/>
                    </a:ln>
                  </pic:spPr>
                </pic:pic>
              </a:graphicData>
            </a:graphic>
          </wp:anchor>
        </w:drawing>
      </w:r>
    </w:p>
    <w:p w14:paraId="3F751D89">
      <w:pPr>
        <w:jc w:val="center"/>
        <w:rPr>
          <w:rFonts w:hint="eastAsia" w:ascii="宋体" w:hAnsi="宋体" w:cs="宋体"/>
          <w:b/>
          <w:bCs/>
          <w:sz w:val="84"/>
          <w:szCs w:val="84"/>
        </w:rPr>
      </w:pPr>
    </w:p>
    <w:p w14:paraId="146BB9D2">
      <w:pPr>
        <w:jc w:val="center"/>
        <w:rPr>
          <w:rFonts w:hint="eastAsia" w:ascii="宋体" w:hAnsi="宋体" w:cs="宋体"/>
          <w:b/>
          <w:bCs/>
          <w:sz w:val="84"/>
          <w:szCs w:val="84"/>
        </w:rPr>
      </w:pPr>
      <w:r>
        <w:rPr>
          <w:rFonts w:hint="eastAsia" w:ascii="宋体" w:hAnsi="宋体" w:cs="宋体"/>
          <w:b/>
          <w:bCs/>
          <w:sz w:val="84"/>
          <w:szCs w:val="84"/>
        </w:rPr>
        <w:t>政府采购</w:t>
      </w:r>
    </w:p>
    <w:p w14:paraId="625858F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cs="宋体"/>
          <w:b/>
          <w:bCs/>
          <w:sz w:val="84"/>
          <w:szCs w:val="84"/>
        </w:rPr>
      </w:pPr>
      <w:bookmarkStart w:id="0" w:name="_Toc28499"/>
      <w:bookmarkStart w:id="1" w:name="_Toc15108"/>
      <w:bookmarkStart w:id="2" w:name="_Toc12004"/>
      <w:r>
        <w:rPr>
          <w:rFonts w:hint="eastAsia" w:ascii="宋体" w:hAnsi="宋体" w:cs="宋体"/>
          <w:b/>
          <w:bCs/>
          <w:sz w:val="84"/>
          <w:szCs w:val="84"/>
        </w:rPr>
        <w:t>竞争性磋商文件</w:t>
      </w:r>
      <w:bookmarkEnd w:id="0"/>
      <w:bookmarkEnd w:id="1"/>
      <w:bookmarkEnd w:id="2"/>
    </w:p>
    <w:p w14:paraId="2EC46C97">
      <w:pPr>
        <w:spacing w:line="360" w:lineRule="auto"/>
        <w:jc w:val="center"/>
        <w:rPr>
          <w:rFonts w:hint="eastAsia" w:ascii="宋体" w:hAnsi="宋体" w:cs="宋体"/>
          <w:b/>
          <w:sz w:val="60"/>
          <w:szCs w:val="60"/>
          <w:lang w:val="zh-CN"/>
        </w:rPr>
      </w:pPr>
    </w:p>
    <w:p w14:paraId="0BC4BC4A">
      <w:pPr>
        <w:pStyle w:val="20"/>
        <w:rPr>
          <w:rFonts w:hint="eastAsia" w:ascii="黑体" w:eastAsia="黑体"/>
          <w:kern w:val="2"/>
          <w:sz w:val="32"/>
          <w:szCs w:val="32"/>
        </w:rPr>
      </w:pPr>
    </w:p>
    <w:p w14:paraId="0053432C">
      <w:pPr>
        <w:pStyle w:val="26"/>
        <w:ind w:left="3516" w:leftChars="608" w:hanging="2240" w:hangingChars="700"/>
        <w:rPr>
          <w:rFonts w:hint="eastAsia" w:ascii="黑体" w:hAnsi="Times New Roman" w:eastAsia="黑体"/>
          <w:kern w:val="2"/>
          <w:sz w:val="32"/>
          <w:szCs w:val="32"/>
          <w:u w:val="single"/>
        </w:rPr>
      </w:pPr>
      <w:r>
        <w:rPr>
          <w:rFonts w:hint="eastAsia" w:ascii="黑体" w:hAnsi="Times New Roman" w:eastAsia="黑体"/>
          <w:kern w:val="2"/>
          <w:sz w:val="32"/>
          <w:szCs w:val="32"/>
        </w:rPr>
        <w:t>采购项目名称：</w:t>
      </w:r>
      <w:r>
        <w:rPr>
          <w:rFonts w:hint="eastAsia" w:ascii="黑体" w:hAnsi="Times New Roman" w:eastAsia="黑体"/>
          <w:kern w:val="2"/>
          <w:sz w:val="32"/>
          <w:szCs w:val="32"/>
          <w:u w:val="single"/>
          <w:lang w:val="en-US" w:eastAsia="zh-CN"/>
        </w:rPr>
        <w:t>株洲市全员安全生产责任制专家指导服务采购项目</w:t>
      </w:r>
    </w:p>
    <w:p w14:paraId="58FC9173">
      <w:pPr>
        <w:pStyle w:val="20"/>
        <w:ind w:firstLine="1280" w:firstLineChars="400"/>
        <w:rPr>
          <w:rFonts w:hint="default" w:ascii="黑体" w:eastAsia="黑体"/>
          <w:kern w:val="2"/>
          <w:sz w:val="32"/>
          <w:szCs w:val="32"/>
          <w:u w:val="single"/>
          <w:lang w:val="en-US"/>
        </w:rPr>
      </w:pPr>
      <w:r>
        <w:rPr>
          <w:rFonts w:hint="eastAsia" w:ascii="黑体" w:eastAsia="黑体"/>
          <w:kern w:val="2"/>
          <w:sz w:val="32"/>
          <w:szCs w:val="32"/>
        </w:rPr>
        <w:t>政府采购</w:t>
      </w:r>
      <w:r>
        <w:rPr>
          <w:rFonts w:hint="eastAsia" w:ascii="黑体" w:eastAsia="黑体"/>
          <w:kern w:val="2"/>
          <w:sz w:val="32"/>
          <w:szCs w:val="32"/>
          <w:lang w:val="en-US" w:eastAsia="zh-CN"/>
        </w:rPr>
        <w:t>计划</w:t>
      </w:r>
      <w:r>
        <w:rPr>
          <w:rFonts w:hint="eastAsia" w:ascii="黑体" w:eastAsia="黑体"/>
          <w:kern w:val="2"/>
          <w:sz w:val="32"/>
          <w:szCs w:val="32"/>
        </w:rPr>
        <w:t>编号：</w:t>
      </w:r>
      <w:r>
        <w:rPr>
          <w:rFonts w:hint="eastAsia" w:ascii="黑体" w:hAnsi="Times New Roman" w:eastAsia="黑体" w:cs="Times New Roman"/>
          <w:kern w:val="2"/>
          <w:sz w:val="32"/>
          <w:szCs w:val="32"/>
          <w:u w:val="single"/>
          <w:lang w:val="en-US" w:eastAsia="zh-CN" w:bidi="ar-SA"/>
        </w:rPr>
        <w:t>（2026）430200000051-1</w:t>
      </w:r>
    </w:p>
    <w:p w14:paraId="5C93A759">
      <w:pPr>
        <w:spacing w:line="360" w:lineRule="auto"/>
        <w:ind w:firstLine="1280" w:firstLineChars="400"/>
        <w:rPr>
          <w:rFonts w:hint="default" w:ascii="黑体" w:eastAsia="黑体"/>
          <w:sz w:val="32"/>
          <w:szCs w:val="32"/>
          <w:u w:val="single"/>
          <w:lang w:val="en-US"/>
        </w:rPr>
      </w:pPr>
      <w:r>
        <w:rPr>
          <w:rFonts w:hint="eastAsia" w:ascii="黑体" w:eastAsia="黑体"/>
          <w:sz w:val="32"/>
          <w:szCs w:val="32"/>
          <w:lang w:val="en-US" w:eastAsia="zh-CN"/>
        </w:rPr>
        <w:t>委托代理</w:t>
      </w:r>
      <w:r>
        <w:rPr>
          <w:rFonts w:hint="eastAsia" w:ascii="黑体" w:eastAsia="黑体"/>
          <w:sz w:val="32"/>
          <w:szCs w:val="32"/>
        </w:rPr>
        <w:t>编号：</w:t>
      </w:r>
      <w:r>
        <w:rPr>
          <w:rFonts w:hint="eastAsia" w:ascii="黑体" w:hAnsi="黑体" w:eastAsia="黑体" w:cs="Times New Roman"/>
          <w:kern w:val="2"/>
          <w:sz w:val="32"/>
          <w:szCs w:val="32"/>
          <w:highlight w:val="none"/>
          <w:u w:val="single"/>
          <w:lang w:val="en-US" w:eastAsia="zh-CN" w:bidi="ar-SA"/>
        </w:rPr>
        <w:t>HNGH-CG260713</w:t>
      </w:r>
    </w:p>
    <w:p w14:paraId="6F75455A">
      <w:pPr>
        <w:pStyle w:val="45"/>
        <w:ind w:firstLine="854" w:firstLineChars="267"/>
        <w:rPr>
          <w:rFonts w:hint="eastAsia" w:ascii="黑体" w:eastAsia="黑体"/>
          <w:sz w:val="32"/>
          <w:szCs w:val="32"/>
        </w:rPr>
      </w:pPr>
      <w:r>
        <w:rPr>
          <w:rFonts w:hint="eastAsia" w:ascii="黑体" w:eastAsia="黑体"/>
          <w:sz w:val="32"/>
          <w:szCs w:val="32"/>
        </w:rPr>
        <w:t>采   购  人：</w:t>
      </w:r>
      <w:r>
        <w:rPr>
          <w:rFonts w:hint="eastAsia" w:ascii="黑体" w:hAnsi="黑体" w:eastAsia="黑体" w:cs="Times New Roman"/>
          <w:kern w:val="2"/>
          <w:sz w:val="32"/>
          <w:szCs w:val="32"/>
          <w:u w:val="single"/>
          <w:lang w:val="en-US" w:eastAsia="zh-CN" w:bidi="ar-SA"/>
        </w:rPr>
        <w:t>株洲市应急管理局</w:t>
      </w:r>
      <w:r>
        <w:rPr>
          <w:rFonts w:hint="eastAsia" w:ascii="黑体" w:eastAsia="黑体"/>
          <w:sz w:val="32"/>
          <w:szCs w:val="32"/>
        </w:rPr>
        <w:t>（单位章）</w:t>
      </w:r>
    </w:p>
    <w:p w14:paraId="43002BD5">
      <w:pPr>
        <w:keepNext w:val="0"/>
        <w:keepLines w:val="0"/>
        <w:pageBreakBefore w:val="0"/>
        <w:widowControl w:val="0"/>
        <w:kinsoku/>
        <w:wordWrap/>
        <w:overflowPunct/>
        <w:topLinePunct w:val="0"/>
        <w:autoSpaceDE/>
        <w:autoSpaceDN/>
        <w:bidi w:val="0"/>
        <w:adjustRightInd/>
        <w:snapToGrid/>
        <w:spacing w:line="360" w:lineRule="auto"/>
        <w:ind w:firstLine="1280" w:firstLineChars="400"/>
        <w:textAlignment w:val="auto"/>
        <w:outlineLvl w:val="9"/>
        <w:rPr>
          <w:rFonts w:hint="eastAsia" w:ascii="黑体" w:hAnsi="黑体" w:eastAsia="黑体"/>
          <w:sz w:val="28"/>
          <w:szCs w:val="28"/>
        </w:rPr>
      </w:pPr>
      <w:bookmarkStart w:id="3" w:name="_Toc29733"/>
      <w:bookmarkStart w:id="4" w:name="_Toc5696"/>
      <w:bookmarkStart w:id="5" w:name="_Toc1793"/>
      <w:r>
        <w:rPr>
          <w:rFonts w:hint="eastAsia" w:ascii="黑体" w:eastAsia="黑体"/>
          <w:sz w:val="32"/>
          <w:szCs w:val="32"/>
        </w:rPr>
        <w:t>采 购 代 理</w:t>
      </w:r>
      <w:r>
        <w:rPr>
          <w:rFonts w:hint="eastAsia" w:ascii="黑体" w:hAnsi="黑体" w:eastAsia="黑体"/>
          <w:sz w:val="28"/>
          <w:szCs w:val="28"/>
        </w:rPr>
        <w:t>：</w:t>
      </w:r>
      <w:r>
        <w:rPr>
          <w:rFonts w:hint="eastAsia" w:ascii="黑体" w:hAnsi="黑体" w:eastAsia="黑体"/>
          <w:sz w:val="32"/>
          <w:szCs w:val="32"/>
          <w:u w:val="single"/>
        </w:rPr>
        <w:t>湖南广汇项目管理有限公司</w:t>
      </w:r>
      <w:r>
        <w:rPr>
          <w:rFonts w:hint="eastAsia" w:ascii="黑体" w:hAnsi="黑体" w:eastAsia="黑体"/>
          <w:sz w:val="28"/>
          <w:szCs w:val="28"/>
        </w:rPr>
        <w:t>（单位章）</w:t>
      </w:r>
      <w:bookmarkEnd w:id="3"/>
      <w:bookmarkEnd w:id="4"/>
      <w:bookmarkEnd w:id="5"/>
    </w:p>
    <w:p w14:paraId="26DBF8DE">
      <w:pPr>
        <w:spacing w:line="440" w:lineRule="exact"/>
        <w:rPr>
          <w:rFonts w:hint="eastAsia" w:ascii="黑体" w:hAnsi="黑体" w:eastAsia="黑体"/>
          <w:sz w:val="28"/>
          <w:szCs w:val="28"/>
          <w:u w:val="single"/>
        </w:rPr>
      </w:pPr>
    </w:p>
    <w:p w14:paraId="20799250">
      <w:pPr>
        <w:spacing w:line="360" w:lineRule="auto"/>
        <w:rPr>
          <w:rFonts w:eastAsia="黑体"/>
          <w:sz w:val="28"/>
          <w:szCs w:val="28"/>
        </w:rPr>
      </w:pPr>
    </w:p>
    <w:p w14:paraId="2DABBCD7">
      <w:pPr>
        <w:ind w:firstLine="2940" w:firstLineChars="1050"/>
        <w:rPr>
          <w:rFonts w:hint="eastAsia" w:ascii="仿宋_GB2312" w:hAnsi="仿宋_GB2312" w:eastAsia="仿宋_GB2312" w:cs="仿宋_GB2312"/>
          <w:sz w:val="30"/>
          <w:szCs w:val="30"/>
        </w:rPr>
      </w:pPr>
      <w:r>
        <w:rPr>
          <w:rFonts w:hint="eastAsia" w:eastAsia="黑体"/>
          <w:sz w:val="28"/>
          <w:szCs w:val="28"/>
        </w:rPr>
        <w:t xml:space="preserve">  </w:t>
      </w:r>
      <w:r>
        <w:rPr>
          <w:rFonts w:hint="eastAsia" w:eastAsia="黑体"/>
          <w:sz w:val="32"/>
          <w:szCs w:val="32"/>
        </w:rPr>
        <w:t xml:space="preserve"> </w:t>
      </w:r>
      <w:r>
        <w:rPr>
          <w:rFonts w:eastAsia="黑体"/>
          <w:sz w:val="32"/>
          <w:szCs w:val="32"/>
        </w:rPr>
        <w:t xml:space="preserve"> </w:t>
      </w:r>
      <w:r>
        <w:rPr>
          <w:rFonts w:hint="eastAsia" w:eastAsia="黑体"/>
          <w:sz w:val="32"/>
          <w:szCs w:val="32"/>
        </w:rPr>
        <w:t xml:space="preserve">  202</w:t>
      </w:r>
      <w:r>
        <w:rPr>
          <w:rFonts w:hint="eastAsia" w:eastAsia="黑体"/>
          <w:sz w:val="32"/>
          <w:szCs w:val="32"/>
          <w:lang w:val="en-US" w:eastAsia="zh-CN"/>
        </w:rPr>
        <w:t>6</w:t>
      </w:r>
      <w:r>
        <w:rPr>
          <w:rFonts w:eastAsia="黑体"/>
          <w:sz w:val="32"/>
          <w:szCs w:val="32"/>
        </w:rPr>
        <w:t>年</w:t>
      </w:r>
      <w:r>
        <w:rPr>
          <w:rFonts w:hint="eastAsia" w:eastAsia="黑体"/>
          <w:sz w:val="32"/>
          <w:szCs w:val="32"/>
        </w:rPr>
        <w:t>0</w:t>
      </w:r>
      <w:r>
        <w:rPr>
          <w:rFonts w:hint="eastAsia" w:eastAsia="黑体"/>
          <w:sz w:val="32"/>
          <w:szCs w:val="32"/>
          <w:lang w:val="en-US" w:eastAsia="zh-CN"/>
        </w:rPr>
        <w:t>9</w:t>
      </w:r>
      <w:r>
        <w:rPr>
          <w:rFonts w:eastAsia="黑体"/>
          <w:sz w:val="32"/>
          <w:szCs w:val="32"/>
        </w:rPr>
        <w:t>月</w:t>
      </w:r>
    </w:p>
    <w:p w14:paraId="78529F9F">
      <w:pPr>
        <w:ind w:left="218" w:leftChars="104" w:right="420" w:rightChars="200" w:firstLine="0" w:firstLineChars="0"/>
        <w:rPr>
          <w:rFonts w:ascii="宋体" w:hAnsi="宋体"/>
          <w:b/>
          <w:bCs/>
          <w:sz w:val="32"/>
          <w:szCs w:val="40"/>
        </w:rPr>
      </w:pPr>
    </w:p>
    <w:p w14:paraId="46BC749E">
      <w:pPr>
        <w:jc w:val="center"/>
        <w:rPr>
          <w:rFonts w:ascii="宋体" w:hAnsi="宋体"/>
          <w:b/>
          <w:bCs/>
          <w:sz w:val="24"/>
          <w:szCs w:val="32"/>
        </w:rPr>
      </w:pPr>
    </w:p>
    <w:p w14:paraId="5D230158">
      <w:pPr>
        <w:jc w:val="center"/>
        <w:rPr>
          <w:sz w:val="22"/>
          <w:szCs w:val="28"/>
        </w:rPr>
      </w:pPr>
      <w:r>
        <w:rPr>
          <w:rFonts w:ascii="宋体" w:hAnsi="宋体"/>
          <w:b/>
          <w:bCs/>
          <w:sz w:val="24"/>
          <w:szCs w:val="32"/>
        </w:rPr>
        <w:t>目</w:t>
      </w:r>
      <w:r>
        <w:rPr>
          <w:rFonts w:hint="eastAsia" w:ascii="宋体" w:hAnsi="宋体"/>
          <w:b/>
          <w:bCs/>
          <w:sz w:val="24"/>
          <w:szCs w:val="32"/>
          <w:lang w:val="en-US" w:eastAsia="zh-CN"/>
        </w:rPr>
        <w:t xml:space="preserve"> </w:t>
      </w:r>
      <w:r>
        <w:rPr>
          <w:rFonts w:ascii="宋体" w:hAnsi="宋体"/>
          <w:b/>
          <w:bCs/>
          <w:sz w:val="24"/>
          <w:szCs w:val="32"/>
        </w:rPr>
        <w:t>录</w:t>
      </w:r>
    </w:p>
    <w:p w14:paraId="5F8AEF0F">
      <w:pPr>
        <w:pStyle w:val="32"/>
        <w:tabs>
          <w:tab w:val="right" w:leader="dot" w:pos="9746"/>
        </w:tabs>
      </w:pPr>
      <w:r>
        <w:fldChar w:fldCharType="begin"/>
      </w:r>
      <w:r>
        <w:instrText xml:space="preserve">TOC \o "1-1" \h \u </w:instrText>
      </w:r>
      <w:r>
        <w:fldChar w:fldCharType="separate"/>
      </w:r>
      <w:r>
        <w:fldChar w:fldCharType="begin"/>
      </w:r>
      <w:r>
        <w:instrText xml:space="preserve"> HYPERLINK \l _Toc20008 </w:instrText>
      </w:r>
      <w:r>
        <w:fldChar w:fldCharType="separate"/>
      </w:r>
      <w:r>
        <w:rPr>
          <w:rFonts w:hint="eastAsia" w:ascii="宋体" w:hAnsi="宋体"/>
          <w:szCs w:val="32"/>
        </w:rPr>
        <w:t>第一章 磋商邀请</w:t>
      </w:r>
      <w:r>
        <w:tab/>
      </w:r>
      <w:r>
        <w:fldChar w:fldCharType="begin"/>
      </w:r>
      <w:r>
        <w:instrText xml:space="preserve"> PAGEREF _Toc20008 \h </w:instrText>
      </w:r>
      <w:r>
        <w:fldChar w:fldCharType="separate"/>
      </w:r>
      <w:r>
        <w:t>1</w:t>
      </w:r>
      <w:r>
        <w:fldChar w:fldCharType="end"/>
      </w:r>
      <w:r>
        <w:fldChar w:fldCharType="end"/>
      </w:r>
    </w:p>
    <w:p w14:paraId="73D1C5E2">
      <w:pPr>
        <w:pStyle w:val="32"/>
        <w:tabs>
          <w:tab w:val="right" w:leader="dot" w:pos="9746"/>
        </w:tabs>
      </w:pPr>
      <w:r>
        <w:fldChar w:fldCharType="begin"/>
      </w:r>
      <w:r>
        <w:instrText xml:space="preserve"> HYPERLINK \l _Toc27473 </w:instrText>
      </w:r>
      <w:r>
        <w:fldChar w:fldCharType="separate"/>
      </w:r>
      <w:r>
        <w:rPr>
          <w:rFonts w:hint="eastAsia" w:hAnsi="宋体"/>
          <w:szCs w:val="32"/>
        </w:rPr>
        <w:t>第二章 磋商须知</w:t>
      </w:r>
      <w:r>
        <w:tab/>
      </w:r>
      <w:r>
        <w:fldChar w:fldCharType="begin"/>
      </w:r>
      <w:r>
        <w:instrText xml:space="preserve"> PAGEREF _Toc27473 \h </w:instrText>
      </w:r>
      <w:r>
        <w:fldChar w:fldCharType="separate"/>
      </w:r>
      <w:r>
        <w:t>4</w:t>
      </w:r>
      <w:r>
        <w:fldChar w:fldCharType="end"/>
      </w:r>
      <w:r>
        <w:fldChar w:fldCharType="end"/>
      </w:r>
    </w:p>
    <w:p w14:paraId="3F181069">
      <w:pPr>
        <w:pStyle w:val="32"/>
        <w:tabs>
          <w:tab w:val="right" w:leader="dot" w:pos="9746"/>
        </w:tabs>
      </w:pPr>
      <w:r>
        <w:fldChar w:fldCharType="begin"/>
      </w:r>
      <w:r>
        <w:instrText xml:space="preserve"> HYPERLINK \l _Toc27566 </w:instrText>
      </w:r>
      <w:r>
        <w:fldChar w:fldCharType="separate"/>
      </w:r>
      <w:r>
        <w:rPr>
          <w:rFonts w:hint="eastAsia" w:ascii="宋体" w:hAnsi="宋体"/>
          <w:bCs/>
          <w:szCs w:val="32"/>
        </w:rPr>
        <w:t>第三章 评审办法及标准</w:t>
      </w:r>
      <w:r>
        <w:tab/>
      </w:r>
      <w:r>
        <w:fldChar w:fldCharType="begin"/>
      </w:r>
      <w:r>
        <w:instrText xml:space="preserve"> PAGEREF _Toc27566 \h </w:instrText>
      </w:r>
      <w:r>
        <w:fldChar w:fldCharType="separate"/>
      </w:r>
      <w:r>
        <w:t>30</w:t>
      </w:r>
      <w:r>
        <w:fldChar w:fldCharType="end"/>
      </w:r>
      <w:r>
        <w:fldChar w:fldCharType="end"/>
      </w:r>
    </w:p>
    <w:p w14:paraId="35C048FB">
      <w:pPr>
        <w:pStyle w:val="32"/>
        <w:tabs>
          <w:tab w:val="right" w:leader="dot" w:pos="9746"/>
        </w:tabs>
      </w:pPr>
      <w:r>
        <w:fldChar w:fldCharType="begin"/>
      </w:r>
      <w:r>
        <w:instrText xml:space="preserve"> HYPERLINK \l _Toc19839 </w:instrText>
      </w:r>
      <w:r>
        <w:fldChar w:fldCharType="separate"/>
      </w:r>
      <w:r>
        <w:rPr>
          <w:rFonts w:hint="eastAsia" w:ascii="宋体" w:hAnsi="宋体"/>
          <w:szCs w:val="36"/>
        </w:rPr>
        <w:t xml:space="preserve">第四章 </w:t>
      </w:r>
      <w:r>
        <w:rPr>
          <w:rFonts w:hint="eastAsia" w:ascii="宋体" w:hAnsi="宋体"/>
          <w:bCs/>
          <w:szCs w:val="36"/>
        </w:rPr>
        <w:t>政府采购合同格式</w:t>
      </w:r>
      <w:r>
        <w:tab/>
      </w:r>
      <w:r>
        <w:fldChar w:fldCharType="begin"/>
      </w:r>
      <w:r>
        <w:instrText xml:space="preserve"> PAGEREF _Toc19839 \h </w:instrText>
      </w:r>
      <w:r>
        <w:fldChar w:fldCharType="separate"/>
      </w:r>
      <w:r>
        <w:t>34</w:t>
      </w:r>
      <w:r>
        <w:fldChar w:fldCharType="end"/>
      </w:r>
      <w:r>
        <w:fldChar w:fldCharType="end"/>
      </w:r>
    </w:p>
    <w:p w14:paraId="0CB5CCB3">
      <w:pPr>
        <w:pStyle w:val="32"/>
        <w:tabs>
          <w:tab w:val="right" w:leader="dot" w:pos="9746"/>
        </w:tabs>
      </w:pPr>
      <w:r>
        <w:fldChar w:fldCharType="begin"/>
      </w:r>
      <w:r>
        <w:instrText xml:space="preserve"> HYPERLINK \l _Toc1 </w:instrText>
      </w:r>
      <w:r>
        <w:fldChar w:fldCharType="separate"/>
      </w:r>
      <w:r>
        <w:rPr>
          <w:rFonts w:hint="eastAsia" w:ascii="宋体" w:hAnsi="宋体"/>
          <w:bCs/>
          <w:szCs w:val="32"/>
        </w:rPr>
        <w:t xml:space="preserve">第五章 </w:t>
      </w:r>
      <w:r>
        <w:rPr>
          <w:rFonts w:hint="eastAsia" w:ascii="宋体" w:hAnsi="宋体"/>
          <w:szCs w:val="32"/>
        </w:rPr>
        <w:t>采购需求</w:t>
      </w:r>
      <w:r>
        <w:tab/>
      </w:r>
      <w:r>
        <w:fldChar w:fldCharType="begin"/>
      </w:r>
      <w:r>
        <w:instrText xml:space="preserve"> PAGEREF _Toc1 \h </w:instrText>
      </w:r>
      <w:r>
        <w:fldChar w:fldCharType="separate"/>
      </w:r>
      <w:r>
        <w:t>41</w:t>
      </w:r>
      <w:r>
        <w:fldChar w:fldCharType="end"/>
      </w:r>
      <w:r>
        <w:fldChar w:fldCharType="end"/>
      </w:r>
    </w:p>
    <w:p w14:paraId="2B47E0DA">
      <w:pPr>
        <w:pStyle w:val="32"/>
        <w:tabs>
          <w:tab w:val="right" w:leader="dot" w:pos="9746"/>
        </w:tabs>
      </w:pPr>
      <w:r>
        <w:fldChar w:fldCharType="begin"/>
      </w:r>
      <w:r>
        <w:instrText xml:space="preserve"> HYPERLINK \l _Toc7816 </w:instrText>
      </w:r>
      <w:r>
        <w:fldChar w:fldCharType="separate"/>
      </w:r>
      <w:r>
        <w:rPr>
          <w:rFonts w:hint="eastAsia" w:ascii="宋体" w:hAnsi="宋体"/>
          <w:szCs w:val="32"/>
        </w:rPr>
        <w:t>第六章 响应文件组成</w:t>
      </w:r>
      <w:r>
        <w:tab/>
      </w:r>
      <w:r>
        <w:fldChar w:fldCharType="begin"/>
      </w:r>
      <w:r>
        <w:instrText xml:space="preserve"> PAGEREF _Toc7816 \h </w:instrText>
      </w:r>
      <w:r>
        <w:fldChar w:fldCharType="separate"/>
      </w:r>
      <w:r>
        <w:t>48</w:t>
      </w:r>
      <w:r>
        <w:fldChar w:fldCharType="end"/>
      </w:r>
      <w:r>
        <w:fldChar w:fldCharType="end"/>
      </w:r>
    </w:p>
    <w:p w14:paraId="20BFAD3F">
      <w:pPr>
        <w:pStyle w:val="32"/>
        <w:tabs>
          <w:tab w:val="right" w:leader="dot" w:pos="9746"/>
        </w:tabs>
      </w:pPr>
      <w:r>
        <w:fldChar w:fldCharType="begin"/>
      </w:r>
      <w:r>
        <w:instrText xml:space="preserve"> HYPERLINK \l _Toc9984 </w:instrText>
      </w:r>
      <w:r>
        <w:fldChar w:fldCharType="separate"/>
      </w:r>
      <w:r>
        <w:rPr>
          <w:rFonts w:hint="eastAsia"/>
          <w:szCs w:val="32"/>
        </w:rPr>
        <w:t>一、磋商响应声明</w:t>
      </w:r>
      <w:r>
        <w:tab/>
      </w:r>
      <w:r>
        <w:fldChar w:fldCharType="begin"/>
      </w:r>
      <w:r>
        <w:instrText xml:space="preserve"> PAGEREF _Toc9984 \h </w:instrText>
      </w:r>
      <w:r>
        <w:fldChar w:fldCharType="separate"/>
      </w:r>
      <w:r>
        <w:t>49</w:t>
      </w:r>
      <w:r>
        <w:fldChar w:fldCharType="end"/>
      </w:r>
      <w:r>
        <w:fldChar w:fldCharType="end"/>
      </w:r>
    </w:p>
    <w:p w14:paraId="67636CB1">
      <w:pPr>
        <w:pStyle w:val="32"/>
        <w:tabs>
          <w:tab w:val="right" w:leader="dot" w:pos="9746"/>
        </w:tabs>
      </w:pPr>
      <w:r>
        <w:fldChar w:fldCharType="begin"/>
      </w:r>
      <w:r>
        <w:instrText xml:space="preserve"> HYPERLINK \l _Toc3811 </w:instrText>
      </w:r>
      <w:r>
        <w:fldChar w:fldCharType="separate"/>
      </w:r>
      <w:r>
        <w:rPr>
          <w:rFonts w:hint="eastAsia"/>
          <w:szCs w:val="32"/>
        </w:rPr>
        <w:t>二、保证金</w:t>
      </w:r>
      <w:r>
        <w:tab/>
      </w:r>
      <w:r>
        <w:fldChar w:fldCharType="begin"/>
      </w:r>
      <w:r>
        <w:instrText xml:space="preserve"> PAGEREF _Toc3811 \h </w:instrText>
      </w:r>
      <w:r>
        <w:fldChar w:fldCharType="separate"/>
      </w:r>
      <w:r>
        <w:t>53</w:t>
      </w:r>
      <w:r>
        <w:fldChar w:fldCharType="end"/>
      </w:r>
      <w:r>
        <w:fldChar w:fldCharType="end"/>
      </w:r>
    </w:p>
    <w:p w14:paraId="43D14506">
      <w:pPr>
        <w:pStyle w:val="32"/>
        <w:tabs>
          <w:tab w:val="right" w:leader="dot" w:pos="9746"/>
        </w:tabs>
      </w:pPr>
      <w:r>
        <w:fldChar w:fldCharType="begin"/>
      </w:r>
      <w:r>
        <w:instrText xml:space="preserve"> HYPERLINK \l _Toc2826 </w:instrText>
      </w:r>
      <w:r>
        <w:fldChar w:fldCharType="separate"/>
      </w:r>
      <w:r>
        <w:rPr>
          <w:rFonts w:hint="eastAsia" w:ascii="Times New Roman" w:hAnsi="Times New Roman"/>
          <w:szCs w:val="32"/>
        </w:rPr>
        <w:t>三、供应商的资格证明材料</w:t>
      </w:r>
      <w:r>
        <w:tab/>
      </w:r>
      <w:r>
        <w:fldChar w:fldCharType="begin"/>
      </w:r>
      <w:r>
        <w:instrText xml:space="preserve"> PAGEREF _Toc2826 \h </w:instrText>
      </w:r>
      <w:r>
        <w:fldChar w:fldCharType="separate"/>
      </w:r>
      <w:r>
        <w:t>54</w:t>
      </w:r>
      <w:r>
        <w:fldChar w:fldCharType="end"/>
      </w:r>
      <w:r>
        <w:fldChar w:fldCharType="end"/>
      </w:r>
    </w:p>
    <w:p w14:paraId="0009569A">
      <w:pPr>
        <w:pStyle w:val="32"/>
        <w:tabs>
          <w:tab w:val="right" w:leader="dot" w:pos="9746"/>
        </w:tabs>
      </w:pPr>
      <w:r>
        <w:fldChar w:fldCharType="begin"/>
      </w:r>
      <w:r>
        <w:instrText xml:space="preserve"> HYPERLINK \l _Toc5136 </w:instrText>
      </w:r>
      <w:r>
        <w:fldChar w:fldCharType="separate"/>
      </w:r>
      <w:r>
        <w:rPr>
          <w:rFonts w:hint="eastAsia"/>
          <w:kern w:val="0"/>
          <w:szCs w:val="32"/>
        </w:rPr>
        <w:t>四、服务方案</w:t>
      </w:r>
      <w:r>
        <w:tab/>
      </w:r>
      <w:r>
        <w:fldChar w:fldCharType="begin"/>
      </w:r>
      <w:r>
        <w:instrText xml:space="preserve"> PAGEREF _Toc5136 \h </w:instrText>
      </w:r>
      <w:r>
        <w:fldChar w:fldCharType="separate"/>
      </w:r>
      <w:r>
        <w:t>57</w:t>
      </w:r>
      <w:r>
        <w:fldChar w:fldCharType="end"/>
      </w:r>
      <w:r>
        <w:fldChar w:fldCharType="end"/>
      </w:r>
    </w:p>
    <w:p w14:paraId="17D9F1B5">
      <w:pPr>
        <w:pStyle w:val="32"/>
        <w:tabs>
          <w:tab w:val="right" w:leader="dot" w:pos="9746"/>
        </w:tabs>
      </w:pPr>
      <w:r>
        <w:fldChar w:fldCharType="begin"/>
      </w:r>
      <w:r>
        <w:instrText xml:space="preserve"> HYPERLINK \l _Toc30140 </w:instrText>
      </w:r>
      <w:r>
        <w:fldChar w:fldCharType="separate"/>
      </w:r>
      <w:r>
        <w:rPr>
          <w:rFonts w:hint="eastAsia" w:ascii="宋体" w:hAnsi="宋体" w:cs="宋体"/>
          <w:szCs w:val="32"/>
        </w:rPr>
        <w:t>五、商务</w:t>
      </w:r>
      <w:r>
        <w:rPr>
          <w:rFonts w:hint="eastAsia" w:ascii="宋体" w:hAnsi="宋体" w:cs="宋体"/>
          <w:szCs w:val="32"/>
          <w:lang w:val="en-US" w:eastAsia="zh-CN"/>
        </w:rPr>
        <w:t>/合同</w:t>
      </w:r>
      <w:r>
        <w:rPr>
          <w:rFonts w:hint="eastAsia" w:ascii="宋体" w:hAnsi="宋体" w:cs="宋体"/>
          <w:szCs w:val="32"/>
        </w:rPr>
        <w:t>响应与偏离表</w:t>
      </w:r>
      <w:r>
        <w:tab/>
      </w:r>
      <w:r>
        <w:fldChar w:fldCharType="begin"/>
      </w:r>
      <w:r>
        <w:instrText xml:space="preserve"> PAGEREF _Toc30140 \h </w:instrText>
      </w:r>
      <w:r>
        <w:fldChar w:fldCharType="separate"/>
      </w:r>
      <w:r>
        <w:t>59</w:t>
      </w:r>
      <w:r>
        <w:fldChar w:fldCharType="end"/>
      </w:r>
      <w:r>
        <w:fldChar w:fldCharType="end"/>
      </w:r>
    </w:p>
    <w:p w14:paraId="5462ABD8">
      <w:pPr>
        <w:pStyle w:val="32"/>
        <w:tabs>
          <w:tab w:val="right" w:leader="dot" w:pos="9746"/>
        </w:tabs>
      </w:pPr>
      <w:r>
        <w:fldChar w:fldCharType="begin"/>
      </w:r>
      <w:r>
        <w:instrText xml:space="preserve"> HYPERLINK \l _Toc15089 </w:instrText>
      </w:r>
      <w:r>
        <w:fldChar w:fldCharType="separate"/>
      </w:r>
      <w:r>
        <w:rPr>
          <w:rFonts w:hint="eastAsia"/>
          <w:szCs w:val="32"/>
          <w:lang w:val="en-US" w:eastAsia="zh-CN"/>
        </w:rPr>
        <w:t>六、 技术参数响应与偏离表</w:t>
      </w:r>
      <w:r>
        <w:tab/>
      </w:r>
      <w:r>
        <w:fldChar w:fldCharType="begin"/>
      </w:r>
      <w:r>
        <w:instrText xml:space="preserve"> PAGEREF _Toc15089 \h </w:instrText>
      </w:r>
      <w:r>
        <w:fldChar w:fldCharType="separate"/>
      </w:r>
      <w:r>
        <w:t>60</w:t>
      </w:r>
      <w:r>
        <w:fldChar w:fldCharType="end"/>
      </w:r>
      <w:r>
        <w:fldChar w:fldCharType="end"/>
      </w:r>
    </w:p>
    <w:p w14:paraId="0A2B48BF">
      <w:pPr>
        <w:pStyle w:val="32"/>
        <w:tabs>
          <w:tab w:val="right" w:leader="dot" w:pos="9746"/>
        </w:tabs>
      </w:pPr>
      <w:r>
        <w:fldChar w:fldCharType="begin"/>
      </w:r>
      <w:r>
        <w:instrText xml:space="preserve"> HYPERLINK \l _Toc19289 </w:instrText>
      </w:r>
      <w:r>
        <w:fldChar w:fldCharType="separate"/>
      </w:r>
      <w:r>
        <w:rPr>
          <w:rFonts w:hint="eastAsia"/>
          <w:szCs w:val="32"/>
          <w:lang w:val="en-US" w:eastAsia="zh-CN"/>
        </w:rPr>
        <w:t>七</w:t>
      </w:r>
      <w:r>
        <w:rPr>
          <w:rFonts w:hint="eastAsia"/>
          <w:szCs w:val="32"/>
        </w:rPr>
        <w:t>、提供政府采购政策产品等证明材料</w:t>
      </w:r>
      <w:r>
        <w:tab/>
      </w:r>
      <w:r>
        <w:fldChar w:fldCharType="begin"/>
      </w:r>
      <w:r>
        <w:instrText xml:space="preserve"> PAGEREF _Toc19289 \h </w:instrText>
      </w:r>
      <w:r>
        <w:fldChar w:fldCharType="separate"/>
      </w:r>
      <w:r>
        <w:t>61</w:t>
      </w:r>
      <w:r>
        <w:fldChar w:fldCharType="end"/>
      </w:r>
      <w:r>
        <w:fldChar w:fldCharType="end"/>
      </w:r>
    </w:p>
    <w:p w14:paraId="1CA9C21C">
      <w:pPr>
        <w:pStyle w:val="32"/>
        <w:tabs>
          <w:tab w:val="right" w:leader="dot" w:pos="9746"/>
        </w:tabs>
      </w:pPr>
      <w:r>
        <w:fldChar w:fldCharType="begin"/>
      </w:r>
      <w:r>
        <w:instrText xml:space="preserve"> HYPERLINK \l _Toc24057 </w:instrText>
      </w:r>
      <w:r>
        <w:fldChar w:fldCharType="separate"/>
      </w:r>
      <w:r>
        <w:rPr>
          <w:rFonts w:hint="eastAsia"/>
          <w:szCs w:val="32"/>
          <w:lang w:val="en-US" w:eastAsia="zh-CN"/>
        </w:rPr>
        <w:t>八</w:t>
      </w:r>
      <w:r>
        <w:rPr>
          <w:rFonts w:hint="eastAsia"/>
          <w:szCs w:val="32"/>
        </w:rPr>
        <w:t>、报价一览表及报价文件</w:t>
      </w:r>
      <w:r>
        <w:tab/>
      </w:r>
      <w:r>
        <w:fldChar w:fldCharType="begin"/>
      </w:r>
      <w:r>
        <w:instrText xml:space="preserve"> PAGEREF _Toc24057 \h </w:instrText>
      </w:r>
      <w:r>
        <w:fldChar w:fldCharType="separate"/>
      </w:r>
      <w:r>
        <w:t>64</w:t>
      </w:r>
      <w:r>
        <w:fldChar w:fldCharType="end"/>
      </w:r>
      <w:r>
        <w:fldChar w:fldCharType="end"/>
      </w:r>
    </w:p>
    <w:p w14:paraId="583CBFBF">
      <w:pPr>
        <w:pStyle w:val="32"/>
        <w:tabs>
          <w:tab w:val="right" w:leader="dot" w:pos="9746"/>
        </w:tabs>
      </w:pPr>
      <w:r>
        <w:fldChar w:fldCharType="begin"/>
      </w:r>
      <w:r>
        <w:instrText xml:space="preserve"> HYPERLINK \l _Toc28354 </w:instrText>
      </w:r>
      <w:r>
        <w:fldChar w:fldCharType="separate"/>
      </w:r>
      <w:r>
        <w:rPr>
          <w:rFonts w:hint="eastAsia"/>
          <w:szCs w:val="32"/>
          <w:lang w:val="en-US" w:eastAsia="zh-CN"/>
        </w:rPr>
        <w:t>十</w:t>
      </w:r>
      <w:r>
        <w:rPr>
          <w:rFonts w:hint="eastAsia"/>
          <w:szCs w:val="32"/>
        </w:rPr>
        <w:t>、最后报价表</w:t>
      </w:r>
      <w:r>
        <w:tab/>
      </w:r>
      <w:r>
        <w:fldChar w:fldCharType="begin"/>
      </w:r>
      <w:r>
        <w:instrText xml:space="preserve"> PAGEREF _Toc28354 \h </w:instrText>
      </w:r>
      <w:r>
        <w:fldChar w:fldCharType="separate"/>
      </w:r>
      <w:r>
        <w:t>67</w:t>
      </w:r>
      <w:r>
        <w:fldChar w:fldCharType="end"/>
      </w:r>
      <w:r>
        <w:fldChar w:fldCharType="end"/>
      </w:r>
    </w:p>
    <w:p w14:paraId="792C9CE0">
      <w:pPr>
        <w:rPr>
          <w:rFonts w:hint="eastAsia"/>
        </w:rPr>
      </w:pPr>
      <w:r>
        <w:fldChar w:fldCharType="end"/>
      </w:r>
      <w:bookmarkStart w:id="6" w:name="_Toc26150"/>
    </w:p>
    <w:p w14:paraId="615F2901">
      <w:pPr>
        <w:rPr>
          <w:rFonts w:hint="eastAsia"/>
        </w:rPr>
      </w:pPr>
    </w:p>
    <w:p w14:paraId="2531328D">
      <w:pPr>
        <w:rPr>
          <w:rFonts w:hint="eastAsia"/>
        </w:rPr>
      </w:pPr>
    </w:p>
    <w:p w14:paraId="001C3042">
      <w:pPr>
        <w:spacing w:line="360" w:lineRule="exact"/>
        <w:jc w:val="center"/>
        <w:rPr>
          <w:rFonts w:hint="eastAsia" w:ascii="宋体" w:hAnsi="宋体"/>
          <w:b/>
          <w:sz w:val="32"/>
          <w:szCs w:val="32"/>
        </w:rPr>
        <w:sectPr>
          <w:footerReference r:id="rId5" w:type="first"/>
          <w:headerReference r:id="rId3" w:type="default"/>
          <w:footerReference r:id="rId4" w:type="default"/>
          <w:pgSz w:w="11906" w:h="16838"/>
          <w:pgMar w:top="1440" w:right="1080" w:bottom="1440" w:left="1080" w:header="851" w:footer="992" w:gutter="0"/>
          <w:pgNumType w:fmt="decimal" w:start="1"/>
          <w:cols w:space="720" w:num="1"/>
          <w:docGrid w:type="linesAndChars" w:linePitch="312" w:charSpace="0"/>
        </w:sectPr>
      </w:pPr>
      <w:bookmarkStart w:id="7" w:name="_Toc9301"/>
    </w:p>
    <w:p w14:paraId="1645EEBB">
      <w:pPr>
        <w:spacing w:line="360" w:lineRule="exact"/>
        <w:jc w:val="center"/>
        <w:outlineLvl w:val="0"/>
        <w:rPr>
          <w:rFonts w:hint="eastAsia" w:ascii="宋体" w:hAnsi="宋体"/>
          <w:b/>
          <w:sz w:val="32"/>
          <w:szCs w:val="32"/>
        </w:rPr>
      </w:pPr>
      <w:bookmarkStart w:id="8" w:name="_Toc10876"/>
      <w:bookmarkStart w:id="9" w:name="_Toc32695"/>
      <w:r>
        <w:rPr>
          <w:rFonts w:hint="eastAsia" w:ascii="宋体" w:hAnsi="宋体"/>
          <w:b/>
          <w:sz w:val="32"/>
          <w:szCs w:val="32"/>
        </w:rPr>
        <w:t xml:space="preserve"> </w:t>
      </w:r>
      <w:bookmarkStart w:id="10" w:name="_Toc20008"/>
      <w:r>
        <w:rPr>
          <w:rFonts w:hint="eastAsia" w:ascii="宋体" w:hAnsi="宋体"/>
          <w:b/>
          <w:sz w:val="32"/>
          <w:szCs w:val="32"/>
        </w:rPr>
        <w:t xml:space="preserve">第一章 </w:t>
      </w:r>
      <w:bookmarkEnd w:id="6"/>
      <w:r>
        <w:rPr>
          <w:rFonts w:hint="eastAsia" w:ascii="宋体" w:hAnsi="宋体"/>
          <w:b/>
          <w:sz w:val="32"/>
          <w:szCs w:val="32"/>
        </w:rPr>
        <w:t>磋商邀请</w:t>
      </w:r>
      <w:bookmarkEnd w:id="7"/>
      <w:bookmarkEnd w:id="8"/>
      <w:bookmarkEnd w:id="9"/>
      <w:bookmarkEnd w:id="10"/>
    </w:p>
    <w:p w14:paraId="09C05223">
      <w:pPr>
        <w:adjustRightInd w:val="0"/>
        <w:snapToGrid w:val="0"/>
        <w:spacing w:line="360" w:lineRule="auto"/>
        <w:ind w:firstLine="420" w:firstLineChars="200"/>
        <w:outlineLvl w:val="1"/>
        <w:rPr>
          <w:rFonts w:hint="eastAsia" w:ascii="宋体" w:hAnsi="宋体"/>
          <w:szCs w:val="21"/>
          <w:highlight w:val="none"/>
          <w:lang w:val="en-US" w:eastAsia="zh-CN"/>
        </w:rPr>
      </w:pPr>
      <w:bookmarkStart w:id="11" w:name="_Toc26116"/>
      <w:bookmarkStart w:id="12" w:name="_Toc18962"/>
      <w:bookmarkStart w:id="13" w:name="_Toc28299"/>
      <w:bookmarkStart w:id="14" w:name="_Toc26548"/>
      <w:bookmarkStart w:id="15" w:name="_Toc9247_WPSOffice_Level2"/>
      <w:bookmarkStart w:id="16" w:name="_Toc31862_WPSOffice_Level2"/>
      <w:bookmarkStart w:id="17" w:name="_Toc7547"/>
    </w:p>
    <w:p w14:paraId="1AE29863">
      <w:pPr>
        <w:adjustRightInd w:val="0"/>
        <w:snapToGrid w:val="0"/>
        <w:spacing w:line="360" w:lineRule="auto"/>
        <w:ind w:firstLine="420" w:firstLineChars="200"/>
        <w:outlineLvl w:val="1"/>
        <w:rPr>
          <w:rFonts w:hint="eastAsia" w:ascii="宋体" w:hAnsi="宋体"/>
          <w:szCs w:val="21"/>
          <w:highlight w:val="none"/>
        </w:rPr>
      </w:pPr>
      <w:r>
        <w:rPr>
          <w:rFonts w:hint="eastAsia" w:ascii="宋体" w:hAnsi="宋体"/>
          <w:szCs w:val="21"/>
          <w:highlight w:val="none"/>
          <w:lang w:val="en-US" w:eastAsia="zh-CN"/>
        </w:rPr>
        <w:t>株洲市应急管理局</w:t>
      </w:r>
      <w:r>
        <w:rPr>
          <w:rFonts w:hint="eastAsia" w:ascii="宋体" w:hAnsi="宋体"/>
          <w:szCs w:val="21"/>
          <w:highlight w:val="none"/>
        </w:rPr>
        <w:t>的</w:t>
      </w:r>
      <w:r>
        <w:rPr>
          <w:rFonts w:hint="eastAsia" w:ascii="宋体" w:hAnsi="宋体"/>
          <w:szCs w:val="21"/>
          <w:highlight w:val="none"/>
          <w:lang w:val="en-US" w:eastAsia="zh-CN"/>
        </w:rPr>
        <w:t>株洲市全员安全生产责任制专家指导服务采购项目</w:t>
      </w:r>
      <w:r>
        <w:rPr>
          <w:rFonts w:hint="eastAsia" w:ascii="宋体" w:hAnsi="宋体"/>
          <w:szCs w:val="21"/>
          <w:highlight w:val="none"/>
        </w:rPr>
        <w:t>进行竞争性磋商采购，现采用发布公告方式，邀请符合资格条件的供应商提交证明材料参与资格审查活动。</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7812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tcPr>
          <w:p w14:paraId="0A821D75">
            <w:pPr>
              <w:adjustRightInd w:val="0"/>
              <w:snapToGrid w:val="0"/>
              <w:spacing w:line="360" w:lineRule="auto"/>
              <w:ind w:firstLine="420" w:firstLineChars="200"/>
              <w:outlineLvl w:val="1"/>
              <w:rPr>
                <w:rFonts w:hint="eastAsia" w:ascii="宋体" w:hAnsi="宋体"/>
                <w:szCs w:val="21"/>
                <w:highlight w:val="none"/>
              </w:rPr>
            </w:pPr>
            <w:r>
              <w:rPr>
                <w:rFonts w:hint="eastAsia" w:ascii="宋体" w:hAnsi="宋体"/>
                <w:szCs w:val="21"/>
                <w:highlight w:val="none"/>
                <w:lang w:val="en-US" w:eastAsia="zh-CN"/>
              </w:rPr>
              <w:t>项目概况</w:t>
            </w:r>
          </w:p>
          <w:p w14:paraId="4D3454D4">
            <w:pPr>
              <w:adjustRightInd w:val="0"/>
              <w:snapToGrid w:val="0"/>
              <w:spacing w:line="360" w:lineRule="auto"/>
              <w:ind w:firstLine="420" w:firstLineChars="200"/>
              <w:outlineLvl w:val="1"/>
              <w:rPr>
                <w:rFonts w:hint="eastAsia" w:ascii="宋体" w:hAnsi="宋体"/>
                <w:b/>
                <w:szCs w:val="21"/>
                <w:vertAlign w:val="baseline"/>
              </w:rPr>
            </w:pPr>
            <w:r>
              <w:rPr>
                <w:rFonts w:hint="eastAsia" w:ascii="宋体" w:hAnsi="宋体"/>
                <w:szCs w:val="21"/>
                <w:highlight w:val="none"/>
                <w:lang w:val="en-US" w:eastAsia="zh-CN"/>
              </w:rPr>
              <w:t>株洲市全员安全生产责任制专家指导服务采购项目的潜在供应商应在</w:t>
            </w:r>
            <w:r>
              <w:rPr>
                <w:rFonts w:hint="eastAsia" w:ascii="宋体" w:hAnsi="宋体" w:eastAsia="宋体" w:cs="微软雅黑"/>
                <w:color w:val="000000" w:themeColor="text1"/>
                <w:kern w:val="0"/>
                <w:szCs w:val="21"/>
                <w:highlight w:val="none"/>
                <w:lang w:val="en-US" w:eastAsia="zh-CN"/>
                <w14:textFill>
                  <w14:solidFill>
                    <w14:schemeClr w14:val="tx1"/>
                  </w14:solidFill>
                </w14:textFill>
              </w:rPr>
              <w:t>株洲市采购交易系统（https://cgjy.zzzyjy.cn:38081/TPBidder/）</w:t>
            </w:r>
            <w:r>
              <w:rPr>
                <w:rFonts w:hint="eastAsia" w:ascii="宋体" w:hAnsi="宋体"/>
                <w:szCs w:val="21"/>
                <w:highlight w:val="none"/>
                <w:lang w:val="en-US" w:eastAsia="zh-CN"/>
              </w:rPr>
              <w:t>获取采购文件，并于2026年10月12日09点00分（北京时间）前提交响应文件。</w:t>
            </w:r>
          </w:p>
        </w:tc>
      </w:tr>
    </w:tbl>
    <w:p w14:paraId="1E674BDC">
      <w:pPr>
        <w:numPr>
          <w:ilvl w:val="0"/>
          <w:numId w:val="1"/>
        </w:numPr>
        <w:adjustRightInd w:val="0"/>
        <w:snapToGrid w:val="0"/>
        <w:spacing w:line="360" w:lineRule="auto"/>
        <w:ind w:firstLine="420" w:firstLineChars="200"/>
        <w:outlineLvl w:val="1"/>
        <w:rPr>
          <w:rFonts w:hint="eastAsia" w:ascii="宋体" w:hAnsi="宋体"/>
          <w:b/>
          <w:szCs w:val="21"/>
        </w:rPr>
      </w:pPr>
      <w:r>
        <w:rPr>
          <w:rFonts w:hint="eastAsia" w:ascii="宋体" w:hAnsi="宋体"/>
          <w:b/>
          <w:szCs w:val="21"/>
        </w:rPr>
        <w:t>采购项目基本信息</w:t>
      </w:r>
      <w:bookmarkEnd w:id="11"/>
      <w:bookmarkEnd w:id="12"/>
      <w:bookmarkEnd w:id="13"/>
      <w:bookmarkEnd w:id="14"/>
      <w:bookmarkStart w:id="299" w:name="_GoBack"/>
      <w:bookmarkEnd w:id="299"/>
    </w:p>
    <w:p w14:paraId="0BDBFCAC">
      <w:pPr>
        <w:adjustRightInd w:val="0"/>
        <w:snapToGrid w:val="0"/>
        <w:spacing w:line="360" w:lineRule="auto"/>
        <w:ind w:firstLine="420" w:firstLineChars="200"/>
        <w:rPr>
          <w:rFonts w:hint="eastAsia" w:ascii="宋体" w:hAnsi="宋体"/>
          <w:szCs w:val="21"/>
          <w:highlight w:val="none"/>
          <w:lang w:val="en-US" w:eastAsia="zh-CN"/>
        </w:rPr>
      </w:pPr>
      <w:r>
        <w:rPr>
          <w:rFonts w:hint="eastAsia" w:ascii="宋体" w:hAnsi="宋体"/>
          <w:szCs w:val="21"/>
          <w:highlight w:val="none"/>
          <w:lang w:val="en-US" w:eastAsia="zh-CN"/>
        </w:rPr>
        <w:t>1、采购项目</w:t>
      </w:r>
      <w:r>
        <w:rPr>
          <w:rFonts w:hint="eastAsia" w:ascii="宋体" w:hAnsi="宋体"/>
          <w:szCs w:val="21"/>
          <w:highlight w:val="none"/>
        </w:rPr>
        <w:t>编号：</w:t>
      </w:r>
      <w:r>
        <w:rPr>
          <w:rFonts w:hint="eastAsia" w:ascii="宋体" w:hAnsi="宋体" w:eastAsia="宋体" w:cs="Times New Roman"/>
          <w:szCs w:val="21"/>
          <w:highlight w:val="none"/>
          <w:u w:val="none"/>
          <w:lang w:val="en-US" w:eastAsia="zh-CN"/>
        </w:rPr>
        <w:t xml:space="preserve">CGXM2026430200000051  </w:t>
      </w:r>
      <w:r>
        <w:rPr>
          <w:rFonts w:hint="eastAsia" w:ascii="宋体" w:hAnsi="宋体"/>
          <w:szCs w:val="21"/>
          <w:highlight w:val="none"/>
          <w:lang w:val="en-US" w:eastAsia="zh-CN"/>
        </w:rPr>
        <w:t xml:space="preserve">             </w:t>
      </w:r>
    </w:p>
    <w:p w14:paraId="6CA253E8">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、采购项目名称：</w:t>
      </w:r>
      <w:r>
        <w:rPr>
          <w:rFonts w:hint="eastAsia" w:ascii="宋体" w:hAnsi="宋体"/>
          <w:szCs w:val="21"/>
          <w:highlight w:val="none"/>
          <w:u w:val="none"/>
          <w:lang w:val="en-US" w:eastAsia="zh-CN"/>
        </w:rPr>
        <w:t>株洲市全员安全生产责任制专家指导服务采购项目</w:t>
      </w:r>
    </w:p>
    <w:p w14:paraId="4942D5D7">
      <w:pPr>
        <w:adjustRightInd w:val="0"/>
        <w:snapToGrid w:val="0"/>
        <w:spacing w:line="360" w:lineRule="auto"/>
        <w:ind w:firstLine="420" w:firstLineChars="200"/>
        <w:rPr>
          <w:rFonts w:hint="default" w:ascii="宋体" w:hAnsi="宋体" w:eastAsia="宋体"/>
          <w:szCs w:val="21"/>
          <w:highlight w:val="none"/>
          <w:u w:val="single"/>
          <w:lang w:val="en-US" w:eastAsia="zh-CN"/>
        </w:rPr>
      </w:pPr>
      <w:r>
        <w:rPr>
          <w:rFonts w:hint="eastAsia" w:ascii="宋体" w:hAnsi="宋体"/>
          <w:szCs w:val="21"/>
          <w:highlight w:val="none"/>
        </w:rPr>
        <w:t>2、政府采购计划编号：</w:t>
      </w:r>
      <w:r>
        <w:rPr>
          <w:rFonts w:hint="eastAsia" w:ascii="宋体" w:hAnsi="宋体" w:eastAsia="宋体" w:cs="Times New Roman"/>
          <w:szCs w:val="21"/>
          <w:highlight w:val="none"/>
          <w:u w:val="none"/>
          <w:lang w:val="en-US" w:eastAsia="zh-CN"/>
        </w:rPr>
        <w:t>（2026）430200000051-1</w:t>
      </w:r>
    </w:p>
    <w:p w14:paraId="588D09A1">
      <w:pPr>
        <w:adjustRightInd w:val="0"/>
        <w:snapToGrid w:val="0"/>
        <w:spacing w:line="360" w:lineRule="auto"/>
        <w:ind w:firstLine="420" w:firstLineChars="200"/>
        <w:rPr>
          <w:rFonts w:ascii="宋体" w:hAnsi="宋体"/>
          <w:iCs/>
          <w:szCs w:val="21"/>
          <w:highlight w:val="none"/>
        </w:rPr>
      </w:pPr>
      <w:r>
        <w:rPr>
          <w:rFonts w:hint="eastAsia" w:ascii="宋体" w:hAnsi="宋体"/>
          <w:iCs/>
          <w:szCs w:val="21"/>
          <w:highlight w:val="none"/>
          <w:lang w:val="en-US" w:eastAsia="zh-CN"/>
        </w:rPr>
        <w:t>4</w:t>
      </w:r>
      <w:r>
        <w:rPr>
          <w:rFonts w:hint="eastAsia" w:ascii="宋体" w:hAnsi="宋体"/>
          <w:iCs/>
          <w:szCs w:val="21"/>
          <w:highlight w:val="none"/>
        </w:rPr>
        <w:t>、合同履行期限：</w:t>
      </w:r>
      <w:r>
        <w:rPr>
          <w:rFonts w:hint="eastAsia" w:ascii="宋体" w:hAnsi="宋体" w:eastAsia="宋体" w:cs="Times New Roman"/>
          <w:szCs w:val="21"/>
          <w:highlight w:val="none"/>
          <w:u w:val="none"/>
          <w:lang w:val="en-US" w:eastAsia="zh-CN"/>
        </w:rPr>
        <w:t>株洲市全员安全生产责任制专家指导服务采购项目：自合同签订生效之日起1年完成</w:t>
      </w:r>
      <w:r>
        <w:rPr>
          <w:rFonts w:hint="eastAsia" w:ascii="宋体" w:hAnsi="宋体" w:cs="Times New Roman"/>
          <w:szCs w:val="21"/>
          <w:highlight w:val="none"/>
          <w:u w:val="none"/>
          <w:lang w:val="en-US" w:eastAsia="zh-CN"/>
        </w:rPr>
        <w:t>。</w:t>
      </w:r>
    </w:p>
    <w:p w14:paraId="434071D4">
      <w:pPr>
        <w:adjustRightInd w:val="0"/>
        <w:snapToGrid w:val="0"/>
        <w:spacing w:line="360" w:lineRule="auto"/>
        <w:ind w:firstLine="420" w:firstLineChars="200"/>
        <w:rPr>
          <w:rFonts w:hint="default" w:ascii="宋体" w:hAnsi="宋体" w:eastAsia="宋体"/>
          <w:iCs/>
          <w:szCs w:val="21"/>
          <w:highlight w:val="none"/>
          <w:lang w:val="en-US" w:eastAsia="zh-CN"/>
        </w:rPr>
      </w:pPr>
      <w:r>
        <w:rPr>
          <w:rFonts w:hint="eastAsia" w:ascii="宋体" w:hAnsi="宋体"/>
          <w:iCs/>
          <w:szCs w:val="21"/>
          <w:highlight w:val="none"/>
          <w:lang w:val="en-US" w:eastAsia="zh-CN"/>
        </w:rPr>
        <w:t>5</w:t>
      </w:r>
      <w:r>
        <w:rPr>
          <w:rFonts w:hint="eastAsia" w:ascii="宋体" w:hAnsi="宋体"/>
          <w:iCs/>
          <w:szCs w:val="21"/>
          <w:highlight w:val="none"/>
        </w:rPr>
        <w:t>、</w:t>
      </w:r>
      <w:r>
        <w:rPr>
          <w:rFonts w:hint="eastAsia" w:ascii="宋体" w:hAnsi="宋体"/>
          <w:iCs/>
          <w:szCs w:val="21"/>
          <w:highlight w:val="none"/>
          <w:lang w:val="en-US" w:eastAsia="zh-CN"/>
        </w:rPr>
        <w:t>本项目</w:t>
      </w:r>
      <w:r>
        <w:rPr>
          <w:rFonts w:hint="eastAsia" w:ascii="宋体" w:hAnsi="宋体"/>
          <w:iCs/>
          <w:szCs w:val="21"/>
          <w:highlight w:val="none"/>
          <w:u w:val="single"/>
          <w:lang w:val="en-US" w:eastAsia="zh-CN"/>
        </w:rPr>
        <w:t xml:space="preserve"> 否 </w:t>
      </w:r>
      <w:r>
        <w:rPr>
          <w:rFonts w:hint="eastAsia" w:ascii="宋体" w:hAnsi="宋体"/>
          <w:iCs/>
          <w:szCs w:val="21"/>
          <w:highlight w:val="none"/>
          <w:lang w:val="en-US" w:eastAsia="zh-CN"/>
        </w:rPr>
        <w:t>联合体投标</w:t>
      </w:r>
    </w:p>
    <w:p w14:paraId="669CBF47">
      <w:pPr>
        <w:adjustRightInd w:val="0"/>
        <w:snapToGrid w:val="0"/>
        <w:spacing w:line="360" w:lineRule="auto"/>
        <w:ind w:firstLine="420" w:firstLineChars="200"/>
        <w:outlineLvl w:val="1"/>
        <w:rPr>
          <w:rFonts w:ascii="宋体" w:hAnsi="宋体"/>
          <w:b/>
          <w:szCs w:val="21"/>
          <w:highlight w:val="none"/>
        </w:rPr>
      </w:pPr>
      <w:bookmarkStart w:id="18" w:name="_Toc3836"/>
      <w:bookmarkStart w:id="19" w:name="_Toc725"/>
      <w:bookmarkStart w:id="20" w:name="_Toc11799"/>
      <w:r>
        <w:rPr>
          <w:rFonts w:hint="eastAsia" w:ascii="宋体" w:hAnsi="宋体"/>
          <w:b/>
          <w:szCs w:val="21"/>
          <w:highlight w:val="none"/>
        </w:rPr>
        <w:t>二、采购需求</w:t>
      </w:r>
      <w:bookmarkEnd w:id="18"/>
      <w:bookmarkEnd w:id="19"/>
      <w:bookmarkEnd w:id="20"/>
    </w:p>
    <w:tbl>
      <w:tblPr>
        <w:tblStyle w:val="46"/>
        <w:tblW w:w="9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8"/>
        <w:gridCol w:w="1680"/>
        <w:gridCol w:w="1606"/>
        <w:gridCol w:w="2115"/>
        <w:gridCol w:w="1846"/>
        <w:gridCol w:w="750"/>
      </w:tblGrid>
      <w:tr w14:paraId="2D8A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48" w:type="dxa"/>
            <w:vAlign w:val="center"/>
          </w:tcPr>
          <w:p w14:paraId="72683E84">
            <w:pPr>
              <w:adjustRightInd w:val="0"/>
              <w:snapToGrid w:val="0"/>
              <w:spacing w:line="360" w:lineRule="auto"/>
              <w:jc w:val="center"/>
              <w:outlineLvl w:val="1"/>
              <w:rPr>
                <w:rFonts w:hint="eastAsia" w:ascii="宋体" w:hAnsi="宋体" w:eastAsia="宋体" w:cs="Times New Roman"/>
                <w:b/>
                <w:szCs w:val="21"/>
                <w:highlight w:val="none"/>
              </w:rPr>
            </w:pPr>
            <w:bookmarkStart w:id="21" w:name="_Toc22890"/>
            <w:bookmarkStart w:id="22" w:name="_Toc25094"/>
            <w:bookmarkStart w:id="23" w:name="_Toc13836"/>
            <w:bookmarkStart w:id="24" w:name="_Toc3081"/>
            <w:bookmarkStart w:id="25" w:name="_Toc2961"/>
            <w:bookmarkStart w:id="26" w:name="_Toc23612"/>
            <w:r>
              <w:rPr>
                <w:rFonts w:hint="eastAsia" w:ascii="宋体" w:hAnsi="宋体" w:eastAsia="宋体" w:cs="Times New Roman"/>
                <w:b/>
                <w:szCs w:val="21"/>
                <w:highlight w:val="none"/>
              </w:rPr>
              <w:t>包名称</w:t>
            </w:r>
            <w:bookmarkEnd w:id="21"/>
          </w:p>
        </w:tc>
        <w:tc>
          <w:tcPr>
            <w:tcW w:w="1680" w:type="dxa"/>
            <w:vAlign w:val="center"/>
          </w:tcPr>
          <w:p w14:paraId="6CD56FCE">
            <w:pPr>
              <w:adjustRightInd w:val="0"/>
              <w:snapToGrid w:val="0"/>
              <w:spacing w:line="360" w:lineRule="auto"/>
              <w:jc w:val="center"/>
              <w:outlineLvl w:val="1"/>
              <w:rPr>
                <w:rFonts w:hint="eastAsia" w:ascii="宋体" w:hAnsi="宋体" w:eastAsia="宋体" w:cs="Times New Roman"/>
                <w:b/>
                <w:szCs w:val="21"/>
                <w:highlight w:val="none"/>
              </w:rPr>
            </w:pPr>
            <w:bookmarkStart w:id="27" w:name="_Toc12001"/>
            <w:r>
              <w:rPr>
                <w:rFonts w:hint="eastAsia" w:ascii="宋体" w:hAnsi="宋体" w:cs="Times New Roman"/>
                <w:b/>
                <w:szCs w:val="21"/>
                <w:highlight w:val="none"/>
                <w:lang w:val="en-US" w:eastAsia="zh-CN"/>
              </w:rPr>
              <w:t>预算金额</w:t>
            </w:r>
            <w:r>
              <w:rPr>
                <w:rFonts w:hint="eastAsia" w:ascii="宋体" w:hAnsi="宋体" w:eastAsia="宋体" w:cs="Times New Roman"/>
                <w:b/>
                <w:szCs w:val="21"/>
                <w:highlight w:val="none"/>
              </w:rPr>
              <w:t>（元）</w:t>
            </w:r>
            <w:bookmarkEnd w:id="27"/>
          </w:p>
        </w:tc>
        <w:tc>
          <w:tcPr>
            <w:tcW w:w="1606" w:type="dxa"/>
            <w:vAlign w:val="center"/>
          </w:tcPr>
          <w:p w14:paraId="1A754FD7">
            <w:pPr>
              <w:adjustRightInd w:val="0"/>
              <w:snapToGrid w:val="0"/>
              <w:spacing w:line="360" w:lineRule="auto"/>
              <w:jc w:val="center"/>
              <w:outlineLvl w:val="1"/>
              <w:rPr>
                <w:rFonts w:hint="eastAsia" w:ascii="宋体" w:hAnsi="宋体" w:eastAsia="宋体" w:cs="Times New Roman"/>
                <w:b/>
                <w:szCs w:val="21"/>
                <w:highlight w:val="none"/>
              </w:rPr>
            </w:pPr>
            <w:bookmarkStart w:id="28" w:name="_Toc19383"/>
            <w:r>
              <w:rPr>
                <w:rFonts w:hint="eastAsia" w:ascii="宋体" w:hAnsi="宋体" w:eastAsia="宋体" w:cs="Times New Roman"/>
                <w:b/>
                <w:szCs w:val="21"/>
                <w:highlight w:val="none"/>
              </w:rPr>
              <w:t>最高限价（元）</w:t>
            </w:r>
          </w:p>
        </w:tc>
        <w:tc>
          <w:tcPr>
            <w:tcW w:w="2115" w:type="dxa"/>
            <w:vAlign w:val="center"/>
          </w:tcPr>
          <w:p w14:paraId="6D445711">
            <w:pPr>
              <w:adjustRightInd w:val="0"/>
              <w:snapToGrid w:val="0"/>
              <w:spacing w:line="360" w:lineRule="auto"/>
              <w:jc w:val="center"/>
              <w:outlineLvl w:val="1"/>
              <w:rPr>
                <w:rFonts w:hint="eastAsia" w:ascii="宋体" w:hAnsi="宋体" w:eastAsia="宋体" w:cs="Times New Roman"/>
                <w:b/>
                <w:szCs w:val="21"/>
                <w:highlight w:val="none"/>
              </w:rPr>
            </w:pPr>
            <w:r>
              <w:rPr>
                <w:rFonts w:hint="eastAsia" w:ascii="宋体" w:hAnsi="宋体" w:eastAsia="宋体" w:cs="Times New Roman"/>
                <w:b/>
                <w:szCs w:val="21"/>
                <w:highlight w:val="none"/>
              </w:rPr>
              <w:t>标的名称</w:t>
            </w:r>
            <w:bookmarkEnd w:id="28"/>
          </w:p>
        </w:tc>
        <w:tc>
          <w:tcPr>
            <w:tcW w:w="1846" w:type="dxa"/>
            <w:vAlign w:val="center"/>
          </w:tcPr>
          <w:p w14:paraId="1BE25F58">
            <w:pPr>
              <w:adjustRightInd w:val="0"/>
              <w:snapToGrid w:val="0"/>
              <w:spacing w:line="360" w:lineRule="auto"/>
              <w:jc w:val="center"/>
              <w:outlineLvl w:val="1"/>
              <w:rPr>
                <w:rFonts w:hint="default" w:ascii="宋体" w:hAnsi="宋体" w:eastAsia="宋体" w:cs="Times New Roman"/>
                <w:b/>
                <w:szCs w:val="21"/>
                <w:highlight w:val="none"/>
                <w:lang w:val="en-US" w:eastAsia="zh-CN"/>
              </w:rPr>
            </w:pPr>
            <w:bookmarkStart w:id="29" w:name="_Toc7417"/>
            <w:r>
              <w:rPr>
                <w:rFonts w:hint="eastAsia" w:ascii="宋体" w:hAnsi="宋体" w:eastAsia="宋体" w:cs="Times New Roman"/>
                <w:b/>
                <w:szCs w:val="21"/>
                <w:highlight w:val="none"/>
              </w:rPr>
              <w:t>简要技术</w:t>
            </w:r>
            <w:bookmarkEnd w:id="29"/>
            <w:r>
              <w:rPr>
                <w:rFonts w:hint="eastAsia" w:ascii="宋体" w:hAnsi="宋体" w:eastAsia="宋体" w:cs="Times New Roman"/>
                <w:b/>
                <w:szCs w:val="21"/>
                <w:highlight w:val="none"/>
                <w:lang w:val="en-US" w:eastAsia="zh-CN"/>
              </w:rPr>
              <w:t>需求或服务要求</w:t>
            </w:r>
          </w:p>
        </w:tc>
        <w:tc>
          <w:tcPr>
            <w:tcW w:w="750" w:type="dxa"/>
            <w:vAlign w:val="center"/>
          </w:tcPr>
          <w:p w14:paraId="583EB369">
            <w:pPr>
              <w:adjustRightInd w:val="0"/>
              <w:snapToGrid w:val="0"/>
              <w:spacing w:line="360" w:lineRule="auto"/>
              <w:jc w:val="center"/>
              <w:outlineLvl w:val="1"/>
              <w:rPr>
                <w:rFonts w:hint="eastAsia" w:ascii="宋体" w:hAnsi="宋体" w:eastAsia="宋体" w:cs="Times New Roman"/>
                <w:b/>
                <w:szCs w:val="21"/>
                <w:highlight w:val="none"/>
              </w:rPr>
            </w:pPr>
            <w:bookmarkStart w:id="30" w:name="_Toc29587"/>
            <w:r>
              <w:rPr>
                <w:rFonts w:hint="eastAsia" w:ascii="宋体" w:hAnsi="宋体" w:eastAsia="宋体" w:cs="Times New Roman"/>
                <w:b/>
                <w:szCs w:val="21"/>
                <w:highlight w:val="none"/>
              </w:rPr>
              <w:t>数量</w:t>
            </w:r>
            <w:bookmarkEnd w:id="30"/>
          </w:p>
        </w:tc>
      </w:tr>
      <w:tr w14:paraId="27F8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948" w:type="dxa"/>
            <w:vAlign w:val="center"/>
          </w:tcPr>
          <w:p w14:paraId="48CF91F8">
            <w:pPr>
              <w:adjustRightInd w:val="0"/>
              <w:snapToGrid w:val="0"/>
              <w:jc w:val="center"/>
              <w:rPr>
                <w:rFonts w:hint="eastAsia" w:ascii="宋体" w:hAnsi="宋体" w:eastAsia="宋体" w:cs="Calibri"/>
                <w:iCs/>
                <w:szCs w:val="21"/>
                <w:highlight w:val="none"/>
              </w:rPr>
            </w:pPr>
            <w:r>
              <w:rPr>
                <w:rFonts w:hint="eastAsia" w:ascii="宋体" w:hAnsi="宋体" w:eastAsia="宋体" w:cs="Calibri"/>
                <w:iCs/>
                <w:szCs w:val="21"/>
                <w:highlight w:val="none"/>
                <w:lang w:val="en-US" w:eastAsia="zh-CN"/>
              </w:rPr>
              <w:t>株洲市全员安全生产责任制专家指导服务采购项目</w:t>
            </w:r>
          </w:p>
        </w:tc>
        <w:tc>
          <w:tcPr>
            <w:tcW w:w="1680" w:type="dxa"/>
            <w:vAlign w:val="center"/>
          </w:tcPr>
          <w:p w14:paraId="42F4EFE2">
            <w:pPr>
              <w:adjustRightInd w:val="0"/>
              <w:snapToGrid w:val="0"/>
              <w:jc w:val="center"/>
              <w:rPr>
                <w:rFonts w:hint="default" w:ascii="宋体" w:hAnsi="宋体" w:eastAsia="宋体" w:cs="Calibri"/>
                <w:iCs/>
                <w:szCs w:val="21"/>
                <w:highlight w:val="none"/>
                <w:lang w:val="en-US"/>
              </w:rPr>
            </w:pPr>
            <w:r>
              <w:rPr>
                <w:rFonts w:hint="eastAsia" w:ascii="宋体" w:hAnsi="宋体" w:eastAsia="宋体" w:cs="Calibri"/>
                <w:iCs/>
                <w:szCs w:val="21"/>
                <w:highlight w:val="none"/>
                <w:lang w:val="en-US" w:eastAsia="zh-CN"/>
              </w:rPr>
              <w:t>1769700.00</w:t>
            </w:r>
          </w:p>
        </w:tc>
        <w:tc>
          <w:tcPr>
            <w:tcW w:w="1606" w:type="dxa"/>
            <w:vAlign w:val="center"/>
          </w:tcPr>
          <w:p w14:paraId="6FCDE498">
            <w:pPr>
              <w:adjustRightInd w:val="0"/>
              <w:snapToGrid w:val="0"/>
              <w:jc w:val="center"/>
              <w:rPr>
                <w:rFonts w:hint="eastAsia" w:ascii="宋体" w:hAnsi="宋体" w:eastAsia="宋体" w:cs="Calibri"/>
                <w:iCs/>
                <w:szCs w:val="21"/>
                <w:highlight w:val="none"/>
                <w:lang w:val="en-US" w:eastAsia="zh-CN"/>
              </w:rPr>
            </w:pPr>
            <w:r>
              <w:rPr>
                <w:rFonts w:hint="eastAsia" w:ascii="宋体" w:hAnsi="宋体" w:eastAsia="宋体" w:cs="Calibri"/>
                <w:iCs/>
                <w:szCs w:val="21"/>
                <w:highlight w:val="none"/>
                <w:lang w:val="en-US" w:eastAsia="zh-CN"/>
              </w:rPr>
              <w:t>1769700.00</w:t>
            </w:r>
          </w:p>
        </w:tc>
        <w:tc>
          <w:tcPr>
            <w:tcW w:w="2115" w:type="dxa"/>
            <w:vAlign w:val="center"/>
          </w:tcPr>
          <w:p w14:paraId="4DE3E867">
            <w:pPr>
              <w:adjustRightInd w:val="0"/>
              <w:snapToGrid w:val="0"/>
              <w:jc w:val="center"/>
              <w:rPr>
                <w:rFonts w:hint="eastAsia" w:ascii="宋体" w:hAnsi="宋体" w:eastAsia="宋体" w:cs="Calibri"/>
                <w:iCs/>
                <w:szCs w:val="21"/>
                <w:highlight w:val="none"/>
                <w:lang w:val="en-US" w:eastAsia="zh-CN"/>
              </w:rPr>
            </w:pPr>
            <w:r>
              <w:rPr>
                <w:rFonts w:hint="eastAsia" w:ascii="宋体" w:hAnsi="宋体" w:eastAsia="宋体" w:cs="Calibri"/>
                <w:iCs/>
                <w:szCs w:val="21"/>
                <w:highlight w:val="none"/>
                <w:lang w:val="en-US" w:eastAsia="zh-CN"/>
              </w:rPr>
              <w:t>株洲市全员安全生产责任制专家指导服务采购项目</w:t>
            </w:r>
          </w:p>
        </w:tc>
        <w:tc>
          <w:tcPr>
            <w:tcW w:w="1846" w:type="dxa"/>
            <w:vAlign w:val="center"/>
          </w:tcPr>
          <w:p w14:paraId="5CA83D34">
            <w:pPr>
              <w:adjustRightInd w:val="0"/>
              <w:snapToGrid w:val="0"/>
              <w:jc w:val="center"/>
              <w:rPr>
                <w:rFonts w:hint="default" w:ascii="宋体" w:hAnsi="宋体" w:eastAsia="宋体" w:cs="Calibri"/>
                <w:iCs/>
                <w:szCs w:val="21"/>
                <w:highlight w:val="none"/>
                <w:lang w:val="en-US" w:eastAsia="zh-CN"/>
              </w:rPr>
            </w:pPr>
            <w:r>
              <w:rPr>
                <w:rFonts w:hint="eastAsia" w:ascii="宋体" w:hAnsi="宋体" w:eastAsia="宋体" w:cs="Calibri"/>
                <w:iCs/>
                <w:szCs w:val="21"/>
                <w:highlight w:val="none"/>
              </w:rPr>
              <w:t>详见</w:t>
            </w:r>
            <w:r>
              <w:rPr>
                <w:rFonts w:hint="eastAsia" w:ascii="宋体" w:hAnsi="宋体" w:cs="Calibri"/>
                <w:iCs/>
                <w:szCs w:val="21"/>
                <w:highlight w:val="none"/>
                <w:lang w:val="en-US" w:eastAsia="zh-CN"/>
              </w:rPr>
              <w:t>招标文件</w:t>
            </w:r>
          </w:p>
        </w:tc>
        <w:tc>
          <w:tcPr>
            <w:tcW w:w="750" w:type="dxa"/>
            <w:vAlign w:val="center"/>
          </w:tcPr>
          <w:p w14:paraId="47B86D02">
            <w:pPr>
              <w:adjustRightInd w:val="0"/>
              <w:snapToGrid w:val="0"/>
              <w:jc w:val="center"/>
              <w:rPr>
                <w:rFonts w:hint="eastAsia" w:ascii="宋体" w:hAnsi="宋体" w:eastAsia="宋体" w:cs="Calibri"/>
                <w:iCs/>
                <w:szCs w:val="21"/>
                <w:highlight w:val="none"/>
              </w:rPr>
            </w:pPr>
            <w:r>
              <w:rPr>
                <w:rFonts w:hint="eastAsia" w:ascii="宋体" w:hAnsi="宋体" w:eastAsia="宋体" w:cs="Calibri"/>
                <w:iCs/>
                <w:szCs w:val="21"/>
                <w:highlight w:val="none"/>
              </w:rPr>
              <w:t>1</w:t>
            </w:r>
          </w:p>
        </w:tc>
      </w:tr>
      <w:bookmarkEnd w:id="22"/>
    </w:tbl>
    <w:p w14:paraId="68D9F942">
      <w:pPr>
        <w:adjustRightInd w:val="0"/>
        <w:snapToGrid w:val="0"/>
        <w:spacing w:line="360" w:lineRule="auto"/>
        <w:ind w:firstLine="420" w:firstLineChars="200"/>
        <w:outlineLvl w:val="1"/>
        <w:rPr>
          <w:rFonts w:hint="eastAsia" w:ascii="宋体" w:hAnsi="宋体"/>
          <w:b/>
          <w:szCs w:val="21"/>
          <w:highlight w:val="none"/>
          <w:lang w:val="en-US" w:eastAsia="zh-CN"/>
        </w:rPr>
      </w:pPr>
    </w:p>
    <w:p w14:paraId="32A18E19">
      <w:pPr>
        <w:adjustRightInd w:val="0"/>
        <w:snapToGrid w:val="0"/>
        <w:spacing w:line="360" w:lineRule="auto"/>
        <w:ind w:firstLine="420" w:firstLineChars="200"/>
        <w:outlineLvl w:val="1"/>
        <w:rPr>
          <w:rFonts w:ascii="宋体" w:hAnsi="宋体"/>
          <w:szCs w:val="21"/>
          <w:highlight w:val="none"/>
        </w:rPr>
      </w:pPr>
      <w:r>
        <w:rPr>
          <w:rFonts w:hint="eastAsia" w:ascii="宋体" w:hAnsi="宋体"/>
          <w:b/>
          <w:szCs w:val="21"/>
          <w:highlight w:val="none"/>
          <w:lang w:val="en-US" w:eastAsia="zh-CN"/>
        </w:rPr>
        <w:t>三</w:t>
      </w:r>
      <w:r>
        <w:rPr>
          <w:rFonts w:hint="eastAsia" w:ascii="宋体" w:hAnsi="宋体"/>
          <w:b/>
          <w:szCs w:val="21"/>
          <w:highlight w:val="none"/>
        </w:rPr>
        <w:t>、</w:t>
      </w:r>
      <w:r>
        <w:rPr>
          <w:rFonts w:hint="eastAsia" w:ascii="宋体" w:hAnsi="宋体"/>
          <w:b/>
          <w:szCs w:val="21"/>
          <w:highlight w:val="none"/>
          <w:lang w:val="en-US" w:eastAsia="zh-CN"/>
        </w:rPr>
        <w:t>供应商</w:t>
      </w:r>
      <w:r>
        <w:rPr>
          <w:rFonts w:hint="eastAsia" w:ascii="宋体" w:hAnsi="宋体"/>
          <w:b/>
          <w:szCs w:val="21"/>
          <w:highlight w:val="none"/>
        </w:rPr>
        <w:t>的资格要求</w:t>
      </w:r>
      <w:r>
        <w:rPr>
          <w:rFonts w:hint="eastAsia" w:ascii="宋体" w:hAnsi="宋体"/>
          <w:szCs w:val="21"/>
          <w:highlight w:val="none"/>
        </w:rPr>
        <w:t>：</w:t>
      </w:r>
      <w:bookmarkEnd w:id="23"/>
      <w:bookmarkEnd w:id="24"/>
      <w:bookmarkEnd w:id="25"/>
      <w:bookmarkEnd w:id="26"/>
    </w:p>
    <w:p w14:paraId="7C49031C">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1、供应商的基本资格条件：</w:t>
      </w:r>
    </w:p>
    <w:p w14:paraId="3D836029">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lang w:val="en-US" w:eastAsia="zh-CN"/>
        </w:rPr>
        <w:t>（1）供应商必须是在中华人民共和国境内注册登记的法人、其他组织或者自然人，且应当符合《政府采购法》第二十二条第一款的规定。</w:t>
      </w:r>
    </w:p>
    <w:p w14:paraId="252708BB">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lang w:val="en-US" w:eastAsia="zh-CN"/>
        </w:rPr>
        <w:t>（2）单位负责人为同一人或者存在直接控股、管理关系的不同供应商，不得参加同一合同项下的政府采购活动。</w:t>
      </w:r>
    </w:p>
    <w:p w14:paraId="5671A286">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lang w:val="en-US" w:eastAsia="zh-CN"/>
        </w:rPr>
        <w:t>（3）为本采购项目提供整体设计、规范编制或者项目管理、监理、检测等服务的，不得再参加此项目的其他采购活动。</w:t>
      </w:r>
    </w:p>
    <w:p w14:paraId="1D6FB791">
      <w:pPr>
        <w:adjustRightInd w:val="0"/>
        <w:snapToGrid w:val="0"/>
        <w:spacing w:line="360" w:lineRule="auto"/>
        <w:ind w:firstLine="420" w:firstLineChars="200"/>
        <w:rPr>
          <w:rFonts w:hint="eastAsia"/>
        </w:rPr>
      </w:pPr>
      <w:r>
        <w:rPr>
          <w:rFonts w:hint="eastAsia" w:ascii="宋体" w:hAnsi="宋体"/>
          <w:szCs w:val="21"/>
          <w:highlight w:val="none"/>
          <w:lang w:val="en-US" w:eastAsia="zh-CN"/>
        </w:rPr>
        <w:t>（4）列入失信被执行人、重大税收违法失信主体名单、政府采购严重违法失信行为记录名单的，拒绝其参与政府采购活动。</w:t>
      </w:r>
    </w:p>
    <w:p w14:paraId="6214A289">
      <w:pPr>
        <w:wordWrap w:val="0"/>
        <w:spacing w:line="360" w:lineRule="auto"/>
        <w:ind w:left="636" w:leftChars="303"/>
        <w:rPr>
          <w:rFonts w:hint="eastAsia" w:ascii="宋体" w:hAnsi="宋体"/>
          <w:szCs w:val="21"/>
          <w:highlight w:val="none"/>
        </w:rPr>
      </w:pPr>
      <w:r>
        <w:rPr>
          <w:rFonts w:hint="eastAsia" w:ascii="宋体" w:hAnsi="宋体"/>
          <w:szCs w:val="21"/>
          <w:highlight w:val="none"/>
        </w:rPr>
        <w:t>2、落实政府采购政策需满足的资格要求：</w:t>
      </w:r>
    </w:p>
    <w:p w14:paraId="3D3DE5DB">
      <w:pPr>
        <w:pStyle w:val="16"/>
        <w:spacing w:line="360" w:lineRule="auto"/>
        <w:ind w:firstLine="630" w:firstLineChars="300"/>
        <w:rPr>
          <w:rFonts w:hint="default" w:eastAsia="宋体"/>
          <w:lang w:val="en-US" w:eastAsia="zh-CN"/>
        </w:rPr>
      </w:pPr>
      <w:r>
        <w:rPr>
          <w:rFonts w:hint="eastAsia" w:ascii="宋体" w:hAnsi="宋体"/>
          <w:szCs w:val="21"/>
          <w:highlight w:val="none"/>
          <w:lang w:val="en-US" w:eastAsia="zh-CN"/>
        </w:rPr>
        <w:t>包名称：</w:t>
      </w:r>
      <w:r>
        <w:rPr>
          <w:rFonts w:hint="eastAsia" w:ascii="宋体" w:hAnsi="宋体" w:cs="Calibri"/>
          <w:iCs/>
          <w:szCs w:val="21"/>
          <w:highlight w:val="none"/>
          <w:lang w:val="en-US" w:eastAsia="zh-CN"/>
        </w:rPr>
        <w:t>株洲市全员安全生产责任制专家指导服务采购项目</w:t>
      </w:r>
    </w:p>
    <w:p w14:paraId="69D17B13">
      <w:pPr>
        <w:adjustRightInd w:val="0"/>
        <w:snapToGrid w:val="0"/>
        <w:spacing w:line="360" w:lineRule="auto"/>
        <w:ind w:firstLine="630" w:firstLineChars="300"/>
        <w:rPr>
          <w:rFonts w:hint="eastAsia" w:ascii="宋体" w:hAnsi="宋体" w:eastAsia="宋体"/>
          <w:szCs w:val="21"/>
          <w:highlight w:val="none"/>
          <w:lang w:val="en-US" w:eastAsia="zh-CN"/>
        </w:rPr>
      </w:pPr>
      <w:r>
        <w:rPr>
          <w:rFonts w:hint="eastAsia" w:ascii="宋体" w:hAnsi="宋体"/>
          <w:iCs/>
          <w:szCs w:val="21"/>
          <w:highlight w:val="none"/>
        </w:rPr>
        <w:sym w:font="Wingdings" w:char="00A8"/>
      </w:r>
      <w:r>
        <w:rPr>
          <w:rFonts w:hint="eastAsia" w:ascii="宋体" w:hAnsi="宋体"/>
          <w:iCs/>
          <w:szCs w:val="21"/>
          <w:highlight w:val="none"/>
        </w:rPr>
        <w:t>专门面向</w:t>
      </w:r>
      <w:r>
        <w:rPr>
          <w:rFonts w:hint="eastAsia" w:ascii="宋体" w:hAnsi="宋体"/>
          <w:iCs/>
          <w:szCs w:val="21"/>
          <w:highlight w:val="none"/>
          <w:lang w:val="en-US" w:eastAsia="zh-CN"/>
        </w:rPr>
        <w:t>中小企业（含监狱及福利性单位）</w:t>
      </w:r>
    </w:p>
    <w:p w14:paraId="2991DDC4">
      <w:pPr>
        <w:widowControl/>
        <w:numPr>
          <w:ilvl w:val="0"/>
          <w:numId w:val="2"/>
        </w:numPr>
        <w:wordWrap w:val="0"/>
        <w:spacing w:line="360" w:lineRule="auto"/>
        <w:ind w:left="630" w:leftChars="300" w:firstLine="0" w:firstLineChars="0"/>
        <w:jc w:val="left"/>
        <w:rPr>
          <w:rFonts w:hint="eastAsia" w:ascii="宋体" w:hAnsi="宋体"/>
          <w:szCs w:val="21"/>
          <w:highlight w:val="none"/>
        </w:rPr>
      </w:pPr>
      <w:r>
        <w:rPr>
          <w:rFonts w:hint="eastAsia" w:ascii="宋体" w:hAnsi="宋体"/>
          <w:szCs w:val="21"/>
          <w:highlight w:val="none"/>
          <w:lang w:val="en-US" w:eastAsia="zh-CN"/>
        </w:rPr>
        <w:t>供应商</w:t>
      </w:r>
      <w:r>
        <w:rPr>
          <w:rFonts w:hint="eastAsia" w:ascii="宋体" w:hAnsi="宋体"/>
          <w:szCs w:val="21"/>
          <w:highlight w:val="none"/>
        </w:rPr>
        <w:t>特定资格条件：</w:t>
      </w:r>
    </w:p>
    <w:p w14:paraId="02CDCC9F">
      <w:pPr>
        <w:wordWrap w:val="0"/>
        <w:spacing w:line="360" w:lineRule="auto"/>
        <w:ind w:left="636" w:leftChars="303"/>
        <w:rPr>
          <w:rFonts w:hint="eastAsia" w:ascii="宋体" w:hAnsi="宋体"/>
          <w:szCs w:val="21"/>
          <w:highlight w:val="none"/>
        </w:rPr>
      </w:pPr>
      <w:r>
        <w:rPr>
          <w:rFonts w:hint="eastAsia" w:ascii="宋体" w:hAnsi="宋体"/>
          <w:szCs w:val="21"/>
          <w:highlight w:val="none"/>
          <w:lang w:val="en-US" w:eastAsia="zh-CN"/>
        </w:rPr>
        <w:t>包名称：</w:t>
      </w:r>
      <w:r>
        <w:rPr>
          <w:rFonts w:hint="eastAsia" w:ascii="宋体" w:hAnsi="宋体" w:cs="Calibri"/>
          <w:iCs/>
          <w:szCs w:val="21"/>
          <w:highlight w:val="none"/>
          <w:lang w:val="en-US" w:eastAsia="zh-CN"/>
        </w:rPr>
        <w:t>株洲市全员安全生产责任制专家指导服务采购项目</w:t>
      </w:r>
    </w:p>
    <w:p w14:paraId="0D6B21BF">
      <w:pPr>
        <w:wordWrap w:val="0"/>
        <w:spacing w:line="360" w:lineRule="auto"/>
        <w:ind w:left="636" w:leftChars="303"/>
        <w:rPr>
          <w:rFonts w:hint="eastAsia"/>
          <w:lang w:val="en-US" w:eastAsia="zh-CN"/>
        </w:rPr>
      </w:pPr>
      <w:r>
        <w:rPr>
          <w:rFonts w:hint="eastAsia" w:ascii="宋体" w:hAnsi="宋体"/>
          <w:szCs w:val="21"/>
          <w:highlight w:val="none"/>
          <w:lang w:val="en-US" w:eastAsia="zh-CN"/>
        </w:rPr>
        <w:t>特定资格条件：无</w:t>
      </w:r>
    </w:p>
    <w:p w14:paraId="4161E203">
      <w:pPr>
        <w:adjustRightInd w:val="0"/>
        <w:snapToGrid w:val="0"/>
        <w:spacing w:line="480" w:lineRule="exact"/>
        <w:ind w:firstLine="420" w:firstLineChars="200"/>
        <w:outlineLvl w:val="1"/>
        <w:rPr>
          <w:rFonts w:ascii="宋体" w:hAnsi="宋体"/>
          <w:b/>
          <w:szCs w:val="20"/>
        </w:rPr>
      </w:pPr>
      <w:bookmarkStart w:id="31" w:name="_Toc4644"/>
      <w:bookmarkStart w:id="32" w:name="_Toc27689"/>
      <w:r>
        <w:rPr>
          <w:rFonts w:hint="eastAsia" w:ascii="宋体" w:hAnsi="宋体"/>
          <w:b/>
          <w:szCs w:val="20"/>
          <w:lang w:val="en-US" w:eastAsia="zh-CN"/>
        </w:rPr>
        <w:t>四</w:t>
      </w:r>
      <w:r>
        <w:rPr>
          <w:rFonts w:hint="eastAsia" w:ascii="宋体" w:hAnsi="宋体"/>
          <w:b/>
          <w:szCs w:val="20"/>
        </w:rPr>
        <w:t>、获取</w:t>
      </w:r>
      <w:r>
        <w:rPr>
          <w:rFonts w:hint="eastAsia" w:ascii="宋体" w:hAnsi="宋体"/>
          <w:b/>
          <w:szCs w:val="20"/>
          <w:lang w:val="en-US" w:eastAsia="zh-CN"/>
        </w:rPr>
        <w:t>磋商</w:t>
      </w:r>
      <w:r>
        <w:rPr>
          <w:rFonts w:hint="eastAsia" w:ascii="宋体" w:hAnsi="宋体"/>
          <w:b/>
          <w:szCs w:val="20"/>
        </w:rPr>
        <w:t>文件的时间、期限、地点及方式</w:t>
      </w:r>
      <w:bookmarkEnd w:id="31"/>
    </w:p>
    <w:p w14:paraId="60885040">
      <w:pPr>
        <w:wordWrap w:val="0"/>
        <w:spacing w:line="360" w:lineRule="auto"/>
        <w:ind w:left="636" w:leftChars="303"/>
        <w:rPr>
          <w:rFonts w:hint="eastAsia" w:ascii="宋体" w:hAnsi="宋体" w:cs="Calibri"/>
          <w:iCs/>
          <w:szCs w:val="21"/>
          <w:highlight w:val="none"/>
          <w:lang w:val="en-US" w:eastAsia="zh-CN"/>
        </w:rPr>
      </w:pPr>
      <w:bookmarkStart w:id="33" w:name="_Toc16852"/>
      <w:r>
        <w:rPr>
          <w:rFonts w:hint="eastAsia" w:ascii="宋体" w:hAnsi="宋体" w:cs="Calibri"/>
          <w:iCs/>
          <w:szCs w:val="21"/>
          <w:highlight w:val="none"/>
          <w:lang w:val="en-US" w:eastAsia="zh-CN"/>
        </w:rPr>
        <w:t>1、时间：2026年09月29日至2026年10月10日，每天上午00:00至12:00，下午12:00至23:59（北京时间，法定节假日除外）</w:t>
      </w:r>
    </w:p>
    <w:p w14:paraId="76D4BC05">
      <w:pPr>
        <w:wordWrap w:val="0"/>
        <w:spacing w:line="360" w:lineRule="auto"/>
        <w:ind w:left="636" w:leftChars="303"/>
        <w:rPr>
          <w:rFonts w:hint="eastAsia" w:ascii="宋体" w:hAnsi="宋体" w:cs="Calibri"/>
          <w:iCs/>
          <w:szCs w:val="21"/>
          <w:highlight w:val="none"/>
          <w:lang w:val="en-US" w:eastAsia="zh-CN"/>
        </w:rPr>
      </w:pPr>
      <w:r>
        <w:rPr>
          <w:rFonts w:hint="eastAsia" w:ascii="宋体" w:hAnsi="宋体" w:cs="Calibri"/>
          <w:iCs/>
          <w:szCs w:val="21"/>
          <w:highlight w:val="none"/>
          <w:lang w:val="en-US" w:eastAsia="zh-CN"/>
        </w:rPr>
        <w:t>2、地点：</w:t>
      </w:r>
      <w:r>
        <w:rPr>
          <w:rFonts w:hint="eastAsia" w:ascii="宋体" w:hAnsi="宋体" w:eastAsia="宋体" w:cs="微软雅黑"/>
          <w:color w:val="000000" w:themeColor="text1"/>
          <w:kern w:val="0"/>
          <w:szCs w:val="21"/>
          <w:highlight w:val="none"/>
          <w:lang w:val="en-US" w:eastAsia="zh-CN"/>
          <w14:textFill>
            <w14:solidFill>
              <w14:schemeClr w14:val="tx1"/>
            </w14:solidFill>
          </w14:textFill>
        </w:rPr>
        <w:t>株洲市采购交易系统（https://cgjy.zzzyjy.cn:38081/TPBidder/）</w:t>
      </w:r>
    </w:p>
    <w:p w14:paraId="40E0B2FE">
      <w:pPr>
        <w:wordWrap w:val="0"/>
        <w:spacing w:line="360" w:lineRule="auto"/>
        <w:ind w:left="636" w:leftChars="303"/>
        <w:rPr>
          <w:rFonts w:hint="eastAsia" w:ascii="宋体" w:hAnsi="宋体" w:cs="Calibri"/>
          <w:iCs/>
          <w:szCs w:val="21"/>
          <w:highlight w:val="none"/>
          <w:lang w:val="en-US" w:eastAsia="zh-CN"/>
        </w:rPr>
      </w:pPr>
      <w:r>
        <w:rPr>
          <w:rFonts w:hint="eastAsia" w:ascii="宋体" w:hAnsi="宋体" w:cs="Calibri"/>
          <w:iCs/>
          <w:szCs w:val="21"/>
          <w:highlight w:val="none"/>
          <w:lang w:val="en-US" w:eastAsia="zh-CN"/>
        </w:rPr>
        <w:t>3、方式：线上获取</w:t>
      </w:r>
    </w:p>
    <w:p w14:paraId="489F19AC">
      <w:pPr>
        <w:wordWrap w:val="0"/>
        <w:spacing w:line="360" w:lineRule="auto"/>
        <w:ind w:left="636" w:leftChars="303"/>
        <w:rPr>
          <w:rFonts w:hint="eastAsia" w:ascii="宋体" w:hAnsi="宋体" w:cs="Calibri"/>
          <w:iCs/>
          <w:szCs w:val="21"/>
          <w:highlight w:val="none"/>
          <w:lang w:val="en-US" w:eastAsia="zh-CN"/>
        </w:rPr>
      </w:pPr>
      <w:r>
        <w:rPr>
          <w:rFonts w:hint="eastAsia" w:ascii="宋体" w:hAnsi="宋体" w:cs="Calibri"/>
          <w:iCs/>
          <w:szCs w:val="21"/>
          <w:highlight w:val="none"/>
          <w:lang w:val="en-US" w:eastAsia="zh-CN"/>
        </w:rPr>
        <w:t>4、售价：0元</w:t>
      </w:r>
    </w:p>
    <w:p w14:paraId="37AC09F8">
      <w:pPr>
        <w:adjustRightInd w:val="0"/>
        <w:snapToGrid w:val="0"/>
        <w:spacing w:line="480" w:lineRule="exact"/>
        <w:ind w:firstLine="420" w:firstLineChars="200"/>
        <w:outlineLvl w:val="1"/>
        <w:rPr>
          <w:rFonts w:hint="eastAsia" w:ascii="宋体" w:hAnsi="宋体" w:eastAsia="宋体"/>
          <w:b/>
          <w:szCs w:val="20"/>
          <w:lang w:val="en-US" w:eastAsia="zh-CN"/>
        </w:rPr>
      </w:pPr>
      <w:r>
        <w:rPr>
          <w:rFonts w:hint="eastAsia" w:ascii="宋体" w:hAnsi="宋体"/>
          <w:b/>
          <w:szCs w:val="20"/>
          <w:lang w:val="en-US" w:eastAsia="zh-CN"/>
        </w:rPr>
        <w:t>五</w:t>
      </w:r>
      <w:r>
        <w:rPr>
          <w:rFonts w:hint="eastAsia" w:ascii="宋体" w:hAnsi="宋体"/>
          <w:b/>
          <w:szCs w:val="20"/>
        </w:rPr>
        <w:t>、</w:t>
      </w:r>
      <w:r>
        <w:rPr>
          <w:rFonts w:hint="eastAsia" w:ascii="宋体" w:hAnsi="宋体"/>
          <w:b/>
          <w:szCs w:val="20"/>
          <w:lang w:val="en-US" w:eastAsia="zh-CN"/>
        </w:rPr>
        <w:t>响应文件提交</w:t>
      </w:r>
      <w:r>
        <w:rPr>
          <w:rFonts w:hint="eastAsia" w:ascii="宋体" w:hAnsi="宋体"/>
          <w:b/>
          <w:szCs w:val="20"/>
        </w:rPr>
        <w:t>截止时间、</w:t>
      </w:r>
      <w:bookmarkEnd w:id="33"/>
      <w:r>
        <w:rPr>
          <w:rFonts w:hint="eastAsia" w:ascii="宋体" w:hAnsi="宋体"/>
          <w:b/>
          <w:szCs w:val="20"/>
          <w:lang w:val="en-US" w:eastAsia="zh-CN"/>
        </w:rPr>
        <w:t>地点</w:t>
      </w:r>
    </w:p>
    <w:p w14:paraId="10C1CAAF">
      <w:pPr>
        <w:adjustRightInd w:val="0"/>
        <w:snapToGrid w:val="0"/>
        <w:spacing w:line="480" w:lineRule="exact"/>
        <w:ind w:firstLine="420" w:firstLineChars="200"/>
        <w:rPr>
          <w:rFonts w:hint="eastAsia" w:ascii="宋体" w:hAnsi="宋体"/>
          <w:szCs w:val="20"/>
        </w:rPr>
      </w:pPr>
      <w:bookmarkStart w:id="34" w:name="_Toc30793"/>
      <w:r>
        <w:rPr>
          <w:rFonts w:hint="eastAsia" w:ascii="宋体" w:hAnsi="宋体"/>
          <w:szCs w:val="20"/>
          <w:lang w:val="en-US" w:eastAsia="zh-CN"/>
        </w:rPr>
        <w:t>1、截止时间：2026年10月12日 09点00分（北京时间）</w:t>
      </w:r>
    </w:p>
    <w:p w14:paraId="1440B0A5">
      <w:pPr>
        <w:adjustRightInd w:val="0"/>
        <w:snapToGrid w:val="0"/>
        <w:spacing w:line="480" w:lineRule="exact"/>
        <w:ind w:firstLine="420" w:firstLineChars="200"/>
        <w:rPr>
          <w:rFonts w:hint="eastAsia" w:ascii="宋体" w:hAnsi="宋体"/>
          <w:szCs w:val="20"/>
        </w:rPr>
      </w:pPr>
      <w:r>
        <w:rPr>
          <w:rFonts w:hint="eastAsia" w:ascii="宋体" w:hAnsi="宋体"/>
          <w:szCs w:val="20"/>
          <w:lang w:val="en-US" w:eastAsia="zh-CN"/>
        </w:rPr>
        <w:t>2、地点：</w:t>
      </w:r>
      <w:r>
        <w:rPr>
          <w:rFonts w:hint="eastAsia" w:ascii="宋体" w:hAnsi="宋体" w:eastAsia="宋体" w:cs="微软雅黑"/>
          <w:color w:val="000000" w:themeColor="text1"/>
          <w:kern w:val="0"/>
          <w:szCs w:val="21"/>
          <w:highlight w:val="none"/>
          <w:lang w:val="en-US" w:eastAsia="zh-CN"/>
          <w14:textFill>
            <w14:solidFill>
              <w14:schemeClr w14:val="tx1"/>
            </w14:solidFill>
          </w14:textFill>
        </w:rPr>
        <w:t>株洲市采购交易系统（https://cgjy.zzzyjy.cn:38081/TPBidder/）</w:t>
      </w:r>
      <w:r>
        <w:rPr>
          <w:rFonts w:hint="eastAsia" w:ascii="宋体" w:hAnsi="宋体" w:eastAsia="宋体" w:cs="微软雅黑"/>
          <w:color w:val="000000" w:themeColor="text1"/>
          <w:kern w:val="0"/>
          <w:szCs w:val="21"/>
          <w:highlight w:val="none"/>
          <w:u w:val="none"/>
          <w14:textFill>
            <w14:solidFill>
              <w14:schemeClr w14:val="tx1"/>
            </w14:solidFill>
          </w14:textFill>
        </w:rPr>
        <w:t>——</w:t>
      </w:r>
      <w:r>
        <w:rPr>
          <w:rFonts w:hint="eastAsia" w:ascii="宋体" w:hAnsi="宋体" w:eastAsia="宋体" w:cs="微软雅黑"/>
          <w:color w:val="000000" w:themeColor="text1"/>
          <w:kern w:val="0"/>
          <w:szCs w:val="21"/>
          <w:highlight w:val="none"/>
          <w:lang w:val="en-US" w:eastAsia="zh-CN"/>
          <w14:textFill>
            <w14:solidFill>
              <w14:schemeClr w14:val="tx1"/>
            </w14:solidFill>
          </w14:textFill>
        </w:rPr>
        <w:t>株洲市采购交易系统不见面开标大厅，所有供应商应准时在线参加开标。本项目实行“不见面开标”方式，供应商无需到开标现场，请供应商提前配置好解密电脑和软件环境，在规定时间内使用制作响应文件时的 CA 锁登录“网上开标系统”解密响应文件。</w:t>
      </w:r>
    </w:p>
    <w:p w14:paraId="5A39B033">
      <w:pPr>
        <w:adjustRightInd w:val="0"/>
        <w:snapToGrid w:val="0"/>
        <w:spacing w:line="480" w:lineRule="exact"/>
        <w:ind w:firstLine="420" w:firstLineChars="200"/>
        <w:outlineLvl w:val="1"/>
        <w:rPr>
          <w:rFonts w:hint="eastAsia" w:ascii="宋体" w:hAnsi="宋体"/>
          <w:b/>
          <w:szCs w:val="20"/>
          <w:lang w:val="en-US" w:eastAsia="zh-CN"/>
        </w:rPr>
      </w:pPr>
      <w:r>
        <w:rPr>
          <w:rFonts w:hint="eastAsia" w:ascii="宋体" w:hAnsi="宋体"/>
          <w:b/>
          <w:szCs w:val="20"/>
          <w:lang w:val="en-US" w:eastAsia="zh-CN"/>
        </w:rPr>
        <w:t>六、响应文件开启</w:t>
      </w:r>
    </w:p>
    <w:p w14:paraId="53B12C6C">
      <w:pPr>
        <w:adjustRightInd w:val="0"/>
        <w:snapToGrid w:val="0"/>
        <w:spacing w:line="480" w:lineRule="exact"/>
        <w:ind w:firstLine="420" w:firstLineChars="200"/>
        <w:rPr>
          <w:rFonts w:hint="eastAsia" w:ascii="宋体" w:hAnsi="宋体"/>
          <w:szCs w:val="20"/>
        </w:rPr>
      </w:pPr>
      <w:r>
        <w:rPr>
          <w:rFonts w:hint="eastAsia" w:ascii="宋体" w:hAnsi="宋体"/>
          <w:szCs w:val="20"/>
          <w:lang w:val="en-US" w:eastAsia="zh-CN"/>
        </w:rPr>
        <w:t>1、开启时间：2026年10月12日 09点00分（北京时间）</w:t>
      </w:r>
    </w:p>
    <w:p w14:paraId="211EFFF3">
      <w:pPr>
        <w:keepNext w:val="0"/>
        <w:keepLines w:val="0"/>
        <w:pageBreakBefore w:val="0"/>
        <w:widowControl w:val="0"/>
        <w:kinsoku/>
        <w:wordWrap w:val="0"/>
        <w:overflowPunct/>
        <w:topLinePunct w:val="0"/>
        <w:autoSpaceDE/>
        <w:autoSpaceDN/>
        <w:bidi w:val="0"/>
        <w:adjustRightInd w:val="0"/>
        <w:snapToGrid w:val="0"/>
        <w:spacing w:line="480" w:lineRule="exact"/>
        <w:ind w:firstLine="420" w:firstLineChars="200"/>
        <w:textAlignment w:val="auto"/>
        <w:rPr>
          <w:rFonts w:hint="eastAsia" w:ascii="宋体" w:hAnsi="宋体"/>
          <w:szCs w:val="20"/>
        </w:rPr>
      </w:pPr>
      <w:r>
        <w:rPr>
          <w:rFonts w:hint="eastAsia" w:ascii="宋体" w:hAnsi="宋体"/>
          <w:szCs w:val="20"/>
          <w:lang w:val="en-US" w:eastAsia="zh-CN"/>
        </w:rPr>
        <w:t>2、地点：</w:t>
      </w:r>
      <w:r>
        <w:rPr>
          <w:rFonts w:hint="eastAsia" w:ascii="宋体" w:hAnsi="宋体" w:eastAsia="宋体" w:cs="微软雅黑"/>
          <w:color w:val="000000" w:themeColor="text1"/>
          <w:kern w:val="0"/>
          <w:szCs w:val="21"/>
          <w:highlight w:val="none"/>
          <w:lang w:val="en-US" w:eastAsia="zh-CN"/>
          <w14:textFill>
            <w14:solidFill>
              <w14:schemeClr w14:val="tx1"/>
            </w14:solidFill>
          </w14:textFill>
        </w:rPr>
        <w:t>株洲市采购交易系统（https://cgjy.zzzyjy.cn:38081/BidOpening/bidhall/hunan/login.html）</w:t>
      </w:r>
      <w:r>
        <w:rPr>
          <w:rFonts w:hint="eastAsia" w:ascii="宋体" w:hAnsi="宋体" w:eastAsia="宋体" w:cs="微软雅黑"/>
          <w:color w:val="000000" w:themeColor="text1"/>
          <w:kern w:val="0"/>
          <w:szCs w:val="21"/>
          <w:highlight w:val="none"/>
          <w:u w:val="none"/>
          <w14:textFill>
            <w14:solidFill>
              <w14:schemeClr w14:val="tx1"/>
            </w14:solidFill>
          </w14:textFill>
        </w:rPr>
        <w:t>——</w:t>
      </w:r>
      <w:r>
        <w:rPr>
          <w:rFonts w:hint="eastAsia" w:ascii="宋体" w:hAnsi="宋体" w:eastAsia="宋体" w:cs="微软雅黑"/>
          <w:color w:val="000000" w:themeColor="text1"/>
          <w:kern w:val="0"/>
          <w:szCs w:val="21"/>
          <w:highlight w:val="none"/>
          <w:lang w:val="en-US" w:eastAsia="zh-CN"/>
          <w14:textFill>
            <w14:solidFill>
              <w14:schemeClr w14:val="tx1"/>
            </w14:solidFill>
          </w14:textFill>
        </w:rPr>
        <w:t>株洲市采购交易系统不见面开标大厅</w:t>
      </w:r>
      <w:r>
        <w:rPr>
          <w:rFonts w:hint="eastAsia" w:ascii="宋体" w:hAnsi="宋体" w:cs="微软雅黑"/>
          <w:color w:val="000000" w:themeColor="text1"/>
          <w:kern w:val="0"/>
          <w:szCs w:val="21"/>
          <w:highlight w:val="none"/>
          <w:lang w:val="en-US" w:eastAsia="zh-CN"/>
          <w14:textFill>
            <w14:solidFill>
              <w14:schemeClr w14:val="tx1"/>
            </w14:solidFill>
          </w14:textFill>
        </w:rPr>
        <w:t>。</w:t>
      </w:r>
    </w:p>
    <w:p w14:paraId="0982E7DF">
      <w:pPr>
        <w:adjustRightInd w:val="0"/>
        <w:snapToGrid w:val="0"/>
        <w:spacing w:line="480" w:lineRule="exact"/>
        <w:ind w:firstLine="420" w:firstLineChars="200"/>
        <w:outlineLvl w:val="1"/>
        <w:rPr>
          <w:rFonts w:ascii="宋体" w:hAnsi="宋体"/>
          <w:szCs w:val="20"/>
        </w:rPr>
      </w:pPr>
      <w:r>
        <w:rPr>
          <w:rFonts w:hint="eastAsia" w:ascii="宋体" w:hAnsi="宋体"/>
          <w:b/>
          <w:szCs w:val="20"/>
          <w:lang w:val="en-US" w:eastAsia="zh-CN"/>
        </w:rPr>
        <w:t>七</w:t>
      </w:r>
      <w:r>
        <w:rPr>
          <w:rFonts w:hint="eastAsia" w:ascii="宋体" w:hAnsi="宋体"/>
          <w:b/>
          <w:szCs w:val="20"/>
        </w:rPr>
        <w:t>、公告期限</w:t>
      </w:r>
      <w:r>
        <w:rPr>
          <w:rFonts w:hint="eastAsia" w:ascii="宋体" w:hAnsi="宋体"/>
          <w:szCs w:val="20"/>
        </w:rPr>
        <w:t>：</w:t>
      </w:r>
      <w:bookmarkEnd w:id="34"/>
    </w:p>
    <w:p w14:paraId="6ABDF267">
      <w:pPr>
        <w:adjustRightInd w:val="0"/>
        <w:snapToGrid w:val="0"/>
        <w:spacing w:line="480" w:lineRule="exact"/>
        <w:ind w:firstLine="420" w:firstLineChars="200"/>
        <w:rPr>
          <w:rFonts w:ascii="宋体" w:hAnsi="宋体"/>
          <w:szCs w:val="20"/>
        </w:rPr>
      </w:pPr>
      <w:r>
        <w:rPr>
          <w:rFonts w:hint="eastAsia" w:ascii="宋体" w:hAnsi="宋体"/>
          <w:szCs w:val="20"/>
        </w:rPr>
        <w:t>1、本招标公告在中国湖南政府采购网（www.ccgp-hunan.gov.cn）发布。公告期限从本招标公告发布之日起5个工作日。</w:t>
      </w:r>
    </w:p>
    <w:p w14:paraId="4B82F5E2">
      <w:pPr>
        <w:adjustRightInd w:val="0"/>
        <w:snapToGrid w:val="0"/>
        <w:spacing w:line="480" w:lineRule="exact"/>
        <w:ind w:firstLine="420" w:firstLineChars="200"/>
        <w:rPr>
          <w:rFonts w:ascii="宋体" w:hAnsi="宋体"/>
          <w:szCs w:val="20"/>
        </w:rPr>
      </w:pPr>
      <w:r>
        <w:rPr>
          <w:rFonts w:hint="eastAsia" w:ascii="宋体" w:hAnsi="宋体"/>
          <w:szCs w:val="20"/>
        </w:rPr>
        <w:t>2、在其他媒体发布的邀请公告，公告内容以本招标公告指定媒体发布的公告为准。</w:t>
      </w:r>
    </w:p>
    <w:p w14:paraId="19DC40E1">
      <w:pPr>
        <w:adjustRightInd w:val="0"/>
        <w:snapToGrid w:val="0"/>
        <w:spacing w:line="480" w:lineRule="exact"/>
        <w:ind w:firstLine="420" w:firstLineChars="200"/>
        <w:outlineLvl w:val="1"/>
        <w:rPr>
          <w:rFonts w:ascii="宋体" w:hAnsi="宋体"/>
          <w:szCs w:val="20"/>
        </w:rPr>
      </w:pPr>
      <w:bookmarkStart w:id="35" w:name="_Toc20619"/>
      <w:r>
        <w:rPr>
          <w:rFonts w:hint="eastAsia" w:ascii="宋体" w:hAnsi="宋体"/>
          <w:b/>
          <w:szCs w:val="20"/>
        </w:rPr>
        <w:t>八、询问及质疑</w:t>
      </w:r>
      <w:r>
        <w:rPr>
          <w:rFonts w:hint="eastAsia" w:ascii="宋体" w:hAnsi="宋体"/>
          <w:szCs w:val="20"/>
        </w:rPr>
        <w:t>：</w:t>
      </w:r>
      <w:bookmarkEnd w:id="35"/>
    </w:p>
    <w:p w14:paraId="1FFB2CC9">
      <w:pPr>
        <w:adjustRightInd w:val="0"/>
        <w:snapToGrid w:val="0"/>
        <w:spacing w:line="480" w:lineRule="exact"/>
        <w:ind w:firstLine="420" w:firstLineChars="200"/>
        <w:rPr>
          <w:rFonts w:ascii="宋体" w:hAnsi="宋体"/>
          <w:szCs w:val="20"/>
        </w:rPr>
      </w:pPr>
      <w:r>
        <w:rPr>
          <w:rFonts w:hint="eastAsia" w:ascii="宋体" w:hAnsi="宋体"/>
          <w:szCs w:val="20"/>
        </w:rPr>
        <w:t>1、投标人对政府采购活动事项如有疑问的，可以向采购人、采购代理机构提出询问。采购人、采购代理机构将在3个工作日内作出答复。</w:t>
      </w:r>
    </w:p>
    <w:p w14:paraId="2ADC6C04">
      <w:pPr>
        <w:adjustRightInd w:val="0"/>
        <w:snapToGrid w:val="0"/>
        <w:spacing w:line="480" w:lineRule="exact"/>
        <w:ind w:firstLine="420" w:firstLineChars="200"/>
        <w:rPr>
          <w:rFonts w:ascii="宋体" w:hAnsi="宋体"/>
          <w:szCs w:val="20"/>
        </w:rPr>
      </w:pPr>
      <w:r>
        <w:rPr>
          <w:rFonts w:hint="eastAsia" w:ascii="宋体" w:hAnsi="宋体"/>
          <w:szCs w:val="20"/>
        </w:rPr>
        <w:t>2、投标人对电子交易平台办理CA证书、操作等如有疑问，请咨询电子交易平台服务机构。</w:t>
      </w:r>
    </w:p>
    <w:p w14:paraId="14B86B15">
      <w:pPr>
        <w:adjustRightInd w:val="0"/>
        <w:snapToGrid w:val="0"/>
        <w:spacing w:line="480" w:lineRule="exact"/>
        <w:ind w:firstLine="420" w:firstLineChars="200"/>
        <w:rPr>
          <w:rFonts w:ascii="宋体" w:hAnsi="宋体"/>
          <w:szCs w:val="20"/>
        </w:rPr>
      </w:pPr>
      <w:r>
        <w:rPr>
          <w:rFonts w:hint="eastAsia" w:ascii="宋体" w:hAnsi="宋体"/>
          <w:szCs w:val="20"/>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w:t>
      </w:r>
      <w:r>
        <w:rPr>
          <w:rFonts w:hint="eastAsia" w:ascii="宋体" w:hAnsi="宋体"/>
          <w:szCs w:val="20"/>
          <w:lang w:val="en-US" w:eastAsia="zh-CN"/>
        </w:rPr>
        <w:t>2024</w:t>
      </w:r>
      <w:r>
        <w:rPr>
          <w:rFonts w:hint="eastAsia" w:ascii="宋体" w:hAnsi="宋体"/>
          <w:szCs w:val="20"/>
        </w:rPr>
        <w:t>〕</w:t>
      </w:r>
      <w:r>
        <w:rPr>
          <w:rFonts w:hint="eastAsia" w:ascii="宋体" w:hAnsi="宋体"/>
          <w:szCs w:val="20"/>
          <w:lang w:val="en-US" w:eastAsia="zh-CN"/>
        </w:rPr>
        <w:t>67</w:t>
      </w:r>
      <w:r>
        <w:rPr>
          <w:rFonts w:hint="eastAsia" w:ascii="宋体" w:hAnsi="宋体"/>
          <w:szCs w:val="20"/>
        </w:rPr>
        <w:t>号)规定，以纸质书面形式向采购人、采购代理机构提出质疑。</w:t>
      </w:r>
    </w:p>
    <w:p w14:paraId="0B1A0F01">
      <w:pPr>
        <w:adjustRightInd w:val="0"/>
        <w:snapToGrid w:val="0"/>
        <w:spacing w:line="480" w:lineRule="exact"/>
        <w:ind w:firstLine="420" w:firstLineChars="200"/>
        <w:outlineLvl w:val="1"/>
        <w:rPr>
          <w:rFonts w:ascii="宋体" w:hAnsi="宋体"/>
          <w:b/>
          <w:szCs w:val="20"/>
        </w:rPr>
      </w:pPr>
      <w:bookmarkStart w:id="36" w:name="_Toc12373"/>
      <w:r>
        <w:rPr>
          <w:rFonts w:hint="eastAsia" w:ascii="宋体" w:hAnsi="宋体"/>
          <w:b/>
          <w:szCs w:val="20"/>
        </w:rPr>
        <w:t>九、</w:t>
      </w:r>
      <w:r>
        <w:rPr>
          <w:rFonts w:hint="eastAsia" w:ascii="宋体" w:hAnsi="宋体"/>
          <w:b/>
          <w:szCs w:val="20"/>
          <w:lang w:val="en-US" w:eastAsia="zh-CN"/>
        </w:rPr>
        <w:t>磋商</w:t>
      </w:r>
      <w:r>
        <w:rPr>
          <w:rFonts w:hint="eastAsia" w:ascii="宋体" w:hAnsi="宋体"/>
          <w:b/>
          <w:szCs w:val="20"/>
        </w:rPr>
        <w:t>说明</w:t>
      </w:r>
      <w:bookmarkEnd w:id="36"/>
    </w:p>
    <w:p w14:paraId="607C511E">
      <w:pPr>
        <w:tabs>
          <w:tab w:val="left" w:pos="4700"/>
          <w:tab w:val="left" w:pos="6000"/>
          <w:tab w:val="left" w:pos="7160"/>
          <w:tab w:val="left" w:pos="8520"/>
        </w:tabs>
        <w:autoSpaceDE w:val="0"/>
        <w:autoSpaceDN w:val="0"/>
        <w:adjustRightInd w:val="0"/>
        <w:snapToGrid w:val="0"/>
        <w:spacing w:line="480" w:lineRule="exact"/>
        <w:ind w:right="-23" w:firstLine="420" w:firstLineChars="200"/>
        <w:jc w:val="left"/>
        <w:rPr>
          <w:rFonts w:ascii="宋体" w:hAnsi="宋体"/>
          <w:szCs w:val="20"/>
        </w:rPr>
      </w:pPr>
      <w:r>
        <w:rPr>
          <w:rFonts w:hint="eastAsia" w:ascii="宋体" w:hAnsi="宋体"/>
          <w:szCs w:val="20"/>
        </w:rPr>
        <w:t>1、本公告选项：</w:t>
      </w:r>
      <w:r>
        <w:rPr>
          <w:rFonts w:hint="eastAsia" w:ascii="宋体" w:hAnsi="宋体"/>
          <w:szCs w:val="20"/>
        </w:rPr>
        <w:sym w:font="Wingdings" w:char="00FE"/>
      </w:r>
      <w:r>
        <w:rPr>
          <w:rFonts w:hint="eastAsia" w:ascii="宋体" w:hAnsi="宋体"/>
          <w:szCs w:val="20"/>
        </w:rPr>
        <w:t>表示选择，</w:t>
      </w:r>
      <w:r>
        <w:rPr>
          <w:rFonts w:hint="eastAsia" w:ascii="宋体" w:hAnsi="宋体"/>
          <w:szCs w:val="20"/>
        </w:rPr>
        <w:sym w:font="Wingdings" w:char="00A8"/>
      </w:r>
      <w:r>
        <w:rPr>
          <w:rFonts w:hint="eastAsia" w:ascii="宋体" w:hAnsi="宋体"/>
          <w:szCs w:val="20"/>
        </w:rPr>
        <w:t>表示未选择。</w:t>
      </w:r>
    </w:p>
    <w:p w14:paraId="4621D241">
      <w:pPr>
        <w:adjustRightInd w:val="0"/>
        <w:snapToGrid w:val="0"/>
        <w:spacing w:line="360" w:lineRule="auto"/>
        <w:ind w:firstLine="420" w:firstLineChars="200"/>
        <w:rPr>
          <w:rFonts w:hint="eastAsia" w:ascii="宋体" w:hAnsi="宋体"/>
          <w:szCs w:val="21"/>
        </w:rPr>
      </w:pPr>
      <w:r>
        <w:rPr>
          <w:rFonts w:hint="eastAsia" w:ascii="宋体" w:hAnsi="宋体"/>
          <w:szCs w:val="20"/>
        </w:rPr>
        <w:t>2、投标人参与政府采购活动，无需向采购人、代理机构、交易平台缴纳任何费用。</w:t>
      </w:r>
    </w:p>
    <w:p w14:paraId="77092C17">
      <w:pPr>
        <w:adjustRightInd w:val="0"/>
        <w:snapToGrid w:val="0"/>
        <w:spacing w:line="360" w:lineRule="auto"/>
        <w:ind w:firstLine="420" w:firstLineChars="200"/>
        <w:outlineLvl w:val="1"/>
        <w:rPr>
          <w:rFonts w:hint="default" w:ascii="宋体" w:hAnsi="宋体" w:eastAsia="宋体"/>
          <w:b/>
          <w:szCs w:val="21"/>
          <w:lang w:val="en-US" w:eastAsia="zh-CN"/>
        </w:rPr>
      </w:pPr>
      <w:bookmarkStart w:id="37" w:name="_Toc18126"/>
      <w:bookmarkStart w:id="38" w:name="_Toc18821"/>
      <w:bookmarkStart w:id="39" w:name="_Toc32746"/>
      <w:bookmarkStart w:id="40" w:name="_Toc16524"/>
      <w:r>
        <w:rPr>
          <w:rFonts w:hint="eastAsia" w:ascii="宋体" w:hAnsi="宋体"/>
          <w:b/>
          <w:szCs w:val="21"/>
        </w:rPr>
        <w:t>十、</w:t>
      </w:r>
      <w:bookmarkEnd w:id="37"/>
      <w:bookmarkEnd w:id="38"/>
      <w:bookmarkEnd w:id="39"/>
      <w:bookmarkEnd w:id="40"/>
      <w:r>
        <w:rPr>
          <w:rFonts w:hint="eastAsia" w:ascii="宋体" w:hAnsi="宋体"/>
          <w:b/>
          <w:szCs w:val="21"/>
          <w:lang w:val="en-US" w:eastAsia="zh-CN"/>
        </w:rPr>
        <w:t>其他补充事宜</w:t>
      </w:r>
    </w:p>
    <w:bookmarkEnd w:id="32"/>
    <w:p w14:paraId="6DC5288A">
      <w:pPr>
        <w:adjustRightInd w:val="0"/>
        <w:snapToGrid w:val="0"/>
        <w:spacing w:line="360" w:lineRule="auto"/>
        <w:ind w:firstLine="840" w:firstLineChars="400"/>
        <w:jc w:val="left"/>
        <w:outlineLvl w:val="1"/>
        <w:rPr>
          <w:rFonts w:hint="eastAsia" w:ascii="宋体" w:hAnsi="宋体"/>
          <w:szCs w:val="21"/>
          <w:lang w:val="en-US" w:eastAsia="zh-CN"/>
        </w:rPr>
      </w:pPr>
      <w:bookmarkStart w:id="41" w:name="_Toc14033"/>
      <w:bookmarkStart w:id="42" w:name="_Toc2815"/>
      <w:bookmarkStart w:id="43" w:name="_Toc15254"/>
      <w:bookmarkStart w:id="44" w:name="_Toc28187"/>
      <w:r>
        <w:rPr>
          <w:rFonts w:hint="eastAsia" w:ascii="宋体" w:hAnsi="宋体"/>
          <w:szCs w:val="21"/>
          <w:lang w:val="en-US" w:eastAsia="zh-CN"/>
        </w:rPr>
        <w:t>无</w:t>
      </w:r>
    </w:p>
    <w:p w14:paraId="30C3CBF7">
      <w:pPr>
        <w:adjustRightInd w:val="0"/>
        <w:snapToGrid w:val="0"/>
        <w:spacing w:line="360" w:lineRule="auto"/>
        <w:ind w:firstLine="420" w:firstLineChars="200"/>
        <w:jc w:val="left"/>
        <w:outlineLvl w:val="1"/>
        <w:rPr>
          <w:rFonts w:hint="default" w:ascii="宋体" w:hAnsi="宋体" w:eastAsia="宋体"/>
          <w:b/>
          <w:bCs/>
          <w:szCs w:val="21"/>
          <w:lang w:val="en-US" w:eastAsia="zh-CN"/>
        </w:rPr>
      </w:pPr>
      <w:r>
        <w:rPr>
          <w:rFonts w:hint="eastAsia" w:ascii="宋体" w:hAnsi="宋体"/>
          <w:b/>
          <w:bCs/>
          <w:szCs w:val="21"/>
        </w:rPr>
        <w:t>十一、</w:t>
      </w:r>
      <w:bookmarkEnd w:id="41"/>
      <w:bookmarkEnd w:id="42"/>
      <w:bookmarkEnd w:id="43"/>
      <w:bookmarkEnd w:id="44"/>
      <w:r>
        <w:rPr>
          <w:rFonts w:hint="eastAsia" w:ascii="宋体" w:hAnsi="宋体"/>
          <w:b/>
          <w:bCs/>
          <w:szCs w:val="21"/>
          <w:lang w:val="en-US" w:eastAsia="zh-CN"/>
        </w:rPr>
        <w:t>对本次采购提出询问，请按以下方式联系</w:t>
      </w:r>
    </w:p>
    <w:bookmarkEnd w:id="15"/>
    <w:bookmarkEnd w:id="16"/>
    <w:bookmarkEnd w:id="17"/>
    <w:p w14:paraId="1898D13F">
      <w:pPr>
        <w:adjustRightInd w:val="0"/>
        <w:snapToGrid w:val="0"/>
        <w:spacing w:line="480" w:lineRule="auto"/>
        <w:ind w:firstLine="420" w:firstLineChars="200"/>
        <w:rPr>
          <w:rFonts w:hint="eastAsia" w:ascii="宋体" w:hAnsi="宋体"/>
          <w:szCs w:val="20"/>
        </w:rPr>
      </w:pPr>
      <w:r>
        <w:rPr>
          <w:rFonts w:hint="eastAsia" w:ascii="宋体" w:hAnsi="宋体"/>
          <w:szCs w:val="20"/>
          <w:lang w:val="en-US" w:eastAsia="zh-CN"/>
        </w:rPr>
        <w:t>1、采购人信息</w:t>
      </w:r>
    </w:p>
    <w:p w14:paraId="28A16AFC">
      <w:pPr>
        <w:adjustRightInd w:val="0"/>
        <w:snapToGrid w:val="0"/>
        <w:spacing w:line="480" w:lineRule="auto"/>
        <w:ind w:firstLine="420" w:firstLineChars="200"/>
        <w:rPr>
          <w:rFonts w:hint="eastAsia" w:ascii="宋体" w:hAnsi="宋体"/>
          <w:szCs w:val="20"/>
        </w:rPr>
      </w:pPr>
      <w:r>
        <w:rPr>
          <w:rFonts w:hint="eastAsia" w:ascii="宋体" w:hAnsi="宋体"/>
          <w:szCs w:val="20"/>
          <w:lang w:val="en-US" w:eastAsia="zh-CN"/>
        </w:rPr>
        <w:t>名称：</w:t>
      </w:r>
      <w:r>
        <w:rPr>
          <w:rFonts w:hint="eastAsia" w:hAnsi="宋体" w:cs="Calibri"/>
          <w:iCs/>
          <w:szCs w:val="21"/>
          <w:highlight w:val="none"/>
          <w:lang w:val="en-US" w:eastAsia="zh-CN"/>
        </w:rPr>
        <w:t>株洲市应急管理局</w:t>
      </w:r>
    </w:p>
    <w:p w14:paraId="47C88BBA">
      <w:pPr>
        <w:adjustRightInd w:val="0"/>
        <w:snapToGrid w:val="0"/>
        <w:spacing w:line="480" w:lineRule="auto"/>
        <w:ind w:firstLine="420" w:firstLineChars="200"/>
        <w:rPr>
          <w:rFonts w:hint="eastAsia" w:ascii="宋体" w:hAnsi="宋体"/>
          <w:szCs w:val="20"/>
        </w:rPr>
      </w:pPr>
      <w:r>
        <w:rPr>
          <w:rFonts w:hint="eastAsia" w:ascii="宋体" w:hAnsi="宋体"/>
          <w:szCs w:val="20"/>
          <w:lang w:val="en-US" w:eastAsia="zh-CN"/>
        </w:rPr>
        <w:t>地址：</w:t>
      </w:r>
      <w:r>
        <w:rPr>
          <w:rFonts w:hint="eastAsia" w:hAnsi="宋体" w:cs="Calibri"/>
          <w:iCs/>
          <w:szCs w:val="21"/>
          <w:highlight w:val="none"/>
          <w:lang w:val="en-US" w:eastAsia="zh-CN"/>
        </w:rPr>
        <w:t>株洲市天元区黄河北路788号</w:t>
      </w:r>
    </w:p>
    <w:p w14:paraId="2564FE8D">
      <w:pPr>
        <w:adjustRightInd w:val="0"/>
        <w:snapToGrid w:val="0"/>
        <w:spacing w:line="480" w:lineRule="auto"/>
        <w:ind w:firstLine="420" w:firstLineChars="200"/>
        <w:rPr>
          <w:rFonts w:hint="eastAsia" w:ascii="宋体" w:hAnsi="宋体"/>
          <w:szCs w:val="20"/>
        </w:rPr>
      </w:pPr>
      <w:r>
        <w:rPr>
          <w:rFonts w:hint="eastAsia" w:ascii="宋体" w:hAnsi="宋体"/>
          <w:szCs w:val="20"/>
          <w:lang w:val="en-US" w:eastAsia="zh-CN"/>
        </w:rPr>
        <w:t>联系人：</w:t>
      </w:r>
      <w:r>
        <w:rPr>
          <w:rFonts w:hint="eastAsia" w:hAnsi="宋体" w:cs="Calibri"/>
          <w:iCs/>
          <w:szCs w:val="21"/>
          <w:highlight w:val="none"/>
          <w:lang w:val="en-US" w:eastAsia="zh-CN"/>
        </w:rPr>
        <w:t>雷军</w:t>
      </w:r>
    </w:p>
    <w:p w14:paraId="1352A75B">
      <w:pPr>
        <w:adjustRightInd w:val="0"/>
        <w:snapToGrid w:val="0"/>
        <w:spacing w:line="480" w:lineRule="auto"/>
        <w:ind w:firstLine="420" w:firstLineChars="200"/>
        <w:rPr>
          <w:rFonts w:hint="eastAsia" w:ascii="宋体" w:hAnsi="宋体"/>
          <w:szCs w:val="20"/>
        </w:rPr>
      </w:pPr>
      <w:r>
        <w:rPr>
          <w:rFonts w:hint="eastAsia" w:ascii="宋体" w:hAnsi="宋体"/>
          <w:szCs w:val="20"/>
          <w:lang w:val="en-US" w:eastAsia="zh-CN"/>
        </w:rPr>
        <w:t>联系电话：</w:t>
      </w:r>
      <w:r>
        <w:rPr>
          <w:rFonts w:hint="eastAsia" w:ascii="宋体" w:hAnsi="宋体"/>
          <w:szCs w:val="21"/>
          <w:lang w:val="en-US" w:eastAsia="zh-CN"/>
        </w:rPr>
        <w:t>0731-28681865</w:t>
      </w:r>
    </w:p>
    <w:p w14:paraId="58EA0073">
      <w:pPr>
        <w:adjustRightInd w:val="0"/>
        <w:snapToGrid w:val="0"/>
        <w:spacing w:line="480" w:lineRule="auto"/>
        <w:ind w:firstLine="420" w:firstLineChars="200"/>
        <w:rPr>
          <w:rFonts w:hint="eastAsia" w:ascii="宋体" w:hAnsi="宋体"/>
          <w:szCs w:val="20"/>
        </w:rPr>
      </w:pPr>
      <w:r>
        <w:rPr>
          <w:rFonts w:hint="eastAsia" w:ascii="宋体" w:hAnsi="宋体"/>
          <w:szCs w:val="20"/>
          <w:lang w:val="en-US" w:eastAsia="zh-CN"/>
        </w:rPr>
        <w:t>2、采购代理机构信息</w:t>
      </w:r>
    </w:p>
    <w:p w14:paraId="7EF39A32">
      <w:pPr>
        <w:adjustRightInd w:val="0"/>
        <w:snapToGrid w:val="0"/>
        <w:spacing w:line="480" w:lineRule="auto"/>
        <w:ind w:firstLine="420" w:firstLineChars="200"/>
        <w:rPr>
          <w:rFonts w:hint="eastAsia" w:ascii="宋体" w:hAnsi="宋体"/>
          <w:szCs w:val="20"/>
        </w:rPr>
      </w:pPr>
      <w:r>
        <w:rPr>
          <w:rFonts w:hint="eastAsia" w:ascii="宋体" w:hAnsi="宋体"/>
          <w:szCs w:val="20"/>
          <w:lang w:val="en-US" w:eastAsia="zh-CN"/>
        </w:rPr>
        <w:t>名称：</w:t>
      </w:r>
      <w:r>
        <w:rPr>
          <w:rFonts w:hint="eastAsia" w:hAnsi="宋体" w:cs="宋体"/>
        </w:rPr>
        <w:t>湖南广汇项目管理有限公司</w:t>
      </w:r>
    </w:p>
    <w:p w14:paraId="6EC5607D">
      <w:pPr>
        <w:adjustRightInd w:val="0"/>
        <w:snapToGrid w:val="0"/>
        <w:spacing w:line="480" w:lineRule="auto"/>
        <w:ind w:firstLine="420" w:firstLineChars="200"/>
        <w:rPr>
          <w:rFonts w:hint="eastAsia" w:ascii="宋体" w:hAnsi="宋体"/>
          <w:szCs w:val="20"/>
        </w:rPr>
      </w:pPr>
      <w:r>
        <w:rPr>
          <w:rFonts w:hint="eastAsia" w:ascii="宋体" w:hAnsi="宋体"/>
          <w:szCs w:val="20"/>
          <w:lang w:val="en-US" w:eastAsia="zh-CN"/>
        </w:rPr>
        <w:t>地址：</w:t>
      </w:r>
      <w:r>
        <w:rPr>
          <w:rFonts w:hint="eastAsia" w:hAnsi="宋体"/>
          <w:szCs w:val="21"/>
        </w:rPr>
        <w:t>株洲市天元区株洲大道335号南方航空工贸园综合楼三楼</w:t>
      </w:r>
    </w:p>
    <w:p w14:paraId="2D3B4317">
      <w:pPr>
        <w:adjustRightInd w:val="0"/>
        <w:snapToGrid w:val="0"/>
        <w:spacing w:line="480" w:lineRule="auto"/>
        <w:ind w:firstLine="420" w:firstLineChars="200"/>
        <w:rPr>
          <w:rFonts w:hint="eastAsia" w:ascii="宋体" w:hAnsi="宋体"/>
          <w:szCs w:val="20"/>
        </w:rPr>
      </w:pPr>
      <w:r>
        <w:rPr>
          <w:rFonts w:hint="eastAsia" w:ascii="宋体" w:hAnsi="宋体"/>
          <w:szCs w:val="20"/>
          <w:lang w:val="en-US" w:eastAsia="zh-CN"/>
        </w:rPr>
        <w:t>联系人：</w:t>
      </w:r>
      <w:r>
        <w:rPr>
          <w:rFonts w:hint="eastAsia"/>
        </w:rPr>
        <w:t>李锋</w:t>
      </w:r>
      <w:r>
        <w:rPr>
          <w:rFonts w:hint="eastAsia" w:eastAsia="宋体"/>
          <w:lang w:eastAsia="zh-CN"/>
        </w:rPr>
        <w:t>、</w:t>
      </w:r>
      <w:r>
        <w:rPr>
          <w:rFonts w:hint="eastAsia" w:ascii="Times New Roman" w:eastAsia="宋体"/>
          <w:lang w:val="en-US" w:eastAsia="zh-CN"/>
        </w:rPr>
        <w:t>黎中丽</w:t>
      </w:r>
      <w:r>
        <w:rPr>
          <w:rFonts w:hint="eastAsia"/>
        </w:rPr>
        <w:t>、</w:t>
      </w:r>
      <w:r>
        <w:rPr>
          <w:rFonts w:hint="eastAsia" w:ascii="Times New Roman" w:eastAsia="宋体"/>
          <w:lang w:val="en-US" w:eastAsia="zh-CN"/>
        </w:rPr>
        <w:t>刘宁、王丹</w:t>
      </w:r>
    </w:p>
    <w:p w14:paraId="7BE65976">
      <w:pPr>
        <w:adjustRightInd w:val="0"/>
        <w:snapToGrid w:val="0"/>
        <w:spacing w:line="480" w:lineRule="auto"/>
        <w:ind w:firstLine="420" w:firstLineChars="200"/>
        <w:rPr>
          <w:rFonts w:hint="eastAsia" w:ascii="宋体" w:hAnsi="宋体"/>
          <w:szCs w:val="20"/>
        </w:rPr>
      </w:pPr>
      <w:r>
        <w:rPr>
          <w:rFonts w:hint="eastAsia" w:ascii="宋体" w:hAnsi="宋体"/>
          <w:szCs w:val="20"/>
          <w:lang w:val="en-US" w:eastAsia="zh-CN"/>
        </w:rPr>
        <w:t>联系电话：</w:t>
      </w:r>
      <w:r>
        <w:rPr>
          <w:rFonts w:hint="eastAsia" w:hAnsi="宋体" w:cs="宋体"/>
          <w:szCs w:val="21"/>
        </w:rPr>
        <w:t>0731-22030089</w:t>
      </w:r>
    </w:p>
    <w:p w14:paraId="7A23A71E">
      <w:pPr>
        <w:adjustRightInd w:val="0"/>
        <w:snapToGrid w:val="0"/>
        <w:spacing w:line="480" w:lineRule="auto"/>
        <w:ind w:firstLine="420" w:firstLineChars="200"/>
        <w:rPr>
          <w:rFonts w:hint="eastAsia" w:ascii="宋体" w:hAnsi="宋体"/>
          <w:szCs w:val="20"/>
        </w:rPr>
      </w:pPr>
      <w:r>
        <w:rPr>
          <w:rFonts w:hint="eastAsia" w:ascii="宋体" w:hAnsi="宋体"/>
          <w:szCs w:val="20"/>
          <w:lang w:val="en-US" w:eastAsia="zh-CN"/>
        </w:rPr>
        <w:t>3、项目联系方式</w:t>
      </w:r>
    </w:p>
    <w:p w14:paraId="5FCFFA87">
      <w:pPr>
        <w:adjustRightInd w:val="0"/>
        <w:snapToGrid w:val="0"/>
        <w:spacing w:line="480" w:lineRule="auto"/>
        <w:ind w:firstLine="420" w:firstLineChars="200"/>
        <w:rPr>
          <w:rFonts w:hint="eastAsia" w:ascii="宋体" w:hAnsi="宋体"/>
          <w:szCs w:val="20"/>
        </w:rPr>
      </w:pPr>
      <w:r>
        <w:rPr>
          <w:rFonts w:hint="eastAsia" w:ascii="宋体" w:hAnsi="宋体"/>
          <w:szCs w:val="20"/>
          <w:lang w:val="en-US" w:eastAsia="zh-CN"/>
        </w:rPr>
        <w:t>项目联系人：雷军</w:t>
      </w:r>
    </w:p>
    <w:p w14:paraId="2CBF34ED">
      <w:pPr>
        <w:adjustRightInd w:val="0"/>
        <w:snapToGrid w:val="0"/>
        <w:spacing w:line="480" w:lineRule="auto"/>
        <w:ind w:firstLine="420" w:firstLineChars="200"/>
        <w:rPr>
          <w:rFonts w:hint="eastAsia" w:ascii="宋体" w:hAnsi="宋体"/>
          <w:szCs w:val="21"/>
          <w:lang w:val="en-US" w:eastAsia="zh-CN"/>
        </w:rPr>
      </w:pPr>
      <w:r>
        <w:rPr>
          <w:rFonts w:hint="eastAsia" w:ascii="宋体" w:hAnsi="宋体"/>
          <w:szCs w:val="20"/>
          <w:lang w:val="en-US" w:eastAsia="zh-CN"/>
        </w:rPr>
        <w:t>电 话：</w:t>
      </w:r>
      <w:r>
        <w:rPr>
          <w:rFonts w:hint="eastAsia" w:ascii="宋体" w:hAnsi="宋体"/>
          <w:szCs w:val="21"/>
          <w:lang w:val="en-US" w:eastAsia="zh-CN"/>
        </w:rPr>
        <w:t>0731-28681865</w:t>
      </w:r>
    </w:p>
    <w:p w14:paraId="7C710074">
      <w:pPr>
        <w:pStyle w:val="16"/>
        <w:rPr>
          <w:rFonts w:hint="eastAsia"/>
        </w:rPr>
      </w:pPr>
    </w:p>
    <w:p w14:paraId="17742BC1">
      <w:pPr>
        <w:widowControl/>
        <w:spacing w:before="75" w:line="460" w:lineRule="exact"/>
        <w:ind w:left="75" w:firstLine="300"/>
        <w:jc w:val="left"/>
        <w:rPr>
          <w:rFonts w:hint="eastAsia"/>
        </w:rPr>
      </w:pPr>
      <w:r>
        <w:rPr>
          <w:rFonts w:hint="eastAsia"/>
        </w:rPr>
        <w:t xml:space="preserve"> </w:t>
      </w:r>
    </w:p>
    <w:p w14:paraId="1E1AB161">
      <w:pPr>
        <w:pStyle w:val="26"/>
        <w:jc w:val="center"/>
        <w:outlineLvl w:val="0"/>
        <w:rPr>
          <w:rFonts w:hint="eastAsia" w:hAnsi="宋体"/>
          <w:b/>
          <w:sz w:val="32"/>
          <w:szCs w:val="32"/>
        </w:rPr>
      </w:pPr>
      <w:r>
        <w:rPr>
          <w:rFonts w:hint="eastAsia"/>
        </w:rPr>
        <w:br w:type="page"/>
      </w:r>
      <w:bookmarkStart w:id="45" w:name="_Toc14144"/>
      <w:bookmarkStart w:id="46" w:name="_Toc1532"/>
      <w:bookmarkStart w:id="47" w:name="_Toc27473"/>
      <w:bookmarkStart w:id="48" w:name="_Toc25542"/>
      <w:bookmarkStart w:id="49" w:name="_Toc21063"/>
      <w:r>
        <w:rPr>
          <w:rFonts w:hint="eastAsia" w:hAnsi="宋体"/>
          <w:b/>
          <w:sz w:val="32"/>
          <w:szCs w:val="32"/>
        </w:rPr>
        <w:t>第二章 磋商须知</w:t>
      </w:r>
      <w:bookmarkEnd w:id="45"/>
      <w:bookmarkEnd w:id="46"/>
      <w:bookmarkEnd w:id="47"/>
      <w:bookmarkEnd w:id="48"/>
      <w:bookmarkEnd w:id="49"/>
    </w:p>
    <w:p w14:paraId="4B3E3F38">
      <w:pPr>
        <w:pStyle w:val="26"/>
        <w:rPr>
          <w:rFonts w:hint="eastAsia" w:hAnsi="宋体"/>
          <w:b/>
          <w:sz w:val="24"/>
          <w:szCs w:val="24"/>
        </w:rPr>
      </w:pPr>
    </w:p>
    <w:p w14:paraId="0DB030AA">
      <w:pPr>
        <w:pStyle w:val="26"/>
        <w:outlineLvl w:val="1"/>
        <w:rPr>
          <w:rFonts w:hint="eastAsia" w:hAnsi="宋体"/>
          <w:b/>
          <w:sz w:val="24"/>
          <w:szCs w:val="24"/>
        </w:rPr>
      </w:pPr>
      <w:bookmarkStart w:id="50" w:name="_Toc14928"/>
      <w:bookmarkStart w:id="51" w:name="_Toc7057"/>
      <w:bookmarkStart w:id="52" w:name="_Toc26468"/>
      <w:r>
        <w:rPr>
          <w:rFonts w:hint="eastAsia" w:hAnsi="宋体"/>
          <w:b/>
          <w:sz w:val="24"/>
          <w:szCs w:val="24"/>
        </w:rPr>
        <w:t>磋商须知前附表</w:t>
      </w:r>
      <w:bookmarkEnd w:id="50"/>
      <w:bookmarkEnd w:id="51"/>
      <w:bookmarkEnd w:id="52"/>
    </w:p>
    <w:tbl>
      <w:tblPr>
        <w:tblStyle w:val="46"/>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18"/>
        <w:gridCol w:w="2176"/>
        <w:gridCol w:w="5450"/>
      </w:tblGrid>
      <w:tr w14:paraId="6EAF04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blHeader/>
        </w:trPr>
        <w:tc>
          <w:tcPr>
            <w:tcW w:w="2018" w:type="dxa"/>
            <w:tcBorders>
              <w:top w:val="double" w:color="auto" w:sz="4" w:space="0"/>
            </w:tcBorders>
            <w:vAlign w:val="center"/>
          </w:tcPr>
          <w:p w14:paraId="448B7C87">
            <w:pPr>
              <w:adjustRightInd w:val="0"/>
              <w:snapToGrid w:val="0"/>
              <w:spacing w:before="156" w:beforeLines="50" w:line="360" w:lineRule="auto"/>
              <w:jc w:val="center"/>
              <w:rPr>
                <w:rFonts w:hint="eastAsia" w:ascii="宋体" w:hAnsi="宋体"/>
                <w:b/>
                <w:szCs w:val="21"/>
              </w:rPr>
            </w:pPr>
            <w:r>
              <w:rPr>
                <w:rFonts w:hint="eastAsia" w:ascii="宋体" w:hAnsi="宋体"/>
                <w:b/>
                <w:szCs w:val="21"/>
              </w:rPr>
              <w:t>条款号</w:t>
            </w:r>
          </w:p>
        </w:tc>
        <w:tc>
          <w:tcPr>
            <w:tcW w:w="2176" w:type="dxa"/>
            <w:tcBorders>
              <w:top w:val="double" w:color="auto" w:sz="4" w:space="0"/>
            </w:tcBorders>
            <w:vAlign w:val="center"/>
          </w:tcPr>
          <w:p w14:paraId="32363E32">
            <w:pPr>
              <w:adjustRightInd w:val="0"/>
              <w:snapToGrid w:val="0"/>
              <w:spacing w:before="156" w:beforeLines="50" w:line="360" w:lineRule="auto"/>
              <w:jc w:val="center"/>
              <w:rPr>
                <w:rFonts w:hint="eastAsia" w:ascii="宋体" w:hAnsi="宋体"/>
                <w:b/>
                <w:szCs w:val="21"/>
              </w:rPr>
            </w:pPr>
            <w:r>
              <w:rPr>
                <w:rFonts w:hint="eastAsia" w:ascii="宋体" w:hAnsi="宋体"/>
                <w:b/>
                <w:szCs w:val="21"/>
              </w:rPr>
              <w:t>条款名称</w:t>
            </w:r>
          </w:p>
        </w:tc>
        <w:tc>
          <w:tcPr>
            <w:tcW w:w="5450" w:type="dxa"/>
            <w:tcBorders>
              <w:top w:val="double" w:color="auto" w:sz="4" w:space="0"/>
            </w:tcBorders>
            <w:vAlign w:val="center"/>
          </w:tcPr>
          <w:p w14:paraId="34389817">
            <w:pPr>
              <w:adjustRightInd w:val="0"/>
              <w:snapToGrid w:val="0"/>
              <w:spacing w:before="156" w:beforeLines="50" w:line="360" w:lineRule="auto"/>
              <w:jc w:val="center"/>
              <w:rPr>
                <w:rFonts w:hint="eastAsia" w:ascii="宋体" w:hAnsi="宋体"/>
                <w:b/>
                <w:szCs w:val="21"/>
              </w:rPr>
            </w:pPr>
            <w:r>
              <w:rPr>
                <w:rFonts w:hint="eastAsia" w:ascii="宋体" w:hAnsi="宋体"/>
                <w:b/>
                <w:szCs w:val="21"/>
              </w:rPr>
              <w:t>编列内容规定</w:t>
            </w:r>
          </w:p>
        </w:tc>
      </w:tr>
      <w:tr w14:paraId="5018F9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trPr>
        <w:tc>
          <w:tcPr>
            <w:tcW w:w="9644" w:type="dxa"/>
            <w:gridSpan w:val="3"/>
            <w:vAlign w:val="center"/>
          </w:tcPr>
          <w:p w14:paraId="4D9F3F1A">
            <w:pPr>
              <w:adjustRightInd w:val="0"/>
              <w:snapToGrid w:val="0"/>
              <w:spacing w:before="156" w:beforeLines="50" w:line="360" w:lineRule="auto"/>
              <w:jc w:val="center"/>
              <w:rPr>
                <w:rFonts w:hint="eastAsia" w:ascii="宋体" w:hAnsi="宋体"/>
                <w:b/>
                <w:sz w:val="28"/>
                <w:szCs w:val="28"/>
              </w:rPr>
            </w:pPr>
            <w:r>
              <w:rPr>
                <w:rFonts w:hint="eastAsia" w:ascii="宋体" w:hAnsi="宋体"/>
                <w:b/>
                <w:sz w:val="28"/>
                <w:szCs w:val="28"/>
              </w:rPr>
              <w:t>第二章 磋商须知（前附表）</w:t>
            </w:r>
          </w:p>
        </w:tc>
      </w:tr>
      <w:tr w14:paraId="052792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9" w:hRule="atLeast"/>
        </w:trPr>
        <w:tc>
          <w:tcPr>
            <w:tcW w:w="9644" w:type="dxa"/>
            <w:gridSpan w:val="3"/>
            <w:vAlign w:val="center"/>
          </w:tcPr>
          <w:p w14:paraId="52A29EDC">
            <w:pPr>
              <w:adjustRightInd w:val="0"/>
              <w:snapToGrid w:val="0"/>
              <w:spacing w:before="156" w:beforeLines="50" w:line="360" w:lineRule="auto"/>
              <w:rPr>
                <w:rFonts w:hint="eastAsia" w:ascii="宋体" w:hAnsi="宋体"/>
                <w:szCs w:val="21"/>
              </w:rPr>
            </w:pPr>
            <w:r>
              <w:rPr>
                <w:rFonts w:hint="eastAsia" w:ascii="宋体" w:hAnsi="宋体"/>
                <w:b/>
                <w:szCs w:val="21"/>
              </w:rPr>
              <w:t>一、说明</w:t>
            </w:r>
          </w:p>
        </w:tc>
      </w:tr>
      <w:tr w14:paraId="24634E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3" w:hRule="exact"/>
        </w:trPr>
        <w:tc>
          <w:tcPr>
            <w:tcW w:w="2018" w:type="dxa"/>
            <w:vAlign w:val="center"/>
          </w:tcPr>
          <w:p w14:paraId="5D397304">
            <w:pPr>
              <w:adjustRightInd w:val="0"/>
              <w:snapToGrid w:val="0"/>
              <w:spacing w:before="156" w:beforeLines="50" w:line="360" w:lineRule="auto"/>
              <w:jc w:val="center"/>
              <w:rPr>
                <w:rFonts w:hint="eastAsia" w:ascii="宋体" w:hAnsi="宋体"/>
                <w:szCs w:val="21"/>
              </w:rPr>
            </w:pPr>
            <w:r>
              <w:rPr>
                <w:rFonts w:hint="eastAsia" w:ascii="宋体" w:hAnsi="宋体"/>
                <w:szCs w:val="21"/>
              </w:rPr>
              <w:t>第二章 第1.1</w:t>
            </w:r>
            <w:r>
              <w:rPr>
                <w:rFonts w:hint="eastAsia" w:ascii="宋体" w:hAnsi="宋体" w:cs="宋体"/>
                <w:kern w:val="0"/>
                <w:szCs w:val="21"/>
                <w:lang w:val="zh-CN"/>
              </w:rPr>
              <w:t>款</w:t>
            </w:r>
          </w:p>
        </w:tc>
        <w:tc>
          <w:tcPr>
            <w:tcW w:w="2176" w:type="dxa"/>
            <w:vAlign w:val="center"/>
          </w:tcPr>
          <w:p w14:paraId="74FFF85C">
            <w:pPr>
              <w:adjustRightInd w:val="0"/>
              <w:snapToGrid w:val="0"/>
              <w:spacing w:before="156" w:beforeLines="50" w:line="360" w:lineRule="auto"/>
              <w:rPr>
                <w:rFonts w:hint="eastAsia" w:ascii="宋体" w:hAnsi="宋体" w:cs="宋体"/>
                <w:kern w:val="0"/>
                <w:szCs w:val="21"/>
              </w:rPr>
            </w:pPr>
            <w:r>
              <w:rPr>
                <w:rFonts w:hint="eastAsia" w:ascii="宋体" w:hAnsi="宋体" w:cs="宋体"/>
                <w:kern w:val="0"/>
                <w:szCs w:val="21"/>
              </w:rPr>
              <w:t>采购项目</w:t>
            </w:r>
          </w:p>
        </w:tc>
        <w:tc>
          <w:tcPr>
            <w:tcW w:w="5450" w:type="dxa"/>
            <w:vAlign w:val="center"/>
          </w:tcPr>
          <w:p w14:paraId="5F326A5D">
            <w:pPr>
              <w:pStyle w:val="26"/>
              <w:adjustRightInd w:val="0"/>
              <w:snapToGrid w:val="0"/>
              <w:jc w:val="left"/>
              <w:rPr>
                <w:rFonts w:hint="eastAsia" w:hAnsi="宋体" w:cs="宋体"/>
                <w:spacing w:val="-4"/>
                <w:szCs w:val="21"/>
              </w:rPr>
            </w:pPr>
            <w:r>
              <w:rPr>
                <w:rFonts w:hint="eastAsia" w:hAnsi="宋体" w:cs="Calibri"/>
                <w:iCs/>
                <w:szCs w:val="21"/>
                <w:highlight w:val="none"/>
                <w:lang w:val="en-US" w:eastAsia="zh-CN"/>
              </w:rPr>
              <w:t>株洲市全员安全生产责任制专家指导服务采购项目</w:t>
            </w:r>
          </w:p>
        </w:tc>
      </w:tr>
      <w:tr w14:paraId="04F0BE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38" w:hRule="exact"/>
        </w:trPr>
        <w:tc>
          <w:tcPr>
            <w:tcW w:w="2018" w:type="dxa"/>
            <w:vAlign w:val="center"/>
          </w:tcPr>
          <w:p w14:paraId="0CCDCA59">
            <w:pPr>
              <w:adjustRightInd w:val="0"/>
              <w:snapToGrid w:val="0"/>
              <w:spacing w:before="156" w:beforeLines="50" w:line="360" w:lineRule="auto"/>
              <w:jc w:val="center"/>
              <w:rPr>
                <w:rFonts w:hint="eastAsia" w:ascii="宋体" w:hAnsi="宋体"/>
                <w:szCs w:val="21"/>
              </w:rPr>
            </w:pPr>
            <w:r>
              <w:rPr>
                <w:rFonts w:hint="eastAsia" w:ascii="宋体" w:hAnsi="宋体"/>
                <w:szCs w:val="21"/>
              </w:rPr>
              <w:t>第二章第2.1</w:t>
            </w:r>
            <w:r>
              <w:rPr>
                <w:rFonts w:hint="eastAsia" w:ascii="宋体" w:hAnsi="宋体" w:cs="宋体"/>
                <w:kern w:val="0"/>
                <w:szCs w:val="21"/>
                <w:lang w:val="zh-CN"/>
              </w:rPr>
              <w:t>款</w:t>
            </w:r>
          </w:p>
        </w:tc>
        <w:tc>
          <w:tcPr>
            <w:tcW w:w="2176" w:type="dxa"/>
            <w:vAlign w:val="center"/>
          </w:tcPr>
          <w:p w14:paraId="1D58501F">
            <w:pPr>
              <w:adjustRightInd w:val="0"/>
              <w:snapToGrid w:val="0"/>
              <w:spacing w:line="320" w:lineRule="exact"/>
              <w:jc w:val="left"/>
              <w:rPr>
                <w:rFonts w:hint="eastAsia" w:ascii="宋体" w:hAnsi="宋体" w:cs="宋体"/>
                <w:kern w:val="0"/>
                <w:szCs w:val="21"/>
              </w:rPr>
            </w:pPr>
            <w:r>
              <w:rPr>
                <w:rFonts w:hint="eastAsia" w:ascii="宋体" w:hAnsi="宋体" w:cs="宋体"/>
                <w:kern w:val="0"/>
                <w:szCs w:val="21"/>
              </w:rPr>
              <w:t>采购人</w:t>
            </w:r>
          </w:p>
        </w:tc>
        <w:tc>
          <w:tcPr>
            <w:tcW w:w="5450" w:type="dxa"/>
            <w:vAlign w:val="center"/>
          </w:tcPr>
          <w:p w14:paraId="255C9464">
            <w:pPr>
              <w:pStyle w:val="26"/>
              <w:adjustRightInd w:val="0"/>
              <w:snapToGrid w:val="0"/>
              <w:jc w:val="left"/>
              <w:rPr>
                <w:rFonts w:hint="eastAsia" w:hAnsi="宋体" w:cs="Calibri"/>
                <w:iCs/>
                <w:szCs w:val="21"/>
                <w:highlight w:val="none"/>
                <w:lang w:val="en-US" w:eastAsia="zh-CN"/>
              </w:rPr>
            </w:pPr>
            <w:r>
              <w:rPr>
                <w:rFonts w:hint="eastAsia" w:hAnsi="宋体" w:cs="Calibri"/>
                <w:iCs/>
                <w:szCs w:val="21"/>
                <w:highlight w:val="none"/>
                <w:lang w:val="en-US" w:eastAsia="zh-CN"/>
              </w:rPr>
              <w:t>采购人：株洲市应急管理局</w:t>
            </w:r>
          </w:p>
          <w:p w14:paraId="7FF2ECD0">
            <w:pPr>
              <w:pStyle w:val="26"/>
              <w:adjustRightInd w:val="0"/>
              <w:snapToGrid w:val="0"/>
              <w:jc w:val="left"/>
              <w:rPr>
                <w:rFonts w:hint="eastAsia" w:hAnsi="宋体" w:cs="Calibri"/>
                <w:iCs/>
                <w:szCs w:val="21"/>
                <w:highlight w:val="none"/>
                <w:lang w:val="en-US" w:eastAsia="zh-CN"/>
              </w:rPr>
            </w:pPr>
            <w:r>
              <w:rPr>
                <w:rFonts w:hint="eastAsia" w:hAnsi="宋体" w:cs="Calibri"/>
                <w:iCs/>
                <w:szCs w:val="21"/>
                <w:highlight w:val="none"/>
                <w:lang w:val="en-US" w:eastAsia="zh-CN"/>
              </w:rPr>
              <w:t xml:space="preserve">联系人：雷军 </w:t>
            </w:r>
          </w:p>
          <w:p w14:paraId="498FF1EC">
            <w:pPr>
              <w:pStyle w:val="26"/>
              <w:adjustRightInd w:val="0"/>
              <w:snapToGrid w:val="0"/>
              <w:jc w:val="left"/>
              <w:rPr>
                <w:rFonts w:hint="eastAsia" w:hAnsi="宋体" w:cs="Calibri"/>
                <w:iCs/>
                <w:szCs w:val="21"/>
                <w:highlight w:val="none"/>
                <w:lang w:val="en-US" w:eastAsia="zh-CN"/>
              </w:rPr>
            </w:pPr>
            <w:r>
              <w:rPr>
                <w:rFonts w:hint="eastAsia" w:hAnsi="宋体" w:cs="Calibri"/>
                <w:iCs/>
                <w:szCs w:val="21"/>
                <w:highlight w:val="none"/>
                <w:lang w:val="en-US" w:eastAsia="zh-CN"/>
              </w:rPr>
              <w:t>电  话：</w:t>
            </w:r>
            <w:r>
              <w:rPr>
                <w:rFonts w:hint="eastAsia" w:ascii="宋体" w:hAnsi="宋体"/>
                <w:szCs w:val="21"/>
                <w:lang w:val="en-US" w:eastAsia="zh-CN"/>
              </w:rPr>
              <w:t>0731-28681865</w:t>
            </w:r>
          </w:p>
          <w:p w14:paraId="62BB1848">
            <w:pPr>
              <w:pStyle w:val="26"/>
              <w:adjustRightInd w:val="0"/>
              <w:snapToGrid w:val="0"/>
              <w:jc w:val="left"/>
              <w:rPr>
                <w:rFonts w:hint="eastAsia" w:hAnsi="宋体"/>
              </w:rPr>
            </w:pPr>
            <w:r>
              <w:rPr>
                <w:rFonts w:hint="eastAsia" w:hAnsi="宋体" w:cs="Calibri"/>
                <w:iCs/>
                <w:szCs w:val="21"/>
                <w:highlight w:val="none"/>
                <w:lang w:val="en-US" w:eastAsia="zh-CN"/>
              </w:rPr>
              <w:t>地  址：株洲市天元区黄河北路788号</w:t>
            </w:r>
          </w:p>
        </w:tc>
      </w:tr>
      <w:tr w14:paraId="4F7E0A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46" w:hRule="exact"/>
        </w:trPr>
        <w:tc>
          <w:tcPr>
            <w:tcW w:w="2018" w:type="dxa"/>
            <w:vAlign w:val="center"/>
          </w:tcPr>
          <w:p w14:paraId="60326592">
            <w:pPr>
              <w:adjustRightInd w:val="0"/>
              <w:snapToGrid w:val="0"/>
              <w:spacing w:before="156" w:beforeLines="50" w:line="360" w:lineRule="auto"/>
              <w:jc w:val="center"/>
              <w:rPr>
                <w:rFonts w:hint="eastAsia" w:ascii="宋体" w:hAnsi="宋体"/>
                <w:szCs w:val="21"/>
              </w:rPr>
            </w:pPr>
            <w:r>
              <w:rPr>
                <w:rFonts w:hint="eastAsia" w:ascii="宋体" w:hAnsi="宋体"/>
                <w:szCs w:val="21"/>
              </w:rPr>
              <w:t>第二章第2.2</w:t>
            </w:r>
            <w:r>
              <w:rPr>
                <w:rFonts w:hint="eastAsia" w:ascii="宋体" w:hAnsi="宋体" w:cs="宋体"/>
                <w:kern w:val="0"/>
                <w:szCs w:val="21"/>
                <w:lang w:val="zh-CN"/>
              </w:rPr>
              <w:t>款</w:t>
            </w:r>
          </w:p>
        </w:tc>
        <w:tc>
          <w:tcPr>
            <w:tcW w:w="2176" w:type="dxa"/>
            <w:vAlign w:val="center"/>
          </w:tcPr>
          <w:p w14:paraId="699EE38E">
            <w:pPr>
              <w:adjustRightInd w:val="0"/>
              <w:snapToGrid w:val="0"/>
              <w:spacing w:line="320" w:lineRule="exact"/>
              <w:jc w:val="left"/>
              <w:rPr>
                <w:rFonts w:hint="eastAsia" w:ascii="宋体" w:hAnsi="宋体" w:cs="宋体"/>
                <w:kern w:val="0"/>
                <w:szCs w:val="21"/>
              </w:rPr>
            </w:pPr>
            <w:r>
              <w:rPr>
                <w:rFonts w:hint="eastAsia" w:ascii="宋体" w:hAnsi="宋体" w:cs="宋体"/>
                <w:kern w:val="0"/>
                <w:szCs w:val="21"/>
              </w:rPr>
              <w:t>采购代理机构</w:t>
            </w:r>
          </w:p>
        </w:tc>
        <w:tc>
          <w:tcPr>
            <w:tcW w:w="5450" w:type="dxa"/>
            <w:vAlign w:val="center"/>
          </w:tcPr>
          <w:p w14:paraId="1AAC4FD8">
            <w:pPr>
              <w:pStyle w:val="26"/>
              <w:adjustRightInd w:val="0"/>
              <w:snapToGrid w:val="0"/>
              <w:jc w:val="left"/>
              <w:rPr>
                <w:rFonts w:hint="eastAsia" w:hAnsi="宋体" w:cs="宋体"/>
              </w:rPr>
            </w:pPr>
            <w:r>
              <w:rPr>
                <w:rFonts w:hint="eastAsia" w:hAnsi="宋体" w:cs="宋体"/>
              </w:rPr>
              <w:t>代理机构：湖南广汇项目管理有限公司</w:t>
            </w:r>
          </w:p>
          <w:p w14:paraId="6B2C0FA0">
            <w:pPr>
              <w:pStyle w:val="26"/>
              <w:adjustRightInd w:val="0"/>
              <w:snapToGrid w:val="0"/>
              <w:jc w:val="left"/>
              <w:rPr>
                <w:rFonts w:hint="eastAsia" w:hAnsi="宋体" w:cs="宋体"/>
              </w:rPr>
            </w:pPr>
            <w:r>
              <w:rPr>
                <w:rFonts w:hint="eastAsia" w:hAnsi="宋体" w:cs="宋体"/>
              </w:rPr>
              <w:t>地  址：</w:t>
            </w:r>
            <w:r>
              <w:rPr>
                <w:rFonts w:hint="eastAsia" w:hAnsi="宋体"/>
                <w:szCs w:val="21"/>
              </w:rPr>
              <w:t>株洲市天元区株洲大道335号南方航空工贸园综合楼三楼</w:t>
            </w:r>
          </w:p>
          <w:p w14:paraId="3F56F2DA">
            <w:pPr>
              <w:pStyle w:val="26"/>
              <w:adjustRightInd w:val="0"/>
              <w:snapToGrid w:val="0"/>
              <w:jc w:val="left"/>
              <w:rPr>
                <w:rFonts w:hint="eastAsia" w:hAnsi="宋体" w:cs="宋体"/>
              </w:rPr>
            </w:pPr>
            <w:r>
              <w:rPr>
                <w:rFonts w:hint="eastAsia" w:hAnsi="宋体" w:cs="宋体"/>
              </w:rPr>
              <w:t>联系人：</w:t>
            </w:r>
            <w:r>
              <w:rPr>
                <w:rFonts w:hint="eastAsia"/>
              </w:rPr>
              <w:t>李锋</w:t>
            </w:r>
            <w:r>
              <w:rPr>
                <w:rFonts w:hint="eastAsia" w:eastAsia="宋体"/>
                <w:lang w:eastAsia="zh-CN"/>
              </w:rPr>
              <w:t>、</w:t>
            </w:r>
            <w:r>
              <w:rPr>
                <w:rFonts w:hint="eastAsia" w:ascii="Times New Roman" w:eastAsia="宋体"/>
                <w:lang w:val="en-US" w:eastAsia="zh-CN"/>
              </w:rPr>
              <w:t>黎中丽</w:t>
            </w:r>
            <w:r>
              <w:rPr>
                <w:rFonts w:hint="eastAsia"/>
              </w:rPr>
              <w:t>、</w:t>
            </w:r>
            <w:r>
              <w:rPr>
                <w:rFonts w:hint="eastAsia" w:ascii="Times New Roman" w:eastAsia="宋体"/>
                <w:lang w:val="en-US" w:eastAsia="zh-CN"/>
              </w:rPr>
              <w:t>刘宁、王丹</w:t>
            </w:r>
            <w:r>
              <w:rPr>
                <w:rFonts w:hint="eastAsia" w:hAnsi="宋体" w:cs="宋体"/>
              </w:rPr>
              <w:t xml:space="preserve">                   </w:t>
            </w:r>
          </w:p>
          <w:p w14:paraId="4C735D24">
            <w:pPr>
              <w:pStyle w:val="26"/>
              <w:adjustRightInd w:val="0"/>
              <w:snapToGrid w:val="0"/>
              <w:jc w:val="left"/>
              <w:rPr>
                <w:rFonts w:hint="eastAsia" w:hAnsi="宋体"/>
              </w:rPr>
            </w:pPr>
            <w:r>
              <w:rPr>
                <w:rFonts w:hint="eastAsia" w:hAnsi="宋体" w:cs="宋体"/>
              </w:rPr>
              <w:t>电  话：</w:t>
            </w:r>
            <w:r>
              <w:rPr>
                <w:rFonts w:hint="eastAsia" w:hAnsi="宋体" w:cs="宋体"/>
                <w:szCs w:val="21"/>
              </w:rPr>
              <w:t>0731-22030089</w:t>
            </w:r>
          </w:p>
        </w:tc>
      </w:tr>
      <w:tr w14:paraId="54289F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6" w:hRule="atLeast"/>
        </w:trPr>
        <w:tc>
          <w:tcPr>
            <w:tcW w:w="2018" w:type="dxa"/>
            <w:vAlign w:val="center"/>
          </w:tcPr>
          <w:p w14:paraId="430009FF">
            <w:pPr>
              <w:adjustRightInd w:val="0"/>
              <w:snapToGrid w:val="0"/>
              <w:spacing w:before="156" w:beforeLines="50" w:line="360" w:lineRule="auto"/>
              <w:jc w:val="center"/>
              <w:rPr>
                <w:rFonts w:hint="eastAsia" w:ascii="宋体" w:hAnsi="宋体"/>
                <w:szCs w:val="21"/>
              </w:rPr>
            </w:pPr>
            <w:r>
              <w:rPr>
                <w:rFonts w:hint="eastAsia" w:ascii="宋体" w:hAnsi="宋体"/>
                <w:szCs w:val="21"/>
              </w:rPr>
              <w:t>第二章第3.1</w:t>
            </w:r>
            <w:r>
              <w:rPr>
                <w:rFonts w:hint="eastAsia" w:ascii="宋体" w:hAnsi="宋体" w:cs="宋体"/>
                <w:kern w:val="0"/>
                <w:szCs w:val="21"/>
                <w:lang w:val="zh-CN"/>
              </w:rPr>
              <w:t>款</w:t>
            </w:r>
          </w:p>
        </w:tc>
        <w:tc>
          <w:tcPr>
            <w:tcW w:w="2176" w:type="dxa"/>
            <w:vAlign w:val="center"/>
          </w:tcPr>
          <w:p w14:paraId="64D159D7">
            <w:pPr>
              <w:adjustRightInd w:val="0"/>
              <w:snapToGrid w:val="0"/>
              <w:spacing w:before="156" w:beforeLines="50" w:line="360" w:lineRule="auto"/>
              <w:jc w:val="left"/>
              <w:rPr>
                <w:rFonts w:hint="eastAsia" w:ascii="宋体" w:hAnsi="宋体"/>
                <w:szCs w:val="21"/>
              </w:rPr>
            </w:pPr>
            <w:r>
              <w:rPr>
                <w:rFonts w:hint="eastAsia" w:ascii="宋体" w:hAnsi="宋体"/>
                <w:bCs/>
                <w:szCs w:val="21"/>
              </w:rPr>
              <w:t>供应商</w:t>
            </w:r>
            <w:r>
              <w:rPr>
                <w:rFonts w:hint="eastAsia" w:ascii="宋体" w:hAnsi="宋体"/>
                <w:szCs w:val="21"/>
              </w:rPr>
              <w:t>资格条件</w:t>
            </w:r>
          </w:p>
        </w:tc>
        <w:tc>
          <w:tcPr>
            <w:tcW w:w="5450" w:type="dxa"/>
            <w:vAlign w:val="center"/>
          </w:tcPr>
          <w:p w14:paraId="1FD6526A">
            <w:pPr>
              <w:numPr>
                <w:ilvl w:val="0"/>
                <w:numId w:val="0"/>
              </w:numPr>
              <w:adjustRightInd w:val="0"/>
              <w:snapToGrid w:val="0"/>
              <w:spacing w:line="360" w:lineRule="auto"/>
              <w:rPr>
                <w:rFonts w:hint="eastAsia" w:ascii="宋体" w:hAnsi="宋体"/>
                <w:szCs w:val="21"/>
              </w:rPr>
            </w:pPr>
            <w:r>
              <w:rPr>
                <w:rFonts w:hint="eastAsia" w:ascii="宋体" w:hAnsi="宋体" w:eastAsia="宋体" w:cs="Times New Roman"/>
                <w:kern w:val="2"/>
                <w:sz w:val="21"/>
                <w:szCs w:val="21"/>
                <w:lang w:val="en-US" w:eastAsia="zh-CN" w:bidi="ar-SA"/>
              </w:rPr>
              <w:t>1、</w:t>
            </w:r>
            <w:r>
              <w:rPr>
                <w:rFonts w:hint="eastAsia" w:ascii="宋体" w:hAnsi="宋体"/>
                <w:szCs w:val="21"/>
              </w:rPr>
              <w:t>供应商的基本资格条件：</w:t>
            </w:r>
          </w:p>
          <w:p w14:paraId="6666D4C1">
            <w:pPr>
              <w:numPr>
                <w:ilvl w:val="0"/>
                <w:numId w:val="0"/>
              </w:numPr>
              <w:adjustRightInd w:val="0"/>
              <w:snapToGrid w:val="0"/>
              <w:spacing w:line="360" w:lineRule="auto"/>
              <w:rPr>
                <w:rFonts w:hint="eastAsia" w:ascii="宋体" w:hAnsi="宋体"/>
                <w:szCs w:val="21"/>
              </w:rPr>
            </w:pPr>
            <w:r>
              <w:rPr>
                <w:rFonts w:hint="eastAsia" w:ascii="宋体" w:hAnsi="宋体"/>
                <w:szCs w:val="21"/>
                <w:lang w:val="en-US" w:eastAsia="zh-CN"/>
              </w:rPr>
              <w:t>（1）供应商必须是在中华人民共和国境内注册登记的法人、其他组织或者自然人，且应当符合《政府采购法》第二十二条第一款的规定。</w:t>
            </w:r>
          </w:p>
          <w:p w14:paraId="593CB794">
            <w:pPr>
              <w:adjustRightInd w:val="0"/>
              <w:snapToGrid w:val="0"/>
              <w:spacing w:line="360" w:lineRule="auto"/>
              <w:rPr>
                <w:rFonts w:hint="eastAsia" w:ascii="宋体" w:hAnsi="宋体"/>
                <w:szCs w:val="21"/>
              </w:rPr>
            </w:pPr>
            <w:r>
              <w:rPr>
                <w:rFonts w:hint="eastAsia" w:ascii="宋体" w:hAnsi="宋体"/>
                <w:szCs w:val="21"/>
                <w:lang w:val="en-US" w:eastAsia="zh-CN"/>
              </w:rPr>
              <w:t>（2）单位负责人为同一人或者存在直接控股、管理关系的不同供应商，不得参加同一合同项下的政府采购活动。</w:t>
            </w:r>
          </w:p>
          <w:p w14:paraId="079B9885">
            <w:pPr>
              <w:adjustRightInd w:val="0"/>
              <w:snapToGrid w:val="0"/>
              <w:spacing w:line="360" w:lineRule="auto"/>
              <w:rPr>
                <w:rFonts w:hint="eastAsia" w:ascii="宋体" w:hAnsi="宋体"/>
                <w:szCs w:val="21"/>
              </w:rPr>
            </w:pPr>
            <w:r>
              <w:rPr>
                <w:rFonts w:hint="eastAsia" w:ascii="宋体" w:hAnsi="宋体"/>
                <w:szCs w:val="21"/>
                <w:lang w:val="en-US" w:eastAsia="zh-CN"/>
              </w:rPr>
              <w:t>（3）为本采购项目提供整体设计、规范编制或者项目管理、监理、检测等服务的，不得再参加此项目的其他采购活动。</w:t>
            </w:r>
          </w:p>
          <w:p w14:paraId="5E968F92">
            <w:pPr>
              <w:adjustRightInd w:val="0"/>
              <w:snapToGrid w:val="0"/>
              <w:spacing w:line="360" w:lineRule="auto"/>
              <w:rPr>
                <w:rFonts w:ascii="宋体" w:hAnsi="宋体"/>
                <w:szCs w:val="21"/>
              </w:rPr>
            </w:pPr>
            <w:r>
              <w:rPr>
                <w:rFonts w:hint="eastAsia" w:ascii="宋体" w:hAnsi="宋体"/>
                <w:szCs w:val="21"/>
                <w:lang w:val="en-US" w:eastAsia="zh-CN"/>
              </w:rPr>
              <w:t>（4）列入失信被执行人、重大税收违法失信主体名单、政府采购严重违法失信行为记录名单的，拒绝其参与政府采购活动。</w:t>
            </w:r>
          </w:p>
          <w:p w14:paraId="6BA637E6">
            <w:pPr>
              <w:wordWrap w:val="0"/>
              <w:spacing w:line="360" w:lineRule="auto"/>
              <w:rPr>
                <w:rFonts w:hint="eastAsia" w:ascii="宋体" w:hAnsi="宋体"/>
                <w:szCs w:val="21"/>
              </w:rPr>
            </w:pPr>
            <w:r>
              <w:rPr>
                <w:rFonts w:hint="eastAsia" w:ascii="宋体" w:hAnsi="宋体"/>
                <w:szCs w:val="21"/>
              </w:rPr>
              <w:t>2、落实政府采购政策需满足的资格要求：</w:t>
            </w:r>
          </w:p>
          <w:p w14:paraId="0FDB7758">
            <w:pPr>
              <w:pStyle w:val="16"/>
              <w:spacing w:line="360" w:lineRule="auto"/>
              <w:rPr>
                <w:rFonts w:hint="default" w:eastAsia="宋体"/>
                <w:lang w:val="en-US" w:eastAsia="zh-CN"/>
              </w:rPr>
            </w:pPr>
            <w:r>
              <w:rPr>
                <w:rFonts w:hint="eastAsia" w:ascii="宋体" w:hAnsi="宋体"/>
                <w:szCs w:val="21"/>
                <w:highlight w:val="none"/>
                <w:lang w:val="en-US" w:eastAsia="zh-CN"/>
              </w:rPr>
              <w:t>包名称：</w:t>
            </w:r>
            <w:r>
              <w:rPr>
                <w:rFonts w:hint="eastAsia" w:ascii="宋体" w:hAnsi="宋体" w:cs="Calibri"/>
                <w:iCs/>
                <w:szCs w:val="21"/>
                <w:highlight w:val="none"/>
                <w:lang w:val="en-US" w:eastAsia="zh-CN"/>
              </w:rPr>
              <w:t>株洲市全员安全生产责任制专家指导服务采购项目</w:t>
            </w:r>
          </w:p>
          <w:p w14:paraId="679775BB">
            <w:pPr>
              <w:adjustRightInd w:val="0"/>
              <w:snapToGrid w:val="0"/>
              <w:spacing w:line="360" w:lineRule="auto"/>
              <w:rPr>
                <w:rFonts w:hint="eastAsia" w:ascii="宋体" w:hAnsi="宋体" w:eastAsia="宋体"/>
                <w:szCs w:val="21"/>
                <w:highlight w:val="none"/>
                <w:lang w:val="en-US" w:eastAsia="zh-CN"/>
              </w:rPr>
            </w:pPr>
            <w:r>
              <w:rPr>
                <w:rFonts w:hint="eastAsia" w:ascii="宋体" w:hAnsi="宋体"/>
                <w:iCs/>
                <w:szCs w:val="21"/>
                <w:highlight w:val="none"/>
              </w:rPr>
              <w:sym w:font="Wingdings" w:char="00A8"/>
            </w:r>
            <w:r>
              <w:rPr>
                <w:rFonts w:hint="eastAsia" w:ascii="宋体" w:hAnsi="宋体"/>
                <w:iCs/>
                <w:szCs w:val="21"/>
                <w:highlight w:val="none"/>
              </w:rPr>
              <w:t>专门面向</w:t>
            </w:r>
            <w:r>
              <w:rPr>
                <w:rFonts w:hint="eastAsia" w:ascii="宋体" w:hAnsi="宋体"/>
                <w:iCs/>
                <w:szCs w:val="21"/>
                <w:highlight w:val="none"/>
                <w:lang w:val="en-US" w:eastAsia="zh-CN"/>
              </w:rPr>
              <w:t>中小企业（含监狱及福利性单位）</w:t>
            </w:r>
          </w:p>
          <w:p w14:paraId="55A50E59">
            <w:pPr>
              <w:widowControl/>
              <w:numPr>
                <w:ilvl w:val="0"/>
                <w:numId w:val="3"/>
              </w:numPr>
              <w:wordWrap w:val="0"/>
              <w:spacing w:line="360" w:lineRule="auto"/>
              <w:jc w:val="left"/>
              <w:rPr>
                <w:rFonts w:ascii="宋体" w:hAnsi="宋体"/>
                <w:szCs w:val="21"/>
              </w:rPr>
            </w:pPr>
            <w:r>
              <w:rPr>
                <w:rFonts w:hint="eastAsia" w:ascii="宋体" w:hAnsi="宋体"/>
                <w:szCs w:val="21"/>
              </w:rPr>
              <w:t>采购项目的特定资格条件：</w:t>
            </w:r>
          </w:p>
          <w:p w14:paraId="6BE8A247">
            <w:pPr>
              <w:wordWrap w:val="0"/>
              <w:spacing w:line="360" w:lineRule="auto"/>
              <w:rPr>
                <w:rFonts w:hint="eastAsia" w:ascii="宋体" w:hAnsi="宋体"/>
                <w:szCs w:val="21"/>
                <w:highlight w:val="none"/>
              </w:rPr>
            </w:pPr>
            <w:r>
              <w:rPr>
                <w:rFonts w:hint="eastAsia" w:ascii="宋体" w:hAnsi="宋体"/>
                <w:szCs w:val="21"/>
                <w:highlight w:val="none"/>
                <w:lang w:val="en-US" w:eastAsia="zh-CN"/>
              </w:rPr>
              <w:t>包名称：</w:t>
            </w:r>
            <w:r>
              <w:rPr>
                <w:rFonts w:hint="eastAsia" w:ascii="宋体" w:hAnsi="宋体" w:cs="Calibri"/>
                <w:iCs/>
                <w:szCs w:val="21"/>
                <w:highlight w:val="none"/>
                <w:lang w:val="en-US" w:eastAsia="zh-CN"/>
              </w:rPr>
              <w:t>株洲市全员安全生产责任制专家指导服务采购项目</w:t>
            </w:r>
          </w:p>
          <w:p w14:paraId="59F5FA4F">
            <w:pPr>
              <w:wordWrap w:val="0"/>
              <w:spacing w:line="360" w:lineRule="auto"/>
            </w:pPr>
            <w:r>
              <w:rPr>
                <w:rFonts w:hint="eastAsia" w:ascii="宋体" w:hAnsi="宋体"/>
                <w:szCs w:val="21"/>
                <w:highlight w:val="none"/>
                <w:lang w:val="en-US" w:eastAsia="zh-CN"/>
              </w:rPr>
              <w:t>特定资格条件：无</w:t>
            </w:r>
          </w:p>
          <w:p w14:paraId="7EAE695C">
            <w:pPr>
              <w:widowControl/>
              <w:numPr>
                <w:ilvl w:val="0"/>
                <w:numId w:val="3"/>
              </w:numPr>
              <w:wordWrap w:val="0"/>
              <w:spacing w:line="360" w:lineRule="auto"/>
              <w:jc w:val="left"/>
              <w:rPr>
                <w:rFonts w:ascii="宋体" w:hAnsi="宋体"/>
                <w:szCs w:val="21"/>
              </w:rPr>
            </w:pPr>
            <w:r>
              <w:rPr>
                <w:rFonts w:hint="eastAsia" w:ascii="宋体" w:hAnsi="宋体"/>
                <w:szCs w:val="21"/>
              </w:rPr>
              <w:t>单位负责人为同一人或者存在直接控股、管理关系的不同供应商，不得参加同一合同项下的政府采购活动。</w:t>
            </w:r>
          </w:p>
          <w:p w14:paraId="6C548DD9">
            <w:pPr>
              <w:adjustRightInd w:val="0"/>
              <w:snapToGrid w:val="0"/>
              <w:spacing w:before="156" w:beforeLines="50" w:line="360" w:lineRule="auto"/>
              <w:rPr>
                <w:rFonts w:ascii="宋体" w:hAnsi="宋体"/>
                <w:szCs w:val="21"/>
              </w:rPr>
            </w:pPr>
            <w:r>
              <w:rPr>
                <w:rFonts w:hint="eastAsia" w:ascii="宋体" w:hAnsi="宋体"/>
                <w:szCs w:val="21"/>
              </w:rPr>
              <w:t>5、为本采购项目提供整体设计、规范编制或者项目管理、监理、检测等服务的，不得再参加此项目的其他采购活动。</w:t>
            </w:r>
          </w:p>
          <w:p w14:paraId="7737E685">
            <w:pPr>
              <w:adjustRightInd w:val="0"/>
              <w:snapToGrid w:val="0"/>
              <w:spacing w:before="156" w:beforeLines="50" w:line="360" w:lineRule="auto"/>
              <w:rPr>
                <w:rFonts w:ascii="宋体" w:hAnsi="宋体"/>
                <w:szCs w:val="21"/>
              </w:rPr>
            </w:pPr>
            <w:r>
              <w:rPr>
                <w:rFonts w:hint="eastAsia" w:ascii="宋体" w:hAnsi="宋体"/>
                <w:szCs w:val="21"/>
              </w:rPr>
              <w:t>6、列入失信被执行人、税收违法黑名单，列入政府采购严重违法失信行为记录名单的，拒绝其参与政府采购活动。</w:t>
            </w:r>
          </w:p>
          <w:p w14:paraId="6DBB0938">
            <w:pPr>
              <w:spacing w:line="360" w:lineRule="auto"/>
              <w:rPr>
                <w:rFonts w:hint="eastAsia" w:ascii="宋体" w:hAnsi="宋体"/>
                <w:bCs/>
                <w:szCs w:val="21"/>
              </w:rPr>
            </w:pPr>
            <w:r>
              <w:rPr>
                <w:rFonts w:hint="eastAsia" w:ascii="宋体" w:hAnsi="宋体"/>
                <w:szCs w:val="21"/>
              </w:rPr>
              <w:t>7、本项目</w:t>
            </w:r>
            <w:r>
              <w:rPr>
                <w:rFonts w:hint="eastAsia" w:ascii="宋体" w:hAnsi="宋体"/>
                <w:szCs w:val="21"/>
                <w:u w:val="single"/>
              </w:rPr>
              <w:t>不接受</w:t>
            </w:r>
            <w:r>
              <w:rPr>
                <w:rFonts w:hint="eastAsia" w:ascii="宋体" w:hAnsi="宋体"/>
                <w:szCs w:val="21"/>
              </w:rPr>
              <w:t>联合体投标</w:t>
            </w:r>
            <w:r>
              <w:rPr>
                <w:rFonts w:hint="eastAsia" w:ascii="宋体" w:hAnsi="宋体" w:cs="宋体"/>
                <w:szCs w:val="21"/>
                <w:shd w:val="clear" w:color="auto" w:fill="FFFFFF"/>
              </w:rPr>
              <w:t>。</w:t>
            </w:r>
          </w:p>
        </w:tc>
      </w:tr>
      <w:tr w14:paraId="3DB6E1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8" w:hRule="atLeast"/>
        </w:trPr>
        <w:tc>
          <w:tcPr>
            <w:tcW w:w="2018" w:type="dxa"/>
            <w:vAlign w:val="center"/>
          </w:tcPr>
          <w:p w14:paraId="6E7B5783">
            <w:pPr>
              <w:adjustRightInd w:val="0"/>
              <w:snapToGrid w:val="0"/>
              <w:spacing w:before="156" w:beforeLines="50" w:line="360" w:lineRule="auto"/>
              <w:jc w:val="center"/>
              <w:rPr>
                <w:rFonts w:hint="eastAsia" w:ascii="宋体" w:hAnsi="宋体"/>
                <w:szCs w:val="21"/>
              </w:rPr>
            </w:pPr>
            <w:r>
              <w:rPr>
                <w:rFonts w:hint="eastAsia" w:ascii="宋体" w:hAnsi="宋体"/>
                <w:szCs w:val="21"/>
              </w:rPr>
              <w:t>第二章第2.3款</w:t>
            </w:r>
          </w:p>
        </w:tc>
        <w:tc>
          <w:tcPr>
            <w:tcW w:w="2176" w:type="dxa"/>
            <w:vAlign w:val="center"/>
          </w:tcPr>
          <w:p w14:paraId="62CD55E3">
            <w:pPr>
              <w:adjustRightInd w:val="0"/>
              <w:snapToGrid w:val="0"/>
              <w:rPr>
                <w:rFonts w:hint="eastAsia" w:ascii="宋体" w:hAnsi="宋体"/>
                <w:bCs/>
                <w:szCs w:val="21"/>
              </w:rPr>
            </w:pPr>
            <w:r>
              <w:rPr>
                <w:rFonts w:hint="eastAsia" w:ascii="宋体" w:hAnsi="宋体" w:cs="宋体"/>
                <w:kern w:val="0"/>
                <w:szCs w:val="21"/>
              </w:rPr>
              <w:t>供应商的</w:t>
            </w:r>
            <w:r>
              <w:rPr>
                <w:rFonts w:hint="eastAsia" w:ascii="宋体" w:hAnsi="宋体"/>
                <w:szCs w:val="21"/>
              </w:rPr>
              <w:t>邀请方式</w:t>
            </w:r>
          </w:p>
        </w:tc>
        <w:tc>
          <w:tcPr>
            <w:tcW w:w="5450" w:type="dxa"/>
            <w:vAlign w:val="center"/>
          </w:tcPr>
          <w:p w14:paraId="7061E38C">
            <w:pPr>
              <w:adjustRightInd w:val="0"/>
              <w:snapToGrid w:val="0"/>
              <w:spacing w:line="360" w:lineRule="auto"/>
              <w:rPr>
                <w:rFonts w:hint="eastAsia" w:ascii="宋体" w:hAnsi="宋体"/>
                <w:szCs w:val="21"/>
              </w:rPr>
            </w:pP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eq \o\ac(</w:instrText>
            </w:r>
            <w:r>
              <w:rPr>
                <w:rFonts w:hint="eastAsia" w:ascii="宋体" w:hAnsi="宋体"/>
                <w:b/>
                <w:position w:val="-4"/>
                <w:sz w:val="31"/>
                <w:szCs w:val="21"/>
              </w:rPr>
              <w:instrText xml:space="preserve">□</w:instrText>
            </w:r>
            <w:r>
              <w:rPr>
                <w:rFonts w:hint="eastAsia" w:ascii="宋体" w:hAnsi="宋体"/>
                <w:b/>
                <w:szCs w:val="21"/>
              </w:rPr>
              <w:instrText xml:space="preserve">,√)</w:instrText>
            </w:r>
            <w:r>
              <w:rPr>
                <w:rFonts w:ascii="宋体" w:hAnsi="宋体"/>
                <w:b/>
                <w:szCs w:val="21"/>
              </w:rPr>
              <w:fldChar w:fldCharType="end"/>
            </w:r>
            <w:r>
              <w:rPr>
                <w:rFonts w:hint="eastAsia" w:ascii="宋体" w:hAnsi="宋体"/>
                <w:szCs w:val="21"/>
              </w:rPr>
              <w:t xml:space="preserve"> 发布邀请公告</w:t>
            </w:r>
          </w:p>
          <w:p w14:paraId="112F263B">
            <w:pPr>
              <w:adjustRightInd w:val="0"/>
              <w:snapToGrid w:val="0"/>
              <w:spacing w:line="360" w:lineRule="auto"/>
              <w:rPr>
                <w:rFonts w:hint="eastAsia" w:ascii="宋体" w:hAnsi="宋体"/>
                <w:szCs w:val="21"/>
              </w:rPr>
            </w:pPr>
            <w:r>
              <w:rPr>
                <w:rFonts w:hint="eastAsia" w:ascii="宋体" w:hAnsi="宋体"/>
                <w:szCs w:val="21"/>
                <w:lang w:eastAsia="zh-CN"/>
              </w:rPr>
              <w:t>□</w:t>
            </w:r>
            <w:r>
              <w:rPr>
                <w:rFonts w:hint="eastAsia" w:ascii="宋体" w:hAnsi="宋体"/>
                <w:b/>
                <w:szCs w:val="21"/>
              </w:rPr>
              <w:t xml:space="preserve"> </w:t>
            </w:r>
            <w:r>
              <w:rPr>
                <w:rFonts w:hint="eastAsia" w:ascii="宋体" w:hAnsi="宋体"/>
                <w:szCs w:val="21"/>
              </w:rPr>
              <w:t>从省级以上财政部门建立的供应商库中随机抽取</w:t>
            </w:r>
          </w:p>
          <w:p w14:paraId="19AF3E6F">
            <w:pPr>
              <w:pStyle w:val="40"/>
              <w:adjustRightInd w:val="0"/>
              <w:snapToGrid w:val="0"/>
              <w:spacing w:before="0" w:beforeAutospacing="0" w:after="0" w:afterAutospacing="0" w:line="280" w:lineRule="exact"/>
              <w:jc w:val="both"/>
              <w:rPr>
                <w:rFonts w:hint="eastAsia" w:cs="Times New Roman"/>
                <w:bCs/>
                <w:kern w:val="2"/>
                <w:sz w:val="21"/>
                <w:szCs w:val="21"/>
              </w:rPr>
            </w:pPr>
            <w:r>
              <w:rPr>
                <w:rFonts w:hint="eastAsia"/>
                <w:szCs w:val="21"/>
                <w:lang w:eastAsia="zh-CN"/>
              </w:rPr>
              <w:t>□</w:t>
            </w:r>
            <w:r>
              <w:rPr>
                <w:rFonts w:hint="eastAsia"/>
                <w:szCs w:val="21"/>
              </w:rPr>
              <w:t xml:space="preserve"> </w:t>
            </w:r>
            <w:r>
              <w:rPr>
                <w:rFonts w:hint="eastAsia" w:cs="Times New Roman"/>
                <w:kern w:val="2"/>
                <w:sz w:val="21"/>
                <w:szCs w:val="21"/>
              </w:rPr>
              <w:t>采购人和评审专家分别书面推荐的方式</w:t>
            </w:r>
          </w:p>
        </w:tc>
      </w:tr>
      <w:tr w14:paraId="5BBD93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0" w:hRule="atLeast"/>
        </w:trPr>
        <w:tc>
          <w:tcPr>
            <w:tcW w:w="2018" w:type="dxa"/>
            <w:vAlign w:val="center"/>
          </w:tcPr>
          <w:p w14:paraId="3BBD6B6F">
            <w:pPr>
              <w:adjustRightInd w:val="0"/>
              <w:snapToGrid w:val="0"/>
              <w:spacing w:line="280" w:lineRule="exact"/>
              <w:jc w:val="center"/>
              <w:rPr>
                <w:rFonts w:hint="eastAsia" w:ascii="宋体" w:hAnsi="宋体"/>
                <w:szCs w:val="21"/>
              </w:rPr>
            </w:pPr>
            <w:r>
              <w:rPr>
                <w:rFonts w:hint="eastAsia" w:ascii="宋体" w:hAnsi="宋体"/>
                <w:szCs w:val="21"/>
              </w:rPr>
              <w:t>第二章第6.1</w:t>
            </w:r>
            <w:r>
              <w:rPr>
                <w:rFonts w:hint="eastAsia" w:ascii="宋体" w:hAnsi="宋体" w:cs="宋体"/>
                <w:kern w:val="0"/>
                <w:szCs w:val="21"/>
                <w:lang w:val="zh-CN"/>
              </w:rPr>
              <w:t>款</w:t>
            </w:r>
          </w:p>
        </w:tc>
        <w:tc>
          <w:tcPr>
            <w:tcW w:w="2176" w:type="dxa"/>
            <w:vAlign w:val="center"/>
          </w:tcPr>
          <w:p w14:paraId="3354298A">
            <w:pPr>
              <w:adjustRightInd w:val="0"/>
              <w:snapToGrid w:val="0"/>
              <w:spacing w:line="280" w:lineRule="exact"/>
              <w:jc w:val="left"/>
              <w:rPr>
                <w:rFonts w:hint="eastAsia" w:ascii="宋体" w:hAnsi="宋体"/>
                <w:szCs w:val="21"/>
              </w:rPr>
            </w:pPr>
            <w:r>
              <w:rPr>
                <w:rFonts w:hint="eastAsia" w:ascii="宋体" w:hAnsi="宋体"/>
                <w:szCs w:val="21"/>
              </w:rPr>
              <w:t>联合体磋商</w:t>
            </w:r>
          </w:p>
        </w:tc>
        <w:tc>
          <w:tcPr>
            <w:tcW w:w="5450" w:type="dxa"/>
            <w:vAlign w:val="center"/>
          </w:tcPr>
          <w:p w14:paraId="2F99C5B3">
            <w:pPr>
              <w:adjustRightInd w:val="0"/>
              <w:snapToGrid w:val="0"/>
              <w:spacing w:line="280" w:lineRule="exact"/>
              <w:rPr>
                <w:rFonts w:hint="eastAsia" w:ascii="宋体" w:hAnsi="宋体"/>
                <w:szCs w:val="21"/>
              </w:rPr>
            </w:pPr>
            <w:r>
              <w:rPr>
                <w:rFonts w:hint="eastAsia" w:ascii="宋体" w:hAnsi="宋体"/>
                <w:szCs w:val="21"/>
                <w:lang w:eastAsia="zh-CN"/>
              </w:rPr>
              <w:t>□</w:t>
            </w:r>
            <w:r>
              <w:rPr>
                <w:rFonts w:hint="eastAsia" w:ascii="宋体" w:hAnsi="宋体"/>
                <w:szCs w:val="21"/>
              </w:rPr>
              <w:t xml:space="preserve"> 不接受</w:t>
            </w:r>
          </w:p>
          <w:p w14:paraId="2F6F0D4C">
            <w:pPr>
              <w:adjustRightInd w:val="0"/>
              <w:snapToGrid w:val="0"/>
              <w:spacing w:line="280" w:lineRule="exact"/>
              <w:rPr>
                <w:rFonts w:hint="eastAsia" w:ascii="宋体" w:hAnsi="宋体"/>
                <w:szCs w:val="21"/>
              </w:rPr>
            </w:pPr>
            <w:r>
              <w:rPr>
                <w:rFonts w:hint="eastAsia" w:ascii="宋体" w:hAnsi="宋体"/>
                <w:szCs w:val="21"/>
                <w:lang w:eastAsia="zh-CN"/>
              </w:rPr>
              <w:t>□</w:t>
            </w:r>
            <w:r>
              <w:rPr>
                <w:rFonts w:hint="eastAsia" w:ascii="宋体" w:hAnsi="宋体"/>
                <w:szCs w:val="21"/>
              </w:rPr>
              <w:t xml:space="preserve"> 接  受</w:t>
            </w:r>
          </w:p>
        </w:tc>
      </w:tr>
      <w:tr w14:paraId="19DA41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3" w:hRule="atLeast"/>
        </w:trPr>
        <w:tc>
          <w:tcPr>
            <w:tcW w:w="2018" w:type="dxa"/>
            <w:vAlign w:val="center"/>
          </w:tcPr>
          <w:p w14:paraId="700F91D3">
            <w:pPr>
              <w:adjustRightInd w:val="0"/>
              <w:snapToGrid w:val="0"/>
              <w:spacing w:line="280" w:lineRule="exact"/>
              <w:jc w:val="center"/>
              <w:rPr>
                <w:rFonts w:hint="eastAsia" w:ascii="宋体" w:hAnsi="宋体"/>
                <w:szCs w:val="21"/>
              </w:rPr>
            </w:pPr>
            <w:r>
              <w:rPr>
                <w:rFonts w:hint="eastAsia" w:ascii="宋体" w:hAnsi="宋体"/>
                <w:szCs w:val="21"/>
              </w:rPr>
              <w:t>第二章第6.2款</w:t>
            </w:r>
          </w:p>
        </w:tc>
        <w:tc>
          <w:tcPr>
            <w:tcW w:w="2176" w:type="dxa"/>
            <w:vAlign w:val="center"/>
          </w:tcPr>
          <w:p w14:paraId="51B3DF59">
            <w:pPr>
              <w:adjustRightInd w:val="0"/>
              <w:snapToGrid w:val="0"/>
              <w:spacing w:line="280" w:lineRule="exact"/>
              <w:rPr>
                <w:rFonts w:hint="eastAsia" w:ascii="宋体" w:hAnsi="宋体"/>
                <w:szCs w:val="21"/>
              </w:rPr>
            </w:pPr>
            <w:r>
              <w:rPr>
                <w:rFonts w:hint="eastAsia" w:ascii="宋体" w:hAnsi="宋体"/>
                <w:szCs w:val="21"/>
              </w:rPr>
              <w:t>对联合体各方的要求</w:t>
            </w:r>
          </w:p>
        </w:tc>
        <w:tc>
          <w:tcPr>
            <w:tcW w:w="5450" w:type="dxa"/>
            <w:vAlign w:val="center"/>
          </w:tcPr>
          <w:p w14:paraId="7BBC8764">
            <w:pPr>
              <w:adjustRightInd w:val="0"/>
              <w:snapToGrid w:val="0"/>
              <w:spacing w:line="280" w:lineRule="exact"/>
              <w:rPr>
                <w:rFonts w:hint="eastAsia" w:ascii="宋体" w:hAnsi="宋体" w:eastAsia="宋体"/>
                <w:szCs w:val="21"/>
                <w:lang w:val="en-US" w:eastAsia="zh-CN"/>
              </w:rPr>
            </w:pPr>
            <w:r>
              <w:rPr>
                <w:rFonts w:hint="eastAsia" w:ascii="宋体" w:hAnsi="宋体"/>
                <w:szCs w:val="21"/>
              </w:rPr>
              <w:t>不适用</w:t>
            </w:r>
            <w:r>
              <w:rPr>
                <w:rFonts w:hint="eastAsia" w:ascii="宋体" w:hAnsi="宋体"/>
                <w:szCs w:val="21"/>
                <w:lang w:eastAsia="zh-CN"/>
              </w:rPr>
              <w:t>。</w:t>
            </w:r>
          </w:p>
        </w:tc>
      </w:tr>
      <w:tr w14:paraId="045D47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3" w:hRule="atLeast"/>
        </w:trPr>
        <w:tc>
          <w:tcPr>
            <w:tcW w:w="2018" w:type="dxa"/>
            <w:vAlign w:val="center"/>
          </w:tcPr>
          <w:p w14:paraId="6E2BEF5D">
            <w:pPr>
              <w:adjustRightInd w:val="0"/>
              <w:snapToGrid w:val="0"/>
              <w:spacing w:line="340" w:lineRule="exact"/>
              <w:jc w:val="center"/>
              <w:rPr>
                <w:rFonts w:hint="eastAsia" w:ascii="宋体" w:hAnsi="宋体"/>
                <w:szCs w:val="21"/>
              </w:rPr>
            </w:pPr>
            <w:r>
              <w:rPr>
                <w:rFonts w:hint="eastAsia" w:ascii="宋体" w:hAnsi="宋体" w:cs="宋体"/>
                <w:spacing w:val="-4"/>
                <w:szCs w:val="21"/>
              </w:rPr>
              <w:t>第二章第7.1款</w:t>
            </w:r>
          </w:p>
        </w:tc>
        <w:tc>
          <w:tcPr>
            <w:tcW w:w="2176" w:type="dxa"/>
            <w:vAlign w:val="center"/>
          </w:tcPr>
          <w:p w14:paraId="453AA205">
            <w:pPr>
              <w:adjustRightInd w:val="0"/>
              <w:snapToGrid w:val="0"/>
              <w:spacing w:line="340" w:lineRule="exact"/>
              <w:rPr>
                <w:rFonts w:hint="eastAsia" w:ascii="宋体" w:hAnsi="宋体"/>
                <w:szCs w:val="21"/>
              </w:rPr>
            </w:pPr>
            <w:r>
              <w:rPr>
                <w:rFonts w:hint="eastAsia" w:ascii="宋体" w:hAnsi="宋体" w:cs="宋体"/>
                <w:szCs w:val="21"/>
              </w:rPr>
              <w:t>现场勘察</w:t>
            </w:r>
          </w:p>
        </w:tc>
        <w:tc>
          <w:tcPr>
            <w:tcW w:w="5450" w:type="dxa"/>
            <w:vAlign w:val="center"/>
          </w:tcPr>
          <w:p w14:paraId="218842A9">
            <w:pPr>
              <w:adjustRightInd w:val="0"/>
              <w:snapToGrid w:val="0"/>
              <w:spacing w:line="340" w:lineRule="exact"/>
              <w:rPr>
                <w:rFonts w:hint="eastAsia" w:ascii="宋体" w:hAnsi="宋体"/>
                <w:szCs w:val="21"/>
              </w:rPr>
            </w:pPr>
            <w:r>
              <w:rPr>
                <w:rFonts w:hint="eastAsia" w:ascii="宋体" w:hAnsi="宋体" w:cs="宋体"/>
                <w:szCs w:val="21"/>
              </w:rPr>
              <w:t>不组织。</w:t>
            </w:r>
          </w:p>
        </w:tc>
      </w:tr>
      <w:tr w14:paraId="4DB599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9644" w:type="dxa"/>
            <w:gridSpan w:val="3"/>
            <w:vAlign w:val="center"/>
          </w:tcPr>
          <w:p w14:paraId="4ECE891C">
            <w:pPr>
              <w:adjustRightInd w:val="0"/>
              <w:snapToGrid w:val="0"/>
              <w:spacing w:before="156" w:beforeLines="50" w:line="360" w:lineRule="auto"/>
              <w:rPr>
                <w:rFonts w:hint="eastAsia" w:ascii="宋体" w:hAnsi="宋体"/>
                <w:b/>
                <w:szCs w:val="21"/>
              </w:rPr>
            </w:pPr>
            <w:r>
              <w:rPr>
                <w:rFonts w:hint="eastAsia" w:ascii="宋体" w:hAnsi="宋体"/>
                <w:b/>
                <w:szCs w:val="21"/>
              </w:rPr>
              <w:t>二、磋商文件</w:t>
            </w:r>
          </w:p>
        </w:tc>
      </w:tr>
      <w:tr w14:paraId="3C4CD5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9" w:hRule="exact"/>
        </w:trPr>
        <w:tc>
          <w:tcPr>
            <w:tcW w:w="2018" w:type="dxa"/>
            <w:vAlign w:val="center"/>
          </w:tcPr>
          <w:p w14:paraId="61E66DE3">
            <w:pPr>
              <w:adjustRightInd w:val="0"/>
              <w:snapToGrid w:val="0"/>
              <w:spacing w:line="360" w:lineRule="auto"/>
              <w:jc w:val="center"/>
              <w:rPr>
                <w:rFonts w:hint="eastAsia" w:ascii="宋体" w:hAnsi="宋体"/>
                <w:szCs w:val="21"/>
              </w:rPr>
            </w:pPr>
            <w:r>
              <w:rPr>
                <w:rFonts w:hint="eastAsia" w:ascii="宋体" w:hAnsi="宋体"/>
                <w:szCs w:val="21"/>
              </w:rPr>
              <w:t>第二章第9.3款</w:t>
            </w:r>
          </w:p>
        </w:tc>
        <w:tc>
          <w:tcPr>
            <w:tcW w:w="2176" w:type="dxa"/>
            <w:vAlign w:val="center"/>
          </w:tcPr>
          <w:p w14:paraId="665AB789">
            <w:pPr>
              <w:adjustRightInd w:val="0"/>
              <w:snapToGrid w:val="0"/>
              <w:spacing w:line="320" w:lineRule="exact"/>
              <w:jc w:val="left"/>
              <w:rPr>
                <w:rFonts w:hint="eastAsia" w:ascii="宋体" w:hAnsi="宋体"/>
                <w:szCs w:val="21"/>
              </w:rPr>
            </w:pPr>
            <w:r>
              <w:rPr>
                <w:rFonts w:hint="eastAsia" w:ascii="宋体" w:hAnsi="宋体"/>
                <w:szCs w:val="21"/>
              </w:rPr>
              <w:t>磋商文件的可能实质性变动内容</w:t>
            </w:r>
          </w:p>
        </w:tc>
        <w:tc>
          <w:tcPr>
            <w:tcW w:w="5450" w:type="dxa"/>
            <w:vAlign w:val="center"/>
          </w:tcPr>
          <w:p w14:paraId="66FA9C49">
            <w:pPr>
              <w:adjustRightInd w:val="0"/>
              <w:snapToGrid w:val="0"/>
              <w:spacing w:line="280" w:lineRule="exact"/>
              <w:rPr>
                <w:rFonts w:hint="eastAsia" w:ascii="宋体" w:hAnsi="宋体"/>
                <w:szCs w:val="21"/>
              </w:rPr>
            </w:pPr>
            <w:r>
              <w:rPr>
                <w:rFonts w:hint="eastAsia" w:ascii="宋体" w:hAnsi="宋体"/>
                <w:szCs w:val="21"/>
              </w:rPr>
              <w:t>1、</w:t>
            </w:r>
            <w:r>
              <w:rPr>
                <w:rFonts w:hint="eastAsia" w:ascii="宋体" w:hAnsi="宋体"/>
                <w:szCs w:val="21"/>
                <w:lang w:val="en-US" w:eastAsia="zh-CN"/>
              </w:rPr>
              <w:t>商务条款</w:t>
            </w:r>
            <w:r>
              <w:rPr>
                <w:rFonts w:hint="eastAsia" w:ascii="宋体" w:hAnsi="宋体"/>
                <w:szCs w:val="21"/>
              </w:rPr>
              <w:t>；</w:t>
            </w:r>
          </w:p>
          <w:p w14:paraId="6C3E2056">
            <w:pPr>
              <w:adjustRightInd w:val="0"/>
              <w:snapToGrid w:val="0"/>
              <w:spacing w:line="280" w:lineRule="exact"/>
              <w:rPr>
                <w:rFonts w:hint="eastAsia" w:ascii="宋体" w:hAnsi="宋体"/>
                <w:szCs w:val="21"/>
              </w:rPr>
            </w:pPr>
            <w:r>
              <w:rPr>
                <w:rFonts w:hint="eastAsia" w:ascii="宋体" w:hAnsi="宋体"/>
                <w:szCs w:val="21"/>
              </w:rPr>
              <w:t>2、合同条款；</w:t>
            </w:r>
          </w:p>
        </w:tc>
      </w:tr>
      <w:tr w14:paraId="221046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6" w:hRule="exact"/>
        </w:trPr>
        <w:tc>
          <w:tcPr>
            <w:tcW w:w="2018" w:type="dxa"/>
            <w:vAlign w:val="center"/>
          </w:tcPr>
          <w:p w14:paraId="6D1B2219">
            <w:pPr>
              <w:adjustRightInd w:val="0"/>
              <w:snapToGrid w:val="0"/>
              <w:spacing w:line="360" w:lineRule="auto"/>
              <w:jc w:val="center"/>
              <w:rPr>
                <w:rFonts w:hint="eastAsia" w:ascii="宋体" w:hAnsi="宋体"/>
                <w:szCs w:val="21"/>
              </w:rPr>
            </w:pPr>
            <w:r>
              <w:rPr>
                <w:rFonts w:hint="eastAsia" w:ascii="宋体" w:hAnsi="宋体"/>
                <w:szCs w:val="21"/>
              </w:rPr>
              <w:t>第二章第10.1款</w:t>
            </w:r>
          </w:p>
        </w:tc>
        <w:tc>
          <w:tcPr>
            <w:tcW w:w="2176" w:type="dxa"/>
            <w:vAlign w:val="center"/>
          </w:tcPr>
          <w:p w14:paraId="1770727D">
            <w:pPr>
              <w:adjustRightInd w:val="0"/>
              <w:snapToGrid w:val="0"/>
              <w:spacing w:line="320" w:lineRule="exact"/>
              <w:rPr>
                <w:rFonts w:hint="eastAsia" w:ascii="宋体" w:hAnsi="宋体"/>
                <w:szCs w:val="21"/>
              </w:rPr>
            </w:pPr>
            <w:r>
              <w:rPr>
                <w:rFonts w:hint="eastAsia" w:ascii="宋体" w:hAnsi="宋体"/>
                <w:szCs w:val="21"/>
              </w:rPr>
              <w:t>提交首次响应文件的截止时间</w:t>
            </w:r>
          </w:p>
        </w:tc>
        <w:tc>
          <w:tcPr>
            <w:tcW w:w="5450" w:type="dxa"/>
            <w:vAlign w:val="center"/>
          </w:tcPr>
          <w:p w14:paraId="13601183">
            <w:pPr>
              <w:adjustRightInd w:val="0"/>
              <w:snapToGrid w:val="0"/>
              <w:spacing w:line="360" w:lineRule="auto"/>
              <w:jc w:val="left"/>
              <w:rPr>
                <w:rFonts w:hint="eastAsia" w:ascii="宋体" w:hAnsi="宋体"/>
                <w:szCs w:val="21"/>
              </w:rPr>
            </w:pPr>
            <w:r>
              <w:rPr>
                <w:rFonts w:hint="eastAsia" w:ascii="宋体" w:hAnsi="宋体" w:cs="宋体"/>
                <w:szCs w:val="21"/>
                <w:highlight w:val="none"/>
                <w:u w:val="single"/>
                <w:shd w:val="clear" w:color="auto" w:fill="FFFFFF"/>
              </w:rPr>
              <w:t>202</w:t>
            </w:r>
            <w:r>
              <w:rPr>
                <w:rFonts w:hint="eastAsia" w:ascii="宋体" w:hAnsi="宋体" w:cs="宋体"/>
                <w:szCs w:val="21"/>
                <w:highlight w:val="none"/>
                <w:u w:val="single"/>
                <w:shd w:val="clear" w:color="auto" w:fill="FFFFFF"/>
                <w:lang w:val="en-US" w:eastAsia="zh-CN"/>
              </w:rPr>
              <w:t>6</w:t>
            </w:r>
            <w:r>
              <w:rPr>
                <w:rFonts w:hint="eastAsia" w:ascii="宋体" w:hAnsi="宋体" w:cs="宋体"/>
                <w:szCs w:val="21"/>
                <w:highlight w:val="none"/>
                <w:shd w:val="clear" w:color="auto" w:fill="FFFFFF"/>
              </w:rPr>
              <w:t>年</w:t>
            </w:r>
            <w:r>
              <w:rPr>
                <w:rFonts w:hint="eastAsia" w:ascii="宋体" w:hAnsi="宋体" w:cs="宋体"/>
                <w:szCs w:val="21"/>
                <w:highlight w:val="none"/>
                <w:u w:val="single"/>
                <w:shd w:val="clear" w:color="auto" w:fill="FFFFFF"/>
                <w:lang w:val="en-US" w:eastAsia="zh-CN"/>
              </w:rPr>
              <w:t xml:space="preserve"> 10</w:t>
            </w:r>
            <w:r>
              <w:rPr>
                <w:rFonts w:hint="eastAsia" w:ascii="宋体" w:hAnsi="宋体" w:cs="宋体"/>
                <w:szCs w:val="21"/>
                <w:highlight w:val="none"/>
                <w:u w:val="single"/>
                <w:shd w:val="clear" w:color="auto" w:fill="FFFFFF"/>
              </w:rPr>
              <w:t xml:space="preserve"> </w:t>
            </w:r>
            <w:r>
              <w:rPr>
                <w:rFonts w:hint="eastAsia" w:ascii="宋体" w:hAnsi="宋体" w:cs="宋体"/>
                <w:szCs w:val="21"/>
                <w:highlight w:val="none"/>
                <w:shd w:val="clear" w:color="auto" w:fill="FFFFFF"/>
              </w:rPr>
              <w:t>月</w:t>
            </w:r>
            <w:r>
              <w:rPr>
                <w:rFonts w:hint="eastAsia" w:ascii="宋体" w:hAnsi="宋体" w:cs="宋体"/>
                <w:szCs w:val="21"/>
                <w:highlight w:val="none"/>
                <w:u w:val="single"/>
                <w:shd w:val="clear" w:color="auto" w:fill="FFFFFF"/>
                <w:lang w:val="en-US" w:eastAsia="zh-CN"/>
              </w:rPr>
              <w:t xml:space="preserve">12 </w:t>
            </w:r>
            <w:r>
              <w:rPr>
                <w:rFonts w:hint="eastAsia" w:ascii="宋体" w:hAnsi="宋体" w:cs="宋体"/>
                <w:szCs w:val="21"/>
                <w:highlight w:val="none"/>
                <w:shd w:val="clear" w:color="auto" w:fill="FFFFFF"/>
              </w:rPr>
              <w:t>日</w:t>
            </w:r>
            <w:r>
              <w:rPr>
                <w:rFonts w:hint="eastAsia" w:ascii="宋体" w:hAnsi="宋体" w:cs="宋体"/>
                <w:szCs w:val="21"/>
                <w:highlight w:val="none"/>
                <w:u w:val="single"/>
                <w:shd w:val="clear" w:color="auto" w:fill="FFFFFF"/>
                <w:lang w:val="en-US" w:eastAsia="zh-CN"/>
              </w:rPr>
              <w:t xml:space="preserve"> 09</w:t>
            </w:r>
            <w:r>
              <w:rPr>
                <w:rFonts w:hint="eastAsia" w:ascii="宋体" w:hAnsi="宋体" w:cs="宋体"/>
                <w:szCs w:val="21"/>
                <w:highlight w:val="none"/>
                <w:u w:val="single"/>
                <w:shd w:val="clear" w:color="auto" w:fill="FFFFFF"/>
              </w:rPr>
              <w:t xml:space="preserve"> </w:t>
            </w:r>
            <w:r>
              <w:rPr>
                <w:rFonts w:hint="eastAsia" w:ascii="宋体" w:hAnsi="宋体" w:cs="宋体"/>
                <w:szCs w:val="21"/>
                <w:highlight w:val="none"/>
                <w:shd w:val="clear" w:color="auto" w:fill="FFFFFF"/>
              </w:rPr>
              <w:t>时</w:t>
            </w:r>
            <w:r>
              <w:rPr>
                <w:rFonts w:hint="eastAsia" w:ascii="宋体" w:hAnsi="宋体" w:cs="宋体"/>
                <w:szCs w:val="21"/>
                <w:highlight w:val="none"/>
                <w:u w:val="single"/>
                <w:shd w:val="clear" w:color="auto" w:fill="FFFFFF"/>
                <w:lang w:val="en-US" w:eastAsia="zh-CN"/>
              </w:rPr>
              <w:t xml:space="preserve"> 00 </w:t>
            </w:r>
            <w:r>
              <w:rPr>
                <w:rFonts w:hint="eastAsia" w:ascii="宋体" w:hAnsi="宋体" w:cs="宋体"/>
                <w:szCs w:val="21"/>
                <w:highlight w:val="none"/>
                <w:shd w:val="clear" w:color="auto" w:fill="FFFFFF"/>
              </w:rPr>
              <w:t>分(北京时间)</w:t>
            </w:r>
          </w:p>
        </w:tc>
      </w:tr>
      <w:tr w14:paraId="3A7288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exact"/>
        </w:trPr>
        <w:tc>
          <w:tcPr>
            <w:tcW w:w="2018" w:type="dxa"/>
            <w:vAlign w:val="center"/>
          </w:tcPr>
          <w:p w14:paraId="40B607A2">
            <w:pPr>
              <w:adjustRightInd w:val="0"/>
              <w:snapToGrid w:val="0"/>
              <w:spacing w:before="156" w:beforeLines="50" w:line="360" w:lineRule="auto"/>
              <w:jc w:val="center"/>
              <w:rPr>
                <w:rFonts w:hint="eastAsia" w:ascii="宋体" w:hAnsi="宋体"/>
                <w:szCs w:val="21"/>
              </w:rPr>
            </w:pPr>
            <w:r>
              <w:rPr>
                <w:rFonts w:hint="eastAsia" w:ascii="宋体" w:hAnsi="宋体"/>
                <w:szCs w:val="21"/>
              </w:rPr>
              <w:t>第二章第25.3</w:t>
            </w:r>
            <w:r>
              <w:rPr>
                <w:rFonts w:hint="eastAsia" w:ascii="宋体" w:hAnsi="宋体" w:cs="宋体"/>
                <w:kern w:val="0"/>
                <w:szCs w:val="21"/>
                <w:lang w:val="zh-CN"/>
              </w:rPr>
              <w:t>款</w:t>
            </w:r>
          </w:p>
        </w:tc>
        <w:tc>
          <w:tcPr>
            <w:tcW w:w="2176" w:type="dxa"/>
            <w:vAlign w:val="center"/>
          </w:tcPr>
          <w:p w14:paraId="717658F1">
            <w:pPr>
              <w:adjustRightInd w:val="0"/>
              <w:snapToGrid w:val="0"/>
              <w:spacing w:line="280" w:lineRule="exact"/>
              <w:jc w:val="left"/>
              <w:rPr>
                <w:rFonts w:hint="eastAsia" w:ascii="宋体" w:hAnsi="宋体"/>
                <w:szCs w:val="21"/>
              </w:rPr>
            </w:pPr>
            <w:r>
              <w:rPr>
                <w:rFonts w:hint="eastAsia" w:ascii="宋体" w:hAnsi="宋体"/>
                <w:szCs w:val="21"/>
              </w:rPr>
              <w:t>一般条款允许偏离的最高项数</w:t>
            </w:r>
          </w:p>
        </w:tc>
        <w:tc>
          <w:tcPr>
            <w:tcW w:w="5450" w:type="dxa"/>
            <w:vAlign w:val="center"/>
          </w:tcPr>
          <w:p w14:paraId="39D40BC6">
            <w:pPr>
              <w:adjustRightInd w:val="0"/>
              <w:snapToGrid w:val="0"/>
              <w:spacing w:line="280" w:lineRule="exact"/>
              <w:rPr>
                <w:rFonts w:hint="eastAsia" w:ascii="宋体" w:hAnsi="宋体"/>
                <w:szCs w:val="21"/>
              </w:rPr>
            </w:pPr>
            <w:r>
              <w:rPr>
                <w:rFonts w:hint="eastAsia" w:ascii="宋体" w:hAnsi="宋体"/>
                <w:szCs w:val="21"/>
              </w:rPr>
              <w:t>一般商务</w:t>
            </w:r>
            <w:r>
              <w:rPr>
                <w:rFonts w:hint="eastAsia" w:ascii="宋体" w:hAnsi="宋体"/>
                <w:spacing w:val="4"/>
                <w:szCs w:val="21"/>
              </w:rPr>
              <w:t>和</w:t>
            </w:r>
            <w:r>
              <w:rPr>
                <w:rFonts w:hint="eastAsia" w:ascii="宋体" w:hAnsi="宋体"/>
                <w:szCs w:val="21"/>
              </w:rPr>
              <w:t>技术条款偏离项数之</w:t>
            </w:r>
            <w:r>
              <w:rPr>
                <w:rFonts w:hint="eastAsia" w:ascii="宋体" w:hAnsi="宋体"/>
                <w:szCs w:val="21"/>
                <w:highlight w:val="none"/>
              </w:rPr>
              <w:t>和</w:t>
            </w:r>
            <w:r>
              <w:rPr>
                <w:rFonts w:hint="eastAsia" w:ascii="宋体" w:hAnsi="宋体"/>
                <w:szCs w:val="21"/>
                <w:highlight w:val="none"/>
                <w:lang w:val="en-US" w:eastAsia="zh-CN"/>
              </w:rPr>
              <w:t>＞</w:t>
            </w:r>
            <w:r>
              <w:rPr>
                <w:rFonts w:hint="eastAsia" w:ascii="宋体" w:hAnsi="宋体"/>
                <w:szCs w:val="21"/>
                <w:highlight w:val="none"/>
                <w:u w:val="single"/>
                <w:lang w:val="en-US" w:eastAsia="zh-CN"/>
              </w:rPr>
              <w:t>10</w:t>
            </w:r>
            <w:r>
              <w:rPr>
                <w:rFonts w:hint="eastAsia" w:ascii="宋体" w:hAnsi="宋体"/>
                <w:szCs w:val="21"/>
                <w:highlight w:val="none"/>
              </w:rPr>
              <w:t>项将</w:t>
            </w:r>
            <w:r>
              <w:rPr>
                <w:rFonts w:hint="eastAsia" w:ascii="宋体" w:hAnsi="宋体"/>
                <w:szCs w:val="21"/>
              </w:rPr>
              <w:t>导致</w:t>
            </w:r>
            <w:r>
              <w:rPr>
                <w:rFonts w:hint="eastAsia" w:ascii="宋体" w:hAnsi="宋体"/>
                <w:szCs w:val="21"/>
                <w:lang w:val="en-US" w:eastAsia="zh-CN"/>
              </w:rPr>
              <w:t>为</w:t>
            </w:r>
            <w:r>
              <w:rPr>
                <w:rFonts w:hint="eastAsia" w:ascii="宋体" w:hAnsi="宋体"/>
                <w:szCs w:val="21"/>
              </w:rPr>
              <w:t>无效响应文件。</w:t>
            </w:r>
          </w:p>
        </w:tc>
      </w:tr>
      <w:tr w14:paraId="6E2E2C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2018" w:type="dxa"/>
            <w:vAlign w:val="center"/>
          </w:tcPr>
          <w:p w14:paraId="58838847">
            <w:pPr>
              <w:adjustRightInd w:val="0"/>
              <w:snapToGrid w:val="0"/>
              <w:spacing w:before="156" w:beforeLines="50" w:line="360" w:lineRule="auto"/>
              <w:jc w:val="center"/>
              <w:rPr>
                <w:rFonts w:hint="eastAsia" w:ascii="宋体" w:hAnsi="宋体"/>
                <w:szCs w:val="21"/>
              </w:rPr>
            </w:pPr>
            <w:r>
              <w:rPr>
                <w:rFonts w:hint="eastAsia" w:ascii="宋体" w:hAnsi="宋体"/>
                <w:szCs w:val="21"/>
              </w:rPr>
              <w:t>第二章第2</w:t>
            </w:r>
            <w:r>
              <w:rPr>
                <w:rFonts w:hint="eastAsia" w:ascii="宋体" w:hAnsi="宋体"/>
                <w:szCs w:val="21"/>
                <w:lang w:val="en-US" w:eastAsia="zh-CN"/>
              </w:rPr>
              <w:t>6</w:t>
            </w:r>
            <w:r>
              <w:rPr>
                <w:rFonts w:hint="eastAsia" w:ascii="宋体" w:hAnsi="宋体"/>
                <w:szCs w:val="21"/>
              </w:rPr>
              <w:t>.4</w:t>
            </w:r>
            <w:r>
              <w:rPr>
                <w:rFonts w:hint="eastAsia" w:ascii="宋体" w:hAnsi="宋体" w:cs="宋体"/>
                <w:kern w:val="0"/>
                <w:szCs w:val="21"/>
                <w:lang w:val="zh-CN"/>
              </w:rPr>
              <w:t>款</w:t>
            </w:r>
          </w:p>
        </w:tc>
        <w:tc>
          <w:tcPr>
            <w:tcW w:w="2176" w:type="dxa"/>
            <w:vAlign w:val="center"/>
          </w:tcPr>
          <w:p w14:paraId="0FA98673">
            <w:pPr>
              <w:adjustRightInd w:val="0"/>
              <w:snapToGrid w:val="0"/>
              <w:spacing w:line="320" w:lineRule="exact"/>
              <w:jc w:val="left"/>
              <w:rPr>
                <w:rFonts w:hint="eastAsia" w:ascii="宋体" w:hAnsi="宋体"/>
                <w:szCs w:val="21"/>
              </w:rPr>
            </w:pPr>
            <w:r>
              <w:rPr>
                <w:rFonts w:hint="eastAsia" w:ascii="宋体" w:hAnsi="宋体"/>
                <w:szCs w:val="21"/>
              </w:rPr>
              <w:t>条款数（最高项数）的统计方法</w:t>
            </w:r>
          </w:p>
        </w:tc>
        <w:tc>
          <w:tcPr>
            <w:tcW w:w="5450" w:type="dxa"/>
            <w:vAlign w:val="center"/>
          </w:tcPr>
          <w:p w14:paraId="4767A599">
            <w:pPr>
              <w:adjustRightInd w:val="0"/>
              <w:snapToGrid w:val="0"/>
              <w:rPr>
                <w:rFonts w:hint="eastAsia" w:ascii="宋体" w:hAnsi="宋体"/>
                <w:szCs w:val="21"/>
              </w:rPr>
            </w:pPr>
            <w:r>
              <w:rPr>
                <w:rFonts w:hint="eastAsia" w:ascii="宋体" w:hAnsi="宋体"/>
                <w:szCs w:val="21"/>
              </w:rPr>
              <w:t>按编号的商务</w:t>
            </w:r>
            <w:r>
              <w:rPr>
                <w:rFonts w:hint="eastAsia" w:ascii="宋体" w:hAnsi="宋体"/>
                <w:spacing w:val="4"/>
                <w:szCs w:val="21"/>
              </w:rPr>
              <w:t>和</w:t>
            </w:r>
            <w:r>
              <w:rPr>
                <w:rFonts w:hint="eastAsia" w:ascii="宋体" w:hAnsi="宋体"/>
                <w:szCs w:val="21"/>
              </w:rPr>
              <w:t>技术条款进行统计。</w:t>
            </w:r>
          </w:p>
        </w:tc>
      </w:tr>
      <w:tr w14:paraId="348C3D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9644" w:type="dxa"/>
            <w:gridSpan w:val="3"/>
            <w:vAlign w:val="center"/>
          </w:tcPr>
          <w:p w14:paraId="716DD0E3">
            <w:pPr>
              <w:adjustRightInd w:val="0"/>
              <w:snapToGrid w:val="0"/>
              <w:spacing w:before="156" w:beforeLines="50" w:line="360" w:lineRule="auto"/>
              <w:rPr>
                <w:rFonts w:hint="eastAsia" w:ascii="宋体" w:hAnsi="宋体"/>
                <w:szCs w:val="21"/>
              </w:rPr>
            </w:pPr>
            <w:r>
              <w:rPr>
                <w:rFonts w:hint="eastAsia" w:ascii="宋体" w:hAnsi="宋体"/>
                <w:b/>
                <w:szCs w:val="21"/>
              </w:rPr>
              <w:t>三、响应文件的编写</w:t>
            </w:r>
          </w:p>
        </w:tc>
      </w:tr>
      <w:tr w14:paraId="29A687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2018" w:type="dxa"/>
            <w:vAlign w:val="center"/>
          </w:tcPr>
          <w:p w14:paraId="4627293A">
            <w:pPr>
              <w:adjustRightInd w:val="0"/>
              <w:snapToGrid w:val="0"/>
              <w:spacing w:before="156" w:beforeLines="50" w:line="360" w:lineRule="auto"/>
              <w:jc w:val="center"/>
              <w:rPr>
                <w:rFonts w:hint="eastAsia" w:ascii="宋体" w:hAnsi="宋体"/>
                <w:szCs w:val="21"/>
              </w:rPr>
            </w:pPr>
            <w:r>
              <w:rPr>
                <w:rFonts w:hint="eastAsia" w:ascii="宋体" w:hAnsi="宋体"/>
                <w:szCs w:val="21"/>
              </w:rPr>
              <w:t>第二章第1</w:t>
            </w:r>
            <w:r>
              <w:rPr>
                <w:rFonts w:hint="eastAsia" w:ascii="宋体" w:hAnsi="宋体"/>
                <w:szCs w:val="21"/>
                <w:lang w:val="en-US" w:eastAsia="zh-CN"/>
              </w:rPr>
              <w:t>5</w:t>
            </w:r>
            <w:r>
              <w:rPr>
                <w:rFonts w:hint="eastAsia" w:ascii="宋体" w:hAnsi="宋体"/>
                <w:szCs w:val="21"/>
              </w:rPr>
              <w:t>.4款</w:t>
            </w:r>
          </w:p>
        </w:tc>
        <w:tc>
          <w:tcPr>
            <w:tcW w:w="2176" w:type="dxa"/>
            <w:vAlign w:val="center"/>
          </w:tcPr>
          <w:p w14:paraId="7BD09EA5">
            <w:pPr>
              <w:adjustRightInd w:val="0"/>
              <w:snapToGrid w:val="0"/>
              <w:spacing w:before="156" w:beforeLines="50" w:line="360" w:lineRule="auto"/>
              <w:rPr>
                <w:rFonts w:hint="eastAsia" w:ascii="宋体" w:hAnsi="宋体"/>
                <w:szCs w:val="21"/>
              </w:rPr>
            </w:pPr>
            <w:r>
              <w:rPr>
                <w:rFonts w:hint="eastAsia" w:ascii="宋体" w:hAnsi="宋体"/>
                <w:szCs w:val="21"/>
              </w:rPr>
              <w:t>采购项目预算</w:t>
            </w:r>
          </w:p>
        </w:tc>
        <w:tc>
          <w:tcPr>
            <w:tcW w:w="5450" w:type="dxa"/>
            <w:vAlign w:val="center"/>
          </w:tcPr>
          <w:p w14:paraId="7B049318">
            <w:pPr>
              <w:adjustRightInd w:val="0"/>
              <w:snapToGrid w:val="0"/>
              <w:spacing w:before="156" w:beforeLines="50" w:line="360" w:lineRule="auto"/>
              <w:rPr>
                <w:rFonts w:hint="eastAsia"/>
              </w:rPr>
            </w:pPr>
            <w:r>
              <w:rPr>
                <w:rFonts w:hint="eastAsia" w:ascii="宋体" w:hAnsi="宋体"/>
                <w:szCs w:val="21"/>
              </w:rPr>
              <w:t>最高限价：人民币</w:t>
            </w:r>
            <w:r>
              <w:rPr>
                <w:rFonts w:hint="eastAsia" w:ascii="宋体" w:hAnsi="宋体" w:cs="宋体"/>
                <w:lang w:val="en-US" w:eastAsia="zh-CN"/>
              </w:rPr>
              <w:t>1769700.00</w:t>
            </w:r>
            <w:r>
              <w:rPr>
                <w:rFonts w:hint="eastAsia" w:ascii="宋体" w:hAnsi="宋体" w:cs="宋体"/>
              </w:rPr>
              <w:t>元。本项目设定最高限价总价，</w:t>
            </w:r>
            <w:r>
              <w:rPr>
                <w:rFonts w:hint="eastAsia" w:ascii="宋体" w:hAnsi="宋体" w:cs="宋体"/>
                <w:szCs w:val="21"/>
              </w:rPr>
              <w:t>超过最高限价规定的投标报价</w:t>
            </w:r>
            <w:r>
              <w:rPr>
                <w:rFonts w:hint="eastAsia"/>
              </w:rPr>
              <w:t>为不合格投标人。</w:t>
            </w:r>
          </w:p>
        </w:tc>
      </w:tr>
      <w:tr w14:paraId="69B6CA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2018" w:type="dxa"/>
            <w:vAlign w:val="center"/>
          </w:tcPr>
          <w:p w14:paraId="762DF76B">
            <w:pPr>
              <w:adjustRightInd w:val="0"/>
              <w:snapToGrid w:val="0"/>
              <w:spacing w:before="156" w:beforeLines="50" w:line="360" w:lineRule="auto"/>
              <w:jc w:val="center"/>
              <w:rPr>
                <w:rFonts w:hint="eastAsia" w:ascii="宋体" w:hAnsi="宋体"/>
                <w:szCs w:val="21"/>
              </w:rPr>
            </w:pPr>
            <w:r>
              <w:rPr>
                <w:rFonts w:hint="eastAsia" w:ascii="宋体" w:hAnsi="宋体"/>
                <w:szCs w:val="21"/>
              </w:rPr>
              <w:t>第二章第1</w:t>
            </w:r>
            <w:r>
              <w:rPr>
                <w:rFonts w:hint="eastAsia" w:ascii="宋体" w:hAnsi="宋体"/>
                <w:szCs w:val="21"/>
                <w:lang w:val="en-US" w:eastAsia="zh-CN"/>
              </w:rPr>
              <w:t>7</w:t>
            </w:r>
            <w:r>
              <w:rPr>
                <w:rFonts w:hint="eastAsia" w:ascii="宋体" w:hAnsi="宋体"/>
                <w:szCs w:val="21"/>
              </w:rPr>
              <w:t>.1</w:t>
            </w:r>
            <w:r>
              <w:rPr>
                <w:rFonts w:hint="eastAsia" w:ascii="宋体" w:hAnsi="宋体" w:cs="宋体"/>
                <w:kern w:val="0"/>
                <w:szCs w:val="21"/>
                <w:lang w:val="zh-CN"/>
              </w:rPr>
              <w:t>款</w:t>
            </w:r>
          </w:p>
        </w:tc>
        <w:tc>
          <w:tcPr>
            <w:tcW w:w="2176" w:type="dxa"/>
            <w:vAlign w:val="center"/>
          </w:tcPr>
          <w:p w14:paraId="3BF74618">
            <w:pPr>
              <w:adjustRightInd w:val="0"/>
              <w:snapToGrid w:val="0"/>
              <w:spacing w:before="156" w:beforeLines="50" w:line="360" w:lineRule="auto"/>
              <w:ind w:left="-533" w:leftChars="-254" w:firstLine="533" w:firstLineChars="254"/>
              <w:rPr>
                <w:rFonts w:hint="eastAsia" w:ascii="宋体" w:hAnsi="宋体"/>
                <w:szCs w:val="21"/>
              </w:rPr>
            </w:pPr>
            <w:r>
              <w:rPr>
                <w:rFonts w:hint="eastAsia" w:ascii="宋体" w:hAnsi="宋体"/>
                <w:szCs w:val="21"/>
              </w:rPr>
              <w:t>保证金</w:t>
            </w:r>
          </w:p>
        </w:tc>
        <w:tc>
          <w:tcPr>
            <w:tcW w:w="5450" w:type="dxa"/>
            <w:vAlign w:val="center"/>
          </w:tcPr>
          <w:p w14:paraId="34890D11">
            <w:pPr>
              <w:widowControl w:val="0"/>
              <w:adjustRightInd w:val="0"/>
              <w:snapToGrid w:val="0"/>
              <w:spacing w:line="310" w:lineRule="exact"/>
              <w:jc w:val="left"/>
              <w:rPr>
                <w:rFonts w:hint="eastAsia" w:ascii="宋体" w:hAnsi="宋体" w:eastAsia="宋体" w:cs="宋体"/>
                <w:b/>
                <w:bCs/>
                <w:color w:val="000000" w:themeColor="text1"/>
                <w:spacing w:val="-6"/>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sym w:font="Wingdings" w:char="00A8"/>
            </w:r>
            <w:r>
              <w:rPr>
                <w:rFonts w:hint="eastAsia" w:ascii="宋体" w:hAnsi="宋体" w:eastAsia="宋体" w:cs="宋体"/>
                <w:b/>
                <w:bCs/>
                <w:color w:val="000000" w:themeColor="text1"/>
                <w:spacing w:val="-6"/>
                <w:kern w:val="2"/>
                <w:sz w:val="21"/>
                <w:szCs w:val="21"/>
                <w:highlight w:val="none"/>
                <w:lang w:val="en-US" w:eastAsia="zh-CN" w:bidi="ar-SA"/>
                <w14:textFill>
                  <w14:solidFill>
                    <w14:schemeClr w14:val="tx1"/>
                  </w14:solidFill>
                </w14:textFill>
              </w:rPr>
              <w:t>不要求提供</w:t>
            </w:r>
          </w:p>
          <w:p w14:paraId="5CEF66C6">
            <w:pPr>
              <w:widowControl w:val="0"/>
              <w:adjustRightInd w:val="0"/>
              <w:snapToGrid w:val="0"/>
              <w:spacing w:line="310" w:lineRule="exact"/>
              <w:jc w:val="left"/>
              <w:rPr>
                <w:rFonts w:hint="eastAsia" w:ascii="宋体" w:hAnsi="宋体" w:eastAsia="宋体" w:cs="宋体"/>
                <w:b/>
                <w:bCs/>
                <w:color w:val="000000" w:themeColor="text1"/>
                <w:spacing w:val="-6"/>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6"/>
                <w:kern w:val="2"/>
                <w:sz w:val="21"/>
                <w:szCs w:val="21"/>
                <w:highlight w:val="none"/>
                <w:lang w:val="en-US" w:eastAsia="zh-CN" w:bidi="ar-SA"/>
                <w14:textFill>
                  <w14:solidFill>
                    <w14:schemeClr w14:val="tx1"/>
                  </w14:solidFill>
                </w14:textFill>
              </w:rPr>
              <w:t>■要求提供</w:t>
            </w:r>
          </w:p>
          <w:p w14:paraId="6FEAFAE1">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eastAsia" w:ascii="宋体" w:hAnsi="宋体" w:eastAsia="宋体" w:cs="宋体"/>
                <w:color w:val="000000" w:themeColor="text1"/>
                <w:spacing w:val="-6"/>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6"/>
                <w:kern w:val="0"/>
                <w:sz w:val="21"/>
                <w:szCs w:val="21"/>
                <w:highlight w:val="none"/>
                <w:lang w:val="en-US" w:eastAsia="zh-CN" w:bidi="ar-SA"/>
                <w14:textFill>
                  <w14:solidFill>
                    <w14:schemeClr w14:val="tx1"/>
                  </w14:solidFill>
                </w14:textFill>
              </w:rPr>
              <w:t>1、投标保证金数额</w:t>
            </w:r>
            <w:r>
              <w:rPr>
                <w:rFonts w:hint="eastAsia" w:ascii="宋体" w:hAnsi="宋体" w:eastAsia="宋体" w:cs="宋体"/>
                <w:color w:val="000000" w:themeColor="text1"/>
                <w:spacing w:val="-6"/>
                <w:kern w:val="0"/>
                <w:sz w:val="21"/>
                <w:szCs w:val="21"/>
                <w:highlight w:val="none"/>
                <w:u w:val="none"/>
                <w:lang w:val="en-US" w:eastAsia="zh-CN" w:bidi="ar-SA"/>
                <w14:textFill>
                  <w14:solidFill>
                    <w14:schemeClr w14:val="tx1"/>
                  </w14:solidFill>
                </w14:textFill>
              </w:rPr>
              <w:t>：</w:t>
            </w:r>
            <w:r>
              <w:rPr>
                <w:rFonts w:hint="eastAsia" w:ascii="宋体" w:hAnsi="宋体" w:eastAsia="宋体" w:cs="宋体"/>
                <w:b/>
                <w:bCs/>
                <w:color w:val="000000" w:themeColor="text1"/>
                <w:spacing w:val="-6"/>
                <w:kern w:val="0"/>
                <w:sz w:val="21"/>
                <w:szCs w:val="21"/>
                <w:highlight w:val="none"/>
                <w:u w:val="none"/>
                <w:lang w:val="en-US" w:eastAsia="zh-CN" w:bidi="ar-SA"/>
                <w14:textFill>
                  <w14:solidFill>
                    <w14:schemeClr w14:val="tx1"/>
                  </w14:solidFill>
                </w14:textFill>
              </w:rPr>
              <w:t>￥</w:t>
            </w:r>
            <w:r>
              <w:rPr>
                <w:rFonts w:hint="eastAsia" w:ascii="宋体" w:hAnsi="宋体" w:cs="宋体"/>
                <w:b/>
                <w:bCs/>
                <w:color w:val="000000" w:themeColor="text1"/>
                <w:spacing w:val="-6"/>
                <w:kern w:val="0"/>
                <w:sz w:val="21"/>
                <w:szCs w:val="21"/>
                <w:highlight w:val="none"/>
                <w:u w:val="single"/>
                <w:lang w:val="en-US" w:eastAsia="zh-CN" w:bidi="ar-SA"/>
                <w14:textFill>
                  <w14:solidFill>
                    <w14:schemeClr w14:val="tx1"/>
                  </w14:solidFill>
                </w14:textFill>
              </w:rPr>
              <w:t>3</w:t>
            </w:r>
            <w:r>
              <w:rPr>
                <w:rFonts w:hint="eastAsia" w:ascii="宋体" w:hAnsi="宋体" w:eastAsia="宋体" w:cs="宋体"/>
                <w:b/>
                <w:bCs/>
                <w:color w:val="000000" w:themeColor="text1"/>
                <w:spacing w:val="-6"/>
                <w:kern w:val="0"/>
                <w:sz w:val="21"/>
                <w:szCs w:val="21"/>
                <w:highlight w:val="none"/>
                <w:u w:val="single"/>
                <w:lang w:val="en-US" w:eastAsia="zh-CN" w:bidi="ar-SA"/>
                <w14:textFill>
                  <w14:solidFill>
                    <w14:schemeClr w14:val="tx1"/>
                  </w14:solidFill>
                </w14:textFill>
              </w:rPr>
              <w:t>0000</w:t>
            </w:r>
            <w:r>
              <w:rPr>
                <w:rFonts w:hint="eastAsia" w:ascii="宋体" w:hAnsi="宋体" w:eastAsia="宋体" w:cs="宋体"/>
                <w:b/>
                <w:bCs/>
                <w:color w:val="000000" w:themeColor="text1"/>
                <w:spacing w:val="-6"/>
                <w:kern w:val="0"/>
                <w:sz w:val="21"/>
                <w:szCs w:val="21"/>
                <w:highlight w:val="none"/>
                <w:u w:val="none"/>
                <w:lang w:val="en-US" w:eastAsia="zh-CN" w:bidi="ar-SA"/>
                <w14:textFill>
                  <w14:solidFill>
                    <w14:schemeClr w14:val="tx1"/>
                  </w14:solidFill>
                </w14:textFill>
              </w:rPr>
              <w:t>元（</w:t>
            </w:r>
            <w:r>
              <w:rPr>
                <w:rFonts w:hint="eastAsia" w:ascii="宋体" w:hAnsi="宋体" w:eastAsia="宋体" w:cs="宋体"/>
                <w:b/>
                <w:bCs/>
                <w:color w:val="000000" w:themeColor="text1"/>
                <w:spacing w:val="-6"/>
                <w:kern w:val="0"/>
                <w:sz w:val="21"/>
                <w:szCs w:val="21"/>
                <w:highlight w:val="none"/>
                <w:lang w:val="en-US" w:eastAsia="zh-CN" w:bidi="ar-SA"/>
                <w14:textFill>
                  <w14:solidFill>
                    <w14:schemeClr w14:val="tx1"/>
                  </w14:solidFill>
                </w14:textFill>
              </w:rPr>
              <w:t>人民币</w:t>
            </w:r>
            <w:r>
              <w:rPr>
                <w:rFonts w:hint="eastAsia" w:ascii="宋体" w:hAnsi="宋体" w:cs="宋体"/>
                <w:b/>
                <w:bCs/>
                <w:color w:val="000000" w:themeColor="text1"/>
                <w:spacing w:val="-6"/>
                <w:kern w:val="0"/>
                <w:sz w:val="21"/>
                <w:szCs w:val="21"/>
                <w:highlight w:val="none"/>
                <w:lang w:val="en-US" w:eastAsia="zh-CN" w:bidi="ar-SA"/>
                <w14:textFill>
                  <w14:solidFill>
                    <w14:schemeClr w14:val="tx1"/>
                  </w14:solidFill>
                </w14:textFill>
              </w:rPr>
              <w:t>叁</w:t>
            </w:r>
            <w:r>
              <w:rPr>
                <w:rFonts w:hint="eastAsia" w:ascii="宋体" w:hAnsi="宋体" w:eastAsia="宋体" w:cs="宋体"/>
                <w:b/>
                <w:bCs/>
                <w:color w:val="000000" w:themeColor="text1"/>
                <w:spacing w:val="-6"/>
                <w:kern w:val="0"/>
                <w:sz w:val="21"/>
                <w:szCs w:val="21"/>
                <w:highlight w:val="none"/>
                <w:u w:val="none"/>
                <w:lang w:val="en-US" w:eastAsia="zh-CN" w:bidi="ar-SA"/>
                <w14:textFill>
                  <w14:solidFill>
                    <w14:schemeClr w14:val="tx1"/>
                  </w14:solidFill>
                </w14:textFill>
              </w:rPr>
              <w:t>万元整</w:t>
            </w:r>
            <w:r>
              <w:rPr>
                <w:rFonts w:hint="eastAsia" w:ascii="宋体" w:hAnsi="宋体" w:eastAsia="宋体" w:cs="宋体"/>
                <w:b/>
                <w:bCs/>
                <w:color w:val="000000" w:themeColor="text1"/>
                <w:spacing w:val="-6"/>
                <w:kern w:val="0"/>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6"/>
                <w:kern w:val="0"/>
                <w:sz w:val="21"/>
                <w:szCs w:val="21"/>
                <w:highlight w:val="none"/>
                <w:lang w:val="en-US" w:eastAsia="zh-CN" w:bidi="ar-SA"/>
                <w14:textFill>
                  <w14:solidFill>
                    <w14:schemeClr w14:val="tx1"/>
                  </w14:solidFill>
                </w14:textFill>
              </w:rPr>
              <w:t>。</w:t>
            </w:r>
          </w:p>
          <w:p w14:paraId="4D31292F">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t>2、投标保证金缴纳支持以下形式（打“■”项为本项目支持形式）：</w:t>
            </w:r>
          </w:p>
          <w:p w14:paraId="5C06EC30">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6"/>
                <w:kern w:val="0"/>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t xml:space="preserve">电子保函     </w:t>
            </w:r>
            <w:r>
              <w:rPr>
                <w:rFonts w:hint="eastAsia" w:ascii="宋体" w:hAnsi="宋体" w:eastAsia="宋体" w:cs="宋体"/>
                <w:b/>
                <w:bCs/>
                <w:color w:val="000000" w:themeColor="text1"/>
                <w:spacing w:val="-6"/>
                <w:kern w:val="0"/>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t xml:space="preserve">转账      </w:t>
            </w: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sym w:font="Wingdings" w:char="00A8"/>
            </w: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t xml:space="preserve">纸质保函     </w:t>
            </w: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sym w:font="Wingdings" w:char="00A8"/>
            </w: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t>其他</w:t>
            </w:r>
          </w:p>
          <w:p w14:paraId="348BED1F">
            <w:pPr>
              <w:keepNext w:val="0"/>
              <w:keepLines w:val="0"/>
              <w:pageBreakBefore w:val="0"/>
              <w:widowControl w:val="0"/>
              <w:kinsoku/>
              <w:wordWrap w:val="0"/>
              <w:overflowPunct/>
              <w:topLinePunct w:val="0"/>
              <w:autoSpaceDE/>
              <w:autoSpaceDN/>
              <w:bidi w:val="0"/>
              <w:adjustRightInd/>
              <w:snapToGrid/>
              <w:spacing w:before="0" w:line="360" w:lineRule="auto"/>
              <w:jc w:val="left"/>
              <w:textAlignment w:val="auto"/>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t>3、电子保函：包括银行电子保函、电子担保保函、投标保证保险。电子保函可通过株洲市公共资源交易平台官网首页进入“电子保函”模块进行申请，也可以登录http://hxbh.hnhxzx.cn:20080进行电子保函申请。具体操作请登录株洲市公共资源交易中心门户网站—操作指南—《株洲市电子保函服务平台政府采购供应商操作手册》了解。</w:t>
            </w:r>
          </w:p>
          <w:p w14:paraId="7A082093">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t>4、转账方式：</w:t>
            </w:r>
          </w:p>
          <w:p w14:paraId="7ADD005D">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t>账户名：株洲市公共资源交易中心交易保证金专户</w:t>
            </w:r>
          </w:p>
          <w:p w14:paraId="009820FF">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t>开户行：中国建设银行股份有限公司株洲湘银支行</w:t>
            </w:r>
          </w:p>
          <w:p w14:paraId="3C3ADC31">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default" w:ascii="宋体" w:hAnsi="宋体" w:eastAsia="宋体" w:cs="宋体"/>
                <w:b/>
                <w:bCs/>
                <w:color w:val="FF0000"/>
                <w:spacing w:val="-6"/>
                <w:kern w:val="0"/>
                <w:sz w:val="21"/>
                <w:szCs w:val="21"/>
                <w:highlight w:val="none"/>
                <w:lang w:val="en-US" w:eastAsia="zh-CN" w:bidi="ar"/>
              </w:rPr>
            </w:pPr>
            <w:r>
              <w:rPr>
                <w:rFonts w:hint="eastAsia" w:ascii="宋体" w:hAnsi="宋体" w:eastAsia="宋体" w:cs="宋体"/>
                <w:b/>
                <w:bCs/>
                <w:color w:val="FF0000"/>
                <w:spacing w:val="-6"/>
                <w:kern w:val="0"/>
                <w:sz w:val="21"/>
                <w:szCs w:val="21"/>
                <w:highlight w:val="none"/>
                <w:lang w:val="en-US" w:eastAsia="zh-CN" w:bidi="ar"/>
              </w:rPr>
              <w:t>账  号：43001500562059666666-20710</w:t>
            </w:r>
          </w:p>
          <w:p w14:paraId="1862A39F">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t>注：各供应商填写投标保证金单据时，其“-”和最后四位数字均要填写，不可漏填，否则会导致无法入帐。</w:t>
            </w:r>
          </w:p>
          <w:p w14:paraId="036CE40E">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eastAsia" w:ascii="宋体" w:hAnsi="宋体" w:eastAsia="宋体" w:cs="宋体"/>
                <w:b/>
                <w:bCs/>
                <w:color w:val="000000" w:themeColor="text1"/>
                <w:spacing w:val="-6"/>
                <w:kern w:val="0"/>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6"/>
                <w:kern w:val="0"/>
                <w:sz w:val="21"/>
                <w:szCs w:val="21"/>
                <w:highlight w:val="none"/>
                <w:lang w:val="en-US" w:eastAsia="zh-CN" w:bidi="ar-SA"/>
                <w14:textFill>
                  <w14:solidFill>
                    <w14:schemeClr w14:val="tx1"/>
                  </w14:solidFill>
                </w14:textFill>
              </w:rPr>
              <w:t>转账方式投标保证金特别提示：</w:t>
            </w:r>
          </w:p>
          <w:p w14:paraId="75336B67">
            <w:pPr>
              <w:keepNext w:val="0"/>
              <w:keepLines w:val="0"/>
              <w:pageBreakBefore w:val="0"/>
              <w:widowControl w:val="0"/>
              <w:kinsoku/>
              <w:wordWrap w:val="0"/>
              <w:overflowPunct/>
              <w:topLinePunct w:val="0"/>
              <w:autoSpaceDE/>
              <w:autoSpaceDN/>
              <w:bidi w:val="0"/>
              <w:adjustRightInd/>
              <w:snapToGrid/>
              <w:spacing w:before="0" w:line="360" w:lineRule="auto"/>
              <w:jc w:val="left"/>
              <w:textAlignment w:val="auto"/>
              <w:rPr>
                <w:rFonts w:hint="eastAsia" w:ascii="宋体" w:hAnsi="宋体" w:eastAsia="宋体" w:cs="宋体"/>
                <w:color w:val="000000" w:themeColor="text1"/>
                <w:spacing w:val="-6"/>
                <w:kern w:val="0"/>
                <w:sz w:val="21"/>
                <w:szCs w:val="21"/>
                <w:highlight w:val="none"/>
                <w:lang w:val="en-US" w:eastAsia="zh-CN" w:bidi="ar-SA"/>
                <w14:textFill>
                  <w14:solidFill>
                    <w14:schemeClr w14:val="tx1"/>
                  </w14:solidFill>
                </w14:textFill>
              </w:rPr>
            </w:pPr>
            <w:r>
              <w:rPr>
                <w:rFonts w:hint="default" w:ascii="Calibri" w:hAnsi="Calibri" w:eastAsia="宋体" w:cs="Calibri"/>
                <w:color w:val="000000" w:themeColor="text1"/>
                <w:spacing w:val="-6"/>
                <w:kern w:val="0"/>
                <w:sz w:val="15"/>
                <w:szCs w:val="15"/>
                <w:highlight w:val="none"/>
                <w:lang w:val="en-US" w:eastAsia="zh-CN" w:bidi="ar-SA"/>
                <w14:textFill>
                  <w14:solidFill>
                    <w14:schemeClr w14:val="tx1"/>
                  </w14:solidFill>
                </w14:textFill>
              </w:rPr>
              <w:t>①</w:t>
            </w:r>
            <w:r>
              <w:rPr>
                <w:rFonts w:hint="eastAsia" w:ascii="宋体" w:hAnsi="宋体" w:eastAsia="宋体" w:cs="宋体"/>
                <w:color w:val="000000" w:themeColor="text1"/>
                <w:spacing w:val="-6"/>
                <w:kern w:val="0"/>
                <w:sz w:val="21"/>
                <w:szCs w:val="21"/>
                <w:highlight w:val="none"/>
                <w:lang w:val="en-US" w:eastAsia="zh-CN" w:bidi="ar-SA"/>
                <w14:textFill>
                  <w14:solidFill>
                    <w14:schemeClr w14:val="tx1"/>
                  </w14:solidFill>
                </w14:textFill>
              </w:rPr>
              <w:t>投标保证金汇款服务咨询：中国建设银行股份有限公司株洲湘银支行0731-28520852（联系人：黄朝辉）和0731-22864427（联系人：刘岚）。</w:t>
            </w:r>
          </w:p>
          <w:p w14:paraId="309340C6">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eastAsia" w:ascii="宋体" w:hAnsi="宋体" w:eastAsia="宋体" w:cs="宋体"/>
                <w:color w:val="000000" w:themeColor="text1"/>
                <w:spacing w:val="-6"/>
                <w:kern w:val="0"/>
                <w:sz w:val="21"/>
                <w:szCs w:val="21"/>
                <w:highlight w:val="none"/>
                <w:lang w:val="en-US" w:eastAsia="zh-CN" w:bidi="ar-SA"/>
                <w14:textFill>
                  <w14:solidFill>
                    <w14:schemeClr w14:val="tx1"/>
                  </w14:solidFill>
                </w14:textFill>
              </w:rPr>
            </w:pPr>
            <w:r>
              <w:rPr>
                <w:rFonts w:hint="eastAsia" w:ascii="宋体" w:hAnsi="宋体" w:cs="宋体"/>
                <w:color w:val="000000" w:themeColor="text1"/>
                <w:spacing w:val="-6"/>
                <w:kern w:val="0"/>
                <w:sz w:val="21"/>
                <w:szCs w:val="21"/>
                <w:highlight w:val="none"/>
                <w:lang w:val="en-US" w:eastAsia="zh-CN" w:bidi="ar-SA"/>
                <w14:textFill>
                  <w14:solidFill>
                    <w14:schemeClr w14:val="tx1"/>
                  </w14:solidFill>
                </w14:textFill>
              </w:rPr>
              <w:t>②</w:t>
            </w:r>
            <w:r>
              <w:rPr>
                <w:rFonts w:hint="eastAsia" w:ascii="宋体" w:hAnsi="宋体" w:eastAsia="宋体" w:cs="宋体"/>
                <w:color w:val="000000" w:themeColor="text1"/>
                <w:spacing w:val="-6"/>
                <w:kern w:val="0"/>
                <w:sz w:val="21"/>
                <w:szCs w:val="21"/>
                <w:highlight w:val="none"/>
                <w:lang w:val="en-US" w:eastAsia="zh-CN" w:bidi="ar-SA"/>
                <w14:textFill>
                  <w14:solidFill>
                    <w14:schemeClr w14:val="tx1"/>
                  </w14:solidFill>
                </w14:textFill>
              </w:rPr>
              <w:t>因银行和收款方在开标前均无法查询保证金到账情况，建议供应商尽量提前递交投标保证金，并密切关注是否有被退回的情况，避免因未按采购文件要求递交投标保证金而导致废标。</w:t>
            </w:r>
          </w:p>
          <w:p w14:paraId="3817F831">
            <w:pPr>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eastAsia" w:ascii="宋体" w:hAnsi="宋体" w:eastAsia="宋体" w:cs="宋体"/>
                <w:color w:val="000000" w:themeColor="text1"/>
                <w:spacing w:val="-6"/>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6"/>
                <w:kern w:val="0"/>
                <w:sz w:val="21"/>
                <w:szCs w:val="21"/>
                <w:highlight w:val="none"/>
                <w:lang w:val="en-US" w:eastAsia="zh-CN" w:bidi="ar-SA"/>
                <w14:textFill>
                  <w14:solidFill>
                    <w14:schemeClr w14:val="tx1"/>
                  </w14:solidFill>
                </w14:textFill>
              </w:rPr>
              <w:t>5、供应商不按采购文件要求提交投标保证金的,视为不合格供应商。</w:t>
            </w:r>
          </w:p>
          <w:p w14:paraId="2F211C0A">
            <w:pPr>
              <w:adjustRightInd w:val="0"/>
              <w:snapToGrid w:val="0"/>
              <w:spacing w:line="360" w:lineRule="auto"/>
              <w:rPr>
                <w:rFonts w:hint="eastAsia" w:ascii="宋体"/>
                <w:szCs w:val="21"/>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注：谈判保证金金额如与采购文件第一章谈判邀请所规定的保证金计算金额不一致的，以本条金额为准。</w:t>
            </w:r>
          </w:p>
        </w:tc>
      </w:tr>
      <w:tr w14:paraId="55B560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2018" w:type="dxa"/>
            <w:vAlign w:val="center"/>
          </w:tcPr>
          <w:p w14:paraId="5F3BC207">
            <w:pPr>
              <w:adjustRightInd w:val="0"/>
              <w:snapToGrid w:val="0"/>
              <w:spacing w:line="280" w:lineRule="exact"/>
              <w:jc w:val="center"/>
              <w:rPr>
                <w:rFonts w:hint="eastAsia" w:ascii="宋体" w:hAnsi="宋体"/>
                <w:szCs w:val="21"/>
              </w:rPr>
            </w:pPr>
            <w:r>
              <w:rPr>
                <w:rFonts w:hint="eastAsia" w:ascii="宋体" w:hAnsi="宋体"/>
                <w:szCs w:val="21"/>
              </w:rPr>
              <w:t>第二章第1</w:t>
            </w:r>
            <w:r>
              <w:rPr>
                <w:rFonts w:hint="eastAsia" w:ascii="宋体" w:hAnsi="宋体"/>
                <w:szCs w:val="21"/>
                <w:lang w:val="en-US" w:eastAsia="zh-CN"/>
              </w:rPr>
              <w:t>8</w:t>
            </w:r>
            <w:r>
              <w:rPr>
                <w:rFonts w:hint="eastAsia" w:ascii="宋体" w:hAnsi="宋体"/>
                <w:szCs w:val="21"/>
              </w:rPr>
              <w:t>.1款</w:t>
            </w:r>
          </w:p>
        </w:tc>
        <w:tc>
          <w:tcPr>
            <w:tcW w:w="2176" w:type="dxa"/>
            <w:vAlign w:val="center"/>
          </w:tcPr>
          <w:p w14:paraId="4462198A">
            <w:pPr>
              <w:adjustRightInd w:val="0"/>
              <w:snapToGrid w:val="0"/>
              <w:spacing w:line="280" w:lineRule="exact"/>
              <w:rPr>
                <w:rFonts w:hint="eastAsia" w:ascii="宋体" w:hAnsi="宋体"/>
                <w:bCs/>
                <w:szCs w:val="21"/>
              </w:rPr>
            </w:pPr>
            <w:r>
              <w:rPr>
                <w:rFonts w:hint="eastAsia" w:ascii="宋体" w:hAnsi="宋体"/>
                <w:bCs/>
                <w:szCs w:val="21"/>
              </w:rPr>
              <w:t>响应文件有效期</w:t>
            </w:r>
          </w:p>
        </w:tc>
        <w:tc>
          <w:tcPr>
            <w:tcW w:w="5450" w:type="dxa"/>
            <w:vAlign w:val="center"/>
          </w:tcPr>
          <w:p w14:paraId="588185E5">
            <w:pPr>
              <w:adjustRightInd w:val="0"/>
              <w:snapToGrid w:val="0"/>
              <w:spacing w:line="280" w:lineRule="exact"/>
              <w:rPr>
                <w:rFonts w:hint="eastAsia" w:ascii="宋体" w:hAnsi="宋体"/>
                <w:bCs/>
                <w:szCs w:val="21"/>
              </w:rPr>
            </w:pPr>
            <w:r>
              <w:rPr>
                <w:rFonts w:hint="eastAsia" w:ascii="宋体" w:hAnsi="宋体"/>
                <w:szCs w:val="21"/>
                <w:u w:val="single"/>
              </w:rPr>
              <w:t xml:space="preserve"> 90 </w:t>
            </w:r>
            <w:r>
              <w:rPr>
                <w:rFonts w:hint="eastAsia" w:ascii="宋体" w:hAnsi="宋体"/>
                <w:szCs w:val="21"/>
              </w:rPr>
              <w:t>日（日历日）</w:t>
            </w:r>
          </w:p>
        </w:tc>
      </w:tr>
      <w:tr w14:paraId="445BBD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27" w:hRule="exact"/>
        </w:trPr>
        <w:tc>
          <w:tcPr>
            <w:tcW w:w="2018" w:type="dxa"/>
            <w:vAlign w:val="center"/>
          </w:tcPr>
          <w:p w14:paraId="57D18A2F">
            <w:pPr>
              <w:adjustRightInd w:val="0"/>
              <w:snapToGrid w:val="0"/>
              <w:spacing w:line="280" w:lineRule="exact"/>
              <w:jc w:val="center"/>
              <w:rPr>
                <w:rFonts w:hint="eastAsia" w:ascii="宋体" w:hAnsi="宋体"/>
                <w:szCs w:val="21"/>
              </w:rPr>
            </w:pPr>
            <w:r>
              <w:rPr>
                <w:rFonts w:hint="eastAsia" w:ascii="宋体" w:hAnsi="宋体"/>
                <w:szCs w:val="21"/>
              </w:rPr>
              <w:t>第二章第1</w:t>
            </w:r>
            <w:r>
              <w:rPr>
                <w:rFonts w:hint="eastAsia" w:ascii="宋体" w:hAnsi="宋体"/>
                <w:szCs w:val="21"/>
                <w:lang w:val="en-US" w:eastAsia="zh-CN"/>
              </w:rPr>
              <w:t>9</w:t>
            </w:r>
            <w:r>
              <w:rPr>
                <w:rFonts w:hint="eastAsia" w:ascii="宋体" w:hAnsi="宋体"/>
                <w:szCs w:val="21"/>
              </w:rPr>
              <w:t>.1款</w:t>
            </w:r>
          </w:p>
        </w:tc>
        <w:tc>
          <w:tcPr>
            <w:tcW w:w="2176" w:type="dxa"/>
            <w:vAlign w:val="center"/>
          </w:tcPr>
          <w:p w14:paraId="7653CB4B">
            <w:pPr>
              <w:adjustRightInd w:val="0"/>
              <w:snapToGrid w:val="0"/>
              <w:spacing w:line="280" w:lineRule="exact"/>
              <w:rPr>
                <w:rFonts w:hint="eastAsia" w:ascii="宋体" w:hAnsi="宋体" w:cs="宋体"/>
                <w:kern w:val="0"/>
                <w:szCs w:val="21"/>
              </w:rPr>
            </w:pPr>
            <w:r>
              <w:rPr>
                <w:rFonts w:hint="eastAsia" w:ascii="宋体" w:hAnsi="宋体" w:cs="宋体"/>
                <w:kern w:val="0"/>
                <w:szCs w:val="21"/>
              </w:rPr>
              <w:t>响应文件份数</w:t>
            </w:r>
          </w:p>
        </w:tc>
        <w:tc>
          <w:tcPr>
            <w:tcW w:w="5450" w:type="dxa"/>
            <w:vAlign w:val="center"/>
          </w:tcPr>
          <w:p w14:paraId="287D24D4">
            <w:pPr>
              <w:numPr>
                <w:ilvl w:val="0"/>
                <w:numId w:val="0"/>
              </w:numPr>
              <w:adjustRightInd w:val="0"/>
              <w:snapToGrid w:val="0"/>
              <w:spacing w:line="280" w:lineRule="exact"/>
              <w:ind w:left="105" w:leftChars="0"/>
              <w:rPr>
                <w:rFonts w:hint="eastAsia" w:ascii="宋体" w:hAnsi="宋体" w:cs="宋体"/>
                <w:kern w:val="0"/>
                <w:szCs w:val="21"/>
              </w:rPr>
            </w:pPr>
            <w:r>
              <w:rPr>
                <w:rFonts w:hint="eastAsia"/>
                <w:color w:val="000000" w:themeColor="text1"/>
                <w:highlight w:val="none"/>
                <w14:textFill>
                  <w14:solidFill>
                    <w14:schemeClr w14:val="tx1"/>
                  </w14:solidFill>
                </w14:textFill>
              </w:rPr>
              <w:t>递交电子版投标文件1份至电子交易系统。</w:t>
            </w:r>
            <w:r>
              <w:rPr>
                <w:rFonts w:hint="eastAsia"/>
                <w:b/>
                <w:bCs/>
                <w:color w:val="000000" w:themeColor="text1"/>
                <w:highlight w:val="none"/>
                <w14:textFill>
                  <w14:solidFill>
                    <w14:schemeClr w14:val="tx1"/>
                  </w14:solidFill>
                </w14:textFill>
              </w:rPr>
              <w:t>（注：</w:t>
            </w:r>
            <w:r>
              <w:rPr>
                <w:rFonts w:hint="eastAsia" w:ascii="Times New Roman" w:eastAsia="宋体"/>
                <w:b/>
                <w:bCs/>
                <w:color w:val="000000" w:themeColor="text1"/>
                <w:highlight w:val="none"/>
                <w:lang w:val="en-US" w:eastAsia="zh-CN"/>
                <w14:textFill>
                  <w14:solidFill>
                    <w14:schemeClr w14:val="tx1"/>
                  </w14:solidFill>
                </w14:textFill>
              </w:rPr>
              <w:t>成交供应商</w:t>
            </w:r>
            <w:r>
              <w:rPr>
                <w:rFonts w:hint="eastAsia"/>
                <w:b/>
                <w:bCs/>
                <w:color w:val="000000" w:themeColor="text1"/>
                <w:highlight w:val="none"/>
                <w14:textFill>
                  <w14:solidFill>
                    <w14:schemeClr w14:val="tx1"/>
                  </w14:solidFill>
                </w14:textFill>
              </w:rPr>
              <w:t>在领取中标通知</w:t>
            </w:r>
            <w:r>
              <w:rPr>
                <w:rFonts w:hint="eastAsia" w:ascii="Times New Roman" w:eastAsia="宋体"/>
                <w:b/>
                <w:bCs/>
                <w:color w:val="000000" w:themeColor="text1"/>
                <w:highlight w:val="none"/>
                <w:lang w:val="en-US" w:eastAsia="zh-CN"/>
                <w14:textFill>
                  <w14:solidFill>
                    <w14:schemeClr w14:val="tx1"/>
                  </w14:solidFill>
                </w14:textFill>
              </w:rPr>
              <w:t>书</w:t>
            </w:r>
            <w:r>
              <w:rPr>
                <w:rFonts w:hint="eastAsia"/>
                <w:b/>
                <w:bCs/>
                <w:color w:val="000000" w:themeColor="text1"/>
                <w:highlight w:val="none"/>
                <w14:textFill>
                  <w14:solidFill>
                    <w14:schemeClr w14:val="tx1"/>
                  </w14:solidFill>
                </w14:textFill>
              </w:rPr>
              <w:t>前须向</w:t>
            </w:r>
            <w:r>
              <w:rPr>
                <w:rFonts w:hint="eastAsia" w:ascii="Times New Roman" w:eastAsia="宋体"/>
                <w:b/>
                <w:bCs/>
                <w:color w:val="000000" w:themeColor="text1"/>
                <w:highlight w:val="none"/>
                <w:lang w:val="en-US" w:eastAsia="zh-CN"/>
                <w14:textFill>
                  <w14:solidFill>
                    <w14:schemeClr w14:val="tx1"/>
                  </w14:solidFill>
                </w14:textFill>
              </w:rPr>
              <w:t>采购</w:t>
            </w:r>
            <w:r>
              <w:rPr>
                <w:rFonts w:hint="eastAsia"/>
                <w:b/>
                <w:bCs/>
                <w:color w:val="000000" w:themeColor="text1"/>
                <w:highlight w:val="none"/>
                <w14:textFill>
                  <w14:solidFill>
                    <w14:schemeClr w14:val="tx1"/>
                  </w14:solidFill>
                </w14:textFill>
              </w:rPr>
              <w:t>代理机构递交株洲市采购交易系统导出的纸质版</w:t>
            </w:r>
            <w:r>
              <w:rPr>
                <w:rFonts w:hint="eastAsia" w:ascii="Times New Roman" w:eastAsia="宋体"/>
                <w:b/>
                <w:bCs/>
                <w:color w:val="000000" w:themeColor="text1"/>
                <w:highlight w:val="none"/>
                <w:lang w:val="en-US" w:eastAsia="zh-CN"/>
                <w14:textFill>
                  <w14:solidFill>
                    <w14:schemeClr w14:val="tx1"/>
                  </w14:solidFill>
                </w14:textFill>
              </w:rPr>
              <w:t>响应</w:t>
            </w:r>
            <w:r>
              <w:rPr>
                <w:rFonts w:hint="eastAsia"/>
                <w:b/>
                <w:bCs/>
                <w:color w:val="000000" w:themeColor="text1"/>
                <w:highlight w:val="none"/>
                <w14:textFill>
                  <w14:solidFill>
                    <w14:schemeClr w14:val="tx1"/>
                  </w14:solidFill>
                </w14:textFill>
              </w:rPr>
              <w:t>文件</w:t>
            </w:r>
            <w:r>
              <w:rPr>
                <w:rFonts w:hint="eastAsia" w:ascii="Times New Roman" w:eastAsia="宋体"/>
                <w:b/>
                <w:bCs/>
                <w:color w:val="000000" w:themeColor="text1"/>
                <w:highlight w:val="none"/>
                <w:lang w:val="en-US" w:eastAsia="zh-CN"/>
                <w14:textFill>
                  <w14:solidFill>
                    <w14:schemeClr w14:val="tx1"/>
                  </w14:solidFill>
                </w14:textFill>
              </w:rPr>
              <w:t>三</w:t>
            </w:r>
            <w:r>
              <w:rPr>
                <w:rFonts w:hint="eastAsia"/>
                <w:b/>
                <w:bCs/>
                <w:color w:val="000000" w:themeColor="text1"/>
                <w:highlight w:val="none"/>
                <w14:textFill>
                  <w14:solidFill>
                    <w14:schemeClr w14:val="tx1"/>
                  </w14:solidFill>
                </w14:textFill>
              </w:rPr>
              <w:t>份并装订成册。）</w:t>
            </w:r>
          </w:p>
        </w:tc>
      </w:tr>
      <w:tr w14:paraId="494AED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1" w:hRule="atLeast"/>
        </w:trPr>
        <w:tc>
          <w:tcPr>
            <w:tcW w:w="9644" w:type="dxa"/>
            <w:gridSpan w:val="3"/>
            <w:vAlign w:val="center"/>
          </w:tcPr>
          <w:p w14:paraId="269AFABD">
            <w:pPr>
              <w:adjustRightInd w:val="0"/>
              <w:snapToGrid w:val="0"/>
              <w:spacing w:before="156" w:beforeLines="50" w:line="360" w:lineRule="auto"/>
              <w:rPr>
                <w:rFonts w:hint="eastAsia" w:ascii="宋体" w:hAnsi="宋体"/>
                <w:b/>
                <w:bCs/>
                <w:szCs w:val="21"/>
              </w:rPr>
            </w:pPr>
            <w:r>
              <w:rPr>
                <w:rFonts w:hint="eastAsia" w:ascii="宋体" w:hAnsi="宋体"/>
                <w:b/>
                <w:szCs w:val="21"/>
              </w:rPr>
              <w:t>四、响应文件的递交</w:t>
            </w:r>
          </w:p>
        </w:tc>
      </w:tr>
      <w:tr w14:paraId="7D01F8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trPr>
        <w:tc>
          <w:tcPr>
            <w:tcW w:w="2018" w:type="dxa"/>
            <w:vAlign w:val="center"/>
          </w:tcPr>
          <w:p w14:paraId="26A3FED5">
            <w:pPr>
              <w:adjustRightInd w:val="0"/>
              <w:snapToGrid w:val="0"/>
              <w:spacing w:line="360" w:lineRule="auto"/>
              <w:jc w:val="center"/>
              <w:rPr>
                <w:rFonts w:hint="eastAsia" w:ascii="宋体" w:hAnsi="宋体"/>
                <w:szCs w:val="21"/>
              </w:rPr>
            </w:pPr>
            <w:r>
              <w:rPr>
                <w:rFonts w:hint="eastAsia" w:ascii="宋体" w:hAnsi="宋体"/>
                <w:szCs w:val="21"/>
              </w:rPr>
              <w:t>第二章第</w:t>
            </w:r>
            <w:r>
              <w:rPr>
                <w:rFonts w:hint="eastAsia" w:ascii="宋体" w:hAnsi="宋体"/>
                <w:szCs w:val="21"/>
                <w:lang w:val="en-US" w:eastAsia="zh-CN"/>
              </w:rPr>
              <w:t>20</w:t>
            </w:r>
            <w:r>
              <w:rPr>
                <w:rFonts w:hint="eastAsia" w:ascii="宋体" w:hAnsi="宋体"/>
                <w:szCs w:val="21"/>
              </w:rPr>
              <w:t>.</w:t>
            </w:r>
            <w:r>
              <w:rPr>
                <w:rFonts w:hint="eastAsia" w:ascii="宋体" w:hAnsi="宋体"/>
                <w:szCs w:val="21"/>
                <w:lang w:val="en-US" w:eastAsia="zh-CN"/>
              </w:rPr>
              <w:t>1</w:t>
            </w:r>
            <w:r>
              <w:rPr>
                <w:rFonts w:hint="eastAsia" w:ascii="宋体" w:hAnsi="宋体"/>
                <w:szCs w:val="21"/>
              </w:rPr>
              <w:t>款</w:t>
            </w:r>
          </w:p>
        </w:tc>
        <w:tc>
          <w:tcPr>
            <w:tcW w:w="2176" w:type="dxa"/>
            <w:vAlign w:val="center"/>
          </w:tcPr>
          <w:p w14:paraId="744B4900">
            <w:pPr>
              <w:adjustRightInd w:val="0"/>
              <w:snapToGrid w:val="0"/>
              <w:spacing w:line="360" w:lineRule="auto"/>
              <w:rPr>
                <w:rFonts w:hint="eastAsia" w:ascii="宋体" w:hAnsi="宋体"/>
                <w:szCs w:val="21"/>
              </w:rPr>
            </w:pPr>
            <w:r>
              <w:rPr>
                <w:rFonts w:hint="eastAsia" w:ascii="宋体" w:hAnsi="宋体" w:eastAsia="宋体" w:cs="Times New Roman"/>
                <w:szCs w:val="21"/>
              </w:rPr>
              <w:t>响应文件的密封和标记</w:t>
            </w:r>
          </w:p>
        </w:tc>
        <w:tc>
          <w:tcPr>
            <w:tcW w:w="5450" w:type="dxa"/>
            <w:vAlign w:val="center"/>
          </w:tcPr>
          <w:p w14:paraId="0B6F611C">
            <w:pPr>
              <w:pStyle w:val="40"/>
              <w:adjustRightInd w:val="0"/>
              <w:snapToGrid w:val="0"/>
              <w:spacing w:before="0" w:beforeAutospacing="0" w:after="0" w:afterAutospacing="0" w:line="360" w:lineRule="exact"/>
              <w:ind w:left="-107" w:leftChars="-51"/>
              <w:rPr>
                <w:rFonts w:hint="eastAsia"/>
                <w:sz w:val="21"/>
                <w:szCs w:val="21"/>
              </w:rPr>
            </w:pPr>
            <w:r>
              <w:rPr>
                <w:rFonts w:hint="eastAsia" w:ascii="宋体" w:hAnsi="宋体" w:eastAsia="宋体" w:cs="Times New Roman"/>
                <w:kern w:val="2"/>
                <w:sz w:val="21"/>
                <w:szCs w:val="21"/>
                <w:lang w:val="en-US" w:eastAsia="zh-CN" w:bidi="ar-SA"/>
              </w:rPr>
              <w:t xml:space="preserve">通过数字证书进行签章、加密。未按要求签章、加密的响应文件，系统将无法接收, 采购代理机构不予受理。 </w:t>
            </w:r>
            <w:r>
              <w:rPr>
                <w:rFonts w:hint="eastAsia"/>
                <w:sz w:val="21"/>
                <w:szCs w:val="21"/>
              </w:rPr>
              <w:t xml:space="preserve">                </w:t>
            </w:r>
          </w:p>
        </w:tc>
      </w:tr>
      <w:tr w14:paraId="5225C9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8" w:hRule="atLeast"/>
        </w:trPr>
        <w:tc>
          <w:tcPr>
            <w:tcW w:w="2018" w:type="dxa"/>
            <w:vAlign w:val="center"/>
          </w:tcPr>
          <w:p w14:paraId="326E6D60">
            <w:pPr>
              <w:adjustRightInd w:val="0"/>
              <w:snapToGrid w:val="0"/>
              <w:spacing w:line="360" w:lineRule="auto"/>
              <w:jc w:val="center"/>
              <w:rPr>
                <w:rFonts w:hint="eastAsia" w:ascii="宋体" w:hAnsi="宋体"/>
                <w:szCs w:val="21"/>
              </w:rPr>
            </w:pPr>
            <w:r>
              <w:rPr>
                <w:rFonts w:hint="eastAsia" w:ascii="宋体" w:hAnsi="宋体"/>
                <w:szCs w:val="21"/>
              </w:rPr>
              <w:t>第二章第2</w:t>
            </w:r>
            <w:r>
              <w:rPr>
                <w:rFonts w:hint="eastAsia" w:ascii="宋体" w:hAnsi="宋体"/>
                <w:szCs w:val="21"/>
                <w:lang w:val="en-US" w:eastAsia="zh-CN"/>
              </w:rPr>
              <w:t>2</w:t>
            </w:r>
            <w:r>
              <w:rPr>
                <w:rFonts w:hint="eastAsia" w:ascii="宋体" w:hAnsi="宋体"/>
                <w:szCs w:val="21"/>
              </w:rPr>
              <w:t>.1款</w:t>
            </w:r>
          </w:p>
        </w:tc>
        <w:tc>
          <w:tcPr>
            <w:tcW w:w="2176" w:type="dxa"/>
            <w:vAlign w:val="center"/>
          </w:tcPr>
          <w:p w14:paraId="04BF4DFC">
            <w:pPr>
              <w:adjustRightInd w:val="0"/>
              <w:snapToGrid w:val="0"/>
              <w:spacing w:line="360" w:lineRule="auto"/>
              <w:rPr>
                <w:rFonts w:hint="eastAsia" w:ascii="宋体" w:hAnsi="宋体"/>
                <w:szCs w:val="21"/>
              </w:rPr>
            </w:pPr>
            <w:r>
              <w:rPr>
                <w:rFonts w:hint="eastAsia" w:ascii="宋体" w:hAnsi="宋体"/>
                <w:szCs w:val="21"/>
              </w:rPr>
              <w:t>响应文件的递交</w:t>
            </w:r>
            <w:r>
              <w:rPr>
                <w:rFonts w:hint="eastAsia" w:ascii="宋体" w:hAnsi="宋体"/>
                <w:szCs w:val="21"/>
                <w:lang w:val="en-US" w:eastAsia="zh-CN"/>
              </w:rPr>
              <w:t>时间和递交</w:t>
            </w:r>
            <w:r>
              <w:rPr>
                <w:rFonts w:hint="eastAsia" w:ascii="宋体" w:hAnsi="宋体"/>
                <w:szCs w:val="21"/>
              </w:rPr>
              <w:t>地点</w:t>
            </w:r>
          </w:p>
        </w:tc>
        <w:tc>
          <w:tcPr>
            <w:tcW w:w="5450" w:type="dxa"/>
            <w:vAlign w:val="center"/>
          </w:tcPr>
          <w:p w14:paraId="24EC89C7">
            <w:pPr>
              <w:keepNext w:val="0"/>
              <w:keepLines w:val="0"/>
              <w:pageBreakBefore w:val="0"/>
              <w:widowControl w:val="0"/>
              <w:numPr>
                <w:ilvl w:val="0"/>
                <w:numId w:val="4"/>
              </w:numPr>
              <w:kinsoku/>
              <w:autoSpaceDE/>
              <w:autoSpaceDN/>
              <w:bidi w:val="0"/>
              <w:adjustRightInd w:val="0"/>
              <w:snapToGrid w:val="0"/>
              <w:spacing w:before="50" w:line="360" w:lineRule="auto"/>
              <w:jc w:val="both"/>
              <w:rPr>
                <w:rFonts w:hint="eastAsia" w:cs="Times New Roman" w:asciiTheme="minorEastAsia" w:hAnsiTheme="minorEastAsia" w:eastAsiaTheme="minorEastAsia"/>
                <w:b w:val="0"/>
                <w:bCs w:val="0"/>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响应文件的递交</w:t>
            </w:r>
            <w:r>
              <w:rPr>
                <w:rFonts w:hint="eastAsia" w:ascii="宋体" w:hAnsi="宋体" w:eastAsia="宋体" w:cs="Times New Roman"/>
                <w:bCs/>
                <w:color w:val="000000" w:themeColor="text1"/>
                <w:szCs w:val="21"/>
                <w:highlight w:val="none"/>
                <w14:textFill>
                  <w14:solidFill>
                    <w14:schemeClr w14:val="tx1"/>
                  </w14:solidFill>
                </w14:textFill>
              </w:rPr>
              <w:t>时间</w:t>
            </w:r>
            <w:r>
              <w:rPr>
                <w:rFonts w:hint="eastAsia" w:ascii="宋体" w:hAnsi="宋体" w:eastAsia="宋体" w:cs="Times New Roman"/>
                <w:bCs/>
                <w:color w:val="000000" w:themeColor="text1"/>
                <w:szCs w:val="21"/>
                <w:highlight w:val="none"/>
                <w:lang w:eastAsia="zh-CN"/>
                <w14:textFill>
                  <w14:solidFill>
                    <w14:schemeClr w14:val="tx1"/>
                  </w14:solidFill>
                </w14:textFill>
              </w:rPr>
              <w:t>：</w:t>
            </w:r>
            <w:r>
              <w:rPr>
                <w:rFonts w:hint="eastAsia" w:cs="Times New Roman" w:asciiTheme="minorEastAsia" w:hAnsiTheme="minorEastAsia" w:eastAsiaTheme="minorEastAsia"/>
                <w:b w:val="0"/>
                <w:bCs w:val="0"/>
                <w:color w:val="000000" w:themeColor="text1"/>
                <w:szCs w:val="21"/>
                <w:highlight w:val="none"/>
                <w:lang w:eastAsia="zh-CN"/>
                <w14:textFill>
                  <w14:solidFill>
                    <w14:schemeClr w14:val="tx1"/>
                  </w14:solidFill>
                </w14:textFill>
              </w:rPr>
              <w:t>详见本项目竞争</w:t>
            </w:r>
            <w:r>
              <w:rPr>
                <w:rFonts w:hint="eastAsia" w:cs="Times New Roman" w:asciiTheme="minorEastAsia" w:hAnsiTheme="minorEastAsia" w:eastAsiaTheme="minorEastAsia"/>
                <w:b w:val="0"/>
                <w:bCs w:val="0"/>
                <w:color w:val="000000" w:themeColor="text1"/>
                <w:szCs w:val="21"/>
                <w:highlight w:val="none"/>
                <w:lang w:val="en-US" w:eastAsia="zh-CN"/>
                <w14:textFill>
                  <w14:solidFill>
                    <w14:schemeClr w14:val="tx1"/>
                  </w14:solidFill>
                </w14:textFill>
              </w:rPr>
              <w:t>性磋商</w:t>
            </w:r>
            <w:r>
              <w:rPr>
                <w:rFonts w:hint="eastAsia" w:cs="Times New Roman" w:asciiTheme="minorEastAsia" w:hAnsiTheme="minorEastAsia" w:eastAsiaTheme="minorEastAsia"/>
                <w:b w:val="0"/>
                <w:bCs w:val="0"/>
                <w:color w:val="000000" w:themeColor="text1"/>
                <w:szCs w:val="21"/>
                <w:highlight w:val="none"/>
                <w:lang w:eastAsia="zh-CN"/>
                <w14:textFill>
                  <w14:solidFill>
                    <w14:schemeClr w14:val="tx1"/>
                  </w14:solidFill>
                </w14:textFill>
              </w:rPr>
              <w:t>文件</w:t>
            </w:r>
            <w:r>
              <w:rPr>
                <w:rFonts w:hint="eastAsia" w:cs="Times New Roman" w:asciiTheme="minorEastAsia" w:hAnsiTheme="minorEastAsia" w:eastAsiaTheme="minorEastAsia"/>
                <w:b w:val="0"/>
                <w:bCs w:val="0"/>
                <w:color w:val="000000" w:themeColor="text1"/>
                <w:szCs w:val="21"/>
                <w:highlight w:val="none"/>
                <w14:textFill>
                  <w14:solidFill>
                    <w14:schemeClr w14:val="tx1"/>
                  </w14:solidFill>
                </w14:textFill>
              </w:rPr>
              <w:t>第一章</w:t>
            </w:r>
            <w:r>
              <w:rPr>
                <w:rFonts w:hint="eastAsia" w:cs="Times New Roman" w:asciiTheme="minorEastAsia" w:hAnsiTheme="minorEastAsia" w:eastAsiaTheme="minorEastAsia"/>
                <w:b w:val="0"/>
                <w:bCs w:val="0"/>
                <w:color w:val="000000" w:themeColor="text1"/>
                <w:szCs w:val="21"/>
                <w:highlight w:val="none"/>
                <w:lang w:val="en-US" w:eastAsia="zh-CN"/>
                <w14:textFill>
                  <w14:solidFill>
                    <w14:schemeClr w14:val="tx1"/>
                  </w14:solidFill>
                </w14:textFill>
              </w:rPr>
              <w:t>磋商</w:t>
            </w:r>
            <w:r>
              <w:rPr>
                <w:rFonts w:hint="eastAsia" w:cs="Times New Roman" w:asciiTheme="minorEastAsia" w:hAnsiTheme="minorEastAsia" w:eastAsiaTheme="minorEastAsia"/>
                <w:b w:val="0"/>
                <w:bCs w:val="0"/>
                <w:color w:val="000000" w:themeColor="text1"/>
                <w:szCs w:val="21"/>
                <w:highlight w:val="none"/>
                <w14:textFill>
                  <w14:solidFill>
                    <w14:schemeClr w14:val="tx1"/>
                  </w14:solidFill>
                </w14:textFill>
              </w:rPr>
              <w:t>邀请</w:t>
            </w:r>
            <w:r>
              <w:rPr>
                <w:rFonts w:hint="eastAsia" w:cs="Times New Roman" w:asciiTheme="minorEastAsia" w:hAnsiTheme="minorEastAsia" w:eastAsiaTheme="minorEastAsia"/>
                <w:b w:val="0"/>
                <w:bCs w:val="0"/>
                <w:color w:val="000000" w:themeColor="text1"/>
                <w:szCs w:val="21"/>
                <w:highlight w:val="none"/>
                <w:lang w:eastAsia="zh-CN"/>
                <w14:textFill>
                  <w14:solidFill>
                    <w14:schemeClr w14:val="tx1"/>
                  </w14:solidFill>
                </w14:textFill>
              </w:rPr>
              <w:t>。</w:t>
            </w:r>
          </w:p>
          <w:p w14:paraId="7D7751B2">
            <w:pPr>
              <w:keepNext w:val="0"/>
              <w:keepLines w:val="0"/>
              <w:pageBreakBefore w:val="0"/>
              <w:widowControl w:val="0"/>
              <w:numPr>
                <w:ilvl w:val="0"/>
                <w:numId w:val="4"/>
              </w:numPr>
              <w:kinsoku/>
              <w:autoSpaceDE/>
              <w:autoSpaceDN/>
              <w:bidi w:val="0"/>
              <w:adjustRightInd w:val="0"/>
              <w:snapToGrid w:val="0"/>
              <w:spacing w:before="50" w:line="360" w:lineRule="auto"/>
              <w:jc w:val="both"/>
              <w:rPr>
                <w:rFonts w:hint="default" w:cs="Times New Roman" w:asciiTheme="minorEastAsia" w:hAnsiTheme="minorEastAsia" w:eastAsiaTheme="minorEastAsia"/>
                <w:b w:val="0"/>
                <w:bCs w:val="0"/>
                <w:color w:val="000000" w:themeColor="text1"/>
                <w:szCs w:val="21"/>
                <w:highlight w:val="none"/>
                <w:lang w:val="en-US"/>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响应文件的递交地点</w:t>
            </w:r>
            <w:r>
              <w:rPr>
                <w:rFonts w:hint="eastAsia" w:ascii="宋体" w:hAnsi="宋体" w:eastAsia="宋体" w:cs="Times New Roman"/>
                <w:color w:val="000000" w:themeColor="text1"/>
                <w:szCs w:val="21"/>
                <w:highlight w:val="none"/>
                <w:lang w:eastAsia="zh-CN"/>
                <w14:textFill>
                  <w14:solidFill>
                    <w14:schemeClr w14:val="tx1"/>
                  </w14:solidFill>
                </w14:textFill>
              </w:rPr>
              <w:t>：</w:t>
            </w:r>
            <w:r>
              <w:rPr>
                <w:rFonts w:hint="eastAsia" w:ascii="宋体" w:hAnsi="宋体" w:eastAsia="宋体" w:cs="微软雅黑"/>
                <w:color w:val="000000" w:themeColor="text1"/>
                <w:kern w:val="0"/>
                <w:szCs w:val="21"/>
                <w:highlight w:val="none"/>
                <w:lang w:val="en-US" w:eastAsia="zh-CN"/>
                <w14:textFill>
                  <w14:solidFill>
                    <w14:schemeClr w14:val="tx1"/>
                  </w14:solidFill>
                </w14:textFill>
              </w:rPr>
              <w:t>株洲市采购交易系统（https://cgjy.zzzyjy.cn:38081/TPBidder/）</w:t>
            </w:r>
            <w:r>
              <w:rPr>
                <w:rStyle w:val="48"/>
                <w:rFonts w:hint="eastAsia" w:ascii="宋体" w:hAnsi="宋体" w:eastAsia="宋体" w:cs="微软雅黑"/>
                <w:color w:val="000000" w:themeColor="text1"/>
                <w:kern w:val="0"/>
                <w:szCs w:val="21"/>
                <w:highlight w:val="none"/>
                <w:u w:val="none"/>
                <w14:textFill>
                  <w14:solidFill>
                    <w14:schemeClr w14:val="tx1"/>
                  </w14:solidFill>
                </w14:textFill>
              </w:rPr>
              <w:t>——</w:t>
            </w:r>
            <w:r>
              <w:rPr>
                <w:rFonts w:hint="eastAsia" w:ascii="宋体" w:hAnsi="宋体" w:eastAsia="宋体" w:cs="微软雅黑"/>
                <w:color w:val="000000" w:themeColor="text1"/>
                <w:kern w:val="0"/>
                <w:szCs w:val="21"/>
                <w:highlight w:val="none"/>
                <w:lang w:val="en-US" w:eastAsia="zh-CN"/>
                <w14:textFill>
                  <w14:solidFill>
                    <w14:schemeClr w14:val="tx1"/>
                  </w14:solidFill>
                </w14:textFill>
              </w:rPr>
              <w:t>株洲市采购交易系统不见面开标大厅，所有供应商应准时在线参加开标。本项目实行“不见面开标”方式，供应商无需到开标现场，请供应商提前配置好解密电脑和软件环境，在规定时间内使用制作响应文件时的CA锁登录“网上开标系统”解密响应文件。</w:t>
            </w:r>
          </w:p>
          <w:p w14:paraId="32B5721A">
            <w:pPr>
              <w:adjustRightInd w:val="0"/>
              <w:snapToGrid w:val="0"/>
              <w:spacing w:line="360" w:lineRule="auto"/>
              <w:rPr>
                <w:rFonts w:hint="eastAsia" w:ascii="宋体" w:hAnsi="宋体"/>
                <w:b/>
                <w:bCs/>
                <w:szCs w:val="21"/>
              </w:rPr>
            </w:pPr>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解密响应文件：从</w:t>
            </w:r>
            <w:r>
              <w:rPr>
                <w:rFonts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提交首次响应文件</w:t>
            </w:r>
            <w:r>
              <w:rPr>
                <w:rFonts w:hint="eastAsia" w:ascii="宋体" w:hAnsi="宋体" w:eastAsia="宋体" w:cs="宋体"/>
                <w:b/>
                <w:bCs/>
                <w:color w:val="000000" w:themeColor="text1"/>
                <w:kern w:val="0"/>
                <w:highlight w:val="none"/>
                <w14:textFill>
                  <w14:solidFill>
                    <w14:schemeClr w14:val="tx1"/>
                  </w14:solidFill>
                </w14:textFill>
              </w:rPr>
              <w:t>截止时间</w:t>
            </w:r>
            <w:r>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起</w:t>
            </w:r>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30分钟</w:t>
            </w:r>
            <w:r>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内完成。</w:t>
            </w:r>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因供应商</w:t>
            </w:r>
            <w:r>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自身原因导致</w:t>
            </w:r>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响应</w:t>
            </w:r>
            <w:r>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文件在解密时限内未解密或解密失败的，视为撤销其</w:t>
            </w:r>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响应</w:t>
            </w:r>
            <w:r>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文件，</w:t>
            </w:r>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相应责任由供应商自行承担。</w:t>
            </w:r>
          </w:p>
        </w:tc>
      </w:tr>
      <w:tr w14:paraId="05DA83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9644" w:type="dxa"/>
            <w:gridSpan w:val="3"/>
            <w:vAlign w:val="center"/>
          </w:tcPr>
          <w:p w14:paraId="2481253F">
            <w:pPr>
              <w:adjustRightInd w:val="0"/>
              <w:snapToGrid w:val="0"/>
              <w:spacing w:before="156" w:beforeLines="50" w:line="360" w:lineRule="auto"/>
              <w:rPr>
                <w:rFonts w:hint="eastAsia" w:ascii="宋体" w:hAnsi="宋体"/>
                <w:b/>
                <w:szCs w:val="21"/>
              </w:rPr>
            </w:pPr>
            <w:r>
              <w:rPr>
                <w:rFonts w:hint="eastAsia" w:ascii="宋体" w:hAnsi="宋体"/>
                <w:b/>
                <w:szCs w:val="21"/>
              </w:rPr>
              <w:t>五、其他规定</w:t>
            </w:r>
          </w:p>
        </w:tc>
      </w:tr>
      <w:tr w14:paraId="5623BB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018" w:type="dxa"/>
            <w:vMerge w:val="restart"/>
            <w:vAlign w:val="center"/>
          </w:tcPr>
          <w:p w14:paraId="245C1CCA">
            <w:pPr>
              <w:adjustRightInd w:val="0"/>
              <w:snapToGrid w:val="0"/>
              <w:spacing w:before="156" w:beforeLines="50" w:line="360" w:lineRule="auto"/>
              <w:jc w:val="center"/>
              <w:rPr>
                <w:rFonts w:hint="eastAsia" w:ascii="宋体" w:hAnsi="宋体"/>
                <w:szCs w:val="21"/>
              </w:rPr>
            </w:pPr>
            <w:r>
              <w:rPr>
                <w:rFonts w:hint="eastAsia" w:ascii="宋体" w:hAnsi="宋体"/>
                <w:szCs w:val="21"/>
              </w:rPr>
              <w:t>第二章第</w:t>
            </w:r>
            <w:r>
              <w:rPr>
                <w:rFonts w:hint="eastAsia" w:ascii="宋体" w:hAnsi="宋体"/>
                <w:szCs w:val="21"/>
                <w:lang w:val="en-US" w:eastAsia="zh-CN"/>
              </w:rPr>
              <w:t>9</w:t>
            </w:r>
            <w:r>
              <w:rPr>
                <w:rFonts w:hint="eastAsia" w:ascii="宋体" w:hAnsi="宋体"/>
                <w:szCs w:val="21"/>
              </w:rPr>
              <w:t>.1款</w:t>
            </w:r>
          </w:p>
          <w:p w14:paraId="5827E9C8">
            <w:pPr>
              <w:adjustRightInd w:val="0"/>
              <w:snapToGrid w:val="0"/>
              <w:spacing w:before="156" w:beforeLines="50" w:line="360" w:lineRule="auto"/>
              <w:jc w:val="center"/>
              <w:rPr>
                <w:rFonts w:hint="eastAsia" w:ascii="宋体" w:hAnsi="宋体"/>
                <w:szCs w:val="21"/>
              </w:rPr>
            </w:pPr>
            <w:r>
              <w:rPr>
                <w:rFonts w:hint="eastAsia" w:ascii="宋体" w:hAnsi="宋体"/>
                <w:szCs w:val="21"/>
              </w:rPr>
              <w:t>（请关注湖南政府采购网相关信息）</w:t>
            </w:r>
          </w:p>
        </w:tc>
        <w:tc>
          <w:tcPr>
            <w:tcW w:w="2176" w:type="dxa"/>
            <w:vAlign w:val="center"/>
          </w:tcPr>
          <w:p w14:paraId="51279B3D">
            <w:pPr>
              <w:jc w:val="center"/>
              <w:rPr>
                <w:rFonts w:hint="eastAsia" w:ascii="宋体" w:hAnsi="宋体"/>
                <w:szCs w:val="21"/>
              </w:rPr>
            </w:pPr>
            <w:r>
              <w:rPr>
                <w:rFonts w:hint="eastAsia" w:ascii="宋体" w:hAnsi="宋体" w:cs="宋体"/>
                <w:kern w:val="0"/>
              </w:rPr>
              <w:t>强制采购</w:t>
            </w:r>
          </w:p>
        </w:tc>
        <w:tc>
          <w:tcPr>
            <w:tcW w:w="5450" w:type="dxa"/>
            <w:vAlign w:val="center"/>
          </w:tcPr>
          <w:p w14:paraId="0AB5DF2D">
            <w:pPr>
              <w:pStyle w:val="40"/>
              <w:adjustRightInd w:val="0"/>
              <w:snapToGrid w:val="0"/>
              <w:spacing w:before="0" w:beforeAutospacing="0" w:after="0" w:afterAutospacing="0" w:line="360" w:lineRule="auto"/>
              <w:ind w:left="-107" w:leftChars="-51"/>
              <w:rPr>
                <w:rFonts w:hint="eastAsia"/>
                <w:sz w:val="21"/>
                <w:szCs w:val="21"/>
              </w:rPr>
            </w:pPr>
            <w:r>
              <w:rPr>
                <w:rFonts w:hint="eastAsia"/>
                <w:sz w:val="21"/>
                <w:szCs w:val="21"/>
              </w:rPr>
              <w:t>对纳入财政部会同国务院有关部门发布的节能产品政府采购品目清单，实施政府强制采购的（品目清单标注</w:t>
            </w:r>
            <w:r>
              <w:rPr>
                <w:rFonts w:hint="eastAsia"/>
                <w:sz w:val="21"/>
                <w:szCs w:val="21"/>
              </w:rPr>
              <w:sym w:font="Wingdings" w:char="F0AB"/>
            </w:r>
            <w:r>
              <w:rPr>
                <w:rFonts w:hint="eastAsia"/>
                <w:sz w:val="21"/>
                <w:szCs w:val="21"/>
              </w:rPr>
              <w:t>符号产品），供应商提供的产品应当取得国家确定的认证机构出具的、处于有效期之内的节能产品认证证书，否则其响应无效。</w:t>
            </w:r>
          </w:p>
        </w:tc>
      </w:tr>
      <w:tr w14:paraId="71D721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6" w:hRule="atLeast"/>
        </w:trPr>
        <w:tc>
          <w:tcPr>
            <w:tcW w:w="2018" w:type="dxa"/>
            <w:vMerge w:val="continue"/>
            <w:vAlign w:val="center"/>
          </w:tcPr>
          <w:p w14:paraId="26567894">
            <w:pPr>
              <w:adjustRightInd w:val="0"/>
              <w:snapToGrid w:val="0"/>
              <w:spacing w:before="156" w:beforeLines="50" w:line="360" w:lineRule="auto"/>
              <w:jc w:val="center"/>
              <w:rPr>
                <w:rFonts w:hint="eastAsia" w:ascii="宋体" w:hAnsi="宋体"/>
                <w:szCs w:val="21"/>
              </w:rPr>
            </w:pPr>
          </w:p>
        </w:tc>
        <w:tc>
          <w:tcPr>
            <w:tcW w:w="2176" w:type="dxa"/>
            <w:vAlign w:val="center"/>
          </w:tcPr>
          <w:p w14:paraId="6CBEF901">
            <w:pPr>
              <w:jc w:val="center"/>
              <w:rPr>
                <w:rFonts w:hint="eastAsia"/>
              </w:rPr>
            </w:pPr>
            <w:r>
              <w:rPr>
                <w:rFonts w:hint="eastAsia"/>
              </w:rPr>
              <w:t>节能产品或环</w:t>
            </w:r>
          </w:p>
          <w:p w14:paraId="0DEDF700">
            <w:pPr>
              <w:jc w:val="center"/>
              <w:rPr>
                <w:rFonts w:hint="eastAsia" w:ascii="宋体" w:hAnsi="宋体" w:cs="宋体"/>
                <w:spacing w:val="-11"/>
                <w:szCs w:val="21"/>
              </w:rPr>
            </w:pPr>
            <w:r>
              <w:rPr>
                <w:rFonts w:hint="eastAsia"/>
              </w:rPr>
              <w:t>境标志产品</w:t>
            </w:r>
          </w:p>
        </w:tc>
        <w:tc>
          <w:tcPr>
            <w:tcW w:w="5450" w:type="dxa"/>
            <w:vAlign w:val="center"/>
          </w:tcPr>
          <w:p w14:paraId="12A3BDDB">
            <w:pPr>
              <w:pStyle w:val="40"/>
              <w:adjustRightInd w:val="0"/>
              <w:snapToGrid w:val="0"/>
              <w:spacing w:before="0" w:beforeAutospacing="0" w:after="0" w:afterAutospacing="0" w:line="360" w:lineRule="auto"/>
              <w:ind w:left="-107" w:leftChars="-51"/>
              <w:rPr>
                <w:rFonts w:hint="eastAsia"/>
                <w:sz w:val="21"/>
                <w:szCs w:val="21"/>
              </w:rPr>
            </w:pPr>
            <w:r>
              <w:rPr>
                <w:rFonts w:hint="eastAsia"/>
                <w:sz w:val="21"/>
                <w:szCs w:val="21"/>
              </w:rPr>
              <w:t>最低评标价法：符合节能产品、环境标志产品优先采购政策的，对于投标报价，应给予 5%-10%的价格扣除，本项目具体扣除比例为</w:t>
            </w:r>
            <w:r>
              <w:rPr>
                <w:rFonts w:hint="eastAsia"/>
                <w:sz w:val="21"/>
                <w:szCs w:val="21"/>
                <w:u w:val="single"/>
                <w:lang w:val="en-US" w:eastAsia="zh-CN"/>
              </w:rPr>
              <w:t>/</w:t>
            </w:r>
            <w:r>
              <w:rPr>
                <w:rFonts w:hint="eastAsia"/>
                <w:sz w:val="21"/>
                <w:szCs w:val="21"/>
              </w:rPr>
              <w:t>%。</w:t>
            </w:r>
          </w:p>
          <w:p w14:paraId="6EA4D34D">
            <w:pPr>
              <w:pStyle w:val="40"/>
              <w:adjustRightInd w:val="0"/>
              <w:snapToGrid w:val="0"/>
              <w:spacing w:before="0" w:beforeAutospacing="0" w:after="0" w:afterAutospacing="0" w:line="360" w:lineRule="auto"/>
              <w:ind w:left="-107" w:leftChars="-51"/>
              <w:rPr>
                <w:rFonts w:hint="eastAsia"/>
                <w:sz w:val="21"/>
                <w:szCs w:val="21"/>
              </w:rPr>
            </w:pPr>
            <w:r>
              <w:rPr>
                <w:rFonts w:hint="eastAsia"/>
                <w:sz w:val="21"/>
                <w:szCs w:val="21"/>
              </w:rPr>
              <w:t>综合评分法：①非强制采购节能产品</w:t>
            </w:r>
            <w:r>
              <w:rPr>
                <w:sz w:val="21"/>
                <w:szCs w:val="21"/>
              </w:rPr>
              <w:t>:</w:t>
            </w:r>
            <w:r>
              <w:rPr>
                <w:rFonts w:hint="eastAsia"/>
                <w:sz w:val="21"/>
                <w:szCs w:val="21"/>
              </w:rPr>
              <w:t xml:space="preserve">采用综合评分法时，对于技术和价格分，应分别给予总分值 </w:t>
            </w:r>
            <w:r>
              <w:rPr>
                <w:sz w:val="21"/>
                <w:szCs w:val="21"/>
              </w:rPr>
              <w:t>4%-8%</w:t>
            </w:r>
            <w:r>
              <w:rPr>
                <w:rFonts w:hint="eastAsia"/>
                <w:sz w:val="21"/>
                <w:szCs w:val="21"/>
              </w:rPr>
              <w:t xml:space="preserve">的加分。本项目具体加分比例分别为：技术 </w:t>
            </w:r>
            <w:r>
              <w:rPr>
                <w:rFonts w:hint="eastAsia"/>
                <w:sz w:val="21"/>
                <w:szCs w:val="21"/>
                <w:lang w:val="en-US" w:eastAsia="zh-CN"/>
              </w:rPr>
              <w:t>/</w:t>
            </w:r>
            <w:r>
              <w:rPr>
                <w:sz w:val="21"/>
                <w:szCs w:val="21"/>
              </w:rPr>
              <w:t xml:space="preserve"> %</w:t>
            </w:r>
            <w:r>
              <w:rPr>
                <w:rFonts w:hint="eastAsia"/>
                <w:sz w:val="21"/>
                <w:szCs w:val="21"/>
              </w:rPr>
              <w:t xml:space="preserve">、价格 </w:t>
            </w:r>
            <w:r>
              <w:rPr>
                <w:rFonts w:hint="eastAsia"/>
                <w:sz w:val="21"/>
                <w:szCs w:val="21"/>
                <w:lang w:val="en-US" w:eastAsia="zh-CN"/>
              </w:rPr>
              <w:t>/</w:t>
            </w:r>
            <w:r>
              <w:rPr>
                <w:sz w:val="21"/>
                <w:szCs w:val="21"/>
              </w:rPr>
              <w:t xml:space="preserve"> %</w:t>
            </w:r>
            <w:r>
              <w:rPr>
                <w:rFonts w:hint="eastAsia"/>
                <w:sz w:val="21"/>
                <w:szCs w:val="21"/>
              </w:rPr>
              <w:t xml:space="preserve">。 </w:t>
            </w:r>
          </w:p>
          <w:p w14:paraId="6CC252BF">
            <w:pPr>
              <w:pStyle w:val="40"/>
              <w:adjustRightInd w:val="0"/>
              <w:snapToGrid w:val="0"/>
              <w:spacing w:before="0" w:beforeAutospacing="0" w:after="0" w:afterAutospacing="0" w:line="360" w:lineRule="auto"/>
              <w:ind w:left="-107" w:leftChars="-51"/>
              <w:rPr>
                <w:rFonts w:hint="eastAsia"/>
                <w:sz w:val="21"/>
                <w:szCs w:val="21"/>
              </w:rPr>
            </w:pPr>
            <w:r>
              <w:rPr>
                <w:rFonts w:hint="eastAsia"/>
                <w:sz w:val="21"/>
                <w:szCs w:val="21"/>
              </w:rPr>
              <w:t>②环境标志产品</w:t>
            </w:r>
            <w:r>
              <w:rPr>
                <w:sz w:val="21"/>
                <w:szCs w:val="21"/>
              </w:rPr>
              <w:t>:</w:t>
            </w:r>
            <w:r>
              <w:rPr>
                <w:rFonts w:hint="eastAsia"/>
                <w:sz w:val="21"/>
                <w:szCs w:val="21"/>
              </w:rPr>
              <w:t xml:space="preserve">采用综合评分法时，对于技术和价格分，应分别给予总分值 </w:t>
            </w:r>
            <w:r>
              <w:rPr>
                <w:sz w:val="21"/>
                <w:szCs w:val="21"/>
              </w:rPr>
              <w:t>4%-8%</w:t>
            </w:r>
            <w:r>
              <w:rPr>
                <w:rFonts w:hint="eastAsia"/>
                <w:sz w:val="21"/>
                <w:szCs w:val="21"/>
              </w:rPr>
              <w:t>的加分。本项目具体加分比例分别为：技术</w:t>
            </w:r>
            <w:r>
              <w:rPr>
                <w:rFonts w:hint="eastAsia"/>
                <w:sz w:val="21"/>
                <w:szCs w:val="21"/>
                <w:lang w:val="en-US" w:eastAsia="zh-CN"/>
              </w:rPr>
              <w:t>/</w:t>
            </w:r>
            <w:r>
              <w:rPr>
                <w:sz w:val="21"/>
                <w:szCs w:val="21"/>
              </w:rPr>
              <w:t>%</w:t>
            </w:r>
            <w:r>
              <w:rPr>
                <w:rFonts w:hint="eastAsia"/>
                <w:sz w:val="21"/>
                <w:szCs w:val="21"/>
              </w:rPr>
              <w:t>、价格</w:t>
            </w:r>
            <w:r>
              <w:rPr>
                <w:rFonts w:hint="eastAsia"/>
                <w:sz w:val="21"/>
                <w:szCs w:val="21"/>
                <w:lang w:val="en-US" w:eastAsia="zh-CN"/>
              </w:rPr>
              <w:t>/</w:t>
            </w:r>
            <w:r>
              <w:rPr>
                <w:sz w:val="21"/>
                <w:szCs w:val="21"/>
              </w:rPr>
              <w:t xml:space="preserve">% </w:t>
            </w:r>
            <w:r>
              <w:rPr>
                <w:rFonts w:hint="eastAsia"/>
                <w:sz w:val="21"/>
                <w:szCs w:val="21"/>
              </w:rPr>
              <w:t xml:space="preserve">。 </w:t>
            </w:r>
          </w:p>
          <w:p w14:paraId="4E2B8B64">
            <w:pPr>
              <w:pStyle w:val="40"/>
              <w:adjustRightInd w:val="0"/>
              <w:snapToGrid w:val="0"/>
              <w:spacing w:before="0" w:beforeAutospacing="0" w:after="0" w:afterAutospacing="0" w:line="360" w:lineRule="auto"/>
              <w:ind w:left="-107" w:leftChars="-51"/>
              <w:rPr>
                <w:rFonts w:hint="eastAsia"/>
                <w:sz w:val="21"/>
                <w:szCs w:val="21"/>
              </w:rPr>
            </w:pPr>
            <w:r>
              <w:rPr>
                <w:rFonts w:hint="eastAsia"/>
                <w:sz w:val="21"/>
                <w:szCs w:val="21"/>
              </w:rPr>
              <w:t>备注：1.节能产品、环境标志产品：提供国家确定的认证机构出具的、处于有效期之内的节能产品、环境标志产品认证证书（复印件）。</w:t>
            </w:r>
          </w:p>
        </w:tc>
      </w:tr>
      <w:tr w14:paraId="32CB44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4" w:hRule="atLeast"/>
        </w:trPr>
        <w:tc>
          <w:tcPr>
            <w:tcW w:w="2018" w:type="dxa"/>
            <w:vMerge w:val="continue"/>
            <w:vAlign w:val="center"/>
          </w:tcPr>
          <w:p w14:paraId="198AF9FC">
            <w:pPr>
              <w:adjustRightInd w:val="0"/>
              <w:snapToGrid w:val="0"/>
              <w:spacing w:before="156" w:beforeLines="50" w:line="360" w:lineRule="auto"/>
              <w:jc w:val="center"/>
              <w:rPr>
                <w:rFonts w:hint="eastAsia" w:ascii="宋体" w:hAnsi="宋体"/>
                <w:szCs w:val="21"/>
              </w:rPr>
            </w:pPr>
          </w:p>
        </w:tc>
        <w:tc>
          <w:tcPr>
            <w:tcW w:w="2176" w:type="dxa"/>
            <w:vAlign w:val="center"/>
          </w:tcPr>
          <w:p w14:paraId="1121C98A">
            <w:pPr>
              <w:adjustRightInd w:val="0"/>
              <w:snapToGrid w:val="0"/>
              <w:spacing w:line="360" w:lineRule="auto"/>
              <w:rPr>
                <w:rFonts w:hint="eastAsia" w:ascii="宋体" w:hAnsi="宋体"/>
                <w:szCs w:val="21"/>
              </w:rPr>
            </w:pPr>
            <w:r>
              <w:rPr>
                <w:rFonts w:hint="eastAsia"/>
              </w:rPr>
              <w:t>专门面向中小企业采购</w:t>
            </w:r>
            <w:r>
              <w:rPr>
                <w:rFonts w:hint="eastAsia" w:ascii="宋体" w:hAnsi="宋体" w:cs="宋体"/>
                <w:szCs w:val="21"/>
              </w:rPr>
              <w:t>的价格折扣比例</w:t>
            </w:r>
          </w:p>
        </w:tc>
        <w:tc>
          <w:tcPr>
            <w:tcW w:w="5450" w:type="dxa"/>
            <w:vAlign w:val="center"/>
          </w:tcPr>
          <w:p w14:paraId="5A2102A6">
            <w:pPr>
              <w:pStyle w:val="40"/>
              <w:adjustRightInd w:val="0"/>
              <w:snapToGrid w:val="0"/>
              <w:spacing w:before="0" w:beforeAutospacing="0" w:after="0" w:afterAutospacing="0" w:line="360" w:lineRule="auto"/>
              <w:ind w:left="-107" w:leftChars="-51"/>
              <w:jc w:val="left"/>
              <w:rPr>
                <w:rFonts w:hint="eastAsia"/>
                <w:b w:val="0"/>
                <w:bCs w:val="0"/>
                <w:sz w:val="21"/>
                <w:szCs w:val="21"/>
              </w:rPr>
            </w:pPr>
            <w:r>
              <w:rPr>
                <w:rFonts w:hint="eastAsia"/>
                <w:b w:val="0"/>
                <w:bCs w:val="0"/>
                <w:sz w:val="21"/>
                <w:szCs w:val="21"/>
                <w:lang w:eastAsia="zh-CN"/>
              </w:rPr>
              <w:t>□</w:t>
            </w:r>
            <w:r>
              <w:rPr>
                <w:rFonts w:hint="eastAsia"/>
                <w:b w:val="0"/>
                <w:bCs w:val="0"/>
                <w:sz w:val="21"/>
                <w:szCs w:val="21"/>
              </w:rPr>
              <w:t xml:space="preserve"> 专门面向中小企业采购。</w:t>
            </w:r>
          </w:p>
          <w:p w14:paraId="5DA465EE">
            <w:pPr>
              <w:pStyle w:val="40"/>
              <w:adjustRightInd w:val="0"/>
              <w:snapToGrid w:val="0"/>
              <w:spacing w:before="0" w:beforeAutospacing="0" w:after="0" w:afterAutospacing="0" w:line="360" w:lineRule="auto"/>
              <w:ind w:left="-107" w:leftChars="-51"/>
              <w:jc w:val="left"/>
              <w:rPr>
                <w:rFonts w:hint="eastAsia"/>
                <w:sz w:val="21"/>
                <w:szCs w:val="21"/>
              </w:rPr>
            </w:pPr>
            <w:r>
              <w:rPr>
                <w:rFonts w:hint="eastAsia"/>
                <w:sz w:val="21"/>
                <w:szCs w:val="21"/>
                <w:lang w:eastAsia="zh-CN"/>
              </w:rPr>
              <w:t>☑</w:t>
            </w:r>
            <w:r>
              <w:rPr>
                <w:rFonts w:hint="eastAsia"/>
                <w:sz w:val="21"/>
                <w:szCs w:val="21"/>
              </w:rPr>
              <w:t xml:space="preserve"> 非专门面向中小企业采购：</w:t>
            </w:r>
          </w:p>
          <w:p w14:paraId="379D46CE">
            <w:pPr>
              <w:pStyle w:val="40"/>
              <w:adjustRightInd w:val="0"/>
              <w:snapToGrid w:val="0"/>
              <w:spacing w:before="0" w:beforeAutospacing="0" w:after="0" w:afterAutospacing="0" w:line="360" w:lineRule="auto"/>
              <w:ind w:left="-107" w:leftChars="-51"/>
              <w:jc w:val="left"/>
              <w:rPr>
                <w:rFonts w:hint="eastAsia"/>
                <w:sz w:val="21"/>
                <w:szCs w:val="21"/>
              </w:rPr>
            </w:pPr>
            <w:r>
              <w:rPr>
                <w:rFonts w:hint="eastAsia"/>
                <w:sz w:val="21"/>
                <w:szCs w:val="21"/>
              </w:rPr>
              <w:t xml:space="preserve">在政府采购活动中，供应商提供的货物、工程或者服务符合中小企业扶持政策的，对小微企业报价给予10%—20%（工程项目为 6% —10%）的扣除，用扣除后的价格参与评审，本项目具体扣除比例为 </w:t>
            </w:r>
            <w:r>
              <w:rPr>
                <w:rFonts w:hint="eastAsia"/>
                <w:sz w:val="21"/>
                <w:szCs w:val="21"/>
                <w:u w:val="single"/>
              </w:rPr>
              <w:t xml:space="preserve"> </w:t>
            </w:r>
            <w:r>
              <w:rPr>
                <w:rFonts w:hint="eastAsia"/>
                <w:sz w:val="21"/>
                <w:szCs w:val="21"/>
                <w:u w:val="single"/>
                <w:lang w:val="en-US" w:eastAsia="zh-CN"/>
              </w:rPr>
              <w:t>10</w:t>
            </w:r>
            <w:r>
              <w:rPr>
                <w:rFonts w:hint="eastAsia"/>
                <w:sz w:val="21"/>
                <w:szCs w:val="21"/>
                <w:u w:val="single"/>
              </w:rPr>
              <w:t xml:space="preserve"> </w:t>
            </w:r>
            <w:r>
              <w:rPr>
                <w:rFonts w:hint="eastAsia"/>
                <w:sz w:val="21"/>
                <w:szCs w:val="21"/>
              </w:rPr>
              <w:t>％。</w:t>
            </w:r>
          </w:p>
          <w:p w14:paraId="3DC24583">
            <w:pPr>
              <w:pStyle w:val="40"/>
              <w:adjustRightInd w:val="0"/>
              <w:snapToGrid w:val="0"/>
              <w:spacing w:before="0" w:beforeAutospacing="0" w:after="0" w:afterAutospacing="0" w:line="360" w:lineRule="auto"/>
              <w:ind w:left="-107" w:leftChars="-51"/>
              <w:jc w:val="left"/>
              <w:rPr>
                <w:rFonts w:hint="eastAsia"/>
                <w:sz w:val="21"/>
                <w:szCs w:val="21"/>
              </w:rPr>
            </w:pPr>
            <w:r>
              <w:rPr>
                <w:rFonts w:hint="eastAsia"/>
                <w:sz w:val="21"/>
                <w:szCs w:val="21"/>
              </w:rPr>
              <w:t xml:space="preserve">2、小型、微型企业参加联合体并在联合体协议中明确其在合同金额占联合体合同总金额 30%以上的，给予联合体2%-3%（工程项目为 1%—2%）的价格扣除。本项目具体扣除比例为  </w:t>
            </w:r>
            <w:r>
              <w:rPr>
                <w:rFonts w:hint="eastAsia"/>
                <w:sz w:val="21"/>
                <w:szCs w:val="21"/>
                <w:u w:val="single"/>
              </w:rPr>
              <w:t xml:space="preserve"> / </w:t>
            </w:r>
            <w:r>
              <w:rPr>
                <w:rFonts w:hint="eastAsia"/>
                <w:sz w:val="21"/>
                <w:szCs w:val="21"/>
              </w:rPr>
              <w:t xml:space="preserve"> ％。</w:t>
            </w:r>
          </w:p>
          <w:p w14:paraId="45AAA917">
            <w:pPr>
              <w:adjustRightInd w:val="0"/>
              <w:snapToGrid w:val="0"/>
              <w:spacing w:line="360" w:lineRule="auto"/>
              <w:jc w:val="left"/>
              <w:rPr>
                <w:rFonts w:hint="eastAsia" w:ascii="宋体" w:hAnsi="宋体" w:cs="宋体"/>
                <w:bCs/>
                <w:szCs w:val="21"/>
              </w:rPr>
            </w:pPr>
            <w:r>
              <w:rPr>
                <w:rFonts w:hint="eastAsia" w:ascii="宋体" w:hAnsi="宋体" w:cs="宋体"/>
                <w:szCs w:val="21"/>
              </w:rPr>
              <w:t>3、本项目</w:t>
            </w:r>
            <w:r>
              <w:rPr>
                <w:rFonts w:hint="eastAsia" w:ascii="宋体" w:hAnsi="宋体" w:cs="宋体"/>
                <w:szCs w:val="21"/>
                <w:highlight w:val="none"/>
              </w:rPr>
              <w:t>所属行业为</w:t>
            </w:r>
            <w:r>
              <w:rPr>
                <w:rFonts w:hint="eastAsia" w:ascii="宋体" w:hAnsi="宋体" w:cs="宋体"/>
                <w:b/>
                <w:bCs/>
                <w:kern w:val="0"/>
                <w:szCs w:val="21"/>
                <w:highlight w:val="none"/>
                <w:u w:val="single"/>
                <w:lang w:val="en-US" w:eastAsia="zh-CN"/>
              </w:rPr>
              <w:t>租赁和商务服务</w:t>
            </w:r>
            <w:r>
              <w:rPr>
                <w:rFonts w:hint="eastAsia" w:ascii="宋体" w:hAnsi="宋体" w:cs="宋体"/>
                <w:b/>
                <w:bCs/>
                <w:kern w:val="0"/>
                <w:szCs w:val="21"/>
                <w:highlight w:val="none"/>
                <w:u w:val="single"/>
              </w:rPr>
              <w:t>业</w:t>
            </w:r>
            <w:r>
              <w:rPr>
                <w:rFonts w:hint="eastAsia" w:ascii="宋体" w:hAnsi="宋体" w:cs="宋体"/>
                <w:szCs w:val="21"/>
                <w:highlight w:val="none"/>
              </w:rPr>
              <w:t>。</w:t>
            </w:r>
            <w:r>
              <w:rPr>
                <w:rFonts w:hint="eastAsia" w:ascii="宋体" w:hAnsi="宋体" w:cs="宋体"/>
                <w:szCs w:val="21"/>
              </w:rPr>
              <w:t>其小微</w:t>
            </w:r>
            <w:r>
              <w:rPr>
                <w:rFonts w:hint="eastAsia" w:ascii="宋体" w:hAnsi="宋体" w:cs="宋体"/>
                <w:szCs w:val="21"/>
                <w:lang w:eastAsia="zh-CN"/>
              </w:rPr>
              <w:t>企业</w:t>
            </w:r>
            <w:r>
              <w:rPr>
                <w:rFonts w:hint="eastAsia" w:ascii="宋体" w:hAnsi="宋体" w:cs="宋体"/>
                <w:szCs w:val="21"/>
              </w:rPr>
              <w:t>规模认定按照《中小企业划型标准规定》（工信部联企业〔2011〕300号）执行。</w:t>
            </w:r>
          </w:p>
        </w:tc>
      </w:tr>
      <w:tr w14:paraId="031869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rPr>
        <w:tc>
          <w:tcPr>
            <w:tcW w:w="2018" w:type="dxa"/>
            <w:vMerge w:val="continue"/>
            <w:vAlign w:val="center"/>
          </w:tcPr>
          <w:p w14:paraId="3288ED79">
            <w:pPr>
              <w:adjustRightInd w:val="0"/>
              <w:snapToGrid w:val="0"/>
              <w:spacing w:before="156" w:beforeLines="50" w:line="360" w:lineRule="auto"/>
              <w:jc w:val="center"/>
              <w:rPr>
                <w:rFonts w:hint="eastAsia" w:ascii="宋体" w:hAnsi="宋体"/>
                <w:szCs w:val="21"/>
              </w:rPr>
            </w:pPr>
          </w:p>
        </w:tc>
        <w:tc>
          <w:tcPr>
            <w:tcW w:w="2176" w:type="dxa"/>
            <w:vAlign w:val="center"/>
          </w:tcPr>
          <w:p w14:paraId="569AD51A">
            <w:pPr>
              <w:adjustRightInd w:val="0"/>
              <w:snapToGrid w:val="0"/>
              <w:spacing w:line="360" w:lineRule="exact"/>
              <w:jc w:val="center"/>
              <w:rPr>
                <w:rFonts w:hint="eastAsia" w:ascii="宋体" w:hAnsi="宋体"/>
                <w:szCs w:val="21"/>
              </w:rPr>
            </w:pPr>
            <w:r>
              <w:rPr>
                <w:rFonts w:hint="eastAsia" w:ascii="宋体" w:hAnsi="宋体" w:cs="宋体"/>
                <w:szCs w:val="21"/>
              </w:rPr>
              <w:t>监狱企业</w:t>
            </w:r>
          </w:p>
        </w:tc>
        <w:tc>
          <w:tcPr>
            <w:tcW w:w="5450" w:type="dxa"/>
            <w:vAlign w:val="center"/>
          </w:tcPr>
          <w:p w14:paraId="17DD47A7">
            <w:pPr>
              <w:pStyle w:val="40"/>
              <w:adjustRightInd w:val="0"/>
              <w:snapToGrid w:val="0"/>
              <w:spacing w:before="0" w:beforeAutospacing="0" w:after="0" w:afterAutospacing="0" w:line="360" w:lineRule="auto"/>
              <w:ind w:left="-107" w:leftChars="-51"/>
              <w:rPr>
                <w:rFonts w:hint="eastAsia"/>
                <w:sz w:val="21"/>
                <w:szCs w:val="21"/>
              </w:rPr>
            </w:pPr>
            <w:r>
              <w:rPr>
                <w:rFonts w:hint="eastAsia"/>
                <w:sz w:val="21"/>
                <w:szCs w:val="21"/>
              </w:rPr>
              <w:t>在政府采购活动中，监狱企业视同小型、微型企业，享受预留份额、评审中价格扣除等政府采购促进中小企业发展的政府采购政策。向监狱企业采购的金额，计入面向中小企业采购的统计数据。监狱企业参加政府采购活动时，应当提供由省级以上监狱管理局、戒毒管理局(含新疆生产建设兵团)出具的属于监狱企业的证明文件。（监狱企业属于小型、微型企业的，不重复享受政策）。</w:t>
            </w:r>
          </w:p>
        </w:tc>
      </w:tr>
      <w:tr w14:paraId="4F7B20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5" w:hRule="atLeast"/>
        </w:trPr>
        <w:tc>
          <w:tcPr>
            <w:tcW w:w="2018" w:type="dxa"/>
            <w:vMerge w:val="continue"/>
            <w:vAlign w:val="center"/>
          </w:tcPr>
          <w:p w14:paraId="5F6ADCF3">
            <w:pPr>
              <w:adjustRightInd w:val="0"/>
              <w:snapToGrid w:val="0"/>
              <w:spacing w:before="156" w:beforeLines="50" w:line="360" w:lineRule="auto"/>
              <w:jc w:val="center"/>
              <w:rPr>
                <w:rFonts w:hint="eastAsia" w:ascii="宋体" w:hAnsi="宋体"/>
                <w:szCs w:val="21"/>
              </w:rPr>
            </w:pPr>
          </w:p>
        </w:tc>
        <w:tc>
          <w:tcPr>
            <w:tcW w:w="2176" w:type="dxa"/>
            <w:vAlign w:val="center"/>
          </w:tcPr>
          <w:p w14:paraId="2287926C">
            <w:pPr>
              <w:adjustRightInd w:val="0"/>
              <w:snapToGrid w:val="0"/>
              <w:spacing w:line="360" w:lineRule="exact"/>
              <w:jc w:val="center"/>
              <w:rPr>
                <w:rFonts w:hint="eastAsia" w:ascii="宋体" w:hAnsi="宋体" w:cs="宋体"/>
                <w:szCs w:val="21"/>
              </w:rPr>
            </w:pPr>
            <w:r>
              <w:rPr>
                <w:rFonts w:hint="eastAsia" w:ascii="宋体" w:hAnsi="宋体" w:cs="宋体"/>
                <w:szCs w:val="21"/>
              </w:rPr>
              <w:t>残疾人福利性单位</w:t>
            </w:r>
          </w:p>
        </w:tc>
        <w:tc>
          <w:tcPr>
            <w:tcW w:w="5450" w:type="dxa"/>
            <w:vAlign w:val="center"/>
          </w:tcPr>
          <w:p w14:paraId="511262A0">
            <w:pPr>
              <w:pStyle w:val="40"/>
              <w:adjustRightInd w:val="0"/>
              <w:snapToGrid w:val="0"/>
              <w:spacing w:before="0" w:beforeAutospacing="0" w:after="0" w:afterAutospacing="0" w:line="360" w:lineRule="auto"/>
              <w:ind w:left="-107" w:leftChars="-51"/>
              <w:rPr>
                <w:rFonts w:hint="eastAsia"/>
                <w:sz w:val="21"/>
                <w:szCs w:val="21"/>
              </w:rPr>
            </w:pPr>
            <w:r>
              <w:rPr>
                <w:rFonts w:hint="eastAsia"/>
                <w:sz w:val="21"/>
                <w:szCs w:val="21"/>
              </w:rPr>
              <w:t>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tc>
      </w:tr>
      <w:tr w14:paraId="004DA1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4" w:hRule="atLeast"/>
        </w:trPr>
        <w:tc>
          <w:tcPr>
            <w:tcW w:w="2018" w:type="dxa"/>
            <w:vMerge w:val="continue"/>
            <w:vAlign w:val="center"/>
          </w:tcPr>
          <w:p w14:paraId="7328C210">
            <w:pPr>
              <w:adjustRightInd w:val="0"/>
              <w:snapToGrid w:val="0"/>
              <w:spacing w:before="156" w:beforeLines="50" w:line="360" w:lineRule="auto"/>
              <w:jc w:val="center"/>
              <w:rPr>
                <w:rFonts w:hint="eastAsia" w:ascii="宋体" w:hAnsi="宋体"/>
                <w:szCs w:val="21"/>
              </w:rPr>
            </w:pPr>
          </w:p>
        </w:tc>
        <w:tc>
          <w:tcPr>
            <w:tcW w:w="2176" w:type="dxa"/>
            <w:vAlign w:val="center"/>
          </w:tcPr>
          <w:p w14:paraId="5504EA60">
            <w:pPr>
              <w:adjustRightInd w:val="0"/>
              <w:snapToGrid w:val="0"/>
              <w:spacing w:line="240" w:lineRule="exact"/>
              <w:jc w:val="center"/>
              <w:rPr>
                <w:rFonts w:hint="eastAsia" w:ascii="宋体" w:hAnsi="宋体"/>
                <w:szCs w:val="21"/>
              </w:rPr>
            </w:pPr>
            <w:r>
              <w:rPr>
                <w:rFonts w:hint="eastAsia" w:ascii="宋体" w:hAnsi="宋体" w:cs="宋体"/>
                <w:szCs w:val="21"/>
              </w:rPr>
              <w:t>政府采购支持中小企业融资</w:t>
            </w:r>
          </w:p>
        </w:tc>
        <w:tc>
          <w:tcPr>
            <w:tcW w:w="5450" w:type="dxa"/>
            <w:vAlign w:val="center"/>
          </w:tcPr>
          <w:p w14:paraId="1C6E612E">
            <w:pPr>
              <w:pStyle w:val="40"/>
              <w:adjustRightInd w:val="0"/>
              <w:snapToGrid w:val="0"/>
              <w:spacing w:before="0" w:beforeAutospacing="0" w:after="0" w:afterAutospacing="0" w:line="360" w:lineRule="auto"/>
              <w:ind w:left="-107" w:leftChars="-51"/>
              <w:rPr>
                <w:rFonts w:hint="eastAsia"/>
                <w:kern w:val="2"/>
                <w:sz w:val="21"/>
                <w:szCs w:val="21"/>
              </w:rPr>
            </w:pPr>
            <w:r>
              <w:rPr>
                <w:rFonts w:hint="eastAsia"/>
                <w:sz w:val="21"/>
                <w:szCs w:val="21"/>
              </w:rPr>
              <w:t>株洲市已实施政府采购合同线上融资模式。有融资需求的，可按本章节附件1、附件2所列流程申请或附件3、附件4向所列银行咨询办理。</w:t>
            </w:r>
          </w:p>
        </w:tc>
      </w:tr>
      <w:tr w14:paraId="00D75C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4" w:hRule="atLeast"/>
        </w:trPr>
        <w:tc>
          <w:tcPr>
            <w:tcW w:w="2018" w:type="dxa"/>
            <w:vMerge w:val="continue"/>
            <w:vAlign w:val="center"/>
          </w:tcPr>
          <w:p w14:paraId="1D931CE4">
            <w:pPr>
              <w:adjustRightInd w:val="0"/>
              <w:snapToGrid w:val="0"/>
              <w:spacing w:before="156" w:beforeLines="50" w:line="360" w:lineRule="auto"/>
              <w:jc w:val="center"/>
              <w:rPr>
                <w:rFonts w:hint="eastAsia" w:ascii="宋体" w:hAnsi="宋体"/>
                <w:szCs w:val="21"/>
              </w:rPr>
            </w:pPr>
          </w:p>
        </w:tc>
        <w:tc>
          <w:tcPr>
            <w:tcW w:w="2176" w:type="dxa"/>
            <w:vAlign w:val="center"/>
          </w:tcPr>
          <w:p w14:paraId="0F918552">
            <w:pPr>
              <w:adjustRightInd w:val="0"/>
              <w:snapToGrid w:val="0"/>
              <w:spacing w:line="240" w:lineRule="exact"/>
              <w:jc w:val="center"/>
              <w:rPr>
                <w:rFonts w:hint="eastAsia" w:ascii="宋体" w:hAnsi="宋体" w:cs="宋体"/>
                <w:bCs/>
                <w:kern w:val="0"/>
                <w:szCs w:val="21"/>
              </w:rPr>
            </w:pPr>
            <w:r>
              <w:rPr>
                <w:rFonts w:hint="eastAsia" w:ascii="宋体" w:hAnsi="宋体" w:cs="宋体"/>
                <w:szCs w:val="21"/>
              </w:rPr>
              <w:t>政府采购信用担保</w:t>
            </w:r>
          </w:p>
        </w:tc>
        <w:tc>
          <w:tcPr>
            <w:tcW w:w="5450" w:type="dxa"/>
            <w:vAlign w:val="center"/>
          </w:tcPr>
          <w:p w14:paraId="2ED98AD8">
            <w:pPr>
              <w:pStyle w:val="40"/>
              <w:adjustRightInd w:val="0"/>
              <w:snapToGrid w:val="0"/>
              <w:spacing w:before="0" w:beforeAutospacing="0" w:after="0" w:afterAutospacing="0" w:line="360" w:lineRule="auto"/>
              <w:ind w:left="-107" w:leftChars="-51"/>
              <w:rPr>
                <w:rFonts w:hint="eastAsia"/>
                <w:szCs w:val="21"/>
              </w:rPr>
            </w:pPr>
            <w:r>
              <w:rPr>
                <w:rFonts w:hint="eastAsia"/>
                <w:sz w:val="21"/>
                <w:szCs w:val="21"/>
              </w:rPr>
              <w:t>有履约担保或融资担保需求的，可向本附表附页4所列担保机构咨询或</w:t>
            </w:r>
            <w:r>
              <w:rPr>
                <w:rFonts w:hint="eastAsia"/>
                <w:sz w:val="21"/>
                <w:szCs w:val="21"/>
                <w:lang w:eastAsia="zh-CN"/>
              </w:rPr>
              <w:t>登录</w:t>
            </w:r>
            <w:r>
              <w:rPr>
                <w:rFonts w:hint="eastAsia"/>
                <w:sz w:val="21"/>
                <w:szCs w:val="21"/>
              </w:rPr>
              <w:t>中国湖南政府采购网查询，格式见附页5、附页6。</w:t>
            </w:r>
          </w:p>
        </w:tc>
      </w:tr>
      <w:tr w14:paraId="6689C2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018" w:type="dxa"/>
            <w:vMerge w:val="continue"/>
            <w:vAlign w:val="center"/>
          </w:tcPr>
          <w:p w14:paraId="05902FAC">
            <w:pPr>
              <w:adjustRightInd w:val="0"/>
              <w:snapToGrid w:val="0"/>
              <w:spacing w:before="156" w:beforeLines="50" w:line="360" w:lineRule="auto"/>
              <w:jc w:val="center"/>
              <w:rPr>
                <w:rFonts w:hint="eastAsia" w:ascii="宋体" w:hAnsi="宋体"/>
                <w:szCs w:val="21"/>
              </w:rPr>
            </w:pPr>
          </w:p>
        </w:tc>
        <w:tc>
          <w:tcPr>
            <w:tcW w:w="2176" w:type="dxa"/>
            <w:vAlign w:val="center"/>
          </w:tcPr>
          <w:p w14:paraId="782196B1">
            <w:pPr>
              <w:adjustRightInd w:val="0"/>
              <w:snapToGrid w:val="0"/>
              <w:spacing w:line="360" w:lineRule="auto"/>
              <w:jc w:val="left"/>
              <w:rPr>
                <w:rFonts w:hint="eastAsia" w:ascii="宋体" w:hAnsi="宋体" w:cs="宋体"/>
                <w:bCs/>
                <w:kern w:val="0"/>
                <w:szCs w:val="21"/>
              </w:rPr>
            </w:pPr>
            <w:r>
              <w:rPr>
                <w:rFonts w:hint="eastAsia" w:ascii="宋体" w:hAnsi="宋体"/>
                <w:szCs w:val="21"/>
              </w:rPr>
              <w:t>法律、法规、规章和省级以上财政部门规定的其他内容</w:t>
            </w:r>
          </w:p>
        </w:tc>
        <w:tc>
          <w:tcPr>
            <w:tcW w:w="5450" w:type="dxa"/>
            <w:vAlign w:val="center"/>
          </w:tcPr>
          <w:p w14:paraId="0A5A9924">
            <w:pPr>
              <w:pStyle w:val="40"/>
              <w:adjustRightInd w:val="0"/>
              <w:snapToGrid w:val="0"/>
              <w:spacing w:before="0" w:beforeAutospacing="0" w:after="0" w:afterAutospacing="0" w:line="360" w:lineRule="auto"/>
              <w:ind w:left="-107" w:leftChars="-51"/>
              <w:rPr>
                <w:rFonts w:hint="eastAsia"/>
                <w:szCs w:val="21"/>
              </w:rPr>
            </w:pPr>
            <w:r>
              <w:rPr>
                <w:rFonts w:hint="eastAsia"/>
                <w:sz w:val="21"/>
                <w:szCs w:val="21"/>
              </w:rPr>
              <w:t>监狱或福利企业产品的价格给与6%-10%的扣除，用扣除后的价格参与评审，本项目具体扣除比例为/</w:t>
            </w:r>
            <w:r>
              <w:rPr>
                <w:rFonts w:hint="eastAsia"/>
                <w:sz w:val="21"/>
                <w:szCs w:val="21"/>
                <w:u w:val="single"/>
              </w:rPr>
              <w:t xml:space="preserve"> </w:t>
            </w:r>
            <w:r>
              <w:rPr>
                <w:rFonts w:hint="eastAsia"/>
                <w:sz w:val="21"/>
                <w:szCs w:val="21"/>
              </w:rPr>
              <w:t>％（监狱或福利性单位属于小型、微型企业的，不重复享受政策）。</w:t>
            </w:r>
          </w:p>
        </w:tc>
      </w:tr>
      <w:tr w14:paraId="206A4B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2018" w:type="dxa"/>
            <w:vMerge w:val="continue"/>
            <w:vAlign w:val="center"/>
          </w:tcPr>
          <w:p w14:paraId="0F220D79">
            <w:pPr>
              <w:adjustRightInd w:val="0"/>
              <w:snapToGrid w:val="0"/>
              <w:spacing w:before="156" w:beforeLines="50" w:line="360" w:lineRule="auto"/>
              <w:jc w:val="center"/>
              <w:rPr>
                <w:rFonts w:hint="eastAsia" w:ascii="宋体" w:hAnsi="宋体"/>
                <w:szCs w:val="21"/>
              </w:rPr>
            </w:pPr>
          </w:p>
        </w:tc>
        <w:tc>
          <w:tcPr>
            <w:tcW w:w="2176" w:type="dxa"/>
            <w:vAlign w:val="center"/>
          </w:tcPr>
          <w:p w14:paraId="7C966E53">
            <w:pPr>
              <w:adjustRightInd w:val="0"/>
              <w:snapToGrid w:val="0"/>
              <w:spacing w:before="50" w:line="360" w:lineRule="auto"/>
              <w:rPr>
                <w:rFonts w:hint="eastAsia" w:ascii="宋体" w:hAnsi="宋体"/>
                <w:szCs w:val="21"/>
              </w:rPr>
            </w:pPr>
            <w:r>
              <w:rPr>
                <w:rFonts w:hint="eastAsia" w:ascii="宋体" w:hAnsi="宋体" w:cs="宋体"/>
                <w:szCs w:val="21"/>
              </w:rPr>
              <w:t>多处获得政府采购政策优惠的计算方法</w:t>
            </w:r>
          </w:p>
        </w:tc>
        <w:tc>
          <w:tcPr>
            <w:tcW w:w="5450" w:type="dxa"/>
            <w:vAlign w:val="center"/>
          </w:tcPr>
          <w:p w14:paraId="147CB42C">
            <w:pPr>
              <w:numPr>
                <w:ilvl w:val="0"/>
                <w:numId w:val="5"/>
              </w:numPr>
              <w:adjustRightInd w:val="0"/>
              <w:snapToGrid w:val="0"/>
              <w:spacing w:before="156" w:beforeLines="50" w:line="360" w:lineRule="auto"/>
              <w:rPr>
                <w:rFonts w:hint="eastAsia" w:ascii="宋体" w:hAnsi="宋体" w:cs="宋体"/>
                <w:kern w:val="0"/>
                <w:szCs w:val="21"/>
              </w:rPr>
            </w:pPr>
            <w:r>
              <w:rPr>
                <w:rFonts w:hint="eastAsia" w:ascii="宋体" w:hAnsi="宋体" w:cs="宋体"/>
                <w:kern w:val="0"/>
                <w:szCs w:val="21"/>
              </w:rPr>
              <w:t>符合政府采购优先采购政策的，产品只能享受节能产品、环境标志产品等产品优惠中的一项（由供应商在报价文件中选择并填报政策功能编码，评审时进行价格扣除）</w:t>
            </w:r>
          </w:p>
          <w:p w14:paraId="65AA222B">
            <w:pPr>
              <w:numPr>
                <w:ilvl w:val="0"/>
                <w:numId w:val="5"/>
              </w:numPr>
              <w:adjustRightInd w:val="0"/>
              <w:snapToGrid w:val="0"/>
              <w:spacing w:before="156" w:beforeLines="50" w:line="360" w:lineRule="auto"/>
              <w:rPr>
                <w:rFonts w:hint="eastAsia" w:ascii="宋体" w:hAnsi="宋体" w:cs="宋体"/>
                <w:kern w:val="0"/>
                <w:szCs w:val="21"/>
              </w:rPr>
            </w:pPr>
            <w:r>
              <w:rPr>
                <w:rFonts w:hint="eastAsia" w:ascii="宋体" w:hAnsi="宋体" w:cs="宋体"/>
                <w:kern w:val="0"/>
                <w:szCs w:val="21"/>
              </w:rPr>
              <w:t>供应商享受支持小微企业企业发展政策优惠的，可以与同时享受节能产品、环境标志产品等产品优惠中的一项累加。</w:t>
            </w:r>
          </w:p>
          <w:p w14:paraId="7558F464">
            <w:pPr>
              <w:adjustRightInd w:val="0"/>
              <w:snapToGrid w:val="0"/>
              <w:spacing w:before="156" w:beforeLines="50" w:line="360" w:lineRule="auto"/>
              <w:rPr>
                <w:rFonts w:hint="eastAsia" w:ascii="宋体" w:hAnsi="宋体"/>
                <w:spacing w:val="-4"/>
                <w:szCs w:val="21"/>
              </w:rPr>
            </w:pPr>
            <w:r>
              <w:rPr>
                <w:rFonts w:hint="eastAsia" w:ascii="宋体" w:hAnsi="宋体" w:cs="宋体"/>
                <w:kern w:val="0"/>
                <w:szCs w:val="21"/>
              </w:rPr>
              <w:t>同一项目中部分产品属于优先采购政策的，评审时只对该部分产品的报价实行加分。</w:t>
            </w:r>
          </w:p>
        </w:tc>
      </w:tr>
      <w:tr w14:paraId="4A948A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5" w:hRule="atLeast"/>
        </w:trPr>
        <w:tc>
          <w:tcPr>
            <w:tcW w:w="2018" w:type="dxa"/>
            <w:vAlign w:val="center"/>
          </w:tcPr>
          <w:p w14:paraId="6530BBA4">
            <w:pPr>
              <w:adjustRightInd w:val="0"/>
              <w:snapToGrid w:val="0"/>
              <w:spacing w:before="156" w:beforeLines="50" w:line="360" w:lineRule="auto"/>
              <w:jc w:val="center"/>
              <w:rPr>
                <w:rFonts w:hint="eastAsia" w:ascii="宋体" w:hAnsi="宋体"/>
                <w:szCs w:val="21"/>
              </w:rPr>
            </w:pPr>
            <w:r>
              <w:rPr>
                <w:rFonts w:hint="eastAsia" w:ascii="宋体" w:hAnsi="宋体"/>
                <w:szCs w:val="21"/>
              </w:rPr>
              <w:t>第二章第</w:t>
            </w:r>
            <w:r>
              <w:rPr>
                <w:rFonts w:hint="eastAsia" w:ascii="宋体" w:hAnsi="宋体"/>
                <w:szCs w:val="21"/>
                <w:lang w:val="en-US" w:eastAsia="zh-CN"/>
              </w:rPr>
              <w:t>40</w:t>
            </w:r>
            <w:r>
              <w:rPr>
                <w:rFonts w:hint="eastAsia" w:ascii="宋体" w:hAnsi="宋体"/>
                <w:szCs w:val="21"/>
              </w:rPr>
              <w:t>.1</w:t>
            </w:r>
            <w:r>
              <w:rPr>
                <w:rFonts w:hint="eastAsia" w:ascii="宋体" w:hAnsi="宋体" w:cs="宋体"/>
                <w:kern w:val="0"/>
                <w:szCs w:val="21"/>
                <w:lang w:val="zh-CN"/>
              </w:rPr>
              <w:t>款</w:t>
            </w:r>
          </w:p>
        </w:tc>
        <w:tc>
          <w:tcPr>
            <w:tcW w:w="2176" w:type="dxa"/>
            <w:vAlign w:val="center"/>
          </w:tcPr>
          <w:p w14:paraId="46753247">
            <w:pPr>
              <w:adjustRightInd w:val="0"/>
              <w:snapToGrid w:val="0"/>
              <w:spacing w:line="320" w:lineRule="exact"/>
              <w:rPr>
                <w:rFonts w:hint="eastAsia"/>
              </w:rPr>
            </w:pPr>
            <w:r>
              <w:rPr>
                <w:rFonts w:hint="eastAsia"/>
              </w:rPr>
              <w:t>招标代理服务费</w:t>
            </w:r>
          </w:p>
        </w:tc>
        <w:tc>
          <w:tcPr>
            <w:tcW w:w="5450" w:type="dxa"/>
            <w:vAlign w:val="center"/>
          </w:tcPr>
          <w:p w14:paraId="36A3B45D">
            <w:pPr>
              <w:adjustRightInd w:val="0"/>
              <w:snapToGrid w:val="0"/>
              <w:spacing w:line="320" w:lineRule="exact"/>
              <w:rPr>
                <w:rFonts w:hint="eastAsia" w:ascii="宋体" w:hAnsi="宋体" w:cs="宋体"/>
                <w:szCs w:val="21"/>
              </w:rPr>
            </w:pPr>
            <w:r>
              <w:rPr>
                <w:rFonts w:hint="eastAsia" w:ascii="宋体" w:hAnsi="宋体" w:cs="宋体"/>
                <w:szCs w:val="21"/>
              </w:rPr>
              <w:t>本项目采购代理服务费由采购人支付；</w:t>
            </w:r>
          </w:p>
          <w:p w14:paraId="6B8418C8">
            <w:pPr>
              <w:adjustRightInd w:val="0"/>
              <w:snapToGrid w:val="0"/>
              <w:spacing w:line="340" w:lineRule="exact"/>
              <w:rPr>
                <w:rFonts w:hint="eastAsia"/>
                <w:szCs w:val="21"/>
              </w:rPr>
            </w:pPr>
            <w:r>
              <w:rPr>
                <w:rFonts w:hint="eastAsia"/>
                <w:szCs w:val="21"/>
              </w:rPr>
              <w:t>参照（计价格［2002］1980号）标准收取，最高限价人民币</w:t>
            </w:r>
            <w:r>
              <w:rPr>
                <w:rFonts w:hint="eastAsia"/>
                <w:szCs w:val="21"/>
                <w:u w:val="single"/>
              </w:rPr>
              <w:t xml:space="preserve"> </w:t>
            </w:r>
            <w:r>
              <w:rPr>
                <w:rFonts w:hint="eastAsia"/>
                <w:szCs w:val="21"/>
                <w:u w:val="single"/>
                <w:lang w:val="en-US" w:eastAsia="zh-CN"/>
              </w:rPr>
              <w:t>14810.32</w:t>
            </w:r>
            <w:r>
              <w:rPr>
                <w:rFonts w:hint="eastAsia"/>
                <w:szCs w:val="21"/>
                <w:u w:val="single"/>
              </w:rPr>
              <w:t xml:space="preserve"> </w:t>
            </w:r>
            <w:r>
              <w:rPr>
                <w:rFonts w:hint="eastAsia"/>
                <w:szCs w:val="21"/>
              </w:rPr>
              <w:t>元。</w:t>
            </w:r>
          </w:p>
          <w:p w14:paraId="2FF5E2C8">
            <w:pPr>
              <w:pStyle w:val="200"/>
              <w:spacing w:line="340" w:lineRule="exact"/>
              <w:ind w:firstLine="0" w:firstLineChars="0"/>
              <w:rPr>
                <w:rFonts w:hint="eastAsia"/>
                <w:color w:val="auto"/>
                <w:sz w:val="21"/>
                <w:szCs w:val="21"/>
              </w:rPr>
            </w:pPr>
            <w:r>
              <w:rPr>
                <w:rFonts w:hint="eastAsia"/>
                <w:color w:val="auto"/>
                <w:sz w:val="21"/>
                <w:szCs w:val="21"/>
              </w:rPr>
              <w:t>单位全称：湖南广汇项目管理有限公司</w:t>
            </w:r>
          </w:p>
          <w:p w14:paraId="1B3F0853">
            <w:pPr>
              <w:pStyle w:val="200"/>
              <w:spacing w:line="340" w:lineRule="exact"/>
              <w:ind w:firstLine="0" w:firstLineChars="0"/>
              <w:rPr>
                <w:rFonts w:hint="eastAsia"/>
                <w:color w:val="auto"/>
                <w:sz w:val="21"/>
                <w:szCs w:val="21"/>
              </w:rPr>
            </w:pPr>
            <w:r>
              <w:rPr>
                <w:rFonts w:hint="eastAsia"/>
                <w:color w:val="auto"/>
                <w:sz w:val="21"/>
                <w:szCs w:val="21"/>
              </w:rPr>
              <w:t>基本户账号：8100 0043 7788 6888 88</w:t>
            </w:r>
          </w:p>
          <w:p w14:paraId="27E3E961">
            <w:pPr>
              <w:pStyle w:val="200"/>
              <w:spacing w:line="340" w:lineRule="exact"/>
              <w:ind w:firstLine="0" w:firstLineChars="0"/>
              <w:rPr>
                <w:rFonts w:hint="eastAsia"/>
                <w:color w:val="auto"/>
                <w:sz w:val="21"/>
                <w:szCs w:val="21"/>
              </w:rPr>
            </w:pPr>
            <w:r>
              <w:rPr>
                <w:rFonts w:hint="eastAsia"/>
                <w:color w:val="auto"/>
                <w:sz w:val="21"/>
                <w:szCs w:val="21"/>
              </w:rPr>
              <w:t>开户行：长沙银行株洲市科技支行</w:t>
            </w:r>
          </w:p>
          <w:p w14:paraId="209321A2">
            <w:pPr>
              <w:pStyle w:val="200"/>
              <w:spacing w:line="340" w:lineRule="exact"/>
              <w:ind w:firstLine="0" w:firstLineChars="0"/>
              <w:rPr>
                <w:rFonts w:hint="eastAsia"/>
                <w:color w:val="auto"/>
                <w:sz w:val="21"/>
                <w:szCs w:val="21"/>
              </w:rPr>
            </w:pPr>
            <w:r>
              <w:rPr>
                <w:rFonts w:hint="eastAsia"/>
                <w:color w:val="auto"/>
                <w:sz w:val="21"/>
                <w:szCs w:val="21"/>
              </w:rPr>
              <w:t>行号：313552002296</w:t>
            </w:r>
          </w:p>
          <w:p w14:paraId="522D985C">
            <w:pPr>
              <w:adjustRightInd w:val="0"/>
              <w:snapToGrid w:val="0"/>
              <w:spacing w:line="320" w:lineRule="exact"/>
              <w:rPr>
                <w:rFonts w:hint="eastAsia"/>
              </w:rPr>
            </w:pPr>
            <w:r>
              <w:rPr>
                <w:rFonts w:hint="eastAsia"/>
                <w:szCs w:val="21"/>
              </w:rPr>
              <w:t>纳税识别号：91430211MACYPM0D2B</w:t>
            </w:r>
          </w:p>
        </w:tc>
      </w:tr>
      <w:tr w14:paraId="3F23F9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1" w:hRule="atLeast"/>
        </w:trPr>
        <w:tc>
          <w:tcPr>
            <w:tcW w:w="9644" w:type="dxa"/>
            <w:gridSpan w:val="3"/>
            <w:vAlign w:val="center"/>
          </w:tcPr>
          <w:p w14:paraId="46E366AA">
            <w:pPr>
              <w:adjustRightInd w:val="0"/>
              <w:snapToGrid w:val="0"/>
              <w:spacing w:before="156" w:beforeLines="50" w:line="360" w:lineRule="auto"/>
              <w:jc w:val="center"/>
              <w:rPr>
                <w:rFonts w:hint="eastAsia" w:ascii="宋体" w:hAnsi="宋体"/>
                <w:sz w:val="28"/>
                <w:szCs w:val="28"/>
              </w:rPr>
            </w:pPr>
            <w:r>
              <w:rPr>
                <w:rFonts w:hint="eastAsia" w:ascii="宋体" w:hAnsi="宋体"/>
                <w:b/>
                <w:bCs/>
                <w:sz w:val="28"/>
                <w:szCs w:val="28"/>
              </w:rPr>
              <w:t>第三章  评审方法及标准</w:t>
            </w:r>
            <w:r>
              <w:rPr>
                <w:rFonts w:hint="eastAsia" w:ascii="宋体" w:hAnsi="宋体"/>
                <w:b/>
                <w:sz w:val="28"/>
                <w:szCs w:val="28"/>
              </w:rPr>
              <w:t>（前附表）</w:t>
            </w:r>
          </w:p>
        </w:tc>
      </w:tr>
      <w:tr w14:paraId="79D04C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2018" w:type="dxa"/>
            <w:vAlign w:val="center"/>
          </w:tcPr>
          <w:p w14:paraId="64D63AB7">
            <w:pPr>
              <w:adjustRightInd w:val="0"/>
              <w:snapToGrid w:val="0"/>
              <w:spacing w:line="320" w:lineRule="exact"/>
              <w:jc w:val="center"/>
              <w:rPr>
                <w:rFonts w:hint="eastAsia" w:ascii="宋体" w:hAnsi="宋体"/>
                <w:szCs w:val="21"/>
              </w:rPr>
            </w:pPr>
            <w:r>
              <w:rPr>
                <w:rFonts w:hint="eastAsia" w:ascii="宋体" w:hAnsi="宋体"/>
                <w:szCs w:val="21"/>
              </w:rPr>
              <w:t>第三章第2.2</w:t>
            </w:r>
            <w:r>
              <w:rPr>
                <w:rFonts w:hint="eastAsia" w:ascii="宋体" w:hAnsi="宋体" w:cs="宋体"/>
                <w:kern w:val="0"/>
                <w:szCs w:val="21"/>
                <w:lang w:val="zh-CN"/>
              </w:rPr>
              <w:t>款</w:t>
            </w:r>
          </w:p>
        </w:tc>
        <w:tc>
          <w:tcPr>
            <w:tcW w:w="2176" w:type="dxa"/>
            <w:vAlign w:val="center"/>
          </w:tcPr>
          <w:p w14:paraId="03AFE0FA">
            <w:pPr>
              <w:adjustRightInd w:val="0"/>
              <w:snapToGrid w:val="0"/>
              <w:spacing w:line="320" w:lineRule="exact"/>
              <w:jc w:val="left"/>
              <w:rPr>
                <w:rFonts w:hint="eastAsia" w:ascii="宋体" w:hAnsi="宋体"/>
                <w:szCs w:val="21"/>
              </w:rPr>
            </w:pPr>
            <w:r>
              <w:rPr>
                <w:rFonts w:hint="eastAsia" w:ascii="宋体" w:hAnsi="宋体"/>
                <w:szCs w:val="21"/>
              </w:rPr>
              <w:t>评审因素和标准</w:t>
            </w:r>
          </w:p>
        </w:tc>
        <w:tc>
          <w:tcPr>
            <w:tcW w:w="5450" w:type="dxa"/>
            <w:vMerge w:val="restart"/>
            <w:vAlign w:val="center"/>
          </w:tcPr>
          <w:p w14:paraId="7A23E926">
            <w:pPr>
              <w:adjustRightInd w:val="0"/>
              <w:snapToGrid w:val="0"/>
              <w:rPr>
                <w:rFonts w:ascii="宋体" w:hAnsi="宋体"/>
                <w:szCs w:val="21"/>
              </w:rPr>
            </w:pPr>
            <w:r>
              <w:rPr>
                <w:rFonts w:hint="eastAsia" w:ascii="宋体" w:hAnsi="宋体"/>
                <w:szCs w:val="21"/>
              </w:rPr>
              <w:t>详见本采购文件 第三章3.7项</w:t>
            </w:r>
          </w:p>
        </w:tc>
      </w:tr>
      <w:tr w14:paraId="436B5F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3" w:hRule="exact"/>
        </w:trPr>
        <w:tc>
          <w:tcPr>
            <w:tcW w:w="2018" w:type="dxa"/>
            <w:vAlign w:val="center"/>
          </w:tcPr>
          <w:p w14:paraId="6CB04531">
            <w:pPr>
              <w:adjustRightInd w:val="0"/>
              <w:snapToGrid w:val="0"/>
              <w:spacing w:before="156" w:beforeLines="50" w:line="360" w:lineRule="auto"/>
              <w:jc w:val="center"/>
              <w:rPr>
                <w:rFonts w:hint="eastAsia" w:ascii="宋体" w:hAnsi="宋体"/>
                <w:szCs w:val="21"/>
              </w:rPr>
            </w:pPr>
            <w:r>
              <w:rPr>
                <w:rFonts w:hint="eastAsia" w:ascii="宋体" w:hAnsi="宋体"/>
                <w:szCs w:val="21"/>
              </w:rPr>
              <w:t>第三章第2.3</w:t>
            </w:r>
            <w:r>
              <w:rPr>
                <w:rFonts w:hint="eastAsia" w:ascii="宋体" w:hAnsi="宋体" w:cs="宋体"/>
                <w:kern w:val="0"/>
                <w:szCs w:val="21"/>
                <w:lang w:val="zh-CN"/>
              </w:rPr>
              <w:t>款</w:t>
            </w:r>
          </w:p>
        </w:tc>
        <w:tc>
          <w:tcPr>
            <w:tcW w:w="2176" w:type="dxa"/>
            <w:vAlign w:val="center"/>
          </w:tcPr>
          <w:p w14:paraId="437ED408">
            <w:pPr>
              <w:adjustRightInd w:val="0"/>
              <w:snapToGrid w:val="0"/>
              <w:spacing w:before="156" w:beforeLines="50"/>
              <w:jc w:val="left"/>
              <w:rPr>
                <w:rFonts w:hint="eastAsia" w:ascii="宋体" w:hAnsi="宋体"/>
                <w:szCs w:val="21"/>
              </w:rPr>
            </w:pPr>
            <w:r>
              <w:rPr>
                <w:rFonts w:hint="eastAsia" w:ascii="宋体" w:hAnsi="宋体"/>
                <w:szCs w:val="21"/>
              </w:rPr>
              <w:t>权值</w:t>
            </w:r>
          </w:p>
        </w:tc>
        <w:tc>
          <w:tcPr>
            <w:tcW w:w="5450" w:type="dxa"/>
            <w:vMerge w:val="continue"/>
            <w:vAlign w:val="center"/>
          </w:tcPr>
          <w:p w14:paraId="32718A09">
            <w:pPr>
              <w:adjustRightInd w:val="0"/>
              <w:snapToGrid w:val="0"/>
              <w:jc w:val="center"/>
              <w:rPr>
                <w:rFonts w:ascii="宋体" w:hAnsi="宋体"/>
                <w:szCs w:val="21"/>
              </w:rPr>
            </w:pPr>
          </w:p>
        </w:tc>
      </w:tr>
      <w:tr w14:paraId="111C3B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2018" w:type="dxa"/>
            <w:vAlign w:val="center"/>
          </w:tcPr>
          <w:p w14:paraId="27D2967B">
            <w:pPr>
              <w:adjustRightInd w:val="0"/>
              <w:snapToGrid w:val="0"/>
              <w:spacing w:before="156" w:beforeLines="50" w:line="360" w:lineRule="auto"/>
              <w:jc w:val="center"/>
              <w:rPr>
                <w:rFonts w:hint="eastAsia" w:ascii="宋体" w:hAnsi="宋体"/>
                <w:bCs/>
                <w:szCs w:val="21"/>
              </w:rPr>
            </w:pPr>
            <w:r>
              <w:rPr>
                <w:rFonts w:hint="eastAsia" w:ascii="宋体" w:hAnsi="宋体"/>
                <w:szCs w:val="21"/>
              </w:rPr>
              <w:t>第三章第4.2</w:t>
            </w:r>
            <w:r>
              <w:rPr>
                <w:rFonts w:hint="eastAsia" w:ascii="宋体" w:hAnsi="宋体" w:cs="宋体"/>
                <w:kern w:val="0"/>
                <w:szCs w:val="21"/>
                <w:lang w:val="zh-CN"/>
              </w:rPr>
              <w:t>款</w:t>
            </w:r>
          </w:p>
        </w:tc>
        <w:tc>
          <w:tcPr>
            <w:tcW w:w="2176" w:type="dxa"/>
            <w:vAlign w:val="center"/>
          </w:tcPr>
          <w:p w14:paraId="643B90C5">
            <w:pPr>
              <w:adjustRightInd w:val="0"/>
              <w:snapToGrid w:val="0"/>
              <w:spacing w:before="156" w:beforeLines="50" w:line="360" w:lineRule="auto"/>
              <w:jc w:val="center"/>
              <w:rPr>
                <w:rFonts w:hint="eastAsia" w:ascii="宋体" w:hAnsi="宋体"/>
                <w:bCs/>
                <w:szCs w:val="21"/>
              </w:rPr>
            </w:pPr>
            <w:r>
              <w:rPr>
                <w:rFonts w:hint="eastAsia" w:ascii="宋体" w:hAnsi="宋体"/>
                <w:szCs w:val="21"/>
              </w:rPr>
              <w:t>推荐的成交候选人数量</w:t>
            </w:r>
          </w:p>
        </w:tc>
        <w:tc>
          <w:tcPr>
            <w:tcW w:w="5450" w:type="dxa"/>
            <w:vAlign w:val="center"/>
          </w:tcPr>
          <w:p w14:paraId="01CBCACB">
            <w:pPr>
              <w:adjustRightInd w:val="0"/>
              <w:snapToGrid w:val="0"/>
              <w:spacing w:line="320" w:lineRule="exact"/>
              <w:rPr>
                <w:rFonts w:hint="eastAsia" w:ascii="宋体" w:hAnsi="宋体"/>
                <w:szCs w:val="21"/>
              </w:rPr>
            </w:pPr>
            <w:r>
              <w:rPr>
                <w:rFonts w:hint="eastAsia" w:ascii="宋体" w:hAnsi="宋体"/>
                <w:szCs w:val="21"/>
              </w:rPr>
              <w:t>3家</w:t>
            </w:r>
          </w:p>
        </w:tc>
      </w:tr>
      <w:tr w14:paraId="22A6D8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9644" w:type="dxa"/>
            <w:gridSpan w:val="3"/>
            <w:vAlign w:val="center"/>
          </w:tcPr>
          <w:p w14:paraId="234D2952">
            <w:pPr>
              <w:adjustRightInd w:val="0"/>
              <w:snapToGrid w:val="0"/>
              <w:spacing w:before="156" w:beforeLines="50" w:line="360" w:lineRule="auto"/>
              <w:rPr>
                <w:rFonts w:hint="eastAsia" w:ascii="宋体" w:hAnsi="宋体"/>
                <w:szCs w:val="21"/>
              </w:rPr>
            </w:pPr>
            <w:r>
              <w:rPr>
                <w:rFonts w:hint="eastAsia" w:ascii="宋体" w:hAnsi="宋体"/>
                <w:b/>
                <w:szCs w:val="21"/>
              </w:rPr>
              <w:t>六、成交结果信息公布与供应商质疑</w:t>
            </w:r>
          </w:p>
        </w:tc>
      </w:tr>
      <w:tr w14:paraId="101344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1" w:hRule="atLeast"/>
        </w:trPr>
        <w:tc>
          <w:tcPr>
            <w:tcW w:w="2018" w:type="dxa"/>
            <w:vAlign w:val="center"/>
          </w:tcPr>
          <w:p w14:paraId="6586E878">
            <w:pPr>
              <w:adjustRightInd w:val="0"/>
              <w:snapToGrid w:val="0"/>
              <w:spacing w:line="280" w:lineRule="exact"/>
              <w:jc w:val="center"/>
              <w:rPr>
                <w:rFonts w:hint="eastAsia" w:ascii="宋体" w:hAnsi="宋体"/>
                <w:szCs w:val="21"/>
              </w:rPr>
            </w:pPr>
            <w:r>
              <w:rPr>
                <w:rFonts w:hint="eastAsia" w:ascii="宋体" w:hAnsi="宋体"/>
                <w:szCs w:val="21"/>
              </w:rPr>
              <w:t>第二章第3</w:t>
            </w:r>
            <w:r>
              <w:rPr>
                <w:rFonts w:hint="eastAsia" w:ascii="宋体" w:hAnsi="宋体"/>
                <w:szCs w:val="21"/>
                <w:lang w:val="en-US" w:eastAsia="zh-CN"/>
              </w:rPr>
              <w:t>6</w:t>
            </w:r>
            <w:r>
              <w:rPr>
                <w:rFonts w:hint="eastAsia" w:ascii="宋体" w:hAnsi="宋体"/>
                <w:szCs w:val="21"/>
              </w:rPr>
              <w:t>.1款</w:t>
            </w:r>
          </w:p>
        </w:tc>
        <w:tc>
          <w:tcPr>
            <w:tcW w:w="2176" w:type="dxa"/>
            <w:vAlign w:val="center"/>
          </w:tcPr>
          <w:p w14:paraId="2BAF56F5">
            <w:pPr>
              <w:adjustRightInd w:val="0"/>
              <w:snapToGrid w:val="0"/>
              <w:spacing w:line="280" w:lineRule="exact"/>
              <w:rPr>
                <w:rFonts w:hint="eastAsia" w:ascii="宋体" w:hAnsi="宋体"/>
                <w:szCs w:val="21"/>
              </w:rPr>
            </w:pPr>
            <w:r>
              <w:rPr>
                <w:rFonts w:hint="eastAsia" w:ascii="宋体" w:hAnsi="宋体"/>
                <w:szCs w:val="21"/>
              </w:rPr>
              <w:t>财政部门指定的媒体</w:t>
            </w:r>
          </w:p>
        </w:tc>
        <w:tc>
          <w:tcPr>
            <w:tcW w:w="5450" w:type="dxa"/>
            <w:vAlign w:val="center"/>
          </w:tcPr>
          <w:p w14:paraId="7D2EF17D">
            <w:pPr>
              <w:adjustRightInd w:val="0"/>
              <w:snapToGrid w:val="0"/>
              <w:spacing w:line="280" w:lineRule="exact"/>
              <w:rPr>
                <w:rFonts w:hint="eastAsia" w:ascii="宋体" w:hAnsi="宋体"/>
                <w:szCs w:val="21"/>
              </w:rPr>
            </w:pPr>
            <w:r>
              <w:rPr>
                <w:rFonts w:hint="eastAsia" w:ascii="宋体" w:hAnsi="宋体"/>
                <w:szCs w:val="21"/>
              </w:rPr>
              <w:t>中国·湖南政府采购网(www.ccgp-hunan.gov.cn)</w:t>
            </w:r>
          </w:p>
        </w:tc>
      </w:tr>
      <w:tr w14:paraId="36CFCE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13" w:hRule="atLeast"/>
        </w:trPr>
        <w:tc>
          <w:tcPr>
            <w:tcW w:w="2018" w:type="dxa"/>
            <w:vAlign w:val="center"/>
          </w:tcPr>
          <w:p w14:paraId="2288B1ED">
            <w:pPr>
              <w:adjustRightInd w:val="0"/>
              <w:snapToGrid w:val="0"/>
              <w:spacing w:line="280" w:lineRule="exact"/>
              <w:jc w:val="center"/>
              <w:rPr>
                <w:rFonts w:hint="eastAsia" w:ascii="宋体" w:hAnsi="宋体"/>
                <w:szCs w:val="21"/>
              </w:rPr>
            </w:pPr>
            <w:r>
              <w:rPr>
                <w:rFonts w:hint="eastAsia" w:ascii="宋体" w:hAnsi="宋体"/>
                <w:szCs w:val="21"/>
              </w:rPr>
              <w:t>第二章第3</w:t>
            </w:r>
            <w:r>
              <w:rPr>
                <w:rFonts w:hint="eastAsia" w:ascii="宋体" w:hAnsi="宋体"/>
                <w:szCs w:val="21"/>
                <w:lang w:val="en-US" w:eastAsia="zh-CN"/>
              </w:rPr>
              <w:t>8</w:t>
            </w:r>
            <w:r>
              <w:rPr>
                <w:rFonts w:hint="eastAsia" w:ascii="宋体" w:hAnsi="宋体"/>
                <w:szCs w:val="21"/>
              </w:rPr>
              <w:t>.3款</w:t>
            </w:r>
          </w:p>
        </w:tc>
        <w:tc>
          <w:tcPr>
            <w:tcW w:w="2176" w:type="dxa"/>
            <w:vAlign w:val="center"/>
          </w:tcPr>
          <w:p w14:paraId="1FF13C82">
            <w:pPr>
              <w:adjustRightInd w:val="0"/>
              <w:snapToGrid w:val="0"/>
              <w:spacing w:line="280" w:lineRule="exact"/>
              <w:rPr>
                <w:rFonts w:hint="eastAsia" w:ascii="宋体" w:hAnsi="宋体"/>
                <w:szCs w:val="21"/>
              </w:rPr>
            </w:pPr>
            <w:r>
              <w:rPr>
                <w:rFonts w:hint="eastAsia" w:ascii="宋体" w:hAnsi="宋体"/>
                <w:szCs w:val="21"/>
              </w:rPr>
              <w:t>履约担保</w:t>
            </w:r>
          </w:p>
        </w:tc>
        <w:tc>
          <w:tcPr>
            <w:tcW w:w="5450" w:type="dxa"/>
            <w:vAlign w:val="center"/>
          </w:tcPr>
          <w:p w14:paraId="4B8A4686">
            <w:pPr>
              <w:adjustRightInd w:val="0"/>
              <w:snapToGrid w:val="0"/>
              <w:spacing w:line="360" w:lineRule="auto"/>
              <w:rPr>
                <w:rFonts w:hint="eastAsia"/>
              </w:rPr>
            </w:pPr>
            <w:r>
              <w:rPr>
                <w:rFonts w:hint="eastAsia"/>
              </w:rPr>
              <w:sym w:font="Wingdings" w:char="00FE"/>
            </w:r>
            <w:r>
              <w:rPr>
                <w:rFonts w:hint="eastAsia"/>
              </w:rPr>
              <w:t xml:space="preserve"> 不要求提供</w:t>
            </w:r>
          </w:p>
          <w:p w14:paraId="36B7985F">
            <w:pPr>
              <w:pStyle w:val="45"/>
              <w:ind w:left="0" w:leftChars="0" w:firstLine="0" w:firstLineChars="0"/>
              <w:rPr>
                <w:rFonts w:hint="eastAsia"/>
              </w:rPr>
            </w:pPr>
            <w:r>
              <w:rPr>
                <w:rFonts w:hint="eastAsia"/>
              </w:rPr>
              <w:sym w:font="Wingdings" w:char="00A8"/>
            </w:r>
            <w:r>
              <w:rPr>
                <w:rFonts w:hint="eastAsia"/>
              </w:rPr>
              <w:t xml:space="preserve"> 要求提供，履约担保的金额为：中标金额的</w:t>
            </w:r>
            <w:r>
              <w:rPr>
                <w:rFonts w:hint="eastAsia"/>
                <w:u w:val="single"/>
              </w:rPr>
              <w:t xml:space="preserve"> </w:t>
            </w:r>
            <w:r>
              <w:rPr>
                <w:rFonts w:hint="eastAsia"/>
                <w:u w:val="single"/>
                <w:lang w:val="en-US" w:eastAsia="zh-CN"/>
              </w:rPr>
              <w:t>/</w:t>
            </w:r>
            <w:r>
              <w:rPr>
                <w:rFonts w:hint="eastAsia"/>
                <w:u w:val="single"/>
              </w:rPr>
              <w:t xml:space="preserve">  </w:t>
            </w:r>
            <w:r>
              <w:rPr>
                <w:rFonts w:hint="eastAsia"/>
              </w:rPr>
              <w:t>% ，履约担保的形式为银行转账或银行保函或担保保函。提交时间：收到成交通知书后5日内，成交供应商应按照招标文件要求缴纳履约担保或保函，否则视为放弃中标资格。</w:t>
            </w:r>
          </w:p>
        </w:tc>
      </w:tr>
      <w:tr w14:paraId="1A9E76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3" w:hRule="atLeast"/>
        </w:trPr>
        <w:tc>
          <w:tcPr>
            <w:tcW w:w="9644" w:type="dxa"/>
            <w:gridSpan w:val="3"/>
            <w:vAlign w:val="center"/>
          </w:tcPr>
          <w:p w14:paraId="099EC150">
            <w:pPr>
              <w:adjustRightInd w:val="0"/>
              <w:snapToGrid w:val="0"/>
              <w:spacing w:line="360" w:lineRule="auto"/>
              <w:rPr>
                <w:rFonts w:hint="eastAsia" w:ascii="宋体" w:hAnsi="宋体"/>
                <w:szCs w:val="21"/>
              </w:rPr>
            </w:pPr>
            <w:r>
              <w:rPr>
                <w:rFonts w:hint="eastAsia" w:ascii="宋体" w:hAnsi="宋体"/>
                <w:b/>
                <w:szCs w:val="21"/>
              </w:rPr>
              <w:t>七、其他规定</w:t>
            </w:r>
          </w:p>
        </w:tc>
      </w:tr>
      <w:tr w14:paraId="675476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7" w:hRule="atLeast"/>
        </w:trPr>
        <w:tc>
          <w:tcPr>
            <w:tcW w:w="2018" w:type="dxa"/>
            <w:tcBorders>
              <w:right w:val="single" w:color="auto" w:sz="4" w:space="0"/>
            </w:tcBorders>
            <w:vAlign w:val="center"/>
          </w:tcPr>
          <w:p w14:paraId="7C6B7AEB">
            <w:pPr>
              <w:adjustRightInd w:val="0"/>
              <w:snapToGrid w:val="0"/>
              <w:spacing w:line="360" w:lineRule="auto"/>
              <w:jc w:val="center"/>
              <w:rPr>
                <w:rFonts w:hint="eastAsia" w:ascii="宋体" w:hAnsi="宋体"/>
                <w:szCs w:val="21"/>
              </w:rPr>
            </w:pPr>
            <w:r>
              <w:rPr>
                <w:rFonts w:hint="eastAsia" w:ascii="宋体" w:hAnsi="宋体"/>
                <w:szCs w:val="21"/>
              </w:rPr>
              <w:t>第二章第4</w:t>
            </w:r>
            <w:r>
              <w:rPr>
                <w:rFonts w:hint="eastAsia" w:ascii="宋体" w:hAnsi="宋体"/>
                <w:szCs w:val="21"/>
                <w:lang w:val="en-US" w:eastAsia="zh-CN"/>
              </w:rPr>
              <w:t>1</w:t>
            </w:r>
            <w:r>
              <w:rPr>
                <w:rFonts w:hint="eastAsia" w:ascii="宋体" w:hAnsi="宋体"/>
                <w:szCs w:val="21"/>
              </w:rPr>
              <w:t>.1款</w:t>
            </w:r>
          </w:p>
        </w:tc>
        <w:tc>
          <w:tcPr>
            <w:tcW w:w="2176" w:type="dxa"/>
            <w:tcBorders>
              <w:left w:val="single" w:color="auto" w:sz="4" w:space="0"/>
              <w:right w:val="single" w:color="auto" w:sz="4" w:space="0"/>
            </w:tcBorders>
            <w:vAlign w:val="center"/>
          </w:tcPr>
          <w:p w14:paraId="1C0F3C34">
            <w:pPr>
              <w:adjustRightInd w:val="0"/>
              <w:snapToGrid w:val="0"/>
              <w:spacing w:line="360" w:lineRule="auto"/>
              <w:rPr>
                <w:rFonts w:hint="eastAsia" w:ascii="宋体" w:hAnsi="宋体"/>
                <w:szCs w:val="21"/>
              </w:rPr>
            </w:pPr>
            <w:r>
              <w:rPr>
                <w:rFonts w:hint="eastAsia" w:ascii="宋体" w:hAnsi="宋体"/>
                <w:szCs w:val="21"/>
              </w:rPr>
              <w:t>其他规定</w:t>
            </w:r>
          </w:p>
        </w:tc>
        <w:tc>
          <w:tcPr>
            <w:tcW w:w="5450" w:type="dxa"/>
            <w:tcBorders>
              <w:left w:val="single" w:color="auto" w:sz="4" w:space="0"/>
            </w:tcBorders>
            <w:vAlign w:val="center"/>
          </w:tcPr>
          <w:p w14:paraId="302957F7">
            <w:pPr>
              <w:keepNext w:val="0"/>
              <w:keepLines w:val="0"/>
              <w:pageBreakBefore w:val="0"/>
              <w:widowControl/>
              <w:numPr>
                <w:ilvl w:val="0"/>
                <w:numId w:val="0"/>
              </w:numPr>
              <w:kinsoku/>
              <w:wordWrap/>
              <w:overflowPunct/>
              <w:topLinePunct w:val="0"/>
              <w:autoSpaceDE/>
              <w:autoSpaceDN/>
              <w:bidi w:val="0"/>
              <w:adjustRightInd/>
              <w:snapToGrid/>
              <w:spacing w:before="0" w:line="360" w:lineRule="auto"/>
              <w:jc w:val="both"/>
              <w:textAlignment w:val="auto"/>
              <w:rPr>
                <w:rFonts w:hint="eastAsia" w:ascii="宋体" w:hAnsi="宋体"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宋体" w:hAnsi="宋体"/>
                <w:b w:val="0"/>
                <w:bCs w:val="0"/>
                <w:color w:val="000000" w:themeColor="text1"/>
                <w:szCs w:val="21"/>
                <w:highlight w:val="none"/>
                <w:u w:val="none"/>
                <w:lang w:val="en-US" w:eastAsia="zh-CN"/>
                <w14:textFill>
                  <w14:solidFill>
                    <w14:schemeClr w14:val="tx1"/>
                  </w14:solidFill>
                </w14:textFill>
              </w:rPr>
              <w:t>1、供应商在投标过程中发生的所有费用，采购人均不承担任何责任、不给予任何经济补偿。</w:t>
            </w:r>
          </w:p>
          <w:p w14:paraId="3139690C">
            <w:pPr>
              <w:keepNext w:val="0"/>
              <w:keepLines w:val="0"/>
              <w:pageBreakBefore w:val="0"/>
              <w:widowControl/>
              <w:numPr>
                <w:ilvl w:val="0"/>
                <w:numId w:val="0"/>
              </w:numPr>
              <w:kinsoku/>
              <w:wordWrap/>
              <w:overflowPunct/>
              <w:topLinePunct w:val="0"/>
              <w:autoSpaceDE/>
              <w:autoSpaceDN/>
              <w:bidi w:val="0"/>
              <w:adjustRightInd/>
              <w:snapToGrid/>
              <w:spacing w:before="0" w:line="360" w:lineRule="auto"/>
              <w:jc w:val="both"/>
              <w:textAlignment w:val="auto"/>
              <w:rPr>
                <w:rFonts w:hint="eastAsia" w:ascii="宋体" w:hAnsi="宋体" w:eastAsia="宋体" w:cs="Times New Roman"/>
                <w:b w:val="0"/>
                <w:bCs w:val="0"/>
                <w:color w:val="000000" w:themeColor="text1"/>
                <w:szCs w:val="21"/>
                <w:highlight w:val="none"/>
                <w:u w:val="none"/>
                <w14:textFill>
                  <w14:solidFill>
                    <w14:schemeClr w14:val="tx1"/>
                  </w14:solidFill>
                </w14:textFill>
              </w:rPr>
            </w:pPr>
            <w:r>
              <w:rPr>
                <w:rFonts w:hint="eastAsia" w:ascii="宋体" w:hAnsi="宋体" w:eastAsia="宋体" w:cs="Times New Roman"/>
                <w:b w:val="0"/>
                <w:bCs w:val="0"/>
                <w:color w:val="000000" w:themeColor="text1"/>
                <w:kern w:val="2"/>
                <w:sz w:val="21"/>
                <w:szCs w:val="21"/>
                <w:lang w:val="en-US" w:eastAsia="zh-CN" w:bidi="ar-SA"/>
                <w14:textFill>
                  <w14:solidFill>
                    <w14:schemeClr w14:val="tx1"/>
                  </w14:solidFill>
                </w14:textFill>
              </w:rPr>
              <w:t>2、</w:t>
            </w:r>
            <w:r>
              <w:rPr>
                <w:rFonts w:hint="eastAsia" w:ascii="宋体" w:hAnsi="宋体" w:eastAsia="宋体" w:cs="Times New Roman"/>
                <w:b w:val="0"/>
                <w:bCs w:val="0"/>
                <w:color w:val="000000" w:themeColor="text1"/>
                <w:szCs w:val="21"/>
                <w:highlight w:val="none"/>
                <w:u w:val="none"/>
                <w14:textFill>
                  <w14:solidFill>
                    <w14:schemeClr w14:val="tx1"/>
                  </w14:solidFill>
                </w14:textFill>
              </w:rPr>
              <w:t>采购代理机构在规定的查询渠道进行查询“信用中国”网站（www.creditchina.gov.cn）和中国政府采购网（www.ccgp.gov.cn）查询供应商主体的信用记录，查询结果将以网页打印的形式留存并归档。对列入失信被执行人、重大税收违法案件当事人名单、政府采购严重违法失信行为记录名单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6758775">
            <w:pPr>
              <w:pStyle w:val="2"/>
              <w:ind w:left="0" w:leftChars="0" w:firstLine="0" w:firstLineChars="0"/>
              <w:rPr>
                <w:rFonts w:hint="eastAsia" w:eastAsia="宋体"/>
                <w:lang w:val="en-US" w:eastAsia="zh-CN"/>
              </w:rPr>
            </w:pPr>
            <w:r>
              <w:rPr>
                <w:rFonts w:hint="eastAsia" w:ascii="宋体" w:hAnsi="宋体" w:cs="Times New Roman"/>
                <w:b w:val="0"/>
                <w:bCs w:val="0"/>
                <w:color w:val="000000" w:themeColor="text1"/>
                <w:szCs w:val="21"/>
                <w:highlight w:val="none"/>
                <w:u w:val="none"/>
                <w:lang w:val="en-US" w:eastAsia="zh-CN"/>
                <w14:textFill>
                  <w14:solidFill>
                    <w14:schemeClr w14:val="tx1"/>
                  </w14:solidFill>
                </w14:textFill>
              </w:rPr>
              <w:t>3、</w:t>
            </w:r>
            <w:r>
              <w:rPr>
                <w:rFonts w:hint="eastAsia" w:ascii="宋体" w:hAnsi="宋体" w:eastAsia="宋体" w:cs="宋体"/>
                <w:b/>
                <w:bCs/>
                <w:highlight w:val="none"/>
                <w:lang w:eastAsia="zh-CN"/>
              </w:rPr>
              <w:t>请供应商</w:t>
            </w:r>
            <w:r>
              <w:rPr>
                <w:rFonts w:hint="eastAsia" w:ascii="宋体" w:hAnsi="宋体" w:eastAsia="宋体" w:cs="宋体"/>
                <w:b/>
                <w:bCs/>
                <w:highlight w:val="none"/>
                <w:lang w:val="en-US" w:eastAsia="zh-CN"/>
              </w:rPr>
              <w:t>自行关注磋商小组在</w:t>
            </w:r>
            <w:r>
              <w:rPr>
                <w:rFonts w:hint="eastAsia" w:ascii="宋体" w:hAnsi="宋体" w:eastAsia="宋体" w:cs="宋体"/>
                <w:b/>
                <w:bCs/>
                <w:highlight w:val="none"/>
                <w:lang w:eastAsia="zh-CN"/>
              </w:rPr>
              <w:t>交易系统</w:t>
            </w:r>
            <w:r>
              <w:rPr>
                <w:rFonts w:hint="eastAsia" w:ascii="宋体" w:hAnsi="宋体" w:eastAsia="宋体" w:cs="宋体"/>
                <w:b/>
                <w:bCs/>
                <w:highlight w:val="none"/>
                <w:lang w:val="en-US" w:eastAsia="zh-CN"/>
              </w:rPr>
              <w:t>发起的澄清或磋商或提交最后报价</w:t>
            </w:r>
            <w:r>
              <w:rPr>
                <w:rFonts w:hint="eastAsia" w:ascii="宋体" w:hAnsi="宋体" w:eastAsia="宋体" w:cs="宋体"/>
                <w:b/>
                <w:bCs/>
                <w:highlight w:val="none"/>
                <w:lang w:eastAsia="zh-CN"/>
              </w:rPr>
              <w:t>，</w:t>
            </w:r>
            <w:r>
              <w:rPr>
                <w:rFonts w:hint="eastAsia" w:ascii="宋体" w:hAnsi="宋体" w:eastAsia="宋体" w:cs="宋体"/>
                <w:b/>
                <w:bCs/>
                <w:highlight w:val="none"/>
                <w:lang w:val="en-US" w:eastAsia="zh-CN"/>
              </w:rPr>
              <w:t>采购人、采购代理机构不另行通知。</w:t>
            </w:r>
            <w:r>
              <w:rPr>
                <w:rFonts w:hint="eastAsia" w:ascii="宋体" w:hAnsi="宋体" w:eastAsia="宋体" w:cs="宋体"/>
                <w:b/>
                <w:bCs/>
                <w:highlight w:val="none"/>
                <w:lang w:eastAsia="zh-CN"/>
              </w:rPr>
              <w:t>供应商因自身原因导致错失提交</w:t>
            </w:r>
            <w:r>
              <w:rPr>
                <w:rFonts w:hint="eastAsia" w:ascii="宋体" w:hAnsi="宋体" w:eastAsia="宋体" w:cs="宋体"/>
                <w:b/>
                <w:bCs/>
                <w:highlight w:val="none"/>
                <w:lang w:val="en-US" w:eastAsia="zh-CN"/>
              </w:rPr>
              <w:t>澄清或磋商或提交</w:t>
            </w:r>
            <w:r>
              <w:rPr>
                <w:rFonts w:hint="eastAsia" w:ascii="宋体" w:hAnsi="宋体" w:eastAsia="宋体" w:cs="宋体"/>
                <w:b/>
                <w:bCs/>
                <w:highlight w:val="none"/>
                <w:lang w:eastAsia="zh-CN"/>
              </w:rPr>
              <w:t>最后报价的，责任由供应商自行承担。</w:t>
            </w:r>
          </w:p>
        </w:tc>
      </w:tr>
    </w:tbl>
    <w:p w14:paraId="76E60849">
      <w:pPr>
        <w:adjustRightInd w:val="0"/>
        <w:snapToGrid w:val="0"/>
        <w:spacing w:line="360" w:lineRule="auto"/>
        <w:rPr>
          <w:rFonts w:hint="eastAsia" w:ascii="宋体" w:hAnsi="宋体" w:cs="宋体"/>
          <w:b/>
          <w:bCs/>
          <w:szCs w:val="21"/>
        </w:rPr>
      </w:pPr>
      <w:r>
        <w:rPr>
          <w:rFonts w:hint="eastAsia" w:ascii="宋体" w:hAnsi="宋体"/>
          <w:b/>
          <w:sz w:val="28"/>
          <w:szCs w:val="28"/>
        </w:rPr>
        <w:br w:type="page"/>
      </w:r>
      <w:r>
        <w:rPr>
          <w:rFonts w:hint="eastAsia" w:ascii="宋体" w:hAnsi="宋体" w:cs="宋体"/>
          <w:b/>
          <w:bCs/>
          <w:szCs w:val="21"/>
        </w:rPr>
        <w:t>附件1</w:t>
      </w:r>
    </w:p>
    <w:p w14:paraId="1C5B12F8">
      <w:pPr>
        <w:adjustRightInd w:val="0"/>
        <w:snapToGrid w:val="0"/>
        <w:spacing w:line="360" w:lineRule="auto"/>
        <w:jc w:val="center"/>
        <w:rPr>
          <w:rFonts w:hint="eastAsia" w:ascii="宋体" w:hAnsi="宋体" w:cs="宋体"/>
          <w:b/>
          <w:bCs/>
          <w:sz w:val="32"/>
          <w:szCs w:val="32"/>
        </w:rPr>
      </w:pPr>
      <w:r>
        <w:rPr>
          <w:rFonts w:hint="eastAsia" w:ascii="宋体" w:hAnsi="宋体" w:cs="宋体"/>
          <w:b/>
          <w:bCs/>
          <w:sz w:val="32"/>
          <w:szCs w:val="32"/>
        </w:rPr>
        <w:t>株洲市政府采购合同线上融资流程</w:t>
      </w:r>
    </w:p>
    <w:p w14:paraId="2B8198D6">
      <w:pPr>
        <w:spacing w:line="560" w:lineRule="exact"/>
        <w:ind w:left="400"/>
        <w:outlineLvl w:val="1"/>
        <w:rPr>
          <w:rFonts w:hint="eastAsia" w:ascii="宋体" w:hAnsi="宋体" w:cs="宋体"/>
          <w:b/>
          <w:szCs w:val="21"/>
        </w:rPr>
      </w:pPr>
      <w:bookmarkStart w:id="53" w:name="_Toc5483"/>
      <w:bookmarkStart w:id="54" w:name="_Toc9321"/>
      <w:bookmarkStart w:id="55" w:name="_Toc5045_WPSOffice_Level2"/>
      <w:r>
        <w:rPr>
          <w:rFonts w:hint="eastAsia" w:ascii="宋体" w:hAnsi="宋体" w:cs="宋体"/>
          <w:b/>
          <w:szCs w:val="21"/>
        </w:rPr>
        <w:t>（一）、融资申请</w:t>
      </w:r>
      <w:bookmarkEnd w:id="53"/>
      <w:bookmarkEnd w:id="54"/>
      <w:bookmarkEnd w:id="55"/>
      <w:r>
        <w:rPr>
          <w:rFonts w:hint="eastAsia" w:ascii="宋体" w:hAnsi="宋体" w:cs="宋体"/>
          <w:b/>
          <w:szCs w:val="21"/>
        </w:rPr>
        <w:t xml:space="preserve"> </w:t>
      </w:r>
    </w:p>
    <w:p w14:paraId="4D106F92">
      <w:pPr>
        <w:spacing w:line="560" w:lineRule="exact"/>
        <w:ind w:firstLine="420" w:firstLineChars="200"/>
        <w:rPr>
          <w:rFonts w:hint="eastAsia" w:ascii="宋体" w:hAnsi="宋体" w:cs="宋体"/>
          <w:szCs w:val="21"/>
        </w:rPr>
      </w:pPr>
      <w:r>
        <w:rPr>
          <w:rFonts w:hint="eastAsia" w:ascii="宋体" w:hAnsi="宋体" w:cs="宋体"/>
          <w:szCs w:val="21"/>
        </w:rPr>
        <w:t xml:space="preserve"> 有融资需求的供应商取得《中标通知书》后，在签订采购合同前，通过“株洲市政府采购网”的“政府采购合同融资”链接进入“中征应收账款融资服务平台”，直接向参与金融机构推送融资需求。</w:t>
      </w:r>
    </w:p>
    <w:p w14:paraId="44F4C6D1">
      <w:pPr>
        <w:spacing w:line="560" w:lineRule="exact"/>
        <w:ind w:firstLine="315" w:firstLineChars="150"/>
        <w:outlineLvl w:val="1"/>
        <w:rPr>
          <w:rFonts w:hint="eastAsia" w:ascii="宋体" w:hAnsi="宋体" w:cs="宋体"/>
          <w:b/>
          <w:szCs w:val="21"/>
        </w:rPr>
      </w:pPr>
      <w:bookmarkStart w:id="56" w:name="_Toc29051"/>
      <w:bookmarkStart w:id="57" w:name="_Toc15413_WPSOffice_Level2"/>
      <w:bookmarkStart w:id="58" w:name="_Toc1982"/>
      <w:r>
        <w:rPr>
          <w:rFonts w:hint="eastAsia" w:ascii="宋体" w:hAnsi="宋体" w:cs="宋体"/>
          <w:b/>
          <w:szCs w:val="21"/>
        </w:rPr>
        <w:t>（二）、资料审查</w:t>
      </w:r>
      <w:bookmarkEnd w:id="56"/>
      <w:bookmarkEnd w:id="57"/>
      <w:bookmarkEnd w:id="58"/>
      <w:r>
        <w:rPr>
          <w:rFonts w:hint="eastAsia" w:ascii="宋体" w:hAnsi="宋体" w:cs="宋体"/>
          <w:b/>
          <w:szCs w:val="21"/>
        </w:rPr>
        <w:t xml:space="preserve"> </w:t>
      </w:r>
    </w:p>
    <w:p w14:paraId="387E25C9">
      <w:pPr>
        <w:spacing w:line="560" w:lineRule="exact"/>
        <w:ind w:firstLine="420" w:firstLineChars="200"/>
        <w:rPr>
          <w:rFonts w:hint="eastAsia" w:ascii="宋体" w:hAnsi="宋体" w:cs="宋体"/>
          <w:szCs w:val="21"/>
        </w:rPr>
      </w:pPr>
      <w:r>
        <w:rPr>
          <w:rFonts w:hint="eastAsia" w:ascii="宋体" w:hAnsi="宋体" w:cs="宋体"/>
          <w:szCs w:val="21"/>
        </w:rPr>
        <w:t>参与金融机构登录平台查看融资需求及中标（或成交）详情，进行贷前评审，确定融资方案和回款账户，签订《政府采购合同》，确定合同收款账户。</w:t>
      </w:r>
    </w:p>
    <w:p w14:paraId="3D51AD10">
      <w:pPr>
        <w:spacing w:line="560" w:lineRule="exact"/>
        <w:ind w:left="400"/>
        <w:outlineLvl w:val="1"/>
        <w:rPr>
          <w:rFonts w:hint="eastAsia" w:ascii="宋体" w:hAnsi="宋体" w:cs="宋体"/>
          <w:b/>
          <w:szCs w:val="21"/>
        </w:rPr>
      </w:pPr>
      <w:bookmarkStart w:id="59" w:name="_Toc24916"/>
      <w:bookmarkStart w:id="60" w:name="_Toc87"/>
      <w:bookmarkStart w:id="61" w:name="_Toc8141_WPSOffice_Level2"/>
      <w:r>
        <w:rPr>
          <w:rFonts w:hint="eastAsia" w:ascii="宋体" w:hAnsi="宋体" w:cs="宋体"/>
          <w:b/>
          <w:szCs w:val="21"/>
        </w:rPr>
        <w:t>（三）、签订贷款协议</w:t>
      </w:r>
      <w:bookmarkEnd w:id="59"/>
      <w:bookmarkEnd w:id="60"/>
      <w:bookmarkEnd w:id="61"/>
    </w:p>
    <w:p w14:paraId="1EC94E85">
      <w:pPr>
        <w:spacing w:line="560" w:lineRule="exact"/>
        <w:ind w:firstLine="420" w:firstLineChars="200"/>
        <w:rPr>
          <w:rFonts w:hint="eastAsia" w:ascii="宋体" w:hAnsi="宋体" w:cs="宋体"/>
          <w:szCs w:val="21"/>
        </w:rPr>
      </w:pPr>
      <w:r>
        <w:rPr>
          <w:rFonts w:hint="eastAsia" w:ascii="宋体" w:hAnsi="宋体" w:cs="宋体"/>
          <w:szCs w:val="21"/>
        </w:rPr>
        <w:t>参与金融机构登录平台查看采购合同信息，与供应商签订贷款协议，在线填写融资成交单，推送融资成交信息，系统自动将回款账户锁定为银行监管账户。</w:t>
      </w:r>
    </w:p>
    <w:p w14:paraId="6C1CDF64">
      <w:pPr>
        <w:spacing w:line="560" w:lineRule="exact"/>
        <w:ind w:firstLine="420" w:firstLineChars="200"/>
        <w:outlineLvl w:val="1"/>
        <w:rPr>
          <w:rFonts w:hint="eastAsia" w:ascii="宋体" w:hAnsi="宋体" w:cs="宋体"/>
          <w:b/>
          <w:szCs w:val="21"/>
        </w:rPr>
      </w:pPr>
      <w:bookmarkStart w:id="62" w:name="_Toc4669"/>
      <w:bookmarkStart w:id="63" w:name="_Toc23150_WPSOffice_Level2"/>
      <w:bookmarkStart w:id="64" w:name="_Toc26892"/>
      <w:r>
        <w:rPr>
          <w:rFonts w:hint="eastAsia" w:ascii="宋体" w:hAnsi="宋体" w:cs="宋体"/>
          <w:b/>
          <w:szCs w:val="21"/>
        </w:rPr>
        <w:t>（四）、贷款发放</w:t>
      </w:r>
      <w:bookmarkEnd w:id="62"/>
      <w:bookmarkEnd w:id="63"/>
      <w:bookmarkEnd w:id="64"/>
    </w:p>
    <w:p w14:paraId="5B90E513">
      <w:pPr>
        <w:spacing w:line="560" w:lineRule="exact"/>
        <w:ind w:firstLine="420" w:firstLineChars="200"/>
        <w:rPr>
          <w:rFonts w:hint="eastAsia" w:ascii="宋体" w:hAnsi="宋体" w:cs="宋体"/>
          <w:szCs w:val="21"/>
        </w:rPr>
      </w:pPr>
      <w:r>
        <w:rPr>
          <w:rFonts w:hint="eastAsia" w:ascii="宋体" w:hAnsi="宋体" w:cs="宋体"/>
          <w:szCs w:val="21"/>
        </w:rPr>
        <w:t>融资银行核实回款账户无误后，根据贷款协议向供应商发放贷款。</w:t>
      </w:r>
    </w:p>
    <w:p w14:paraId="6608A08F">
      <w:pPr>
        <w:spacing w:line="560" w:lineRule="exact"/>
        <w:ind w:left="400"/>
        <w:outlineLvl w:val="1"/>
        <w:rPr>
          <w:rFonts w:hint="eastAsia" w:ascii="宋体" w:hAnsi="宋体" w:cs="宋体"/>
          <w:b/>
          <w:szCs w:val="21"/>
        </w:rPr>
      </w:pPr>
      <w:bookmarkStart w:id="65" w:name="_Toc11572"/>
      <w:bookmarkStart w:id="66" w:name="_Toc17471_WPSOffice_Level2"/>
      <w:bookmarkStart w:id="67" w:name="_Toc13248"/>
      <w:r>
        <w:rPr>
          <w:rFonts w:hint="eastAsia" w:ascii="宋体" w:hAnsi="宋体" w:cs="宋体"/>
          <w:b/>
          <w:szCs w:val="21"/>
        </w:rPr>
        <w:t>（五）、按期还款</w:t>
      </w:r>
      <w:bookmarkEnd w:id="65"/>
      <w:bookmarkEnd w:id="66"/>
      <w:bookmarkEnd w:id="67"/>
    </w:p>
    <w:p w14:paraId="52D1F1B1">
      <w:pPr>
        <w:spacing w:line="560" w:lineRule="exact"/>
        <w:ind w:firstLine="420" w:firstLineChars="200"/>
        <w:rPr>
          <w:rFonts w:hint="eastAsia" w:ascii="宋体" w:hAnsi="宋体" w:cs="宋体"/>
          <w:szCs w:val="21"/>
        </w:rPr>
      </w:pPr>
      <w:r>
        <w:rPr>
          <w:rFonts w:hint="eastAsia" w:ascii="宋体" w:hAnsi="宋体" w:cs="宋体"/>
          <w:szCs w:val="21"/>
        </w:rPr>
        <w:t>合同履行完毕后，采购单位根据合同约定时间和账户在线填写支付申请，向财政部门发送支付指令，财政部门严格按照相关规定将资金支付到采购合同收款账户。</w:t>
      </w:r>
    </w:p>
    <w:p w14:paraId="67AC2CA1">
      <w:pPr>
        <w:spacing w:line="560" w:lineRule="exact"/>
        <w:ind w:left="400"/>
        <w:outlineLvl w:val="1"/>
        <w:rPr>
          <w:rFonts w:hint="eastAsia" w:ascii="宋体" w:hAnsi="宋体" w:cs="宋体"/>
          <w:b/>
          <w:szCs w:val="21"/>
        </w:rPr>
      </w:pPr>
      <w:bookmarkStart w:id="68" w:name="_Toc14105"/>
      <w:bookmarkStart w:id="69" w:name="_Toc24359"/>
      <w:bookmarkStart w:id="70" w:name="_Toc7138_WPSOffice_Level2"/>
      <w:r>
        <w:rPr>
          <w:rFonts w:hint="eastAsia" w:ascii="宋体" w:hAnsi="宋体" w:cs="宋体"/>
          <w:b/>
          <w:szCs w:val="21"/>
        </w:rPr>
        <w:t>（六 ）、业务终止</w:t>
      </w:r>
      <w:bookmarkEnd w:id="68"/>
      <w:bookmarkEnd w:id="69"/>
      <w:bookmarkEnd w:id="70"/>
    </w:p>
    <w:p w14:paraId="7A5D00BF">
      <w:pPr>
        <w:spacing w:line="560" w:lineRule="exact"/>
        <w:ind w:left="400"/>
        <w:rPr>
          <w:rFonts w:hint="eastAsia" w:ascii="宋体" w:hAnsi="宋体" w:cs="宋体"/>
          <w:szCs w:val="21"/>
        </w:rPr>
      </w:pPr>
      <w:r>
        <w:rPr>
          <w:rFonts w:hint="eastAsia" w:ascii="宋体" w:hAnsi="宋体" w:cs="宋体"/>
          <w:szCs w:val="21"/>
        </w:rPr>
        <w:t>贷款偿清后，融资银行解除质押，业务终止。</w:t>
      </w:r>
    </w:p>
    <w:p w14:paraId="53B18979">
      <w:pPr>
        <w:jc w:val="center"/>
      </w:pPr>
      <w:r>
        <w:rPr>
          <w:rFonts w:hint="eastAsia"/>
        </w:rPr>
        <w:br w:type="page"/>
      </w:r>
      <w:r>
        <w:drawing>
          <wp:inline distT="0" distB="0" distL="0" distR="0">
            <wp:extent cx="5857240" cy="4502785"/>
            <wp:effectExtent l="0" t="0" r="0" b="0"/>
            <wp:docPr id="1027" name="图片 2"/>
            <wp:cNvGraphicFramePr/>
            <a:graphic xmlns:a="http://schemas.openxmlformats.org/drawingml/2006/main">
              <a:graphicData uri="http://schemas.openxmlformats.org/drawingml/2006/picture">
                <pic:pic xmlns:pic="http://schemas.openxmlformats.org/drawingml/2006/picture">
                  <pic:nvPicPr>
                    <pic:cNvPr id="1027" name="图片 2"/>
                    <pic:cNvPicPr/>
                  </pic:nvPicPr>
                  <pic:blipFill>
                    <a:blip r:embed="rId17" cstate="print"/>
                    <a:srcRect/>
                    <a:stretch>
                      <a:fillRect/>
                    </a:stretch>
                  </pic:blipFill>
                  <pic:spPr>
                    <a:xfrm>
                      <a:off x="0" y="0"/>
                      <a:ext cx="5857240" cy="4502785"/>
                    </a:xfrm>
                    <a:prstGeom prst="rect">
                      <a:avLst/>
                    </a:prstGeom>
                    <a:ln>
                      <a:noFill/>
                    </a:ln>
                  </pic:spPr>
                </pic:pic>
              </a:graphicData>
            </a:graphic>
          </wp:inline>
        </w:drawing>
      </w:r>
    </w:p>
    <w:p w14:paraId="1EB258C2">
      <w:pPr>
        <w:adjustRightInd w:val="0"/>
        <w:snapToGrid w:val="0"/>
        <w:spacing w:line="360" w:lineRule="auto"/>
        <w:rPr>
          <w:rFonts w:hint="eastAsia" w:ascii="宋体" w:hAnsi="宋体" w:cs="宋体"/>
          <w:bCs/>
          <w:szCs w:val="21"/>
        </w:rPr>
      </w:pPr>
      <w:r>
        <w:rPr>
          <w:rFonts w:hint="eastAsia" w:ascii="宋体" w:hAnsi="宋体" w:cs="宋体"/>
          <w:bCs/>
          <w:szCs w:val="21"/>
        </w:rPr>
        <w:t>附件3</w:t>
      </w:r>
    </w:p>
    <w:p w14:paraId="10A8FE6A">
      <w:pPr>
        <w:adjustRightInd w:val="0"/>
        <w:snapToGrid w:val="0"/>
        <w:spacing w:line="360" w:lineRule="auto"/>
        <w:jc w:val="center"/>
        <w:rPr>
          <w:rFonts w:hint="eastAsia" w:ascii="宋体" w:hAnsi="宋体" w:cs="宋体"/>
          <w:b/>
          <w:bCs/>
          <w:sz w:val="32"/>
          <w:szCs w:val="32"/>
        </w:rPr>
      </w:pPr>
      <w:bookmarkStart w:id="71" w:name="_Toc28452_WPSOffice_Level2"/>
      <w:r>
        <w:rPr>
          <w:rFonts w:hint="eastAsia" w:ascii="宋体" w:hAnsi="宋体" w:cs="宋体"/>
          <w:b/>
          <w:bCs/>
          <w:sz w:val="32"/>
          <w:szCs w:val="32"/>
        </w:rPr>
        <w:t>株洲市政府采购合同线上融资业务办理银行联系表</w:t>
      </w:r>
      <w:bookmarkEnd w:id="71"/>
    </w:p>
    <w:tbl>
      <w:tblPr>
        <w:tblStyle w:val="46"/>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7"/>
        <w:gridCol w:w="3711"/>
        <w:gridCol w:w="2428"/>
        <w:gridCol w:w="2284"/>
      </w:tblGrid>
      <w:tr w14:paraId="503638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0" w:hRule="atLeast"/>
        </w:trPr>
        <w:tc>
          <w:tcPr>
            <w:tcW w:w="857" w:type="dxa"/>
            <w:vAlign w:val="center"/>
          </w:tcPr>
          <w:p w14:paraId="13450D36">
            <w:pPr>
              <w:adjustRightInd w:val="0"/>
              <w:snapToGrid w:val="0"/>
              <w:spacing w:before="156" w:beforeLines="50" w:line="360" w:lineRule="auto"/>
              <w:jc w:val="center"/>
              <w:rPr>
                <w:rFonts w:hint="eastAsia" w:ascii="宋体" w:hAnsi="宋体" w:cs="宋体"/>
                <w:bCs/>
                <w:sz w:val="18"/>
                <w:szCs w:val="18"/>
              </w:rPr>
            </w:pPr>
            <w:r>
              <w:rPr>
                <w:rFonts w:hint="eastAsia" w:ascii="宋体" w:hAnsi="宋体" w:cs="宋体"/>
                <w:bCs/>
                <w:sz w:val="18"/>
                <w:szCs w:val="18"/>
              </w:rPr>
              <w:t>序  号</w:t>
            </w:r>
          </w:p>
        </w:tc>
        <w:tc>
          <w:tcPr>
            <w:tcW w:w="3711" w:type="dxa"/>
            <w:vAlign w:val="center"/>
          </w:tcPr>
          <w:p w14:paraId="4B465B1F">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bCs/>
                <w:sz w:val="18"/>
                <w:szCs w:val="18"/>
              </w:rPr>
              <w:t>银行名称</w:t>
            </w:r>
          </w:p>
        </w:tc>
        <w:tc>
          <w:tcPr>
            <w:tcW w:w="2428" w:type="dxa"/>
            <w:vAlign w:val="center"/>
          </w:tcPr>
          <w:p w14:paraId="2CC59639">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bCs/>
                <w:sz w:val="18"/>
                <w:szCs w:val="18"/>
              </w:rPr>
              <w:t>联系人</w:t>
            </w:r>
          </w:p>
        </w:tc>
        <w:tc>
          <w:tcPr>
            <w:tcW w:w="2284" w:type="dxa"/>
            <w:vAlign w:val="center"/>
          </w:tcPr>
          <w:p w14:paraId="5F91A81D">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bCs/>
                <w:sz w:val="18"/>
                <w:szCs w:val="18"/>
              </w:rPr>
              <w:t>联系电话</w:t>
            </w:r>
          </w:p>
        </w:tc>
      </w:tr>
      <w:tr w14:paraId="4FD1CB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exact"/>
        </w:trPr>
        <w:tc>
          <w:tcPr>
            <w:tcW w:w="857" w:type="dxa"/>
            <w:vAlign w:val="center"/>
          </w:tcPr>
          <w:p w14:paraId="21EC064C">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w:t>
            </w:r>
          </w:p>
        </w:tc>
        <w:tc>
          <w:tcPr>
            <w:tcW w:w="3711" w:type="dxa"/>
            <w:vAlign w:val="center"/>
          </w:tcPr>
          <w:p w14:paraId="03564D99">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交通银行株洲分行</w:t>
            </w:r>
          </w:p>
        </w:tc>
        <w:tc>
          <w:tcPr>
            <w:tcW w:w="2428" w:type="dxa"/>
            <w:vAlign w:val="center"/>
          </w:tcPr>
          <w:p w14:paraId="6A7F74C8">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蒋  宁</w:t>
            </w:r>
          </w:p>
        </w:tc>
        <w:tc>
          <w:tcPr>
            <w:tcW w:w="2284" w:type="dxa"/>
            <w:vAlign w:val="center"/>
          </w:tcPr>
          <w:p w14:paraId="0A150D5B">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15873361819</w:t>
            </w:r>
          </w:p>
        </w:tc>
      </w:tr>
      <w:tr w14:paraId="7183DB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exact"/>
        </w:trPr>
        <w:tc>
          <w:tcPr>
            <w:tcW w:w="857" w:type="dxa"/>
            <w:vMerge w:val="restart"/>
            <w:vAlign w:val="center"/>
          </w:tcPr>
          <w:p w14:paraId="5220A6B6">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2</w:t>
            </w:r>
          </w:p>
        </w:tc>
        <w:tc>
          <w:tcPr>
            <w:tcW w:w="3711" w:type="dxa"/>
            <w:vMerge w:val="restart"/>
            <w:vAlign w:val="center"/>
          </w:tcPr>
          <w:p w14:paraId="5726CE53">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长沙银行株洲分行</w:t>
            </w:r>
          </w:p>
        </w:tc>
        <w:tc>
          <w:tcPr>
            <w:tcW w:w="2428" w:type="dxa"/>
            <w:vAlign w:val="center"/>
          </w:tcPr>
          <w:p w14:paraId="74AAF61C">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易思宇</w:t>
            </w:r>
          </w:p>
        </w:tc>
        <w:tc>
          <w:tcPr>
            <w:tcW w:w="2284" w:type="dxa"/>
            <w:vAlign w:val="center"/>
          </w:tcPr>
          <w:p w14:paraId="6B9CAF81">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13762316666</w:t>
            </w:r>
          </w:p>
        </w:tc>
      </w:tr>
      <w:tr w14:paraId="70AB6D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exact"/>
        </w:trPr>
        <w:tc>
          <w:tcPr>
            <w:tcW w:w="857" w:type="dxa"/>
            <w:vMerge w:val="continue"/>
            <w:vAlign w:val="center"/>
          </w:tcPr>
          <w:p w14:paraId="122E3DC4">
            <w:pPr>
              <w:adjustRightInd w:val="0"/>
              <w:snapToGrid w:val="0"/>
              <w:spacing w:before="156" w:beforeLines="50" w:line="360" w:lineRule="auto"/>
              <w:jc w:val="center"/>
              <w:rPr>
                <w:rFonts w:hint="eastAsia" w:ascii="宋体" w:hAnsi="宋体" w:cs="宋体"/>
                <w:sz w:val="18"/>
                <w:szCs w:val="18"/>
              </w:rPr>
            </w:pPr>
          </w:p>
        </w:tc>
        <w:tc>
          <w:tcPr>
            <w:tcW w:w="3711" w:type="dxa"/>
            <w:vMerge w:val="continue"/>
            <w:vAlign w:val="center"/>
          </w:tcPr>
          <w:p w14:paraId="3F68DF8E">
            <w:pPr>
              <w:adjustRightInd w:val="0"/>
              <w:snapToGrid w:val="0"/>
              <w:spacing w:before="156" w:beforeLines="50" w:line="360" w:lineRule="auto"/>
              <w:rPr>
                <w:rFonts w:hint="eastAsia" w:ascii="宋体" w:hAnsi="宋体" w:cs="宋体"/>
                <w:sz w:val="18"/>
                <w:szCs w:val="18"/>
              </w:rPr>
            </w:pPr>
          </w:p>
        </w:tc>
        <w:tc>
          <w:tcPr>
            <w:tcW w:w="2428" w:type="dxa"/>
            <w:vAlign w:val="center"/>
          </w:tcPr>
          <w:p w14:paraId="0002130B">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曾名志</w:t>
            </w:r>
          </w:p>
        </w:tc>
        <w:tc>
          <w:tcPr>
            <w:tcW w:w="2284" w:type="dxa"/>
            <w:vAlign w:val="center"/>
          </w:tcPr>
          <w:p w14:paraId="45EEC230">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13786360080</w:t>
            </w:r>
          </w:p>
        </w:tc>
      </w:tr>
      <w:tr w14:paraId="799853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exact"/>
        </w:trPr>
        <w:tc>
          <w:tcPr>
            <w:tcW w:w="857" w:type="dxa"/>
            <w:vAlign w:val="center"/>
          </w:tcPr>
          <w:p w14:paraId="6A7A406B">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3</w:t>
            </w:r>
          </w:p>
        </w:tc>
        <w:tc>
          <w:tcPr>
            <w:tcW w:w="3711" w:type="dxa"/>
            <w:vAlign w:val="center"/>
          </w:tcPr>
          <w:p w14:paraId="52A94998">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农业银行株洲分行开发区支行</w:t>
            </w:r>
          </w:p>
        </w:tc>
        <w:tc>
          <w:tcPr>
            <w:tcW w:w="2428" w:type="dxa"/>
            <w:vAlign w:val="center"/>
          </w:tcPr>
          <w:p w14:paraId="6CDC6B6C">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张启慧</w:t>
            </w:r>
          </w:p>
        </w:tc>
        <w:tc>
          <w:tcPr>
            <w:tcW w:w="2284" w:type="dxa"/>
            <w:vAlign w:val="center"/>
          </w:tcPr>
          <w:p w14:paraId="47DD7DC1">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15973336667</w:t>
            </w:r>
          </w:p>
        </w:tc>
      </w:tr>
      <w:tr w14:paraId="10C89F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exact"/>
        </w:trPr>
        <w:tc>
          <w:tcPr>
            <w:tcW w:w="857" w:type="dxa"/>
            <w:vAlign w:val="center"/>
          </w:tcPr>
          <w:p w14:paraId="681D4625">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4</w:t>
            </w:r>
          </w:p>
        </w:tc>
        <w:tc>
          <w:tcPr>
            <w:tcW w:w="3711" w:type="dxa"/>
            <w:vAlign w:val="center"/>
          </w:tcPr>
          <w:p w14:paraId="4DB4813C">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兴业银行株洲分行</w:t>
            </w:r>
          </w:p>
        </w:tc>
        <w:tc>
          <w:tcPr>
            <w:tcW w:w="2428" w:type="dxa"/>
            <w:vAlign w:val="center"/>
          </w:tcPr>
          <w:p w14:paraId="121F390A">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张  维</w:t>
            </w:r>
          </w:p>
        </w:tc>
        <w:tc>
          <w:tcPr>
            <w:tcW w:w="2284" w:type="dxa"/>
            <w:vAlign w:val="center"/>
          </w:tcPr>
          <w:p w14:paraId="4D02B739">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13807312821</w:t>
            </w:r>
          </w:p>
        </w:tc>
      </w:tr>
      <w:tr w14:paraId="35497C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1" w:hRule="exact"/>
        </w:trPr>
        <w:tc>
          <w:tcPr>
            <w:tcW w:w="857" w:type="dxa"/>
            <w:vAlign w:val="center"/>
          </w:tcPr>
          <w:p w14:paraId="40EB73E3">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5</w:t>
            </w:r>
          </w:p>
        </w:tc>
        <w:tc>
          <w:tcPr>
            <w:tcW w:w="3711" w:type="dxa"/>
            <w:vAlign w:val="center"/>
          </w:tcPr>
          <w:p w14:paraId="6BBF1F22">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勃海银行株洲分行</w:t>
            </w:r>
          </w:p>
        </w:tc>
        <w:tc>
          <w:tcPr>
            <w:tcW w:w="2428" w:type="dxa"/>
            <w:vAlign w:val="center"/>
          </w:tcPr>
          <w:p w14:paraId="741B1A9F">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颜  震</w:t>
            </w:r>
          </w:p>
        </w:tc>
        <w:tc>
          <w:tcPr>
            <w:tcW w:w="2284" w:type="dxa"/>
            <w:vAlign w:val="center"/>
          </w:tcPr>
          <w:p w14:paraId="78CD648D">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15673330011</w:t>
            </w:r>
          </w:p>
        </w:tc>
      </w:tr>
      <w:tr w14:paraId="6B123B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8" w:hRule="exact"/>
        </w:trPr>
        <w:tc>
          <w:tcPr>
            <w:tcW w:w="857" w:type="dxa"/>
            <w:vAlign w:val="center"/>
          </w:tcPr>
          <w:p w14:paraId="53E00CC3">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6</w:t>
            </w:r>
          </w:p>
        </w:tc>
        <w:tc>
          <w:tcPr>
            <w:tcW w:w="3711" w:type="dxa"/>
            <w:vAlign w:val="center"/>
          </w:tcPr>
          <w:p w14:paraId="26682CC2">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浦发银行株洲支行</w:t>
            </w:r>
          </w:p>
        </w:tc>
        <w:tc>
          <w:tcPr>
            <w:tcW w:w="2428" w:type="dxa"/>
            <w:vAlign w:val="center"/>
          </w:tcPr>
          <w:p w14:paraId="4B58FA75">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蔡  晨</w:t>
            </w:r>
          </w:p>
        </w:tc>
        <w:tc>
          <w:tcPr>
            <w:tcW w:w="2284" w:type="dxa"/>
            <w:vAlign w:val="center"/>
          </w:tcPr>
          <w:p w14:paraId="2E0A0413">
            <w:pPr>
              <w:adjustRightInd w:val="0"/>
              <w:snapToGrid w:val="0"/>
              <w:spacing w:before="156" w:beforeLines="50" w:line="360" w:lineRule="auto"/>
              <w:rPr>
                <w:rFonts w:hint="eastAsia" w:ascii="宋体" w:hAnsi="宋体" w:cs="宋体"/>
                <w:sz w:val="18"/>
                <w:szCs w:val="18"/>
              </w:rPr>
            </w:pPr>
            <w:r>
              <w:rPr>
                <w:rFonts w:hint="eastAsia" w:ascii="宋体" w:hAnsi="宋体" w:cs="宋体"/>
                <w:sz w:val="18"/>
                <w:szCs w:val="18"/>
              </w:rPr>
              <w:t>19907493171、28661018</w:t>
            </w:r>
          </w:p>
          <w:p w14:paraId="0479AEED">
            <w:pPr>
              <w:pStyle w:val="45"/>
              <w:tabs>
                <w:tab w:val="left" w:pos="630"/>
              </w:tabs>
              <w:rPr>
                <w:rFonts w:hint="eastAsia"/>
              </w:rPr>
            </w:pPr>
          </w:p>
        </w:tc>
      </w:tr>
    </w:tbl>
    <w:p w14:paraId="5E906ED8">
      <w:pPr>
        <w:adjustRightInd w:val="0"/>
        <w:snapToGrid w:val="0"/>
        <w:spacing w:line="360" w:lineRule="auto"/>
        <w:rPr>
          <w:rFonts w:hint="eastAsia" w:ascii="宋体" w:hAnsi="宋体" w:cs="宋体"/>
          <w:bCs/>
          <w:szCs w:val="21"/>
        </w:rPr>
      </w:pPr>
    </w:p>
    <w:p w14:paraId="5DA339BA">
      <w:pPr>
        <w:pStyle w:val="45"/>
        <w:tabs>
          <w:tab w:val="left" w:pos="630"/>
        </w:tabs>
        <w:rPr>
          <w:rFonts w:hint="eastAsia"/>
        </w:rPr>
      </w:pPr>
    </w:p>
    <w:tbl>
      <w:tblPr>
        <w:tblStyle w:val="46"/>
        <w:tblW w:w="0" w:type="auto"/>
        <w:tblInd w:w="0" w:type="dxa"/>
        <w:tblLayout w:type="fixed"/>
        <w:tblCellMar>
          <w:top w:w="0" w:type="dxa"/>
          <w:left w:w="0" w:type="dxa"/>
          <w:bottom w:w="0" w:type="dxa"/>
          <w:right w:w="0" w:type="dxa"/>
        </w:tblCellMar>
      </w:tblPr>
      <w:tblGrid>
        <w:gridCol w:w="678"/>
        <w:gridCol w:w="3179"/>
        <w:gridCol w:w="990"/>
        <w:gridCol w:w="4411"/>
      </w:tblGrid>
      <w:tr w14:paraId="0CF24C88">
        <w:tblPrEx>
          <w:tblCellMar>
            <w:top w:w="0" w:type="dxa"/>
            <w:left w:w="0" w:type="dxa"/>
            <w:bottom w:w="0" w:type="dxa"/>
            <w:right w:w="0" w:type="dxa"/>
          </w:tblCellMar>
        </w:tblPrEx>
        <w:trPr>
          <w:trHeight w:val="810" w:hRule="atLeast"/>
        </w:trPr>
        <w:tc>
          <w:tcPr>
            <w:tcW w:w="9258" w:type="dxa"/>
            <w:gridSpan w:val="4"/>
            <w:tcBorders>
              <w:top w:val="nil"/>
              <w:left w:val="nil"/>
              <w:bottom w:val="nil"/>
              <w:right w:val="nil"/>
            </w:tcBorders>
            <w:tcMar>
              <w:top w:w="15" w:type="dxa"/>
              <w:left w:w="15" w:type="dxa"/>
              <w:right w:w="15" w:type="dxa"/>
            </w:tcMar>
            <w:vAlign w:val="center"/>
          </w:tcPr>
          <w:p w14:paraId="769AF497">
            <w:pPr>
              <w:widowControl/>
              <w:jc w:val="center"/>
              <w:textAlignment w:val="center"/>
              <w:rPr>
                <w:rFonts w:hint="eastAsia" w:ascii="宋体" w:hAnsi="宋体" w:cs="宋体"/>
                <w:bCs/>
                <w:szCs w:val="21"/>
              </w:rPr>
            </w:pPr>
          </w:p>
          <w:p w14:paraId="5FF7326D">
            <w:pPr>
              <w:widowControl/>
              <w:jc w:val="center"/>
              <w:textAlignment w:val="center"/>
              <w:rPr>
                <w:rFonts w:ascii="黑体" w:hAnsi="宋体" w:eastAsia="黑体" w:cs="黑体"/>
                <w:sz w:val="36"/>
                <w:szCs w:val="36"/>
              </w:rPr>
            </w:pPr>
            <w:r>
              <w:rPr>
                <w:rFonts w:hint="eastAsia" w:ascii="宋体" w:hAnsi="宋体" w:cs="宋体"/>
                <w:bCs/>
                <w:szCs w:val="21"/>
              </w:rPr>
              <w:t xml:space="preserve">附件4：  </w:t>
            </w:r>
            <w:r>
              <w:rPr>
                <w:rFonts w:hint="eastAsia" w:ascii="宋体" w:hAnsi="宋体" w:cs="宋体"/>
                <w:b/>
                <w:bCs/>
                <w:sz w:val="32"/>
                <w:szCs w:val="32"/>
              </w:rPr>
              <w:t xml:space="preserve">  株洲市政采贷业务办理银行联系表（2020.06）</w:t>
            </w:r>
          </w:p>
        </w:tc>
      </w:tr>
      <w:tr w14:paraId="1F116065">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117763">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序号</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98D3B5">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银行名称</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90FF0C">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联系人</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998A8B">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手机号码</w:t>
            </w:r>
          </w:p>
        </w:tc>
      </w:tr>
      <w:tr w14:paraId="7008192C">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69C2949D">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64CB69">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交通银行株洲分行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F65AED">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蒋宁</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76B0FE">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15873361819</w:t>
            </w:r>
          </w:p>
        </w:tc>
      </w:tr>
      <w:tr w14:paraId="3AE3E7C2">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015F97B3">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2</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0FA0E1">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长沙银行株洲分行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AC090E">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曾名志</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81E965">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13786360080</w:t>
            </w:r>
          </w:p>
        </w:tc>
      </w:tr>
      <w:tr w14:paraId="21779CC2">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34692A9B">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3</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260676">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光大银行株洲分行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DE9F41">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马文胜</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6FAB6F">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13907334569</w:t>
            </w:r>
          </w:p>
        </w:tc>
      </w:tr>
      <w:tr w14:paraId="36936268">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54C4B22B">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4</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56B5FB">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华融湘江银行株洲分行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9575E7">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泰莹</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B83D0D">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18073365299</w:t>
            </w:r>
          </w:p>
        </w:tc>
      </w:tr>
      <w:tr w14:paraId="4B6CB106">
        <w:tblPrEx>
          <w:tblCellMar>
            <w:top w:w="0" w:type="dxa"/>
            <w:left w:w="0" w:type="dxa"/>
            <w:bottom w:w="0" w:type="dxa"/>
            <w:right w:w="0" w:type="dxa"/>
          </w:tblCellMar>
        </w:tblPrEx>
        <w:trPr>
          <w:trHeight w:val="629"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63A2AE86">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5</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1C8A4C">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工商银行株洲分行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2A9066">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易铁建</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FE2D07">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18673383317 28295851</w:t>
            </w:r>
          </w:p>
        </w:tc>
      </w:tr>
      <w:tr w14:paraId="326FBB4B">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42FF47FC">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6</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F60057">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农业银行株洲分行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324A75">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张亚虹</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BEBFD7">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15873378583</w:t>
            </w:r>
          </w:p>
        </w:tc>
      </w:tr>
      <w:tr w14:paraId="5F8F7B6D">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52B261BF">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7</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E7108D">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中国银行株洲分行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318529">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陈向红</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53C05E">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15096360998   28817118</w:t>
            </w:r>
          </w:p>
        </w:tc>
      </w:tr>
      <w:tr w14:paraId="4233EABE">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0ECF28CD">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8</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42AD9F">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邮储银行株洲分行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F896EF">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李燕京</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671437">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18673322433</w:t>
            </w:r>
          </w:p>
        </w:tc>
      </w:tr>
      <w:tr w14:paraId="634D3EF0">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2955FD41">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9</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E9D38A">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兴业银行株洲分行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53747A">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张维</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37B391">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13807312821</w:t>
            </w:r>
          </w:p>
        </w:tc>
      </w:tr>
      <w:tr w14:paraId="17101A04">
        <w:tblPrEx>
          <w:tblCellMar>
            <w:top w:w="0" w:type="dxa"/>
            <w:left w:w="0" w:type="dxa"/>
            <w:bottom w:w="0" w:type="dxa"/>
            <w:right w:w="0" w:type="dxa"/>
          </w:tblCellMar>
        </w:tblPrEx>
        <w:trPr>
          <w:trHeight w:val="629"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4C217AA6">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10</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D87775">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渤海银行株洲分行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8864FB">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何习之</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35DBD7">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18975347745 22987119</w:t>
            </w:r>
          </w:p>
        </w:tc>
      </w:tr>
      <w:tr w14:paraId="3158B779">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079455E5">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11</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A60EF7">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浦发银行株洲分行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C917DC">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言磊</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05EDDE">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13973319893</w:t>
            </w:r>
          </w:p>
        </w:tc>
      </w:tr>
      <w:tr w14:paraId="2BA8534A">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34D3498F">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13</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37B90D">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广发银行株洲分行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C58303">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张琳</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AEBAA2">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18565608267 28868158</w:t>
            </w:r>
          </w:p>
        </w:tc>
      </w:tr>
      <w:tr w14:paraId="76886075">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6597B3B2">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14</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B55204">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华夏银行株洲分行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F83222">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程玥瑄</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CA4078">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18673301515  28868595</w:t>
            </w:r>
          </w:p>
        </w:tc>
      </w:tr>
      <w:tr w14:paraId="063FB313">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2C6033F0">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15</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FCD1E6">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民生银行株洲分行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C9385A">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刘海峰</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F0A045">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18273272755  28861002</w:t>
            </w:r>
          </w:p>
        </w:tc>
      </w:tr>
      <w:tr w14:paraId="67A847F3">
        <w:tblPrEx>
          <w:tblCellMar>
            <w:top w:w="0" w:type="dxa"/>
            <w:left w:w="0" w:type="dxa"/>
            <w:bottom w:w="0" w:type="dxa"/>
            <w:right w:w="0" w:type="dxa"/>
          </w:tblCellMar>
        </w:tblPrEx>
        <w:trPr>
          <w:trHeight w:val="616"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1F9619EE">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16</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1E79CB">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北京银行株洲分行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E336D8">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曾艳</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B28F80">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13087339502  25885569</w:t>
            </w:r>
          </w:p>
        </w:tc>
      </w:tr>
      <w:tr w14:paraId="4823AF9E">
        <w:tblPrEx>
          <w:tblCellMar>
            <w:top w:w="0" w:type="dxa"/>
            <w:left w:w="0" w:type="dxa"/>
            <w:bottom w:w="0" w:type="dxa"/>
            <w:right w:w="0" w:type="dxa"/>
          </w:tblCellMar>
        </w:tblPrEx>
        <w:trPr>
          <w:trHeight w:val="629" w:hRule="atLeast"/>
        </w:trPr>
        <w:tc>
          <w:tcPr>
            <w:tcW w:w="678"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14:paraId="418A9690">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17</w:t>
            </w:r>
          </w:p>
        </w:tc>
        <w:tc>
          <w:tcPr>
            <w:tcW w:w="31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BB363E">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招商银行株洲分行</w:t>
            </w:r>
          </w:p>
        </w:tc>
        <w:tc>
          <w:tcPr>
            <w:tcW w:w="9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B5D6D1">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董经纬</w:t>
            </w:r>
          </w:p>
        </w:tc>
        <w:tc>
          <w:tcPr>
            <w:tcW w:w="4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6ECACD">
            <w:pPr>
              <w:adjustRightInd w:val="0"/>
              <w:snapToGrid w:val="0"/>
              <w:spacing w:before="156" w:beforeLines="50" w:line="360" w:lineRule="auto"/>
              <w:jc w:val="center"/>
              <w:rPr>
                <w:rFonts w:hint="eastAsia" w:ascii="宋体" w:hAnsi="宋体" w:cs="宋体"/>
                <w:sz w:val="18"/>
                <w:szCs w:val="18"/>
              </w:rPr>
            </w:pPr>
            <w:r>
              <w:rPr>
                <w:rFonts w:hint="eastAsia" w:ascii="宋体" w:hAnsi="宋体" w:cs="宋体"/>
                <w:sz w:val="18"/>
                <w:szCs w:val="18"/>
              </w:rPr>
              <w:t>18273331270   22753977</w:t>
            </w:r>
          </w:p>
        </w:tc>
      </w:tr>
    </w:tbl>
    <w:p w14:paraId="4ACBD25D">
      <w:pPr>
        <w:pStyle w:val="45"/>
        <w:tabs>
          <w:tab w:val="left" w:pos="630"/>
        </w:tabs>
        <w:ind w:left="0" w:leftChars="0" w:firstLine="0" w:firstLineChars="0"/>
        <w:rPr>
          <w:rFonts w:hint="eastAsia"/>
        </w:rPr>
      </w:pPr>
    </w:p>
    <w:p w14:paraId="1035141A">
      <w:pPr>
        <w:adjustRightInd w:val="0"/>
        <w:snapToGrid w:val="0"/>
        <w:spacing w:line="360" w:lineRule="auto"/>
        <w:rPr>
          <w:rFonts w:hint="eastAsia" w:ascii="宋体" w:hAnsi="宋体" w:cs="宋体"/>
          <w:bCs/>
          <w:szCs w:val="21"/>
        </w:rPr>
      </w:pPr>
    </w:p>
    <w:p w14:paraId="76633C46">
      <w:pPr>
        <w:adjustRightInd w:val="0"/>
        <w:snapToGrid w:val="0"/>
        <w:spacing w:line="360" w:lineRule="auto"/>
        <w:rPr>
          <w:rFonts w:hint="eastAsia" w:ascii="宋体" w:hAnsi="宋体" w:cs="宋体"/>
          <w:bCs/>
          <w:szCs w:val="21"/>
        </w:rPr>
      </w:pPr>
    </w:p>
    <w:p w14:paraId="05E6DA76">
      <w:pPr>
        <w:adjustRightInd w:val="0"/>
        <w:snapToGrid w:val="0"/>
        <w:spacing w:line="360" w:lineRule="auto"/>
        <w:rPr>
          <w:rFonts w:hint="eastAsia" w:ascii="宋体" w:hAnsi="宋体" w:cs="宋体"/>
          <w:bCs/>
          <w:szCs w:val="21"/>
        </w:rPr>
      </w:pPr>
    </w:p>
    <w:p w14:paraId="0D1C160F">
      <w:pPr>
        <w:adjustRightInd w:val="0"/>
        <w:snapToGrid w:val="0"/>
        <w:spacing w:line="360" w:lineRule="auto"/>
        <w:rPr>
          <w:rFonts w:hint="eastAsia" w:ascii="宋体" w:hAnsi="宋体" w:cs="宋体"/>
          <w:bCs/>
          <w:szCs w:val="21"/>
        </w:rPr>
      </w:pPr>
    </w:p>
    <w:p w14:paraId="4EE7D29D">
      <w:pPr>
        <w:adjustRightInd w:val="0"/>
        <w:snapToGrid w:val="0"/>
        <w:spacing w:line="360" w:lineRule="auto"/>
        <w:rPr>
          <w:rFonts w:hint="eastAsia" w:ascii="宋体" w:hAnsi="宋体" w:cs="宋体"/>
          <w:bCs/>
          <w:szCs w:val="21"/>
        </w:rPr>
      </w:pPr>
      <w:r>
        <w:rPr>
          <w:rFonts w:hint="eastAsia" w:ascii="宋体" w:hAnsi="宋体" w:cs="宋体"/>
          <w:bCs/>
          <w:szCs w:val="21"/>
        </w:rPr>
        <w:t>附页5</w:t>
      </w:r>
    </w:p>
    <w:p w14:paraId="0023E9ED">
      <w:pPr>
        <w:adjustRightInd w:val="0"/>
        <w:snapToGrid w:val="0"/>
        <w:spacing w:line="360" w:lineRule="auto"/>
        <w:jc w:val="center"/>
        <w:rPr>
          <w:rFonts w:hint="eastAsia" w:ascii="宋体" w:hAnsi="宋体" w:cs="宋体"/>
          <w:kern w:val="0"/>
          <w:sz w:val="28"/>
          <w:szCs w:val="28"/>
        </w:rPr>
      </w:pPr>
      <w:r>
        <w:rPr>
          <w:rFonts w:hint="eastAsia" w:ascii="宋体" w:hAnsi="宋体" w:cs="宋体"/>
          <w:kern w:val="0"/>
          <w:sz w:val="28"/>
          <w:szCs w:val="28"/>
        </w:rPr>
        <w:t>政府采购投标担保函</w:t>
      </w:r>
    </w:p>
    <w:p w14:paraId="4703DE4E">
      <w:pPr>
        <w:adjustRightInd w:val="0"/>
        <w:snapToGrid w:val="0"/>
        <w:spacing w:line="360" w:lineRule="auto"/>
        <w:ind w:firstLine="5670" w:firstLineChars="2700"/>
        <w:rPr>
          <w:rFonts w:hint="eastAsia" w:ascii="宋体" w:hAnsi="宋体" w:cs="宋体"/>
          <w:kern w:val="0"/>
          <w:szCs w:val="21"/>
        </w:rPr>
      </w:pPr>
    </w:p>
    <w:p w14:paraId="56FA2E69">
      <w:pPr>
        <w:adjustRightInd w:val="0"/>
        <w:snapToGrid w:val="0"/>
        <w:spacing w:line="360" w:lineRule="auto"/>
        <w:ind w:firstLine="5670" w:firstLineChars="2700"/>
        <w:rPr>
          <w:rFonts w:hint="eastAsia" w:ascii="宋体" w:hAnsi="宋体" w:cs="宋体"/>
          <w:kern w:val="0"/>
          <w:szCs w:val="21"/>
          <w:u w:val="single"/>
        </w:rPr>
      </w:pPr>
      <w:r>
        <w:rPr>
          <w:rFonts w:hint="eastAsia" w:ascii="宋体" w:hAnsi="宋体" w:cs="宋体"/>
          <w:kern w:val="0"/>
          <w:szCs w:val="21"/>
        </w:rPr>
        <w:t>编号：</w:t>
      </w:r>
      <w:r>
        <w:rPr>
          <w:rFonts w:hint="eastAsia" w:ascii="宋体" w:hAnsi="宋体" w:cs="宋体"/>
          <w:kern w:val="0"/>
          <w:szCs w:val="21"/>
          <w:u w:val="single"/>
        </w:rPr>
        <w:t xml:space="preserve">                   </w:t>
      </w:r>
      <w:r>
        <w:rPr>
          <w:rFonts w:hint="eastAsia" w:ascii="宋体" w:hAnsi="宋体" w:cs="宋体"/>
          <w:kern w:val="0"/>
          <w:szCs w:val="21"/>
        </w:rPr>
        <w:t xml:space="preserve"> </w:t>
      </w:r>
    </w:p>
    <w:p w14:paraId="2BB02799">
      <w:pPr>
        <w:adjustRightInd w:val="0"/>
        <w:snapToGrid w:val="0"/>
        <w:spacing w:line="360" w:lineRule="auto"/>
        <w:rPr>
          <w:rFonts w:hint="eastAsia"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 xml:space="preserve">（采购代理机构）： </w:t>
      </w:r>
    </w:p>
    <w:p w14:paraId="34FB0E7C">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鉴于</w:t>
      </w:r>
      <w:r>
        <w:rPr>
          <w:rFonts w:hint="eastAsia" w:ascii="宋体" w:hAnsi="宋体" w:cs="宋体"/>
          <w:kern w:val="0"/>
          <w:szCs w:val="21"/>
          <w:u w:val="single"/>
        </w:rPr>
        <w:t xml:space="preserve">                    </w:t>
      </w:r>
      <w:r>
        <w:rPr>
          <w:rFonts w:hint="eastAsia" w:ascii="宋体" w:hAnsi="宋体" w:cs="宋体"/>
          <w:kern w:val="0"/>
          <w:szCs w:val="21"/>
        </w:rPr>
        <w:t>（以下简称投标人）拟参加编号为</w:t>
      </w:r>
      <w:r>
        <w:rPr>
          <w:rFonts w:hint="eastAsia" w:ascii="宋体" w:hAnsi="宋体" w:cs="宋体"/>
          <w:kern w:val="0"/>
          <w:szCs w:val="21"/>
          <w:u w:val="single"/>
        </w:rPr>
        <w:t xml:space="preserve">                        </w:t>
      </w:r>
      <w:r>
        <w:rPr>
          <w:rFonts w:hint="eastAsia" w:ascii="宋体" w:hAnsi="宋体" w:cs="宋体"/>
          <w:kern w:val="0"/>
          <w:szCs w:val="21"/>
        </w:rPr>
        <w:t>的</w:t>
      </w:r>
    </w:p>
    <w:p w14:paraId="409652AC">
      <w:pPr>
        <w:adjustRightInd w:val="0"/>
        <w:snapToGrid w:val="0"/>
        <w:spacing w:line="360" w:lineRule="auto"/>
        <w:rPr>
          <w:rFonts w:hint="eastAsia"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 xml:space="preserve">项目（以下简称“本项目”）投标，根据本项目招标文件，供应商参加投标时应向你方交纳投标保证金，且可以投标担保函的形式交纳投标保证金。应供应商的申请，我方以保证的方式向你方提供如下投标保证金担保： </w:t>
      </w:r>
    </w:p>
    <w:p w14:paraId="1F3339E1">
      <w:pPr>
        <w:adjustRightInd w:val="0"/>
        <w:snapToGrid w:val="0"/>
        <w:spacing w:line="360" w:lineRule="auto"/>
        <w:ind w:firstLine="420" w:firstLineChars="200"/>
        <w:rPr>
          <w:rFonts w:hint="eastAsia" w:ascii="宋体" w:hAnsi="宋体" w:cs="宋体"/>
          <w:b/>
          <w:kern w:val="0"/>
          <w:szCs w:val="21"/>
        </w:rPr>
      </w:pPr>
      <w:bookmarkStart w:id="72" w:name="_Toc23185_WPSOffice_Level2"/>
      <w:r>
        <w:rPr>
          <w:rFonts w:hint="eastAsia" w:ascii="宋体" w:hAnsi="宋体" w:cs="宋体"/>
          <w:b/>
          <w:kern w:val="0"/>
          <w:szCs w:val="21"/>
        </w:rPr>
        <w:t>一、保证责任的情形及保证金额</w:t>
      </w:r>
      <w:bookmarkEnd w:id="72"/>
      <w:r>
        <w:rPr>
          <w:rFonts w:hint="eastAsia" w:ascii="宋体" w:hAnsi="宋体" w:cs="宋体"/>
          <w:b/>
          <w:kern w:val="0"/>
          <w:szCs w:val="21"/>
        </w:rPr>
        <w:t xml:space="preserve"> </w:t>
      </w:r>
    </w:p>
    <w:p w14:paraId="07EAD3C3">
      <w:pPr>
        <w:adjustRightInd w:val="0"/>
        <w:snapToGrid w:val="0"/>
        <w:spacing w:line="360" w:lineRule="auto"/>
        <w:ind w:firstLine="420" w:firstLineChars="200"/>
        <w:outlineLvl w:val="1"/>
        <w:rPr>
          <w:rFonts w:hint="eastAsia" w:ascii="宋体" w:hAnsi="宋体" w:cs="宋体"/>
          <w:kern w:val="0"/>
          <w:szCs w:val="21"/>
        </w:rPr>
      </w:pPr>
      <w:bookmarkStart w:id="73" w:name="_Toc27871"/>
      <w:bookmarkStart w:id="74" w:name="_Toc23795"/>
      <w:r>
        <w:rPr>
          <w:rFonts w:hint="eastAsia" w:ascii="宋体" w:hAnsi="宋体" w:cs="宋体"/>
          <w:kern w:val="0"/>
          <w:szCs w:val="21"/>
        </w:rPr>
        <w:t>（一）在投标人出现下列情形之一时，我方承担保证责任：</w:t>
      </w:r>
      <w:bookmarkEnd w:id="73"/>
      <w:bookmarkEnd w:id="74"/>
    </w:p>
    <w:p w14:paraId="367A730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1．中标后投标人无正当理由不与采购人或者采购代理机构签订《政府采购合同》；</w:t>
      </w:r>
    </w:p>
    <w:p w14:paraId="4912D14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2．招标文件规定的投标人应当缴纳保证金的其他情形。</w:t>
      </w:r>
    </w:p>
    <w:p w14:paraId="337147E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（二）我方承担保证责任的最高金额为人民币</w:t>
      </w:r>
      <w:r>
        <w:rPr>
          <w:rFonts w:hint="eastAsia" w:ascii="宋体" w:hAnsi="宋体" w:cs="宋体"/>
          <w:kern w:val="0"/>
          <w:szCs w:val="21"/>
          <w:u w:val="single"/>
        </w:rPr>
        <w:t xml:space="preserve">      </w:t>
      </w:r>
      <w:r>
        <w:rPr>
          <w:rFonts w:hint="eastAsia" w:ascii="宋体" w:hAnsi="宋体" w:cs="宋体"/>
          <w:kern w:val="0"/>
          <w:szCs w:val="21"/>
        </w:rPr>
        <w:t>元（大写</w:t>
      </w:r>
      <w:r>
        <w:rPr>
          <w:rFonts w:hint="eastAsia" w:ascii="宋体" w:hAnsi="宋体" w:cs="宋体"/>
          <w:kern w:val="0"/>
          <w:szCs w:val="21"/>
          <w:u w:val="single"/>
        </w:rPr>
        <w:t xml:space="preserve">                  </w:t>
      </w:r>
      <w:r>
        <w:rPr>
          <w:rFonts w:hint="eastAsia" w:ascii="宋体" w:hAnsi="宋体" w:cs="宋体"/>
          <w:kern w:val="0"/>
          <w:szCs w:val="21"/>
        </w:rPr>
        <w:t>），即本项目的投标保证金金额。</w:t>
      </w:r>
    </w:p>
    <w:p w14:paraId="6B1C7D31">
      <w:pPr>
        <w:adjustRightInd w:val="0"/>
        <w:snapToGrid w:val="0"/>
        <w:spacing w:line="360" w:lineRule="auto"/>
        <w:ind w:firstLine="420" w:firstLineChars="200"/>
        <w:rPr>
          <w:rFonts w:hint="eastAsia" w:ascii="宋体" w:hAnsi="宋体" w:cs="宋体"/>
          <w:kern w:val="0"/>
          <w:szCs w:val="21"/>
        </w:rPr>
      </w:pPr>
      <w:bookmarkStart w:id="75" w:name="_Toc19868_WPSOffice_Level2"/>
      <w:r>
        <w:rPr>
          <w:rFonts w:hint="eastAsia" w:ascii="宋体" w:hAnsi="宋体" w:cs="宋体"/>
          <w:b/>
          <w:kern w:val="0"/>
          <w:szCs w:val="21"/>
        </w:rPr>
        <w:t>二、保证的方式及保证期间</w:t>
      </w:r>
      <w:bookmarkEnd w:id="75"/>
      <w:r>
        <w:rPr>
          <w:rFonts w:hint="eastAsia" w:ascii="宋体" w:hAnsi="宋体" w:cs="宋体"/>
          <w:kern w:val="0"/>
          <w:szCs w:val="21"/>
        </w:rPr>
        <w:t xml:space="preserve"> </w:t>
      </w:r>
    </w:p>
    <w:p w14:paraId="5FC3CFE4">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我方保证的方式为：连带责任保证。 </w:t>
      </w:r>
    </w:p>
    <w:p w14:paraId="7E88D89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我方的保证期间为：自本保函生效之日起</w:t>
      </w:r>
      <w:r>
        <w:rPr>
          <w:rFonts w:hint="eastAsia" w:ascii="宋体" w:hAnsi="宋体" w:cs="宋体"/>
          <w:kern w:val="0"/>
          <w:szCs w:val="21"/>
          <w:u w:val="single"/>
        </w:rPr>
        <w:t xml:space="preserve">    </w:t>
      </w:r>
      <w:r>
        <w:rPr>
          <w:rFonts w:hint="eastAsia" w:ascii="宋体" w:hAnsi="宋体" w:cs="宋体"/>
          <w:kern w:val="0"/>
          <w:szCs w:val="21"/>
        </w:rPr>
        <w:t>个月止。</w:t>
      </w:r>
    </w:p>
    <w:p w14:paraId="55F73A1D">
      <w:pPr>
        <w:adjustRightInd w:val="0"/>
        <w:snapToGrid w:val="0"/>
        <w:spacing w:line="360" w:lineRule="auto"/>
        <w:ind w:firstLine="420" w:firstLineChars="200"/>
        <w:rPr>
          <w:rFonts w:hint="eastAsia" w:ascii="宋体" w:hAnsi="宋体" w:cs="宋体"/>
          <w:b/>
          <w:kern w:val="0"/>
          <w:szCs w:val="21"/>
        </w:rPr>
      </w:pPr>
      <w:bookmarkStart w:id="76" w:name="_Toc26036_WPSOffice_Level2"/>
      <w:r>
        <w:rPr>
          <w:rFonts w:hint="eastAsia" w:ascii="宋体" w:hAnsi="宋体" w:cs="宋体"/>
          <w:b/>
          <w:kern w:val="0"/>
          <w:szCs w:val="21"/>
        </w:rPr>
        <w:t>三、承担保证责任的程序</w:t>
      </w:r>
      <w:bookmarkEnd w:id="76"/>
      <w:r>
        <w:rPr>
          <w:rFonts w:hint="eastAsia" w:ascii="宋体" w:hAnsi="宋体" w:cs="宋体"/>
          <w:b/>
          <w:kern w:val="0"/>
          <w:szCs w:val="21"/>
        </w:rPr>
        <w:t xml:space="preserve"> </w:t>
      </w:r>
    </w:p>
    <w:p w14:paraId="3DD27A24">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1．你方要求我方承担保证责任的，应在本保函保证期间内向我方发出书面索赔通知。索赔通知应写明要求索赔的金额，支付款项应到达的账号，并附有证明投标人发生我方应承担保证责任情形的事实材料。 </w:t>
      </w:r>
    </w:p>
    <w:p w14:paraId="3A3B584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2．我方在收到索赔通知及相关证明材料后，在</w:t>
      </w:r>
      <w:r>
        <w:rPr>
          <w:rFonts w:hint="eastAsia" w:ascii="宋体" w:hAnsi="宋体" w:cs="宋体"/>
          <w:kern w:val="0"/>
          <w:szCs w:val="21"/>
          <w:u w:val="single"/>
        </w:rPr>
        <w:t xml:space="preserve">    </w:t>
      </w:r>
      <w:r>
        <w:rPr>
          <w:rFonts w:hint="eastAsia" w:ascii="宋体" w:hAnsi="宋体" w:cs="宋体"/>
          <w:kern w:val="0"/>
          <w:szCs w:val="21"/>
        </w:rPr>
        <w:t xml:space="preserve">个工作日内进行审查，符合应承担保证责任情形的，我方应按照你方的要求代投标人向你方支付投标保证金。 </w:t>
      </w:r>
    </w:p>
    <w:p w14:paraId="78F9BA7A">
      <w:pPr>
        <w:adjustRightInd w:val="0"/>
        <w:snapToGrid w:val="0"/>
        <w:spacing w:line="360" w:lineRule="auto"/>
        <w:ind w:firstLine="420" w:firstLineChars="200"/>
        <w:rPr>
          <w:rFonts w:hint="eastAsia" w:ascii="宋体" w:hAnsi="宋体" w:cs="宋体"/>
          <w:b/>
          <w:kern w:val="0"/>
          <w:szCs w:val="21"/>
        </w:rPr>
      </w:pPr>
      <w:bookmarkStart w:id="77" w:name="_Toc22067_WPSOffice_Level2"/>
      <w:r>
        <w:rPr>
          <w:rFonts w:hint="eastAsia" w:ascii="宋体" w:hAnsi="宋体" w:cs="宋体"/>
          <w:b/>
          <w:kern w:val="0"/>
          <w:szCs w:val="21"/>
        </w:rPr>
        <w:t>四、保证责任的终止</w:t>
      </w:r>
      <w:bookmarkEnd w:id="77"/>
      <w:r>
        <w:rPr>
          <w:rFonts w:hint="eastAsia" w:ascii="宋体" w:hAnsi="宋体" w:cs="宋体"/>
          <w:b/>
          <w:kern w:val="0"/>
          <w:szCs w:val="21"/>
        </w:rPr>
        <w:t xml:space="preserve"> </w:t>
      </w:r>
    </w:p>
    <w:p w14:paraId="2BFD745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1．保证期间届满你方未向我方书面主张保证责任的，自保证期间届满次日起，我方保证责任自动终止。 </w:t>
      </w:r>
    </w:p>
    <w:p w14:paraId="75E86F3F">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2．我方按照本保函向你方履行了保证责任后，自我方向你方支付款项（支付款项从我方账户划出）之日起，保证责任终止。 </w:t>
      </w:r>
    </w:p>
    <w:p w14:paraId="350911C2">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3．按照法律法规的规定或出现我方保证责任终止的其它情形的，我方在本保函项下的保证责任亦终止。 </w:t>
      </w:r>
    </w:p>
    <w:p w14:paraId="65365CC6">
      <w:pPr>
        <w:adjustRightInd w:val="0"/>
        <w:snapToGrid w:val="0"/>
        <w:spacing w:line="360" w:lineRule="auto"/>
        <w:ind w:firstLine="420" w:firstLineChars="200"/>
        <w:rPr>
          <w:rFonts w:hint="eastAsia" w:ascii="宋体" w:hAnsi="宋体" w:cs="宋体"/>
          <w:b/>
          <w:kern w:val="0"/>
          <w:szCs w:val="21"/>
        </w:rPr>
      </w:pPr>
      <w:bookmarkStart w:id="78" w:name="_Toc29968_WPSOffice_Level2"/>
      <w:r>
        <w:rPr>
          <w:rFonts w:hint="eastAsia" w:ascii="宋体" w:hAnsi="宋体" w:cs="宋体"/>
          <w:b/>
          <w:kern w:val="0"/>
          <w:szCs w:val="21"/>
        </w:rPr>
        <w:t>五、免责条款</w:t>
      </w:r>
      <w:bookmarkEnd w:id="78"/>
      <w:r>
        <w:rPr>
          <w:rFonts w:hint="eastAsia" w:ascii="宋体" w:hAnsi="宋体" w:cs="宋体"/>
          <w:b/>
          <w:kern w:val="0"/>
          <w:szCs w:val="21"/>
        </w:rPr>
        <w:t xml:space="preserve"> </w:t>
      </w:r>
    </w:p>
    <w:p w14:paraId="3301BC25">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1．依照法律规定或你方与投标人的另行约定，全部或者部分免除投标人投标保证金义务时，我方亦免除相应的保证责任。</w:t>
      </w:r>
    </w:p>
    <w:p w14:paraId="00E73F04">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2．因你方原因致使投标人发生本保函第一条第（一）款约定情形的，我方不承担保证责任。</w:t>
      </w:r>
    </w:p>
    <w:p w14:paraId="7698B21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3．因不可抗力造成投标人发生本保函第一条约定情形的，我方不承担保证责任。</w:t>
      </w:r>
    </w:p>
    <w:p w14:paraId="505F41E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4．你方或其他有权机关对招标文件进行任何澄清或修改，加重我方保证责任的，我方对加重部分不承担保证责任，但该澄清或修改经我方事先书面同意的除外。 </w:t>
      </w:r>
    </w:p>
    <w:p w14:paraId="518FBA4E">
      <w:pPr>
        <w:adjustRightInd w:val="0"/>
        <w:snapToGrid w:val="0"/>
        <w:spacing w:line="360" w:lineRule="auto"/>
        <w:ind w:firstLine="420" w:firstLineChars="200"/>
        <w:rPr>
          <w:rFonts w:hint="eastAsia" w:ascii="宋体" w:hAnsi="宋体" w:cs="宋体"/>
          <w:b/>
          <w:kern w:val="0"/>
          <w:szCs w:val="21"/>
        </w:rPr>
      </w:pPr>
      <w:bookmarkStart w:id="79" w:name="_Toc14168_WPSOffice_Level2"/>
      <w:r>
        <w:rPr>
          <w:rFonts w:hint="eastAsia" w:ascii="宋体" w:hAnsi="宋体" w:cs="宋体"/>
          <w:b/>
          <w:kern w:val="0"/>
          <w:szCs w:val="21"/>
        </w:rPr>
        <w:t>六、争议的解决</w:t>
      </w:r>
      <w:bookmarkEnd w:id="79"/>
      <w:r>
        <w:rPr>
          <w:rFonts w:hint="eastAsia" w:ascii="宋体" w:hAnsi="宋体" w:cs="宋体"/>
          <w:b/>
          <w:kern w:val="0"/>
          <w:szCs w:val="21"/>
        </w:rPr>
        <w:t xml:space="preserve"> </w:t>
      </w:r>
    </w:p>
    <w:p w14:paraId="400C3B7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因本保函发生的纠纷，由你我双方协商解决，协商不成的，通过诉讼程序解决，诉讼管辖地法院为</w:t>
      </w:r>
      <w:r>
        <w:rPr>
          <w:rFonts w:hint="eastAsia" w:ascii="宋体" w:hAnsi="宋体" w:cs="宋体"/>
          <w:kern w:val="0"/>
          <w:szCs w:val="21"/>
          <w:u w:val="single"/>
        </w:rPr>
        <w:t xml:space="preserve">                 </w:t>
      </w:r>
      <w:r>
        <w:rPr>
          <w:rFonts w:hint="eastAsia" w:ascii="宋体" w:hAnsi="宋体" w:cs="宋体"/>
          <w:kern w:val="0"/>
          <w:szCs w:val="21"/>
        </w:rPr>
        <w:t>法院。</w:t>
      </w:r>
    </w:p>
    <w:p w14:paraId="3335FDEE">
      <w:pPr>
        <w:adjustRightInd w:val="0"/>
        <w:snapToGrid w:val="0"/>
        <w:spacing w:line="360" w:lineRule="auto"/>
        <w:ind w:firstLine="420" w:firstLineChars="200"/>
        <w:rPr>
          <w:rFonts w:hint="eastAsia" w:ascii="宋体" w:hAnsi="宋体" w:cs="宋体"/>
          <w:b/>
          <w:kern w:val="0"/>
          <w:szCs w:val="21"/>
        </w:rPr>
      </w:pPr>
      <w:bookmarkStart w:id="80" w:name="_Toc1045_WPSOffice_Level2"/>
      <w:r>
        <w:rPr>
          <w:rFonts w:hint="eastAsia" w:ascii="宋体" w:hAnsi="宋体" w:cs="宋体"/>
          <w:b/>
          <w:kern w:val="0"/>
          <w:szCs w:val="21"/>
        </w:rPr>
        <w:t>七、保函的生效</w:t>
      </w:r>
      <w:bookmarkEnd w:id="80"/>
      <w:r>
        <w:rPr>
          <w:rFonts w:hint="eastAsia" w:ascii="宋体" w:hAnsi="宋体" w:cs="宋体"/>
          <w:b/>
          <w:kern w:val="0"/>
          <w:szCs w:val="21"/>
        </w:rPr>
        <w:t xml:space="preserve"> </w:t>
      </w:r>
    </w:p>
    <w:p w14:paraId="7964885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本保函自我方加盖公章之日起生效。</w:t>
      </w:r>
    </w:p>
    <w:p w14:paraId="7DE6241D">
      <w:pPr>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p>
    <w:p w14:paraId="6731E5A7">
      <w:pPr>
        <w:adjustRightInd w:val="0"/>
        <w:snapToGrid w:val="0"/>
        <w:spacing w:line="360" w:lineRule="auto"/>
        <w:ind w:firstLine="3780" w:firstLineChars="1800"/>
        <w:rPr>
          <w:rFonts w:hint="eastAsia" w:ascii="宋体" w:hAnsi="宋体" w:cs="宋体"/>
          <w:kern w:val="0"/>
          <w:szCs w:val="21"/>
        </w:rPr>
      </w:pPr>
      <w:r>
        <w:rPr>
          <w:rFonts w:hint="eastAsia" w:ascii="宋体" w:hAnsi="宋体" w:cs="宋体"/>
          <w:kern w:val="0"/>
          <w:szCs w:val="21"/>
        </w:rPr>
        <w:t xml:space="preserve">保证人：（公章）       </w:t>
      </w:r>
    </w:p>
    <w:p w14:paraId="0D7A36BB">
      <w:pPr>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r>
        <w:rPr>
          <w:rFonts w:hint="eastAsia" w:ascii="宋体" w:hAnsi="宋体" w:cs="宋体"/>
          <w:kern w:val="0"/>
          <w:szCs w:val="21"/>
          <w:u w:val="single"/>
        </w:rPr>
        <w:t xml:space="preserve">            </w:t>
      </w:r>
      <w:r>
        <w:rPr>
          <w:rFonts w:hint="eastAsia" w:ascii="宋体" w:hAnsi="宋体" w:cs="宋体"/>
          <w:kern w:val="0"/>
          <w:szCs w:val="21"/>
        </w:rPr>
        <w:t xml:space="preserve"> 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p>
    <w:p w14:paraId="617E3D8F">
      <w:pPr>
        <w:adjustRightInd w:val="0"/>
        <w:snapToGrid w:val="0"/>
        <w:spacing w:line="360" w:lineRule="auto"/>
        <w:rPr>
          <w:rFonts w:hint="eastAsia" w:ascii="宋体" w:hAnsi="宋体" w:cs="宋体"/>
          <w:kern w:val="0"/>
          <w:szCs w:val="21"/>
        </w:rPr>
      </w:pPr>
    </w:p>
    <w:p w14:paraId="74B62CBA">
      <w:pPr>
        <w:adjustRightInd w:val="0"/>
        <w:snapToGrid w:val="0"/>
        <w:spacing w:line="360" w:lineRule="auto"/>
        <w:rPr>
          <w:rFonts w:hint="eastAsia" w:ascii="宋体" w:hAnsi="宋体" w:cs="宋体"/>
          <w:kern w:val="0"/>
          <w:szCs w:val="21"/>
        </w:rPr>
      </w:pPr>
    </w:p>
    <w:p w14:paraId="4939EE45">
      <w:pPr>
        <w:adjustRightInd w:val="0"/>
        <w:snapToGrid w:val="0"/>
        <w:spacing w:line="360" w:lineRule="auto"/>
        <w:rPr>
          <w:rFonts w:hint="eastAsia" w:ascii="宋体" w:hAnsi="宋体" w:cs="宋体"/>
          <w:kern w:val="0"/>
          <w:szCs w:val="21"/>
        </w:rPr>
      </w:pPr>
    </w:p>
    <w:p w14:paraId="5E33A71D">
      <w:pPr>
        <w:adjustRightInd w:val="0"/>
        <w:snapToGrid w:val="0"/>
        <w:spacing w:line="360" w:lineRule="auto"/>
        <w:rPr>
          <w:rFonts w:hint="eastAsia" w:ascii="宋体" w:hAnsi="宋体" w:cs="宋体"/>
          <w:kern w:val="0"/>
          <w:szCs w:val="21"/>
        </w:rPr>
      </w:pPr>
    </w:p>
    <w:p w14:paraId="40E7D51C">
      <w:pPr>
        <w:adjustRightInd w:val="0"/>
        <w:snapToGrid w:val="0"/>
        <w:spacing w:line="360" w:lineRule="auto"/>
        <w:rPr>
          <w:rFonts w:hint="eastAsia" w:ascii="宋体" w:hAnsi="宋体" w:cs="宋体"/>
          <w:kern w:val="0"/>
          <w:szCs w:val="21"/>
        </w:rPr>
      </w:pPr>
    </w:p>
    <w:p w14:paraId="161DA794">
      <w:pPr>
        <w:adjustRightInd w:val="0"/>
        <w:snapToGrid w:val="0"/>
        <w:spacing w:line="360" w:lineRule="auto"/>
        <w:rPr>
          <w:rFonts w:hint="eastAsia" w:ascii="宋体" w:hAnsi="宋体" w:cs="宋体"/>
          <w:szCs w:val="21"/>
        </w:rPr>
      </w:pPr>
      <w:r>
        <w:rPr>
          <w:rFonts w:hint="eastAsia" w:ascii="宋体" w:hAnsi="宋体" w:cs="宋体"/>
          <w:kern w:val="0"/>
          <w:szCs w:val="21"/>
        </w:rPr>
        <w:t>备注：招标文件规定接受“投标担保函”形式递交投标保证金的可以按上述格式递交，否则，按招标文件规定其他方式递交。</w:t>
      </w:r>
    </w:p>
    <w:p w14:paraId="2A6C93F9">
      <w:pPr>
        <w:adjustRightInd w:val="0"/>
        <w:snapToGrid w:val="0"/>
        <w:spacing w:line="360" w:lineRule="auto"/>
        <w:rPr>
          <w:rFonts w:hint="eastAsia" w:ascii="宋体" w:hAnsi="宋体" w:cs="宋体"/>
          <w:kern w:val="0"/>
          <w:szCs w:val="21"/>
        </w:rPr>
        <w:sectPr>
          <w:footerReference r:id="rId6" w:type="default"/>
          <w:pgSz w:w="11906" w:h="16838"/>
          <w:pgMar w:top="1167" w:right="1134" w:bottom="1587" w:left="1134" w:header="851" w:footer="992" w:gutter="0"/>
          <w:pgNumType w:fmt="decimal" w:start="1"/>
          <w:cols w:space="720" w:num="1"/>
          <w:docGrid w:type="linesAndChars" w:linePitch="312" w:charSpace="0"/>
        </w:sectPr>
      </w:pPr>
    </w:p>
    <w:p w14:paraId="52821807">
      <w:pPr>
        <w:adjustRightInd w:val="0"/>
        <w:snapToGrid w:val="0"/>
        <w:spacing w:line="360" w:lineRule="auto"/>
        <w:rPr>
          <w:rFonts w:hint="eastAsia" w:ascii="宋体" w:hAnsi="宋体" w:cs="宋体"/>
          <w:bCs/>
          <w:szCs w:val="21"/>
        </w:rPr>
      </w:pPr>
      <w:r>
        <w:rPr>
          <w:rFonts w:hint="eastAsia" w:ascii="宋体" w:hAnsi="宋体" w:cs="宋体"/>
          <w:bCs/>
          <w:szCs w:val="21"/>
        </w:rPr>
        <w:t>附页6</w:t>
      </w:r>
    </w:p>
    <w:p w14:paraId="4AE5AD1C">
      <w:pPr>
        <w:adjustRightInd w:val="0"/>
        <w:snapToGrid w:val="0"/>
        <w:spacing w:line="360" w:lineRule="auto"/>
        <w:jc w:val="center"/>
        <w:rPr>
          <w:rFonts w:hint="eastAsia" w:ascii="宋体" w:hAnsi="宋体" w:cs="宋体"/>
          <w:kern w:val="0"/>
          <w:szCs w:val="21"/>
        </w:rPr>
      </w:pPr>
      <w:r>
        <w:rPr>
          <w:rFonts w:hint="eastAsia" w:ascii="宋体" w:hAnsi="宋体" w:cs="宋体"/>
          <w:kern w:val="0"/>
          <w:sz w:val="28"/>
          <w:szCs w:val="28"/>
        </w:rPr>
        <w:t>政府采购履约担保函</w:t>
      </w:r>
    </w:p>
    <w:p w14:paraId="5E9D66DC">
      <w:pPr>
        <w:adjustRightInd w:val="0"/>
        <w:snapToGrid w:val="0"/>
        <w:spacing w:line="360" w:lineRule="auto"/>
        <w:ind w:firstLine="5040" w:firstLineChars="2400"/>
        <w:rPr>
          <w:rFonts w:hint="eastAsia" w:ascii="宋体" w:hAnsi="宋体" w:cs="宋体"/>
          <w:b/>
          <w:kern w:val="0"/>
          <w:szCs w:val="21"/>
        </w:rPr>
      </w:pPr>
      <w:r>
        <w:rPr>
          <w:rFonts w:hint="eastAsia" w:ascii="宋体" w:hAnsi="宋体" w:cs="宋体"/>
          <w:kern w:val="0"/>
          <w:szCs w:val="21"/>
        </w:rPr>
        <w:t xml:space="preserve">              编号：</w:t>
      </w:r>
      <w:r>
        <w:rPr>
          <w:rFonts w:hint="eastAsia" w:ascii="宋体" w:hAnsi="宋体" w:cs="宋体"/>
          <w:kern w:val="0"/>
          <w:szCs w:val="21"/>
          <w:u w:val="single"/>
        </w:rPr>
        <w:t xml:space="preserve">              </w:t>
      </w:r>
    </w:p>
    <w:p w14:paraId="46E398DF">
      <w:pPr>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r>
        <w:rPr>
          <w:rFonts w:hint="eastAsia" w:ascii="宋体" w:hAnsi="宋体" w:cs="宋体"/>
          <w:kern w:val="0"/>
          <w:szCs w:val="21"/>
          <w:u w:val="single"/>
        </w:rPr>
        <w:t xml:space="preserve">                     </w:t>
      </w:r>
      <w:r>
        <w:rPr>
          <w:rFonts w:hint="eastAsia" w:ascii="宋体" w:hAnsi="宋体" w:cs="宋体"/>
          <w:kern w:val="0"/>
          <w:szCs w:val="21"/>
        </w:rPr>
        <w:t xml:space="preserve">（采购人）： </w:t>
      </w:r>
    </w:p>
    <w:p w14:paraId="278CDFFA">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鉴于你方与</w:t>
      </w:r>
      <w:r>
        <w:rPr>
          <w:rFonts w:hint="eastAsia" w:ascii="宋体" w:hAnsi="宋体" w:cs="宋体"/>
          <w:kern w:val="0"/>
          <w:szCs w:val="21"/>
          <w:u w:val="single"/>
        </w:rPr>
        <w:t xml:space="preserve">                       </w:t>
      </w:r>
      <w:r>
        <w:rPr>
          <w:rFonts w:hint="eastAsia" w:ascii="宋体" w:hAnsi="宋体" w:cs="宋体"/>
          <w:kern w:val="0"/>
          <w:szCs w:val="21"/>
        </w:rPr>
        <w:t>（以下简称供应商）于</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日签定编号为</w:t>
      </w:r>
      <w:r>
        <w:rPr>
          <w:rFonts w:hint="eastAsia" w:ascii="宋体" w:hAnsi="宋体" w:cs="宋体"/>
          <w:kern w:val="0"/>
          <w:szCs w:val="21"/>
          <w:u w:val="single"/>
        </w:rPr>
        <w:t xml:space="preserve">           </w:t>
      </w:r>
      <w:r>
        <w:rPr>
          <w:rFonts w:hint="eastAsia" w:ascii="宋体" w:hAnsi="宋体" w:cs="宋体"/>
          <w:kern w:val="0"/>
          <w:szCs w:val="21"/>
        </w:rPr>
        <w:t>的《</w:t>
      </w:r>
      <w:r>
        <w:rPr>
          <w:rFonts w:hint="eastAsia" w:ascii="宋体" w:hAnsi="宋体" w:cs="宋体"/>
          <w:kern w:val="0"/>
          <w:szCs w:val="21"/>
          <w:u w:val="single"/>
        </w:rPr>
        <w:t xml:space="preserve">            </w:t>
      </w:r>
      <w:r>
        <w:rPr>
          <w:rFonts w:hint="eastAsia" w:ascii="宋体" w:hAnsi="宋体" w:cs="宋体"/>
          <w:kern w:val="0"/>
          <w:szCs w:val="21"/>
        </w:rPr>
        <w:t>政府采购合同》（以下简称主合同），且依据该合同的约定，供应商应在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日前向你方交纳履约保证金，且可以履约担保函的形式交纳履约保证金。应供应商的申请，我方以保证的方式向你方提供如下履约保证金担保：</w:t>
      </w:r>
    </w:p>
    <w:p w14:paraId="2A242708">
      <w:pPr>
        <w:adjustRightInd w:val="0"/>
        <w:snapToGrid w:val="0"/>
        <w:spacing w:line="360" w:lineRule="auto"/>
        <w:ind w:firstLine="420" w:firstLineChars="200"/>
        <w:rPr>
          <w:rFonts w:hint="eastAsia" w:ascii="宋体" w:hAnsi="宋体" w:cs="宋体"/>
          <w:b/>
          <w:kern w:val="0"/>
          <w:szCs w:val="21"/>
        </w:rPr>
      </w:pPr>
      <w:bookmarkStart w:id="81" w:name="_Toc21137_WPSOffice_Level2"/>
      <w:r>
        <w:rPr>
          <w:rFonts w:hint="eastAsia" w:ascii="宋体" w:hAnsi="宋体" w:cs="宋体"/>
          <w:b/>
          <w:kern w:val="0"/>
          <w:szCs w:val="21"/>
        </w:rPr>
        <w:t>一、保证责任的情形及保证金额</w:t>
      </w:r>
      <w:bookmarkEnd w:id="81"/>
    </w:p>
    <w:p w14:paraId="68731C0B">
      <w:pPr>
        <w:adjustRightInd w:val="0"/>
        <w:snapToGrid w:val="0"/>
        <w:spacing w:line="360" w:lineRule="auto"/>
        <w:ind w:firstLine="420" w:firstLineChars="200"/>
        <w:outlineLvl w:val="1"/>
        <w:rPr>
          <w:rFonts w:hint="eastAsia" w:ascii="宋体" w:hAnsi="宋体" w:cs="宋体"/>
          <w:kern w:val="0"/>
          <w:szCs w:val="21"/>
        </w:rPr>
      </w:pPr>
      <w:bookmarkStart w:id="82" w:name="_Toc5141"/>
      <w:bookmarkStart w:id="83" w:name="_Toc3464"/>
      <w:r>
        <w:rPr>
          <w:rFonts w:hint="eastAsia" w:ascii="宋体" w:hAnsi="宋体" w:cs="宋体"/>
          <w:kern w:val="0"/>
          <w:szCs w:val="21"/>
        </w:rPr>
        <w:t>（一）在供应商出现下列情形之一时，我方承担保证责任：</w:t>
      </w:r>
      <w:bookmarkEnd w:id="82"/>
      <w:bookmarkEnd w:id="83"/>
    </w:p>
    <w:p w14:paraId="3784E7E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1．将中标项目转让给他人，或者在投标文件中未说明，且未经采购人同意，将中标项目分包给他人的；</w:t>
      </w:r>
    </w:p>
    <w:p w14:paraId="63A39E9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2．主合同约定的应当缴纳履约保证金的情形: </w:t>
      </w:r>
    </w:p>
    <w:p w14:paraId="5722CF88">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（1）未按主合同约定的质量、数量和期限供应产品/提供服务/完成工程的； </w:t>
      </w:r>
    </w:p>
    <w:p w14:paraId="24F0A776">
      <w:pPr>
        <w:adjustRightInd w:val="0"/>
        <w:snapToGrid w:val="0"/>
        <w:spacing w:line="360" w:lineRule="auto"/>
        <w:ind w:firstLine="420" w:firstLineChars="200"/>
        <w:rPr>
          <w:rFonts w:hint="eastAsia" w:ascii="宋体" w:hAnsi="宋体" w:cs="宋体"/>
          <w:kern w:val="0"/>
          <w:szCs w:val="21"/>
          <w:u w:val="single"/>
        </w:rPr>
      </w:pPr>
      <w:r>
        <w:rPr>
          <w:rFonts w:hint="eastAsia" w:ascii="宋体" w:hAnsi="宋体" w:cs="宋体"/>
          <w:kern w:val="0"/>
          <w:szCs w:val="21"/>
        </w:rPr>
        <w:t>（2）</w:t>
      </w:r>
      <w:r>
        <w:rPr>
          <w:rFonts w:hint="eastAsia" w:ascii="宋体" w:hAnsi="宋体" w:cs="宋体"/>
          <w:kern w:val="0"/>
          <w:szCs w:val="21"/>
          <w:u w:val="single"/>
        </w:rPr>
        <w:t xml:space="preserve">                                                  </w:t>
      </w:r>
      <w:r>
        <w:rPr>
          <w:rFonts w:hint="eastAsia" w:ascii="宋体" w:hAnsi="宋体" w:cs="宋体"/>
          <w:kern w:val="0"/>
          <w:szCs w:val="21"/>
        </w:rPr>
        <w:t>。</w:t>
      </w:r>
    </w:p>
    <w:p w14:paraId="64B2AB1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（二）我方的保证范围是主合同约定的合同价款总额的</w:t>
      </w:r>
      <w:r>
        <w:rPr>
          <w:rFonts w:hint="eastAsia" w:ascii="宋体" w:hAnsi="宋体" w:cs="宋体"/>
          <w:kern w:val="0"/>
          <w:szCs w:val="21"/>
          <w:u w:val="single"/>
        </w:rPr>
        <w:t xml:space="preserve">   </w:t>
      </w:r>
      <w:r>
        <w:rPr>
          <w:rFonts w:hint="eastAsia" w:ascii="宋体" w:hAnsi="宋体" w:cs="宋体"/>
          <w:kern w:val="0"/>
          <w:szCs w:val="21"/>
        </w:rPr>
        <w:t>%数额为</w:t>
      </w:r>
      <w:r>
        <w:rPr>
          <w:rFonts w:hint="eastAsia" w:ascii="宋体" w:hAnsi="宋体" w:cs="宋体"/>
          <w:kern w:val="0"/>
          <w:szCs w:val="21"/>
          <w:u w:val="single"/>
        </w:rPr>
        <w:t xml:space="preserve">      </w:t>
      </w:r>
      <w:r>
        <w:rPr>
          <w:rFonts w:hint="eastAsia" w:ascii="宋体" w:hAnsi="宋体" w:cs="宋体"/>
          <w:kern w:val="0"/>
          <w:szCs w:val="21"/>
        </w:rPr>
        <w:t>元（大写</w:t>
      </w:r>
      <w:r>
        <w:rPr>
          <w:rFonts w:hint="eastAsia" w:ascii="宋体" w:hAnsi="宋体" w:cs="宋体"/>
          <w:kern w:val="0"/>
          <w:szCs w:val="21"/>
          <w:u w:val="single"/>
        </w:rPr>
        <w:t xml:space="preserve">                  </w:t>
      </w:r>
      <w:r>
        <w:rPr>
          <w:rFonts w:hint="eastAsia" w:ascii="宋体" w:hAnsi="宋体" w:cs="宋体"/>
          <w:kern w:val="0"/>
          <w:szCs w:val="21"/>
        </w:rPr>
        <w:t>），币种为</w:t>
      </w:r>
      <w:r>
        <w:rPr>
          <w:rFonts w:hint="eastAsia" w:ascii="宋体" w:hAnsi="宋体" w:cs="宋体"/>
          <w:kern w:val="0"/>
          <w:szCs w:val="21"/>
          <w:u w:val="single"/>
        </w:rPr>
        <w:t xml:space="preserve">        </w:t>
      </w:r>
      <w:r>
        <w:rPr>
          <w:rFonts w:hint="eastAsia" w:ascii="宋体" w:hAnsi="宋体" w:cs="宋体"/>
          <w:kern w:val="0"/>
          <w:szCs w:val="21"/>
        </w:rPr>
        <w:t>。（即主合同履约保证金金额）</w:t>
      </w:r>
    </w:p>
    <w:p w14:paraId="39C2DF35">
      <w:pPr>
        <w:adjustRightInd w:val="0"/>
        <w:snapToGrid w:val="0"/>
        <w:spacing w:line="360" w:lineRule="auto"/>
        <w:ind w:firstLine="420" w:firstLineChars="200"/>
        <w:rPr>
          <w:rFonts w:hint="eastAsia" w:ascii="宋体" w:hAnsi="宋体" w:cs="宋体"/>
          <w:b/>
          <w:kern w:val="0"/>
          <w:szCs w:val="21"/>
        </w:rPr>
      </w:pPr>
      <w:bookmarkStart w:id="84" w:name="_Toc15035_WPSOffice_Level2"/>
      <w:r>
        <w:rPr>
          <w:rFonts w:hint="eastAsia" w:ascii="宋体" w:hAnsi="宋体" w:cs="宋体"/>
          <w:b/>
          <w:kern w:val="0"/>
          <w:szCs w:val="21"/>
        </w:rPr>
        <w:t>二、保证的方式及保证期间</w:t>
      </w:r>
      <w:bookmarkEnd w:id="84"/>
      <w:r>
        <w:rPr>
          <w:rFonts w:hint="eastAsia" w:ascii="宋体" w:hAnsi="宋体" w:cs="宋体"/>
          <w:b/>
          <w:kern w:val="0"/>
          <w:szCs w:val="21"/>
        </w:rPr>
        <w:t xml:space="preserve"> </w:t>
      </w:r>
    </w:p>
    <w:p w14:paraId="624BA335">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我方保证的方式为：连带责任保证。 </w:t>
      </w:r>
    </w:p>
    <w:p w14:paraId="65EB49BF">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我方保证的期间为：自本合同生效之日起至供应商按照主合同约定的供货/完工期限届满后</w:t>
      </w:r>
      <w:r>
        <w:rPr>
          <w:rFonts w:hint="eastAsia" w:ascii="宋体" w:hAnsi="宋体" w:cs="宋体"/>
          <w:kern w:val="0"/>
          <w:szCs w:val="21"/>
          <w:u w:val="single"/>
        </w:rPr>
        <w:t xml:space="preserve">    </w:t>
      </w:r>
      <w:r>
        <w:rPr>
          <w:rFonts w:hint="eastAsia" w:ascii="宋体" w:hAnsi="宋体" w:cs="宋体"/>
          <w:kern w:val="0"/>
          <w:szCs w:val="21"/>
        </w:rPr>
        <w:t>日内。</w:t>
      </w:r>
    </w:p>
    <w:p w14:paraId="57E05F9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如果供应商未按主合同约定向贵方供应产品/提供服务/完成工程的，由我方在保证金额内向你方支付上述款项。</w:t>
      </w:r>
    </w:p>
    <w:p w14:paraId="58AE6894">
      <w:pPr>
        <w:adjustRightInd w:val="0"/>
        <w:snapToGrid w:val="0"/>
        <w:spacing w:line="360" w:lineRule="auto"/>
        <w:ind w:firstLine="420" w:firstLineChars="200"/>
        <w:rPr>
          <w:rFonts w:hint="eastAsia" w:ascii="宋体" w:hAnsi="宋体" w:cs="宋体"/>
          <w:b/>
          <w:kern w:val="0"/>
          <w:szCs w:val="21"/>
        </w:rPr>
      </w:pPr>
      <w:bookmarkStart w:id="85" w:name="_Toc29266_WPSOffice_Level2"/>
      <w:r>
        <w:rPr>
          <w:rFonts w:hint="eastAsia" w:ascii="宋体" w:hAnsi="宋体" w:cs="宋体"/>
          <w:b/>
          <w:kern w:val="0"/>
          <w:szCs w:val="21"/>
        </w:rPr>
        <w:t>三、承担保证责任的程序</w:t>
      </w:r>
      <w:bookmarkEnd w:id="85"/>
    </w:p>
    <w:p w14:paraId="65DD8FAB">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1．你方要求我方承担保证责任的，应在本保函保证期间内向我方发出书面索赔通知。索赔通知应写明要求索赔的金额，支付款项应到达的账号。并附有证明供应商违约事实的证明材料。 </w:t>
      </w:r>
    </w:p>
    <w:p w14:paraId="445FEBE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如果你方与供应商因产品质量问题产生争议，你方还需同时提供</w:t>
      </w:r>
      <w:r>
        <w:rPr>
          <w:rFonts w:hint="eastAsia" w:ascii="宋体" w:hAnsi="宋体" w:cs="宋体"/>
          <w:kern w:val="0"/>
          <w:szCs w:val="21"/>
          <w:u w:val="single"/>
        </w:rPr>
        <w:t xml:space="preserve">        </w:t>
      </w:r>
      <w:r>
        <w:rPr>
          <w:rFonts w:hint="eastAsia" w:ascii="宋体" w:hAnsi="宋体" w:cs="宋体"/>
          <w:kern w:val="0"/>
          <w:szCs w:val="21"/>
        </w:rPr>
        <w:t>部门出具的质量检测报告，或经诉讼（仲裁）程序裁决后的裁决书、调解书，本保证人即按照检测结果或裁决书、调解书决定是否承担保证责任。</w:t>
      </w:r>
    </w:p>
    <w:p w14:paraId="42CA782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2．我方收到你方的书面索赔通知及相应证明材料，在</w:t>
      </w:r>
      <w:r>
        <w:rPr>
          <w:rFonts w:hint="eastAsia" w:ascii="宋体" w:hAnsi="宋体" w:cs="宋体"/>
          <w:kern w:val="0"/>
          <w:szCs w:val="21"/>
          <w:u w:val="single"/>
        </w:rPr>
        <w:t xml:space="preserve">    </w:t>
      </w:r>
      <w:r>
        <w:rPr>
          <w:rFonts w:hint="eastAsia" w:ascii="宋体" w:hAnsi="宋体" w:cs="宋体"/>
          <w:kern w:val="0"/>
          <w:szCs w:val="21"/>
        </w:rPr>
        <w:t>工作日内进行核定后按照本保函的承诺承担保证责任。</w:t>
      </w:r>
    </w:p>
    <w:p w14:paraId="1833A22A">
      <w:pPr>
        <w:adjustRightInd w:val="0"/>
        <w:snapToGrid w:val="0"/>
        <w:spacing w:line="360" w:lineRule="auto"/>
        <w:ind w:firstLine="420" w:firstLineChars="200"/>
        <w:rPr>
          <w:rFonts w:hint="eastAsia" w:ascii="宋体" w:hAnsi="宋体" w:cs="宋体"/>
          <w:b/>
          <w:kern w:val="0"/>
          <w:szCs w:val="21"/>
        </w:rPr>
      </w:pPr>
      <w:bookmarkStart w:id="86" w:name="_Toc31353_WPSOffice_Level2"/>
      <w:r>
        <w:rPr>
          <w:rFonts w:hint="eastAsia" w:ascii="宋体" w:hAnsi="宋体" w:cs="宋体"/>
          <w:b/>
          <w:kern w:val="0"/>
          <w:szCs w:val="21"/>
        </w:rPr>
        <w:t>四、保证责任的终止</w:t>
      </w:r>
      <w:bookmarkEnd w:id="86"/>
    </w:p>
    <w:p w14:paraId="0634BA43">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1．保证期间届满你方未向我方书面主张保证责任的，自保证期间届满次日起，我方保证责任自动终止。保证期间届满前，主合同约定的产品\工程\服务全部验收合格的，自验收合格日起，我方保证责任自动终止。</w:t>
      </w:r>
    </w:p>
    <w:p w14:paraId="638ED762">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2．我方按照本保函向你方履行了保证责任后，自我方向你方支付款项（支付款项从我方账户划出）之日起，保证责任即终止。</w:t>
      </w:r>
    </w:p>
    <w:p w14:paraId="4FC6168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3．按照法律法规的规定或出现应终止我方保证责任的其它情形的，我方在本保函项下的保证责任亦终止。</w:t>
      </w:r>
    </w:p>
    <w:p w14:paraId="162257B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4B505EC3">
      <w:pPr>
        <w:adjustRightInd w:val="0"/>
        <w:snapToGrid w:val="0"/>
        <w:spacing w:line="360" w:lineRule="auto"/>
        <w:ind w:firstLine="420" w:firstLineChars="200"/>
        <w:rPr>
          <w:rFonts w:hint="eastAsia" w:ascii="宋体" w:hAnsi="宋体" w:cs="宋体"/>
          <w:b/>
          <w:kern w:val="0"/>
          <w:szCs w:val="21"/>
        </w:rPr>
      </w:pPr>
      <w:bookmarkStart w:id="87" w:name="_Toc6060_WPSOffice_Level2"/>
      <w:r>
        <w:rPr>
          <w:rFonts w:hint="eastAsia" w:ascii="宋体" w:hAnsi="宋体" w:cs="宋体"/>
          <w:b/>
          <w:kern w:val="0"/>
          <w:szCs w:val="21"/>
        </w:rPr>
        <w:t>五、免责条款</w:t>
      </w:r>
      <w:bookmarkEnd w:id="87"/>
    </w:p>
    <w:p w14:paraId="46F2B37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1．因你方违反主合同约定致使供应商不能履行义务的，我方不承担保证责任。</w:t>
      </w:r>
    </w:p>
    <w:p w14:paraId="0248FFFC">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2．依照法律法规的规定或你方与供应商的另行约定，全部或者部分免除供应商应缴纳的保证金义务的，我方亦免除相应的保证责任。</w:t>
      </w:r>
    </w:p>
    <w:p w14:paraId="7C4F137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3．因不可抗力造成供应商不能履行供货义务的，我方不承担保证责任。</w:t>
      </w:r>
    </w:p>
    <w:p w14:paraId="40951A81">
      <w:pPr>
        <w:adjustRightInd w:val="0"/>
        <w:snapToGrid w:val="0"/>
        <w:spacing w:line="360" w:lineRule="auto"/>
        <w:ind w:firstLine="420" w:firstLineChars="200"/>
        <w:rPr>
          <w:rFonts w:hint="eastAsia" w:ascii="宋体" w:hAnsi="宋体" w:cs="宋体"/>
          <w:b/>
          <w:kern w:val="0"/>
          <w:szCs w:val="21"/>
        </w:rPr>
      </w:pPr>
      <w:bookmarkStart w:id="88" w:name="_Toc6096_WPSOffice_Level2"/>
      <w:r>
        <w:rPr>
          <w:rFonts w:hint="eastAsia" w:ascii="宋体" w:hAnsi="宋体" w:cs="宋体"/>
          <w:b/>
          <w:kern w:val="0"/>
          <w:szCs w:val="21"/>
        </w:rPr>
        <w:t>六、争议的解决</w:t>
      </w:r>
      <w:bookmarkEnd w:id="88"/>
    </w:p>
    <w:p w14:paraId="64687995">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因本保函发生的纠纷，由你我双方协商解决，协商不成的，通过诉讼程序解决，诉讼管辖地法院为</w:t>
      </w:r>
      <w:r>
        <w:rPr>
          <w:rFonts w:hint="eastAsia" w:ascii="宋体" w:hAnsi="宋体" w:cs="宋体"/>
          <w:kern w:val="0"/>
          <w:szCs w:val="21"/>
          <w:u w:val="single"/>
        </w:rPr>
        <w:t xml:space="preserve">          </w:t>
      </w:r>
      <w:r>
        <w:rPr>
          <w:rFonts w:hint="eastAsia" w:ascii="宋体" w:hAnsi="宋体" w:cs="宋体"/>
          <w:kern w:val="0"/>
          <w:szCs w:val="21"/>
        </w:rPr>
        <w:t>法院。</w:t>
      </w:r>
    </w:p>
    <w:p w14:paraId="7810955D">
      <w:pPr>
        <w:adjustRightInd w:val="0"/>
        <w:snapToGrid w:val="0"/>
        <w:spacing w:line="360" w:lineRule="auto"/>
        <w:ind w:firstLine="420" w:firstLineChars="200"/>
        <w:rPr>
          <w:rFonts w:hint="eastAsia" w:ascii="宋体" w:hAnsi="宋体" w:cs="宋体"/>
          <w:b/>
          <w:kern w:val="0"/>
          <w:szCs w:val="21"/>
        </w:rPr>
      </w:pPr>
      <w:bookmarkStart w:id="89" w:name="_Toc26142_WPSOffice_Level2"/>
      <w:r>
        <w:rPr>
          <w:rFonts w:hint="eastAsia" w:ascii="宋体" w:hAnsi="宋体" w:cs="宋体"/>
          <w:b/>
          <w:kern w:val="0"/>
          <w:szCs w:val="21"/>
        </w:rPr>
        <w:t>七、保函的生效</w:t>
      </w:r>
      <w:bookmarkEnd w:id="89"/>
      <w:r>
        <w:rPr>
          <w:rFonts w:hint="eastAsia" w:ascii="宋体" w:hAnsi="宋体" w:cs="宋体"/>
          <w:b/>
          <w:kern w:val="0"/>
          <w:szCs w:val="21"/>
        </w:rPr>
        <w:t xml:space="preserve"> </w:t>
      </w:r>
    </w:p>
    <w:p w14:paraId="4414A2A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本保函自我方加盖公章之日起生效。 </w:t>
      </w:r>
    </w:p>
    <w:p w14:paraId="5109AAE0">
      <w:pPr>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保证人：（公章） </w:t>
      </w:r>
    </w:p>
    <w:p w14:paraId="70F017BA">
      <w:pPr>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p>
    <w:p w14:paraId="08171381">
      <w:pPr>
        <w:adjustRightInd w:val="0"/>
        <w:snapToGrid w:val="0"/>
        <w:spacing w:line="360" w:lineRule="auto"/>
        <w:ind w:firstLine="1050" w:firstLineChars="500"/>
        <w:rPr>
          <w:rFonts w:hint="eastAsia" w:ascii="宋体" w:hAnsi="宋体" w:cs="宋体"/>
          <w:kern w:val="0"/>
          <w:szCs w:val="21"/>
        </w:rPr>
      </w:pPr>
      <w:r>
        <w:rPr>
          <w:rFonts w:hint="eastAsia" w:ascii="宋体" w:hAnsi="宋体" w:cs="宋体"/>
          <w:kern w:val="0"/>
          <w:szCs w:val="21"/>
        </w:rPr>
        <w:t xml:space="preserve">                                        </w:t>
      </w:r>
      <w:r>
        <w:rPr>
          <w:rFonts w:hint="eastAsia" w:ascii="宋体" w:hAnsi="宋体" w:cs="宋体"/>
          <w:kern w:val="0"/>
          <w:szCs w:val="21"/>
          <w:u w:val="single"/>
        </w:rPr>
        <w:t xml:space="preserve">       </w:t>
      </w:r>
      <w:r>
        <w:rPr>
          <w:rFonts w:hint="eastAsia" w:ascii="宋体" w:hAnsi="宋体" w:cs="宋体"/>
          <w:kern w:val="0"/>
          <w:szCs w:val="21"/>
        </w:rPr>
        <w:t xml:space="preserve"> 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 </w:t>
      </w:r>
    </w:p>
    <w:p w14:paraId="3A605A2A">
      <w:pPr>
        <w:adjustRightInd w:val="0"/>
        <w:snapToGrid w:val="0"/>
        <w:spacing w:line="360" w:lineRule="auto"/>
        <w:ind w:firstLine="1050" w:firstLineChars="500"/>
        <w:rPr>
          <w:rFonts w:hint="eastAsia" w:ascii="宋体" w:hAnsi="宋体" w:cs="宋体"/>
          <w:kern w:val="0"/>
          <w:szCs w:val="21"/>
        </w:rPr>
      </w:pPr>
    </w:p>
    <w:p w14:paraId="2C730631">
      <w:pPr>
        <w:adjustRightInd w:val="0"/>
        <w:snapToGrid w:val="0"/>
        <w:spacing w:line="360" w:lineRule="auto"/>
        <w:ind w:firstLine="1050" w:firstLineChars="500"/>
        <w:rPr>
          <w:rFonts w:hint="eastAsia" w:ascii="宋体" w:hAnsi="宋体" w:cs="宋体"/>
          <w:kern w:val="0"/>
          <w:szCs w:val="21"/>
        </w:rPr>
      </w:pPr>
    </w:p>
    <w:p w14:paraId="07E7CE88">
      <w:pPr>
        <w:adjustRightInd w:val="0"/>
        <w:snapToGrid w:val="0"/>
        <w:spacing w:line="360" w:lineRule="auto"/>
        <w:ind w:firstLine="1050" w:firstLineChars="500"/>
        <w:rPr>
          <w:rFonts w:hint="eastAsia" w:ascii="宋体" w:hAnsi="宋体" w:cs="宋体"/>
          <w:kern w:val="0"/>
          <w:szCs w:val="21"/>
        </w:rPr>
      </w:pPr>
    </w:p>
    <w:p w14:paraId="24B629A5">
      <w:pPr>
        <w:adjustRightInd w:val="0"/>
        <w:snapToGrid w:val="0"/>
        <w:spacing w:line="360" w:lineRule="auto"/>
        <w:ind w:firstLine="1050" w:firstLineChars="500"/>
        <w:rPr>
          <w:rFonts w:hint="eastAsia" w:ascii="宋体" w:hAnsi="宋体" w:cs="宋体"/>
          <w:kern w:val="0"/>
          <w:szCs w:val="21"/>
        </w:rPr>
      </w:pPr>
    </w:p>
    <w:p w14:paraId="59743702">
      <w:pPr>
        <w:adjustRightInd w:val="0"/>
        <w:snapToGrid w:val="0"/>
        <w:spacing w:line="360" w:lineRule="auto"/>
        <w:ind w:firstLine="1050" w:firstLineChars="500"/>
        <w:rPr>
          <w:rFonts w:hint="eastAsia" w:ascii="宋体" w:hAnsi="宋体" w:cs="宋体"/>
          <w:kern w:val="0"/>
          <w:szCs w:val="21"/>
        </w:rPr>
      </w:pPr>
    </w:p>
    <w:p w14:paraId="52C1D2C2">
      <w:pPr>
        <w:adjustRightInd w:val="0"/>
        <w:snapToGrid w:val="0"/>
        <w:spacing w:line="360" w:lineRule="auto"/>
        <w:ind w:firstLine="1050" w:firstLineChars="500"/>
        <w:rPr>
          <w:rFonts w:hint="eastAsia" w:ascii="宋体" w:hAnsi="宋体" w:cs="宋体"/>
          <w:kern w:val="0"/>
          <w:szCs w:val="21"/>
        </w:rPr>
      </w:pPr>
    </w:p>
    <w:p w14:paraId="63126164">
      <w:pPr>
        <w:adjustRightInd w:val="0"/>
        <w:snapToGrid w:val="0"/>
        <w:spacing w:line="360" w:lineRule="auto"/>
        <w:ind w:firstLine="1050" w:firstLineChars="500"/>
        <w:rPr>
          <w:rFonts w:hint="eastAsia" w:ascii="宋体" w:hAnsi="宋体" w:cs="宋体"/>
          <w:kern w:val="0"/>
          <w:szCs w:val="21"/>
        </w:rPr>
      </w:pPr>
    </w:p>
    <w:p w14:paraId="5052D00C">
      <w:pPr>
        <w:adjustRightInd w:val="0"/>
        <w:snapToGrid w:val="0"/>
        <w:spacing w:line="360" w:lineRule="auto"/>
        <w:ind w:firstLine="1050" w:firstLineChars="500"/>
        <w:rPr>
          <w:rFonts w:hint="eastAsia" w:ascii="宋体" w:hAnsi="宋体" w:cs="宋体"/>
          <w:kern w:val="0"/>
          <w:szCs w:val="21"/>
        </w:rPr>
      </w:pPr>
    </w:p>
    <w:p w14:paraId="00982B38">
      <w:pPr>
        <w:adjustRightInd w:val="0"/>
        <w:snapToGrid w:val="0"/>
        <w:spacing w:line="360" w:lineRule="auto"/>
        <w:rPr>
          <w:rFonts w:hint="eastAsia" w:ascii="宋体" w:hAnsi="宋体" w:cs="宋体"/>
          <w:kern w:val="0"/>
          <w:sz w:val="18"/>
          <w:szCs w:val="18"/>
        </w:rPr>
        <w:sectPr>
          <w:pgSz w:w="11906" w:h="16838"/>
          <w:pgMar w:top="1474" w:right="1531" w:bottom="1474" w:left="1531" w:header="851" w:footer="992" w:gutter="0"/>
          <w:pgNumType w:fmt="decimal"/>
          <w:cols w:space="720" w:num="1"/>
          <w:docGrid w:type="linesAndChars" w:linePitch="312" w:charSpace="0"/>
        </w:sectPr>
      </w:pPr>
      <w:r>
        <w:rPr>
          <w:rFonts w:hint="eastAsia" w:ascii="宋体" w:hAnsi="宋体" w:cs="宋体"/>
          <w:kern w:val="0"/>
          <w:szCs w:val="21"/>
        </w:rPr>
        <w:t>备注：招标文件规定接受“投标担保函”形式递交投标保证金的可以按上述格式递交，否则，按招标文件规定其他方式递交。</w:t>
      </w:r>
    </w:p>
    <w:p w14:paraId="371FFF66">
      <w:pPr>
        <w:adjustRightInd w:val="0"/>
        <w:snapToGrid w:val="0"/>
        <w:spacing w:line="360" w:lineRule="auto"/>
        <w:jc w:val="center"/>
        <w:rPr>
          <w:rFonts w:hint="eastAsia" w:ascii="宋体" w:hAnsi="宋体"/>
          <w:b/>
          <w:sz w:val="24"/>
        </w:rPr>
      </w:pPr>
      <w:r>
        <w:rPr>
          <w:rFonts w:hint="eastAsia" w:ascii="宋体" w:hAnsi="宋体"/>
          <w:b/>
          <w:sz w:val="24"/>
        </w:rPr>
        <w:t>磋商须知正文</w:t>
      </w:r>
    </w:p>
    <w:p w14:paraId="2BCF3385">
      <w:pPr>
        <w:adjustRightInd w:val="0"/>
        <w:snapToGrid w:val="0"/>
        <w:spacing w:line="440" w:lineRule="exact"/>
        <w:rPr>
          <w:rFonts w:hint="eastAsia" w:ascii="宋体" w:hAnsi="宋体"/>
          <w:b/>
          <w:sz w:val="24"/>
        </w:rPr>
      </w:pPr>
      <w:r>
        <w:rPr>
          <w:rFonts w:hint="eastAsia" w:ascii="宋体" w:hAnsi="宋体"/>
          <w:b/>
          <w:sz w:val="24"/>
        </w:rPr>
        <w:t>一、说明</w:t>
      </w:r>
    </w:p>
    <w:p w14:paraId="1934C37D">
      <w:pPr>
        <w:adjustRightInd w:val="0"/>
        <w:snapToGrid w:val="0"/>
        <w:spacing w:line="440" w:lineRule="exact"/>
        <w:rPr>
          <w:rFonts w:hint="eastAsia" w:ascii="宋体" w:hAnsi="宋体"/>
          <w:b/>
          <w:bCs/>
          <w:szCs w:val="21"/>
        </w:rPr>
      </w:pPr>
      <w:r>
        <w:rPr>
          <w:rFonts w:hint="eastAsia" w:ascii="宋体" w:hAnsi="宋体"/>
          <w:b/>
          <w:bCs/>
          <w:szCs w:val="21"/>
        </w:rPr>
        <w:t>1.适用范围</w:t>
      </w:r>
    </w:p>
    <w:p w14:paraId="480CF6A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 本磋商文件仅适用于磋商须知前附表(以下简称</w:t>
      </w:r>
      <w:r>
        <w:rPr>
          <w:rFonts w:hint="eastAsia" w:ascii="宋体" w:hAnsi="宋体" w:cs="宋体"/>
          <w:b/>
          <w:szCs w:val="21"/>
        </w:rPr>
        <w:t>磋商须知前附表)</w:t>
      </w:r>
      <w:r>
        <w:rPr>
          <w:rFonts w:hint="eastAsia" w:ascii="宋体" w:hAnsi="宋体" w:cs="宋体"/>
          <w:szCs w:val="21"/>
        </w:rPr>
        <w:t>中所叙述的采购项目。</w:t>
      </w:r>
    </w:p>
    <w:p w14:paraId="39EC73FB">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2.定义</w:t>
      </w:r>
    </w:p>
    <w:p w14:paraId="688CA06E">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2.1 “采购人”是指依法进行政府采购的国家机关、事业单位、团体组织。本次政府采购的采购人名称、地址、电话、联系人见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74BB124E">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3EF128B8">
      <w:pPr>
        <w:adjustRightInd w:val="0"/>
        <w:snapToGrid w:val="0"/>
        <w:spacing w:line="360" w:lineRule="auto"/>
        <w:ind w:firstLine="420" w:firstLineChars="200"/>
        <w:rPr>
          <w:rFonts w:hint="eastAsia" w:ascii="宋体" w:hAnsi="宋体" w:cs="宋体"/>
          <w:bCs/>
          <w:kern w:val="36"/>
          <w:szCs w:val="21"/>
        </w:rPr>
      </w:pPr>
      <w:r>
        <w:rPr>
          <w:rFonts w:hint="eastAsia" w:ascii="宋体" w:hAnsi="宋体" w:cs="宋体"/>
          <w:szCs w:val="21"/>
        </w:rPr>
        <w:t>2.3 “投标人”是指响应磋商文件要求、参加竞争性磋商采购的法人、其他组织或者自然人。本次政府采购项目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投标人通过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，经</w:t>
      </w:r>
      <w:r>
        <w:rPr>
          <w:rFonts w:hint="eastAsia" w:ascii="宋体" w:hAnsi="宋体" w:cs="宋体"/>
          <w:bCs/>
          <w:kern w:val="36"/>
          <w:szCs w:val="21"/>
        </w:rPr>
        <w:t>磋商小组确定。</w:t>
      </w:r>
      <w:r>
        <w:rPr>
          <w:rFonts w:hint="eastAsia" w:ascii="宋体" w:hAnsi="宋体" w:cs="宋体"/>
          <w:szCs w:val="21"/>
        </w:rPr>
        <w:t>据此，采购人或采购代理机构</w:t>
      </w:r>
      <w:r>
        <w:rPr>
          <w:rFonts w:hint="eastAsia" w:ascii="宋体" w:hAnsi="宋体" w:cs="宋体"/>
          <w:bCs/>
          <w:kern w:val="36"/>
          <w:szCs w:val="21"/>
        </w:rPr>
        <w:t>己向其</w:t>
      </w:r>
      <w:r>
        <w:rPr>
          <w:rFonts w:hint="eastAsia" w:ascii="宋体" w:hAnsi="宋体" w:cs="宋体"/>
          <w:szCs w:val="21"/>
        </w:rPr>
        <w:t>发出磋商通知，投标人应持</w:t>
      </w:r>
      <w:r>
        <w:rPr>
          <w:rFonts w:hint="eastAsia" w:ascii="宋体" w:hAnsi="宋体" w:cs="宋体"/>
          <w:b/>
          <w:szCs w:val="21"/>
        </w:rPr>
        <w:t>磋商须知前附表</w:t>
      </w:r>
      <w:r>
        <w:rPr>
          <w:rFonts w:hint="eastAsia" w:ascii="宋体" w:hAnsi="宋体" w:cs="宋体"/>
          <w:szCs w:val="21"/>
        </w:rPr>
        <w:t>规定的资料领取或购买磋商文件。</w:t>
      </w:r>
    </w:p>
    <w:p w14:paraId="6E7503D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szCs w:val="21"/>
        </w:rPr>
        <w:t>2.4 “磋商小组”是指</w:t>
      </w:r>
      <w:r>
        <w:rPr>
          <w:rFonts w:hint="eastAsia" w:ascii="宋体" w:hAnsi="宋体" w:cs="宋体"/>
          <w:kern w:val="0"/>
          <w:szCs w:val="21"/>
        </w:rPr>
        <w:t>依据《中华人民共和国政府采购法》和财政部</w:t>
      </w:r>
      <w:r>
        <w:rPr>
          <w:rFonts w:hint="eastAsia" w:ascii="宋体" w:hAnsi="宋体" w:cs="宋体"/>
          <w:bCs/>
          <w:kern w:val="36"/>
          <w:szCs w:val="21"/>
        </w:rPr>
        <w:t>《</w:t>
      </w:r>
      <w:r>
        <w:rPr>
          <w:rFonts w:hint="eastAsia" w:ascii="宋体" w:hAnsi="宋体" w:cs="宋体"/>
          <w:kern w:val="0"/>
          <w:szCs w:val="21"/>
        </w:rPr>
        <w:t>政府采购竞争性磋商采购方式管理暂行办法</w:t>
      </w:r>
      <w:r>
        <w:rPr>
          <w:rFonts w:hint="eastAsia" w:ascii="宋体" w:hAnsi="宋体" w:cs="宋体"/>
          <w:bCs/>
          <w:kern w:val="36"/>
          <w:szCs w:val="21"/>
        </w:rPr>
        <w:t>》有关规定组建，依法依规</w:t>
      </w:r>
      <w:r>
        <w:rPr>
          <w:rFonts w:hint="eastAsia" w:ascii="宋体" w:hAnsi="宋体" w:cs="宋体"/>
          <w:kern w:val="0"/>
          <w:szCs w:val="21"/>
        </w:rPr>
        <w:t>履行其职责和义务的机构。</w:t>
      </w:r>
    </w:p>
    <w:p w14:paraId="6A4D925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 “货物”是指各种形态和种类的物品，包括原材料、燃料、设备、产品等，详见《政府采购品目分类目录》(</w:t>
      </w:r>
      <w:r>
        <w:rPr>
          <w:rStyle w:val="49"/>
          <w:rFonts w:hint="eastAsia" w:ascii="宋体" w:hAnsi="宋体" w:cs="宋体"/>
          <w:b w:val="0"/>
          <w:szCs w:val="21"/>
        </w:rPr>
        <w:t>[2022]年印发</w:t>
      </w:r>
      <w:r>
        <w:rPr>
          <w:rFonts w:hint="eastAsia" w:ascii="宋体" w:hAnsi="宋体" w:cs="宋体"/>
          <w:szCs w:val="21"/>
        </w:rPr>
        <w:t>)。</w:t>
      </w:r>
    </w:p>
    <w:p w14:paraId="35C05F2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49"/>
          <w:rFonts w:hint="eastAsia" w:ascii="宋体" w:hAnsi="宋体" w:cs="宋体"/>
          <w:b w:val="0"/>
          <w:szCs w:val="21"/>
        </w:rPr>
        <w:t>[2022]年印发</w:t>
      </w:r>
      <w:r>
        <w:rPr>
          <w:rFonts w:hint="eastAsia" w:ascii="宋体" w:hAnsi="宋体" w:cs="宋体"/>
          <w:szCs w:val="21"/>
        </w:rPr>
        <w:t>)。</w:t>
      </w:r>
    </w:p>
    <w:p w14:paraId="2E35599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2.7 “服务”是指除货物和工程以外的其他政府采购对象，详见《政府采购品目分类目录》(</w:t>
      </w:r>
      <w:r>
        <w:rPr>
          <w:rStyle w:val="49"/>
          <w:rFonts w:hint="eastAsia" w:ascii="宋体" w:hAnsi="宋体" w:cs="宋体"/>
          <w:b w:val="0"/>
          <w:szCs w:val="21"/>
        </w:rPr>
        <w:t>财库[2013]189号</w:t>
      </w:r>
      <w:r>
        <w:rPr>
          <w:rFonts w:hint="eastAsia" w:ascii="宋体" w:hAnsi="宋体" w:cs="宋体"/>
          <w:szCs w:val="21"/>
        </w:rPr>
        <w:t>)。</w:t>
      </w:r>
    </w:p>
    <w:p w14:paraId="1A14391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2.8 “节能产品”或者“环保产品”是指财政部发布的《节能产品政府采购清单》或者《环境标志产品政府采购清单》的产品。</w:t>
      </w:r>
    </w:p>
    <w:p w14:paraId="3C900EBA">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2.9 “进口产品”是指通过中国海关报关验放进入中国境内且产自关境外的产品，详见《关于政府采购进口产品管理有关问题的通知》(财库[2007]119号)。</w:t>
      </w:r>
    </w:p>
    <w:p w14:paraId="72264D06">
      <w:pPr>
        <w:adjustRightInd w:val="0"/>
        <w:snapToGrid w:val="0"/>
        <w:spacing w:line="440" w:lineRule="exact"/>
        <w:rPr>
          <w:rFonts w:hint="eastAsia" w:ascii="宋体" w:hAnsi="宋体"/>
          <w:b/>
          <w:bCs/>
          <w:szCs w:val="21"/>
        </w:rPr>
      </w:pPr>
      <w:r>
        <w:rPr>
          <w:rFonts w:hint="eastAsia" w:ascii="宋体" w:hAnsi="宋体"/>
          <w:b/>
          <w:bCs/>
          <w:szCs w:val="21"/>
        </w:rPr>
        <w:t>3.供应商的资格要求</w:t>
      </w:r>
    </w:p>
    <w:p w14:paraId="4C667788">
      <w:pPr>
        <w:adjustRightInd w:val="0"/>
        <w:snapToGrid w:val="0"/>
        <w:spacing w:line="440" w:lineRule="exact"/>
        <w:ind w:firstLine="420" w:firstLineChars="200"/>
        <w:rPr>
          <w:rFonts w:hint="eastAsia" w:ascii="宋体" w:hAnsi="宋体"/>
          <w:szCs w:val="21"/>
        </w:rPr>
      </w:pPr>
      <w:r>
        <w:rPr>
          <w:rFonts w:hint="eastAsia" w:ascii="宋体" w:hAnsi="宋体"/>
          <w:szCs w:val="21"/>
        </w:rPr>
        <w:t>3.1 供应商应当符合</w:t>
      </w:r>
      <w:r>
        <w:rPr>
          <w:rFonts w:hint="eastAsia" w:ascii="宋体" w:hAnsi="宋体"/>
          <w:b/>
          <w:szCs w:val="21"/>
        </w:rPr>
        <w:t>磋商须知前附表</w:t>
      </w:r>
      <w:r>
        <w:rPr>
          <w:rFonts w:hint="eastAsia" w:ascii="宋体" w:hAnsi="宋体"/>
          <w:szCs w:val="21"/>
        </w:rPr>
        <w:t>中规定的下列资格条件要求；</w:t>
      </w:r>
    </w:p>
    <w:p w14:paraId="6FF7681B">
      <w:pPr>
        <w:adjustRightInd w:val="0"/>
        <w:snapToGrid w:val="0"/>
        <w:spacing w:line="440" w:lineRule="exact"/>
        <w:ind w:firstLine="420" w:firstLineChars="200"/>
        <w:rPr>
          <w:rFonts w:hint="eastAsia" w:ascii="宋体" w:hAnsi="宋体"/>
          <w:szCs w:val="21"/>
        </w:rPr>
      </w:pPr>
      <w:r>
        <w:rPr>
          <w:rFonts w:hint="eastAsia" w:ascii="宋体" w:hAnsi="宋体"/>
          <w:szCs w:val="21"/>
        </w:rPr>
        <w:t>（l）</w:t>
      </w:r>
      <w:r>
        <w:rPr>
          <w:rFonts w:hint="eastAsia" w:ascii="宋体" w:hAnsi="宋体" w:cs="宋体"/>
          <w:kern w:val="0"/>
          <w:szCs w:val="21"/>
          <w:lang w:val="zh-CN"/>
        </w:rPr>
        <w:t>《政府采购法》第二十二条第一款规定的</w:t>
      </w:r>
      <w:r>
        <w:rPr>
          <w:rFonts w:hint="eastAsia" w:ascii="宋体" w:hAnsi="宋体"/>
          <w:szCs w:val="21"/>
        </w:rPr>
        <w:t>供应商基本资格条件</w:t>
      </w:r>
      <w:r>
        <w:rPr>
          <w:rFonts w:hint="eastAsia" w:ascii="宋体" w:hAnsi="宋体" w:cs="宋体"/>
          <w:kern w:val="0"/>
          <w:szCs w:val="21"/>
          <w:lang w:val="zh-CN"/>
        </w:rPr>
        <w:t>；</w:t>
      </w:r>
    </w:p>
    <w:p w14:paraId="02DF4D2F">
      <w:pPr>
        <w:adjustRightInd w:val="0"/>
        <w:snapToGrid w:val="0"/>
        <w:spacing w:line="440" w:lineRule="exact"/>
        <w:ind w:firstLine="420" w:firstLineChars="200"/>
        <w:rPr>
          <w:rFonts w:hint="eastAsia" w:ascii="宋体" w:hAnsi="宋体"/>
          <w:szCs w:val="21"/>
        </w:rPr>
      </w:pPr>
      <w:r>
        <w:rPr>
          <w:rFonts w:hint="eastAsia" w:ascii="宋体" w:hAnsi="宋体"/>
          <w:szCs w:val="21"/>
        </w:rPr>
        <w:t>（2） 磋商文件</w:t>
      </w:r>
      <w:r>
        <w:rPr>
          <w:rFonts w:hint="eastAsia" w:ascii="宋体" w:hAnsi="宋体" w:cs="宋体"/>
          <w:kern w:val="0"/>
          <w:szCs w:val="21"/>
          <w:lang w:val="zh-CN"/>
        </w:rPr>
        <w:t>规定的</w:t>
      </w:r>
      <w:r>
        <w:rPr>
          <w:rFonts w:hint="eastAsia" w:ascii="宋体" w:hAnsi="宋体"/>
          <w:szCs w:val="21"/>
        </w:rPr>
        <w:t xml:space="preserve">供应商特定资格条件。 </w:t>
      </w:r>
    </w:p>
    <w:p w14:paraId="4E4C7719">
      <w:pPr>
        <w:adjustRightInd w:val="0"/>
        <w:snapToGrid w:val="0"/>
        <w:spacing w:line="440" w:lineRule="exact"/>
        <w:ind w:firstLine="420" w:firstLineChars="200"/>
        <w:rPr>
          <w:rFonts w:hint="eastAsia" w:ascii="宋体" w:hAnsi="宋体"/>
          <w:szCs w:val="21"/>
        </w:rPr>
      </w:pPr>
      <w:r>
        <w:rPr>
          <w:rFonts w:hint="eastAsia" w:ascii="宋体" w:hAnsi="宋体"/>
          <w:szCs w:val="21"/>
        </w:rPr>
        <w:t>3.2 供应商不得存在下列情形之一：</w:t>
      </w:r>
    </w:p>
    <w:p w14:paraId="67AA88A6">
      <w:pPr>
        <w:adjustRightInd w:val="0"/>
        <w:snapToGrid w:val="0"/>
        <w:spacing w:line="440" w:lineRule="exact"/>
        <w:ind w:firstLine="420" w:firstLineChars="200"/>
        <w:rPr>
          <w:rFonts w:hint="eastAsia" w:ascii="宋体" w:hAnsi="宋体"/>
          <w:szCs w:val="21"/>
        </w:rPr>
      </w:pPr>
      <w:r>
        <w:rPr>
          <w:rFonts w:hint="eastAsia" w:ascii="宋体" w:hAnsi="宋体"/>
          <w:szCs w:val="21"/>
        </w:rPr>
        <w:t>（l）与采购人、采购代理机构存在</w:t>
      </w:r>
      <w:r>
        <w:rPr>
          <w:rFonts w:hint="eastAsia" w:ascii="宋体" w:hAnsi="宋体"/>
          <w:bCs/>
          <w:szCs w:val="21"/>
        </w:rPr>
        <w:t>隶属关系或者其他利害关系</w:t>
      </w:r>
      <w:r>
        <w:rPr>
          <w:rFonts w:hint="eastAsia" w:ascii="宋体" w:hAnsi="宋体"/>
          <w:szCs w:val="21"/>
        </w:rPr>
        <w:t>。</w:t>
      </w:r>
    </w:p>
    <w:p w14:paraId="1782C84E">
      <w:pPr>
        <w:adjustRightInd w:val="0"/>
        <w:snapToGrid w:val="0"/>
        <w:spacing w:line="440" w:lineRule="exact"/>
        <w:ind w:firstLine="420" w:firstLineChars="200"/>
        <w:rPr>
          <w:rFonts w:hint="eastAsia" w:ascii="宋体" w:hAnsi="宋体"/>
          <w:szCs w:val="21"/>
        </w:rPr>
      </w:pPr>
      <w:r>
        <w:rPr>
          <w:rFonts w:hint="eastAsia" w:ascii="宋体" w:hAnsi="宋体"/>
          <w:szCs w:val="21"/>
        </w:rPr>
        <w:t>（2）与其他供应商的法定代表人（或者负责人）为同一人，或者与其他供应商存在控股、关联关系。</w:t>
      </w:r>
    </w:p>
    <w:p w14:paraId="12B20B9D">
      <w:pPr>
        <w:adjustRightInd w:val="0"/>
        <w:snapToGrid w:val="0"/>
        <w:spacing w:line="440" w:lineRule="exact"/>
        <w:ind w:firstLine="420" w:firstLineChars="200"/>
        <w:rPr>
          <w:rFonts w:hint="eastAsia" w:ascii="宋体" w:hAnsi="宋体"/>
          <w:szCs w:val="21"/>
        </w:rPr>
      </w:pPr>
      <w:r>
        <w:rPr>
          <w:rFonts w:hint="eastAsia" w:ascii="宋体" w:hAnsi="宋体"/>
          <w:szCs w:val="21"/>
        </w:rPr>
        <w:t>（3）</w:t>
      </w:r>
      <w:r>
        <w:rPr>
          <w:rFonts w:hint="eastAsia" w:ascii="宋体" w:hAnsi="宋体"/>
          <w:bCs/>
          <w:szCs w:val="21"/>
        </w:rPr>
        <w:t>受到刑事处罚，或者在一至三年内禁止参加政府采购活动、暂扣或者吊销许可证、暂扣或者吊销执照等情形之一的行政处罚，或者存在</w:t>
      </w:r>
      <w:r>
        <w:rPr>
          <w:rFonts w:hint="eastAsia" w:ascii="宋体" w:hAnsi="宋体"/>
          <w:szCs w:val="21"/>
        </w:rPr>
        <w:t>财政部门认定的其他重大违法记录。</w:t>
      </w:r>
    </w:p>
    <w:p w14:paraId="4B071C74">
      <w:pPr>
        <w:adjustRightInd w:val="0"/>
        <w:snapToGrid w:val="0"/>
        <w:spacing w:line="440" w:lineRule="exact"/>
        <w:rPr>
          <w:rFonts w:hint="eastAsia" w:ascii="宋体" w:hAnsi="宋体"/>
          <w:b/>
          <w:bCs/>
          <w:szCs w:val="21"/>
        </w:rPr>
      </w:pPr>
      <w:r>
        <w:rPr>
          <w:rFonts w:hint="eastAsia" w:ascii="宋体" w:hAnsi="宋体"/>
          <w:b/>
          <w:bCs/>
          <w:szCs w:val="21"/>
        </w:rPr>
        <w:t xml:space="preserve">4.参与磋商的费用 </w:t>
      </w:r>
    </w:p>
    <w:p w14:paraId="60AB1A36">
      <w:pPr>
        <w:adjustRightInd w:val="0"/>
        <w:snapToGrid w:val="0"/>
        <w:spacing w:line="440" w:lineRule="exact"/>
        <w:ind w:firstLine="420" w:firstLineChars="200"/>
        <w:rPr>
          <w:rFonts w:hint="eastAsia" w:ascii="宋体" w:hAnsi="宋体"/>
          <w:szCs w:val="21"/>
        </w:rPr>
      </w:pPr>
      <w:r>
        <w:rPr>
          <w:rFonts w:hint="eastAsia" w:ascii="宋体" w:hAnsi="宋体"/>
          <w:szCs w:val="21"/>
        </w:rPr>
        <w:t>4.1 无论磋商的结果如何，供应商应自行承担所有与竞争性磋商采购活动有关的全部费用。</w:t>
      </w:r>
    </w:p>
    <w:p w14:paraId="790BEF5C">
      <w:pPr>
        <w:pStyle w:val="26"/>
        <w:adjustRightInd w:val="0"/>
        <w:snapToGrid w:val="0"/>
        <w:spacing w:line="440" w:lineRule="exact"/>
        <w:rPr>
          <w:rFonts w:hint="eastAsia" w:hAnsi="宋体"/>
          <w:b/>
          <w:bCs/>
        </w:rPr>
      </w:pPr>
      <w:r>
        <w:rPr>
          <w:rFonts w:hint="eastAsia" w:hAnsi="宋体"/>
          <w:b/>
        </w:rPr>
        <w:t>5．</w:t>
      </w:r>
      <w:r>
        <w:rPr>
          <w:rFonts w:hint="eastAsia" w:hAnsi="宋体"/>
          <w:b/>
          <w:bCs/>
        </w:rPr>
        <w:t>授权委托</w:t>
      </w:r>
    </w:p>
    <w:p w14:paraId="1605BAAD">
      <w:pPr>
        <w:pStyle w:val="26"/>
        <w:adjustRightInd w:val="0"/>
        <w:snapToGrid w:val="0"/>
        <w:spacing w:line="440" w:lineRule="exact"/>
        <w:ind w:firstLine="420" w:firstLineChars="200"/>
        <w:rPr>
          <w:rFonts w:hint="eastAsia" w:hAnsi="宋体"/>
        </w:rPr>
      </w:pPr>
      <w:r>
        <w:rPr>
          <w:rFonts w:hint="eastAsia" w:hAnsi="宋体"/>
        </w:rPr>
        <w:t>5.1供应商代表为供应商法定代表人的，应持有法定代表人身份证明。供应商代表不是供应商法定代表人的，应持有法定代表人授权书，并附法定代表人身份证明。</w:t>
      </w:r>
    </w:p>
    <w:p w14:paraId="74DB429F">
      <w:pPr>
        <w:pStyle w:val="26"/>
        <w:adjustRightInd w:val="0"/>
        <w:snapToGrid w:val="0"/>
        <w:spacing w:line="440" w:lineRule="exact"/>
        <w:rPr>
          <w:rFonts w:hint="eastAsia" w:hAnsi="宋体"/>
          <w:b/>
        </w:rPr>
      </w:pPr>
      <w:r>
        <w:rPr>
          <w:rFonts w:hint="eastAsia" w:hAnsi="宋体"/>
          <w:b/>
        </w:rPr>
        <w:t>6．联合体形式</w:t>
      </w:r>
    </w:p>
    <w:p w14:paraId="656B2598">
      <w:pPr>
        <w:pStyle w:val="26"/>
        <w:adjustRightInd w:val="0"/>
        <w:snapToGrid w:val="0"/>
        <w:spacing w:line="440" w:lineRule="exact"/>
        <w:ind w:firstLine="420" w:firstLineChars="200"/>
        <w:rPr>
          <w:rFonts w:hint="eastAsia" w:hAnsi="宋体"/>
        </w:rPr>
      </w:pPr>
      <w:r>
        <w:rPr>
          <w:rFonts w:hint="eastAsia" w:hAnsi="宋体"/>
        </w:rPr>
        <w:t>6.1除</w:t>
      </w:r>
      <w:r>
        <w:rPr>
          <w:rFonts w:hint="eastAsia" w:hAnsi="宋体"/>
          <w:b/>
        </w:rPr>
        <w:t>磋商须知前附表</w:t>
      </w:r>
      <w:r>
        <w:rPr>
          <w:rFonts w:hint="eastAsia" w:hAnsi="宋体"/>
        </w:rPr>
        <w:t>中另有规定，本次磋商采购不接受为联合体形式的供应商。</w:t>
      </w:r>
    </w:p>
    <w:p w14:paraId="193ECCBA">
      <w:pPr>
        <w:adjustRightInd w:val="0"/>
        <w:snapToGrid w:val="0"/>
        <w:spacing w:line="440" w:lineRule="exact"/>
        <w:ind w:firstLine="420" w:firstLineChars="200"/>
        <w:jc w:val="left"/>
        <w:rPr>
          <w:rFonts w:hint="eastAsia" w:ascii="宋体" w:hAnsi="宋体"/>
          <w:szCs w:val="21"/>
        </w:rPr>
      </w:pPr>
      <w:r>
        <w:rPr>
          <w:rFonts w:hint="eastAsia" w:ascii="宋体" w:hAnsi="宋体"/>
          <w:szCs w:val="21"/>
        </w:rPr>
        <w:t>6.2供应商</w:t>
      </w:r>
      <w:r>
        <w:rPr>
          <w:rFonts w:hint="eastAsia" w:ascii="宋体" w:hAnsi="宋体"/>
        </w:rPr>
        <w:t>为联合体形式的</w:t>
      </w:r>
      <w:r>
        <w:rPr>
          <w:rFonts w:hint="eastAsia" w:ascii="宋体" w:hAnsi="宋体"/>
          <w:szCs w:val="21"/>
        </w:rPr>
        <w:t>，除应符合本章第3条规定外，还应遵守以下规定：</w:t>
      </w:r>
    </w:p>
    <w:p w14:paraId="375EA656">
      <w:pPr>
        <w:adjustRightInd w:val="0"/>
        <w:snapToGrid w:val="0"/>
        <w:spacing w:line="440" w:lineRule="exact"/>
        <w:ind w:firstLine="420" w:firstLineChars="200"/>
        <w:jc w:val="left"/>
        <w:rPr>
          <w:rFonts w:hint="eastAsia" w:ascii="宋体" w:hAnsi="宋体"/>
          <w:szCs w:val="21"/>
        </w:rPr>
      </w:pPr>
      <w:r>
        <w:rPr>
          <w:rFonts w:hint="eastAsia" w:ascii="宋体" w:hAnsi="宋体"/>
          <w:szCs w:val="21"/>
        </w:rPr>
        <w:t>（l）联合体各方必须签订联合体协议书，明确联合体牵头人和各方的义务、工作、合同工作量比例；</w:t>
      </w:r>
    </w:p>
    <w:p w14:paraId="6C7127FB">
      <w:pPr>
        <w:adjustRightInd w:val="0"/>
        <w:snapToGrid w:val="0"/>
        <w:spacing w:line="440" w:lineRule="exact"/>
        <w:ind w:firstLine="420" w:firstLineChars="200"/>
        <w:jc w:val="left"/>
        <w:rPr>
          <w:rFonts w:hint="eastAsia" w:ascii="宋体" w:hAnsi="宋体"/>
          <w:szCs w:val="21"/>
        </w:rPr>
      </w:pPr>
      <w:r>
        <w:rPr>
          <w:rFonts w:hint="eastAsia" w:ascii="宋体" w:hAnsi="宋体"/>
          <w:szCs w:val="21"/>
        </w:rPr>
        <w:t>（2）联合体各方均应当符合本章第3.1</w:t>
      </w:r>
      <w:r>
        <w:rPr>
          <w:rFonts w:hint="eastAsia" w:ascii="宋体" w:hAnsi="宋体" w:cs="宋体"/>
          <w:kern w:val="0"/>
          <w:szCs w:val="21"/>
          <w:lang w:val="zh-CN"/>
        </w:rPr>
        <w:t>款</w:t>
      </w:r>
      <w:r>
        <w:rPr>
          <w:rFonts w:hint="eastAsia" w:ascii="宋体" w:hAnsi="宋体"/>
          <w:szCs w:val="21"/>
        </w:rPr>
        <w:t>规定的供应商基本资格条件；</w:t>
      </w:r>
    </w:p>
    <w:p w14:paraId="73DDC8EF">
      <w:pPr>
        <w:adjustRightInd w:val="0"/>
        <w:snapToGrid w:val="0"/>
        <w:spacing w:line="440" w:lineRule="exact"/>
        <w:ind w:firstLine="420" w:firstLineChars="200"/>
        <w:jc w:val="left"/>
        <w:rPr>
          <w:rFonts w:hint="eastAsia" w:ascii="宋体" w:hAnsi="宋体"/>
          <w:szCs w:val="21"/>
        </w:rPr>
      </w:pPr>
      <w:r>
        <w:rPr>
          <w:rFonts w:hint="eastAsia" w:ascii="宋体" w:hAnsi="宋体"/>
          <w:szCs w:val="21"/>
        </w:rPr>
        <w:t>（3）</w:t>
      </w:r>
      <w:r>
        <w:rPr>
          <w:rFonts w:hint="eastAsia" w:ascii="宋体" w:hAnsi="宋体"/>
        </w:rPr>
        <w:t>除</w:t>
      </w:r>
      <w:r>
        <w:rPr>
          <w:rFonts w:hint="eastAsia" w:ascii="宋体" w:hAnsi="宋体"/>
          <w:b/>
        </w:rPr>
        <w:t>磋商须知前附表</w:t>
      </w:r>
      <w:r>
        <w:rPr>
          <w:rFonts w:hint="eastAsia" w:ascii="宋体" w:hAnsi="宋体"/>
        </w:rPr>
        <w:t>中另有规定，</w:t>
      </w:r>
      <w:r>
        <w:rPr>
          <w:rFonts w:hint="eastAsia" w:ascii="宋体" w:hAnsi="宋体"/>
          <w:szCs w:val="21"/>
        </w:rPr>
        <w:t>联合体各方中至少有一方应当符合本章第3.1</w:t>
      </w:r>
      <w:r>
        <w:rPr>
          <w:rFonts w:hint="eastAsia" w:ascii="宋体" w:hAnsi="宋体" w:cs="宋体"/>
          <w:kern w:val="0"/>
          <w:szCs w:val="21"/>
          <w:lang w:val="zh-CN"/>
        </w:rPr>
        <w:t>款</w:t>
      </w:r>
      <w:r>
        <w:rPr>
          <w:rFonts w:hint="eastAsia" w:ascii="宋体" w:hAnsi="宋体"/>
          <w:szCs w:val="21"/>
        </w:rPr>
        <w:t>规定的供应商特定资格条件；</w:t>
      </w:r>
    </w:p>
    <w:p w14:paraId="291B0D85">
      <w:pPr>
        <w:adjustRightInd w:val="0"/>
        <w:snapToGrid w:val="0"/>
        <w:spacing w:line="440" w:lineRule="exact"/>
        <w:ind w:firstLine="420" w:firstLineChars="200"/>
        <w:jc w:val="left"/>
        <w:rPr>
          <w:rFonts w:hint="eastAsia" w:ascii="宋体" w:hAnsi="宋体" w:cs="宋体"/>
          <w:kern w:val="0"/>
          <w:szCs w:val="21"/>
          <w:lang w:val="zh-CN"/>
        </w:rPr>
      </w:pPr>
      <w:r>
        <w:rPr>
          <w:rFonts w:hint="eastAsia" w:ascii="宋体" w:hAnsi="宋体"/>
          <w:szCs w:val="21"/>
        </w:rPr>
        <w:t>（4）</w:t>
      </w:r>
      <w:r>
        <w:rPr>
          <w:rFonts w:hint="eastAsia" w:ascii="宋体" w:hAnsi="宋体" w:cs="宋体"/>
          <w:kern w:val="0"/>
          <w:szCs w:val="21"/>
          <w:lang w:val="zh-CN"/>
        </w:rPr>
        <w:t>联合体各方不得再单独或与其他供应商组成新的联合体参加同一项目的采购活动。</w:t>
      </w:r>
    </w:p>
    <w:p w14:paraId="4E536B8B">
      <w:pPr>
        <w:adjustRightInd w:val="0"/>
        <w:snapToGrid w:val="0"/>
        <w:spacing w:line="440" w:lineRule="exact"/>
        <w:rPr>
          <w:rFonts w:hint="eastAsia" w:ascii="宋体" w:hAnsi="宋体"/>
          <w:b/>
          <w:szCs w:val="21"/>
        </w:rPr>
      </w:pPr>
      <w:r>
        <w:rPr>
          <w:rFonts w:hint="eastAsia" w:ascii="宋体" w:hAnsi="宋体"/>
          <w:b/>
          <w:szCs w:val="21"/>
        </w:rPr>
        <w:t>7.现场勘察</w:t>
      </w:r>
    </w:p>
    <w:p w14:paraId="191AEBC9">
      <w:pPr>
        <w:adjustRightInd w:val="0"/>
        <w:snapToGrid w:val="0"/>
        <w:spacing w:line="440" w:lineRule="exact"/>
        <w:ind w:firstLine="420" w:firstLineChars="200"/>
        <w:rPr>
          <w:rFonts w:hint="eastAsia" w:ascii="宋体" w:hAnsi="宋体"/>
          <w:szCs w:val="21"/>
        </w:rPr>
      </w:pPr>
      <w:r>
        <w:rPr>
          <w:rFonts w:hint="eastAsia" w:ascii="宋体" w:hAnsi="宋体"/>
          <w:szCs w:val="21"/>
        </w:rPr>
        <w:t>7.1供应商应按</w:t>
      </w:r>
      <w:r>
        <w:rPr>
          <w:rFonts w:hint="eastAsia" w:ascii="宋体" w:hAnsi="宋体"/>
          <w:b/>
        </w:rPr>
        <w:t>磋商须知前附表</w:t>
      </w:r>
      <w:r>
        <w:rPr>
          <w:rFonts w:hint="eastAsia" w:ascii="宋体" w:hAnsi="宋体"/>
        </w:rPr>
        <w:t>中规定</w:t>
      </w:r>
      <w:r>
        <w:rPr>
          <w:rFonts w:hint="eastAsia" w:ascii="宋体" w:hAnsi="宋体"/>
          <w:szCs w:val="21"/>
        </w:rPr>
        <w:t>对采购项目现场和周围环境的现场考察。</w:t>
      </w:r>
    </w:p>
    <w:p w14:paraId="042D7053">
      <w:pPr>
        <w:adjustRightInd w:val="0"/>
        <w:snapToGrid w:val="0"/>
        <w:spacing w:line="440" w:lineRule="exact"/>
        <w:ind w:firstLine="420" w:firstLineChars="200"/>
        <w:rPr>
          <w:rFonts w:hint="eastAsia" w:ascii="宋体" w:hAnsi="宋体"/>
          <w:szCs w:val="21"/>
        </w:rPr>
      </w:pPr>
      <w:r>
        <w:rPr>
          <w:rFonts w:hint="eastAsia" w:ascii="宋体" w:hAnsi="宋体"/>
          <w:szCs w:val="21"/>
        </w:rPr>
        <w:t>7.2勘察现场的费用由供应商自己承担，勘察期间所发生的人身伤害及财产损失由供应商自己负责。</w:t>
      </w:r>
    </w:p>
    <w:p w14:paraId="17019473">
      <w:pPr>
        <w:adjustRightInd w:val="0"/>
        <w:snapToGrid w:val="0"/>
        <w:spacing w:line="440" w:lineRule="exact"/>
        <w:ind w:firstLine="420" w:firstLineChars="200"/>
        <w:jc w:val="left"/>
        <w:rPr>
          <w:rFonts w:hint="eastAsia" w:ascii="宋体" w:hAnsi="宋体"/>
          <w:szCs w:val="21"/>
        </w:rPr>
      </w:pPr>
      <w:r>
        <w:rPr>
          <w:rFonts w:hint="eastAsia" w:ascii="宋体" w:hAnsi="宋体"/>
          <w:szCs w:val="21"/>
        </w:rPr>
        <w:t>7.3采购人不对供应商据此而做出的推论、理解和结论负责。一旦成交，供应商不得以任何借口，提出额外补偿，或延长合同期限的要求。</w:t>
      </w:r>
    </w:p>
    <w:p w14:paraId="7A238625">
      <w:pPr>
        <w:adjustRightInd w:val="0"/>
        <w:snapToGrid w:val="0"/>
        <w:spacing w:line="360" w:lineRule="auto"/>
        <w:jc w:val="left"/>
        <w:outlineLvl w:val="3"/>
        <w:rPr>
          <w:rFonts w:hint="eastAsia" w:ascii="宋体" w:hAnsi="宋体" w:cs="宋体"/>
          <w:b/>
          <w:szCs w:val="21"/>
        </w:rPr>
      </w:pPr>
      <w:r>
        <w:rPr>
          <w:rFonts w:hint="eastAsia" w:ascii="宋体" w:hAnsi="宋体" w:cs="宋体"/>
          <w:b/>
          <w:szCs w:val="21"/>
        </w:rPr>
        <w:t>8.采购进口产品</w:t>
      </w:r>
    </w:p>
    <w:p w14:paraId="27DEBF6B">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szCs w:val="21"/>
        </w:rPr>
        <w:t>8.1除</w:t>
      </w:r>
      <w:r>
        <w:rPr>
          <w:rFonts w:hint="eastAsia" w:ascii="宋体" w:hAnsi="宋体" w:cs="宋体"/>
          <w:b/>
          <w:szCs w:val="21"/>
        </w:rPr>
        <w:t>磋商文件前附表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竞争性磋商采购活动</w:t>
      </w:r>
      <w:r>
        <w:rPr>
          <w:rFonts w:hint="eastAsia" w:ascii="宋体" w:hAnsi="宋体" w:cs="宋体"/>
          <w:kern w:val="0"/>
          <w:szCs w:val="21"/>
        </w:rPr>
        <w:t>。</w:t>
      </w:r>
    </w:p>
    <w:p w14:paraId="0800F43C">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8.2</w:t>
      </w:r>
      <w:r>
        <w:rPr>
          <w:rFonts w:hint="eastAsia" w:ascii="宋体" w:hAnsi="宋体" w:cs="宋体"/>
          <w:szCs w:val="21"/>
        </w:rPr>
        <w:t>本章第8.1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磋商文件要求</w:t>
      </w:r>
      <w:r>
        <w:rPr>
          <w:rFonts w:hint="eastAsia" w:ascii="宋体" w:hAnsi="宋体" w:cs="宋体"/>
          <w:kern w:val="0"/>
          <w:szCs w:val="21"/>
        </w:rPr>
        <w:t>的国内产品参与</w:t>
      </w:r>
      <w:r>
        <w:rPr>
          <w:rFonts w:hint="eastAsia" w:ascii="宋体" w:hAnsi="宋体" w:cs="宋体"/>
          <w:szCs w:val="21"/>
        </w:rPr>
        <w:t>竞争性磋商</w:t>
      </w:r>
      <w:r>
        <w:rPr>
          <w:rFonts w:hint="eastAsia" w:ascii="宋体" w:hAnsi="宋体" w:cs="宋体"/>
          <w:kern w:val="0"/>
          <w:szCs w:val="21"/>
        </w:rPr>
        <w:t>。</w:t>
      </w:r>
    </w:p>
    <w:p w14:paraId="78B80867">
      <w:pPr>
        <w:adjustRightInd w:val="0"/>
        <w:snapToGrid w:val="0"/>
        <w:spacing w:line="360" w:lineRule="auto"/>
        <w:jc w:val="left"/>
        <w:outlineLvl w:val="3"/>
        <w:rPr>
          <w:rFonts w:hint="eastAsia" w:ascii="宋体" w:hAnsi="宋体" w:cs="宋体"/>
          <w:b/>
          <w:szCs w:val="21"/>
        </w:rPr>
      </w:pPr>
      <w:r>
        <w:rPr>
          <w:rFonts w:hint="eastAsia" w:ascii="宋体" w:hAnsi="宋体" w:cs="宋体"/>
          <w:b/>
          <w:bCs/>
          <w:szCs w:val="21"/>
        </w:rPr>
        <w:t>9.</w:t>
      </w:r>
      <w:r>
        <w:rPr>
          <w:rFonts w:hint="eastAsia" w:ascii="宋体" w:hAnsi="宋体" w:cs="宋体"/>
          <w:b/>
          <w:szCs w:val="21"/>
        </w:rPr>
        <w:t xml:space="preserve"> 政府采购政策支持</w:t>
      </w:r>
    </w:p>
    <w:p w14:paraId="06D21A52">
      <w:pPr>
        <w:adjustRightInd w:val="0"/>
        <w:snapToGrid w:val="0"/>
        <w:spacing w:line="360" w:lineRule="auto"/>
        <w:ind w:firstLine="211" w:firstLineChars="100"/>
        <w:jc w:val="left"/>
        <w:rPr>
          <w:rFonts w:ascii="宋体" w:hAnsi="宋体" w:cs="宋体"/>
          <w:b/>
          <w:bCs/>
          <w:szCs w:val="21"/>
        </w:rPr>
      </w:pPr>
      <w:r>
        <w:rPr>
          <w:rFonts w:hint="eastAsia" w:ascii="宋体" w:hAnsi="宋体" w:cs="宋体"/>
          <w:b/>
          <w:bCs/>
          <w:szCs w:val="21"/>
        </w:rPr>
        <w:t>9.1政府采购政策</w:t>
      </w:r>
    </w:p>
    <w:p w14:paraId="25A0FD2E">
      <w:pPr>
        <w:adjustRightInd w:val="0"/>
        <w:snapToGrid w:val="0"/>
        <w:spacing w:line="360" w:lineRule="auto"/>
        <w:ind w:firstLine="420" w:firstLineChars="200"/>
        <w:jc w:val="left"/>
        <w:rPr>
          <w:rFonts w:ascii="宋体" w:hAnsi="宋体" w:cs="宋体"/>
          <w:kern w:val="0"/>
        </w:rPr>
      </w:pPr>
      <w:r>
        <w:rPr>
          <w:rFonts w:hint="eastAsia" w:ascii="宋体" w:hAnsi="宋体" w:cs="宋体"/>
          <w:kern w:val="0"/>
        </w:rPr>
        <w:t>9.11强制采购：</w:t>
      </w:r>
    </w:p>
    <w:p w14:paraId="1A6536CD">
      <w:pPr>
        <w:adjustRightInd w:val="0"/>
        <w:snapToGrid w:val="0"/>
        <w:spacing w:line="360" w:lineRule="auto"/>
        <w:ind w:firstLine="420" w:firstLineChars="200"/>
        <w:jc w:val="left"/>
        <w:rPr>
          <w:rFonts w:ascii="宋体" w:hAnsi="宋体" w:cs="宋体"/>
          <w:kern w:val="0"/>
        </w:rPr>
      </w:pPr>
      <w:r>
        <w:rPr>
          <w:rFonts w:hint="eastAsia" w:ascii="宋体" w:hAnsi="宋体" w:cs="宋体"/>
          <w:kern w:val="0"/>
        </w:rPr>
        <w:t>（1）纳入财政部会同国务院有关部门发布的节能产品政府采购品目清单，实施政府强制采购的（品目清单标注</w:t>
      </w:r>
      <w:r>
        <w:rPr>
          <w:rFonts w:hint="eastAsia" w:ascii="宋体" w:hAnsi="宋体" w:cs="宋体"/>
          <w:kern w:val="0"/>
        </w:rPr>
        <w:sym w:font="Wingdings" w:char="F0AB"/>
      </w:r>
      <w:r>
        <w:rPr>
          <w:rFonts w:hint="eastAsia" w:ascii="宋体" w:hAnsi="宋体" w:cs="宋体"/>
          <w:kern w:val="0"/>
        </w:rPr>
        <w:t>符号产品），投标人提供的产品应当取得国家确定的认证机构出具的、处于有效期之内的节能产品认证证书，否则其</w:t>
      </w:r>
      <w:r>
        <w:rPr>
          <w:rFonts w:hint="eastAsia" w:ascii="宋体" w:hAnsi="宋体" w:cs="宋体"/>
          <w:b/>
          <w:kern w:val="0"/>
        </w:rPr>
        <w:t>响应</w:t>
      </w:r>
      <w:r>
        <w:rPr>
          <w:rFonts w:hint="eastAsia" w:ascii="宋体" w:hAnsi="宋体" w:cs="宋体"/>
          <w:b/>
          <w:kern w:val="0"/>
          <w:szCs w:val="21"/>
        </w:rPr>
        <w:t>无效</w:t>
      </w:r>
      <w:r>
        <w:rPr>
          <w:rFonts w:hint="eastAsia" w:ascii="宋体" w:hAnsi="宋体" w:cs="宋体"/>
          <w:kern w:val="0"/>
        </w:rPr>
        <w:t>。</w:t>
      </w:r>
    </w:p>
    <w:p w14:paraId="0866E51E">
      <w:pPr>
        <w:adjustRightInd w:val="0"/>
        <w:snapToGrid w:val="0"/>
        <w:spacing w:line="360" w:lineRule="auto"/>
        <w:ind w:firstLine="420" w:firstLineChars="200"/>
        <w:jc w:val="left"/>
        <w:rPr>
          <w:rFonts w:ascii="宋体" w:hAnsi="宋体" w:cs="宋体"/>
          <w:kern w:val="0"/>
        </w:rPr>
      </w:pPr>
      <w:r>
        <w:rPr>
          <w:rFonts w:hint="eastAsia" w:ascii="宋体" w:hAnsi="宋体" w:cs="宋体"/>
          <w:kern w:val="0"/>
        </w:rPr>
        <w:t>9.12优先采购：</w:t>
      </w:r>
    </w:p>
    <w:p w14:paraId="57AD31A5">
      <w:pPr>
        <w:adjustRightInd w:val="0"/>
        <w:snapToGrid w:val="0"/>
        <w:spacing w:line="360" w:lineRule="auto"/>
        <w:ind w:firstLine="420" w:firstLineChars="200"/>
        <w:jc w:val="left"/>
        <w:rPr>
          <w:rFonts w:ascii="宋体" w:hAnsi="宋体" w:cs="宋体"/>
        </w:rPr>
      </w:pPr>
      <w:r>
        <w:rPr>
          <w:rFonts w:hint="eastAsia" w:ascii="宋体" w:hAnsi="宋体" w:cs="宋体"/>
        </w:rPr>
        <w:t>（1）对</w:t>
      </w:r>
      <w:r>
        <w:rPr>
          <w:rFonts w:hint="eastAsia" w:ascii="宋体" w:hAnsi="宋体" w:cs="宋体"/>
          <w:szCs w:val="21"/>
        </w:rPr>
        <w:t>纳入财政部会同国务院有关部门发布的节能产品、环境标志产品政府采购品目清单，实施政府优先采购的，评审时按</w:t>
      </w:r>
      <w:r>
        <w:rPr>
          <w:rFonts w:hint="eastAsia" w:ascii="宋体" w:hAnsi="宋体" w:cs="宋体"/>
          <w:b/>
          <w:szCs w:val="21"/>
        </w:rPr>
        <w:t>【磋商须知前附表】</w:t>
      </w:r>
      <w:r>
        <w:rPr>
          <w:rFonts w:hint="eastAsia" w:ascii="宋体" w:hAnsi="宋体" w:cs="宋体"/>
          <w:szCs w:val="21"/>
        </w:rPr>
        <w:t>规定给予价格折扣；</w:t>
      </w:r>
    </w:p>
    <w:p w14:paraId="645CE3B4">
      <w:pPr>
        <w:adjustRightInd w:val="0"/>
        <w:snapToGrid w:val="0"/>
        <w:spacing w:line="360" w:lineRule="auto"/>
        <w:ind w:firstLine="420" w:firstLineChars="200"/>
        <w:jc w:val="left"/>
        <w:rPr>
          <w:rFonts w:ascii="宋体" w:hAnsi="宋体" w:cs="宋体"/>
        </w:rPr>
      </w:pPr>
      <w:r>
        <w:rPr>
          <w:rFonts w:hint="eastAsia" w:ascii="宋体" w:hAnsi="宋体" w:cs="宋体"/>
        </w:rPr>
        <w:t>9.13价格评审优惠：</w:t>
      </w:r>
    </w:p>
    <w:p w14:paraId="262BF402">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rPr>
        <w:t>（1）投标人为小型、微型企业，且提供本企业生产的货物或者提供其他小型、微型企业生产的货物，价格按</w:t>
      </w:r>
      <w:r>
        <w:rPr>
          <w:rFonts w:hint="eastAsia" w:ascii="宋体" w:hAnsi="宋体" w:cs="宋体"/>
          <w:b/>
          <w:szCs w:val="21"/>
        </w:rPr>
        <w:t>【磋商须知前附表】</w:t>
      </w:r>
      <w:r>
        <w:rPr>
          <w:rFonts w:hint="eastAsia" w:ascii="宋体" w:hAnsi="宋体" w:cs="宋体"/>
          <w:szCs w:val="21"/>
        </w:rPr>
        <w:t>规定</w:t>
      </w:r>
      <w:r>
        <w:rPr>
          <w:rFonts w:hint="eastAsia" w:ascii="宋体" w:hAnsi="宋体" w:cs="宋体"/>
        </w:rPr>
        <w:t>给</w:t>
      </w:r>
      <w:r>
        <w:rPr>
          <w:rFonts w:hint="eastAsia" w:ascii="宋体" w:hAnsi="宋体" w:cs="宋体"/>
          <w:szCs w:val="21"/>
        </w:rPr>
        <w:t>予价格折扣，用扣除后的价格参与评审。本项所称货物不包括使用大型企业注册商标的货物；</w:t>
      </w:r>
    </w:p>
    <w:p w14:paraId="7EC38200">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中小企业：产品符合政府采购强制采购政策的，实行强制采购；符合政府采购优先采购政策的，产品只能享受节能产品、环境标志产品优惠中的一项(由供应商在报价文件中选择并填报政策功能编码，评审时进行价格扣除)；供应商享受支持中小企业发展政策优惠的，可以与同时享受节能产品、环境标志产品优惠中的一项累加扣除。省级以上财政部门关于政府采购强制采购、优先采购的政策规定可在本章第35.1款指定的媒体和中国政府采购网(www.ccgp.gov.cn)查询。本项目价格扣除比例见谈判须知前附表。</w:t>
      </w:r>
    </w:p>
    <w:p w14:paraId="53A49D87">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66DFD1F1">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小型、微型企业参加联合体并在联合体协议中明确其在合同金额占联合体合同总金额 30%以上的，该联合</w:t>
      </w:r>
      <w:r>
        <w:rPr>
          <w:rFonts w:hint="eastAsia" w:ascii="宋体" w:hAnsi="宋体" w:cs="宋体"/>
        </w:rPr>
        <w:t>体价格按</w:t>
      </w:r>
      <w:r>
        <w:rPr>
          <w:rFonts w:hint="eastAsia" w:ascii="宋体" w:hAnsi="宋体" w:cs="宋体"/>
          <w:b/>
          <w:szCs w:val="21"/>
        </w:rPr>
        <w:t>【磋商须知前附表】</w:t>
      </w:r>
      <w:r>
        <w:rPr>
          <w:rFonts w:hint="eastAsia" w:ascii="宋体" w:hAnsi="宋体" w:cs="宋体"/>
          <w:szCs w:val="21"/>
        </w:rPr>
        <w:t>规定</w:t>
      </w:r>
      <w:r>
        <w:rPr>
          <w:rFonts w:hint="eastAsia" w:ascii="宋体" w:hAnsi="宋体" w:cs="宋体"/>
        </w:rPr>
        <w:t>给予价格</w:t>
      </w:r>
      <w:r>
        <w:rPr>
          <w:rFonts w:hint="eastAsia" w:ascii="宋体" w:hAnsi="宋体" w:cs="宋体"/>
          <w:szCs w:val="21"/>
        </w:rPr>
        <w:t>折扣，用扣除后的价格参与评审。联合体各方均为小型、微型企业的，联合体视同为小型、微型企业；按《政府采购促进中小企业发展管理办法》（财库﹝2020﹞46 号）及湘财购﹝2022﹞17号文规定，提供《小型、微型企业声明函》（格式）。</w:t>
      </w:r>
    </w:p>
    <w:p w14:paraId="294C07A8">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（3）监狱企业、残疾人福利性单位视同小型、微型企业，享受评审中价格扣除等促进中小企业发展的政府采购政策。</w:t>
      </w:r>
    </w:p>
    <w:p w14:paraId="4541FABF">
      <w:pPr>
        <w:adjustRightInd w:val="0"/>
        <w:snapToGrid w:val="0"/>
        <w:spacing w:line="360" w:lineRule="auto"/>
        <w:ind w:firstLine="420" w:firstLineChars="200"/>
        <w:jc w:val="left"/>
        <w:rPr>
          <w:rFonts w:ascii="宋体" w:hAnsi="宋体" w:cs="宋体"/>
        </w:rPr>
      </w:pPr>
      <w:r>
        <w:rPr>
          <w:rFonts w:hint="eastAsia" w:ascii="宋体" w:hAnsi="宋体" w:cs="宋体"/>
        </w:rPr>
        <w:t>9.14政府采购政策交叉与叠加</w:t>
      </w:r>
    </w:p>
    <w:p w14:paraId="1C1A885B">
      <w:pPr>
        <w:adjustRightInd w:val="0"/>
        <w:snapToGrid w:val="0"/>
        <w:spacing w:line="360" w:lineRule="auto"/>
        <w:ind w:firstLine="420" w:firstLineChars="200"/>
        <w:jc w:val="left"/>
        <w:rPr>
          <w:rFonts w:ascii="宋体" w:hAnsi="宋体" w:cs="宋体"/>
        </w:rPr>
      </w:pPr>
      <w:r>
        <w:rPr>
          <w:rFonts w:hint="eastAsia" w:ascii="宋体" w:hAnsi="宋体" w:cs="宋体"/>
        </w:rPr>
        <w:t>（1）投标人提供的产品取得两个及以上优先采购产品认证的，评审时只有其中一项产品能够享受优先采购优惠（投标人自行选择，并在响应文件中并填报相关信息及数据）</w:t>
      </w:r>
    </w:p>
    <w:p w14:paraId="212DD1FC">
      <w:pPr>
        <w:adjustRightInd w:val="0"/>
        <w:snapToGrid w:val="0"/>
        <w:spacing w:line="360" w:lineRule="auto"/>
        <w:ind w:firstLine="420" w:firstLineChars="200"/>
        <w:jc w:val="left"/>
        <w:rPr>
          <w:rFonts w:ascii="宋体" w:hAnsi="宋体" w:cs="宋体"/>
        </w:rPr>
      </w:pPr>
      <w:r>
        <w:rPr>
          <w:rFonts w:hint="eastAsia" w:ascii="宋体" w:hAnsi="宋体" w:cs="宋体"/>
        </w:rPr>
        <w:t>（2）投标人同时符合小型、微型企业及监狱企业、残疾人福利性单位要求的，评审时只有一种类型享受价格评审优惠政策；</w:t>
      </w:r>
    </w:p>
    <w:p w14:paraId="1D307A34">
      <w:pPr>
        <w:adjustRightInd w:val="0"/>
        <w:snapToGrid w:val="0"/>
        <w:spacing w:line="360" w:lineRule="auto"/>
        <w:ind w:firstLine="420" w:firstLineChars="200"/>
        <w:jc w:val="left"/>
        <w:rPr>
          <w:rFonts w:ascii="宋体" w:hAnsi="宋体" w:cs="宋体"/>
        </w:rPr>
      </w:pPr>
      <w:r>
        <w:rPr>
          <w:rFonts w:hint="eastAsia" w:ascii="宋体" w:hAnsi="宋体" w:cs="宋体"/>
        </w:rPr>
        <w:t>（3）小型和微型企业的价格评审优惠可以与同时属于“节能产品”、“环境标志产品”中的一项优先采购优惠累加计算。</w:t>
      </w:r>
    </w:p>
    <w:p w14:paraId="6410C510">
      <w:pPr>
        <w:adjustRightInd w:val="0"/>
        <w:snapToGrid w:val="0"/>
        <w:spacing w:line="360" w:lineRule="auto"/>
        <w:ind w:firstLine="420" w:firstLineChars="200"/>
        <w:jc w:val="left"/>
        <w:rPr>
          <w:rFonts w:ascii="宋体" w:hAnsi="宋体" w:cs="宋体"/>
        </w:rPr>
      </w:pPr>
      <w:r>
        <w:rPr>
          <w:rFonts w:hint="eastAsia" w:ascii="宋体" w:hAnsi="宋体" w:cs="宋体"/>
        </w:rPr>
        <w:t>9.15小型、微型企业的投标人提供部分小型、微型企业制造的产品，以及部分产品属于优先采购的，评审时只对该部分产品的报价实行价格扣除。</w:t>
      </w:r>
    </w:p>
    <w:p w14:paraId="2DB01571">
      <w:pPr>
        <w:adjustRightInd w:val="0"/>
        <w:snapToGrid w:val="0"/>
        <w:spacing w:line="360" w:lineRule="auto"/>
        <w:ind w:firstLine="420" w:firstLineChars="200"/>
        <w:jc w:val="left"/>
        <w:rPr>
          <w:rFonts w:ascii="宋体" w:hAnsi="宋体" w:cs="宋体"/>
        </w:rPr>
      </w:pPr>
      <w:r>
        <w:rPr>
          <w:rFonts w:hint="eastAsia" w:ascii="宋体" w:hAnsi="宋体" w:cs="宋体"/>
        </w:rPr>
        <w:t>9.16响应文件符合本章第9.11款、第9.12款、第9.13款规定的，投标人应提供相关证明资料。</w:t>
      </w:r>
    </w:p>
    <w:p w14:paraId="123EC014">
      <w:pPr>
        <w:adjustRightInd w:val="0"/>
        <w:snapToGrid w:val="0"/>
        <w:spacing w:line="360" w:lineRule="auto"/>
        <w:ind w:firstLine="420" w:firstLineChars="200"/>
        <w:jc w:val="left"/>
        <w:rPr>
          <w:rFonts w:ascii="宋体" w:hAnsi="宋体" w:cs="宋体"/>
        </w:rPr>
      </w:pPr>
      <w:r>
        <w:rPr>
          <w:rFonts w:hint="eastAsia" w:ascii="宋体" w:hAnsi="宋体" w:cs="宋体"/>
        </w:rPr>
        <w:t>（1）节能产品、环境标志产品：提供国家确定的认证机构出具的、处于有效期之内的节能产品、环境标志产品认证证书（复印件）。</w:t>
      </w:r>
    </w:p>
    <w:p w14:paraId="6C7919E4">
      <w:pPr>
        <w:adjustRightInd w:val="0"/>
        <w:snapToGrid w:val="0"/>
        <w:spacing w:line="360" w:lineRule="auto"/>
        <w:ind w:firstLine="420" w:firstLineChars="200"/>
        <w:jc w:val="left"/>
        <w:rPr>
          <w:rFonts w:hint="eastAsia" w:ascii="宋体" w:hAnsi="宋体" w:cs="宋体"/>
        </w:rPr>
      </w:pPr>
      <w:r>
        <w:rPr>
          <w:rFonts w:hint="eastAsia" w:ascii="宋体" w:hAnsi="宋体" w:cs="宋体"/>
        </w:rPr>
        <w:t>（</w:t>
      </w:r>
      <w:r>
        <w:rPr>
          <w:rFonts w:hint="eastAsia" w:ascii="宋体" w:hAnsi="宋体" w:cs="宋体"/>
          <w:lang w:val="en-US" w:eastAsia="zh-CN"/>
        </w:rPr>
        <w:t>2</w:t>
      </w:r>
      <w:r>
        <w:rPr>
          <w:rFonts w:hint="eastAsia" w:ascii="宋体" w:hAnsi="宋体" w:cs="宋体"/>
        </w:rPr>
        <w:t>）中小企业：按财政部、工业和信息化部关于印发《政府采购促进中小企业发展管理办法》的通知(财库〔2020〕46号)及</w:t>
      </w:r>
      <w:r>
        <w:rPr>
          <w:rFonts w:hint="eastAsia" w:ascii="宋体" w:hAnsi="宋体" w:cs="宋体"/>
          <w:szCs w:val="21"/>
        </w:rPr>
        <w:t>湘财购﹝2022﹞17号文规定</w:t>
      </w:r>
      <w:r>
        <w:rPr>
          <w:rFonts w:hint="eastAsia" w:ascii="宋体" w:hAnsi="宋体" w:cs="宋体"/>
        </w:rPr>
        <w:t>规定，提供《中小企业声明函》（格式）。</w:t>
      </w:r>
    </w:p>
    <w:p w14:paraId="7797A682">
      <w:pPr>
        <w:adjustRightInd w:val="0"/>
        <w:snapToGrid w:val="0"/>
        <w:spacing w:line="360" w:lineRule="auto"/>
        <w:ind w:firstLine="420" w:firstLineChars="200"/>
        <w:jc w:val="left"/>
        <w:rPr>
          <w:rFonts w:ascii="宋体" w:hAnsi="宋体" w:cs="宋体"/>
        </w:rPr>
      </w:pPr>
      <w:r>
        <w:rPr>
          <w:rFonts w:hint="eastAsia" w:ascii="宋体" w:hAnsi="宋体" w:cs="宋体"/>
        </w:rPr>
        <w:t>（</w:t>
      </w:r>
      <w:r>
        <w:rPr>
          <w:rFonts w:hint="eastAsia" w:ascii="宋体" w:hAnsi="宋体" w:cs="宋体"/>
          <w:lang w:val="en-US" w:eastAsia="zh-CN"/>
        </w:rPr>
        <w:t>3</w:t>
      </w:r>
      <w:r>
        <w:rPr>
          <w:rFonts w:hint="eastAsia" w:ascii="宋体" w:hAnsi="宋体" w:cs="宋体"/>
        </w:rPr>
        <w:t>）监狱企业：按《关于政府采购支持监狱企业发展有关问题的通知》(财库〔2014〕68号)文件规定提供证明文件（复印件）。</w:t>
      </w:r>
    </w:p>
    <w:p w14:paraId="576B17D9">
      <w:pPr>
        <w:adjustRightInd w:val="0"/>
        <w:snapToGrid w:val="0"/>
        <w:spacing w:line="360" w:lineRule="auto"/>
        <w:ind w:firstLine="420" w:firstLineChars="200"/>
        <w:jc w:val="left"/>
        <w:rPr>
          <w:rFonts w:ascii="宋体" w:hAnsi="宋体" w:cs="宋体"/>
        </w:rPr>
      </w:pPr>
      <w:r>
        <w:rPr>
          <w:rFonts w:hint="eastAsia" w:ascii="宋体" w:hAnsi="宋体" w:cs="宋体"/>
        </w:rPr>
        <w:t>（</w:t>
      </w:r>
      <w:r>
        <w:rPr>
          <w:rFonts w:hint="eastAsia" w:ascii="宋体" w:hAnsi="宋体" w:cs="宋体"/>
          <w:lang w:val="en-US" w:eastAsia="zh-CN"/>
        </w:rPr>
        <w:t>4</w:t>
      </w:r>
      <w:r>
        <w:rPr>
          <w:rFonts w:hint="eastAsia" w:ascii="宋体" w:hAnsi="宋体" w:cs="宋体"/>
        </w:rPr>
        <w:t>）残疾人福利性单位：按《关于促进残疾人就业政府采购政策的通知》(财库〔2017〕141号)文件规定提供《残疾人福利性单位声明函》（格式）。</w:t>
      </w:r>
    </w:p>
    <w:p w14:paraId="11B74763">
      <w:pPr>
        <w:pStyle w:val="26"/>
        <w:adjustRightInd w:val="0"/>
        <w:snapToGrid w:val="0"/>
        <w:spacing w:line="360" w:lineRule="auto"/>
        <w:ind w:firstLine="420" w:firstLineChars="200"/>
        <w:rPr>
          <w:rFonts w:hint="eastAsia" w:hAnsi="宋体"/>
        </w:rPr>
      </w:pPr>
      <w:r>
        <w:rPr>
          <w:rFonts w:hint="eastAsia" w:hAnsi="宋体" w:cs="宋体"/>
        </w:rPr>
        <w:t>省级以上财政部门关于政府采购强制采购、优先采购的政策规定可在本章《磋商须知（前附表）》和中国政府采购网(www.ccgp.gov.cn)查询。本项目价格扣除比例见</w:t>
      </w:r>
      <w:r>
        <w:rPr>
          <w:rFonts w:hint="eastAsia" w:hAnsi="宋体" w:cs="宋体"/>
          <w:b/>
        </w:rPr>
        <w:t>磋商须知前附表</w:t>
      </w:r>
      <w:r>
        <w:rPr>
          <w:rFonts w:hint="eastAsia" w:hAnsi="宋体" w:cs="宋体"/>
        </w:rPr>
        <w:t>。</w:t>
      </w:r>
    </w:p>
    <w:p w14:paraId="7179136C">
      <w:pPr>
        <w:adjustRightInd w:val="0"/>
        <w:snapToGrid w:val="0"/>
        <w:spacing w:line="440" w:lineRule="exact"/>
        <w:ind w:left="906" w:hanging="906" w:hangingChars="376"/>
        <w:rPr>
          <w:rFonts w:hint="eastAsia" w:ascii="宋体" w:hAnsi="宋体"/>
          <w:b/>
          <w:sz w:val="24"/>
        </w:rPr>
      </w:pPr>
      <w:r>
        <w:rPr>
          <w:rFonts w:hint="eastAsia" w:ascii="宋体" w:hAnsi="宋体"/>
          <w:b/>
          <w:sz w:val="24"/>
        </w:rPr>
        <w:t>二、磋商文件</w:t>
      </w:r>
    </w:p>
    <w:p w14:paraId="63B31812">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10．磋商文件的组成</w:t>
      </w:r>
    </w:p>
    <w:p w14:paraId="31616CA9">
      <w:pPr>
        <w:pStyle w:val="26"/>
        <w:adjustRightInd w:val="0"/>
        <w:snapToGrid w:val="0"/>
        <w:spacing w:line="360" w:lineRule="auto"/>
        <w:ind w:firstLine="420" w:firstLineChars="200"/>
        <w:rPr>
          <w:rFonts w:hint="eastAsia" w:hAnsi="宋体" w:cs="宋体"/>
        </w:rPr>
      </w:pPr>
      <w:r>
        <w:rPr>
          <w:rFonts w:hint="eastAsia" w:hAnsi="宋体" w:cs="宋体"/>
        </w:rPr>
        <w:t>10.1 磋商文件由下列文件组成：</w:t>
      </w:r>
    </w:p>
    <w:p w14:paraId="3DAE32A3">
      <w:pPr>
        <w:pStyle w:val="26"/>
        <w:adjustRightInd w:val="0"/>
        <w:snapToGrid w:val="0"/>
        <w:spacing w:line="360" w:lineRule="auto"/>
        <w:ind w:firstLine="420" w:firstLineChars="200"/>
        <w:rPr>
          <w:rFonts w:hint="eastAsia" w:hAnsi="宋体" w:cs="宋体"/>
        </w:rPr>
      </w:pPr>
      <w:r>
        <w:rPr>
          <w:rFonts w:hint="eastAsia" w:hAnsi="宋体" w:cs="宋体"/>
        </w:rPr>
        <w:t>第一章 磋商邀请</w:t>
      </w:r>
    </w:p>
    <w:p w14:paraId="5EBF4B35">
      <w:pPr>
        <w:pStyle w:val="26"/>
        <w:adjustRightInd w:val="0"/>
        <w:snapToGrid w:val="0"/>
        <w:spacing w:line="360" w:lineRule="auto"/>
        <w:ind w:firstLine="420" w:firstLineChars="200"/>
        <w:rPr>
          <w:rFonts w:hint="eastAsia" w:hAnsi="宋体" w:cs="宋体"/>
        </w:rPr>
      </w:pPr>
      <w:r>
        <w:rPr>
          <w:rFonts w:hint="eastAsia" w:hAnsi="宋体" w:cs="宋体"/>
        </w:rPr>
        <w:t>第二章 磋商须知</w:t>
      </w:r>
    </w:p>
    <w:p w14:paraId="263DA042">
      <w:pPr>
        <w:pStyle w:val="26"/>
        <w:adjustRightInd w:val="0"/>
        <w:snapToGrid w:val="0"/>
        <w:spacing w:line="360" w:lineRule="auto"/>
        <w:ind w:firstLine="420" w:firstLineChars="200"/>
        <w:rPr>
          <w:rFonts w:hint="eastAsia" w:hAnsi="宋体" w:cs="宋体"/>
        </w:rPr>
      </w:pPr>
      <w:r>
        <w:rPr>
          <w:rFonts w:hint="eastAsia" w:hAnsi="宋体" w:cs="宋体"/>
        </w:rPr>
        <w:t>第三章 评审办法及标准</w:t>
      </w:r>
    </w:p>
    <w:p w14:paraId="42728A34">
      <w:pPr>
        <w:pStyle w:val="26"/>
        <w:adjustRightInd w:val="0"/>
        <w:snapToGrid w:val="0"/>
        <w:spacing w:line="360" w:lineRule="auto"/>
        <w:ind w:firstLine="420" w:firstLineChars="200"/>
        <w:rPr>
          <w:rFonts w:hint="eastAsia" w:hAnsi="宋体" w:cs="宋体"/>
        </w:rPr>
      </w:pPr>
      <w:r>
        <w:rPr>
          <w:rFonts w:hint="eastAsia" w:hAnsi="宋体" w:cs="宋体"/>
        </w:rPr>
        <w:t>第四章 政府采购合同格式</w:t>
      </w:r>
    </w:p>
    <w:p w14:paraId="796AA40D">
      <w:pPr>
        <w:pStyle w:val="26"/>
        <w:adjustRightInd w:val="0"/>
        <w:snapToGrid w:val="0"/>
        <w:spacing w:line="360" w:lineRule="auto"/>
        <w:ind w:firstLine="420" w:firstLineChars="200"/>
        <w:rPr>
          <w:rFonts w:hint="eastAsia" w:hAnsi="宋体" w:cs="宋体"/>
        </w:rPr>
      </w:pPr>
      <w:r>
        <w:rPr>
          <w:rFonts w:hint="eastAsia" w:hAnsi="宋体" w:cs="宋体"/>
        </w:rPr>
        <w:t>第五章 采购需求</w:t>
      </w:r>
    </w:p>
    <w:p w14:paraId="0462CBF4">
      <w:pPr>
        <w:pStyle w:val="26"/>
        <w:adjustRightInd w:val="0"/>
        <w:snapToGrid w:val="0"/>
        <w:spacing w:line="360" w:lineRule="auto"/>
        <w:ind w:firstLine="420" w:firstLineChars="200"/>
        <w:rPr>
          <w:rFonts w:hint="eastAsia" w:hAnsi="宋体" w:cs="宋体"/>
        </w:rPr>
      </w:pPr>
      <w:r>
        <w:rPr>
          <w:rFonts w:hint="eastAsia" w:hAnsi="宋体" w:cs="宋体"/>
        </w:rPr>
        <w:t>第六章 响应文件组成</w:t>
      </w:r>
    </w:p>
    <w:p w14:paraId="0C333907">
      <w:pPr>
        <w:pStyle w:val="26"/>
        <w:adjustRightInd w:val="0"/>
        <w:snapToGrid w:val="0"/>
        <w:spacing w:line="360" w:lineRule="auto"/>
        <w:ind w:firstLine="420" w:firstLineChars="200"/>
        <w:rPr>
          <w:rFonts w:hint="eastAsia" w:hAnsi="宋体" w:cs="宋体"/>
        </w:rPr>
      </w:pPr>
      <w:r>
        <w:rPr>
          <w:rFonts w:hint="eastAsia" w:hAnsi="宋体" w:cs="宋体"/>
        </w:rPr>
        <w:t>10.2</w:t>
      </w:r>
      <w:r>
        <w:rPr>
          <w:rFonts w:hint="eastAsia" w:hAnsi="宋体" w:cs="宋体"/>
          <w:bCs/>
        </w:rPr>
        <w:t>本章第11.1</w:t>
      </w:r>
      <w:r>
        <w:rPr>
          <w:rFonts w:hint="eastAsia" w:hAnsi="宋体" w:cs="宋体"/>
          <w:lang w:val="zh-CN"/>
        </w:rPr>
        <w:t>款</w:t>
      </w:r>
      <w:r>
        <w:rPr>
          <w:rFonts w:hint="eastAsia" w:hAnsi="宋体" w:cs="宋体"/>
          <w:bCs/>
        </w:rPr>
        <w:t>规定的</w:t>
      </w:r>
      <w:r>
        <w:rPr>
          <w:rFonts w:hint="eastAsia" w:hAnsi="宋体" w:cs="宋体"/>
        </w:rPr>
        <w:t>提交首次响应文件截止时间前对磋商文件澄清或者修改内容，为磋商文件的组成部分。</w:t>
      </w:r>
    </w:p>
    <w:p w14:paraId="1B71E5A7">
      <w:pPr>
        <w:pStyle w:val="26"/>
        <w:adjustRightInd w:val="0"/>
        <w:snapToGrid w:val="0"/>
        <w:spacing w:line="360" w:lineRule="auto"/>
        <w:ind w:firstLine="420" w:firstLineChars="200"/>
        <w:rPr>
          <w:rFonts w:hint="eastAsia" w:hAnsi="宋体" w:cs="宋体"/>
        </w:rPr>
      </w:pPr>
      <w:r>
        <w:rPr>
          <w:rFonts w:hint="eastAsia" w:hAnsi="宋体" w:cs="宋体"/>
        </w:rPr>
        <w:t>10.3磋商小组根据与投标人磋商情况可能实质性变动的内容，包括采购需求中的技术、服务要求以及合同条款，在</w:t>
      </w:r>
      <w:r>
        <w:rPr>
          <w:rFonts w:hint="eastAsia" w:hAnsi="宋体" w:cs="宋体"/>
          <w:b/>
        </w:rPr>
        <w:t>磋商须知前附表</w:t>
      </w:r>
      <w:r>
        <w:rPr>
          <w:rFonts w:hint="eastAsia" w:hAnsi="宋体" w:cs="宋体"/>
        </w:rPr>
        <w:t>中明确。</w:t>
      </w:r>
    </w:p>
    <w:p w14:paraId="4DC27050">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10.4投标人应仔细阅读</w:t>
      </w:r>
      <w:r>
        <w:rPr>
          <w:rFonts w:hint="eastAsia" w:ascii="宋体" w:hAnsi="宋体" w:cs="宋体"/>
          <w:bCs/>
          <w:szCs w:val="21"/>
        </w:rPr>
        <w:t>磋商</w:t>
      </w:r>
      <w:r>
        <w:rPr>
          <w:rFonts w:hint="eastAsia" w:ascii="宋体" w:hAnsi="宋体" w:cs="宋体"/>
          <w:szCs w:val="21"/>
        </w:rPr>
        <w:t>文件的全部内容，按照</w:t>
      </w:r>
      <w:r>
        <w:rPr>
          <w:rFonts w:hint="eastAsia" w:ascii="宋体" w:hAnsi="宋体" w:cs="宋体"/>
          <w:bCs/>
          <w:szCs w:val="21"/>
        </w:rPr>
        <w:t>磋商</w:t>
      </w:r>
      <w:r>
        <w:rPr>
          <w:rFonts w:hint="eastAsia" w:ascii="宋体" w:hAnsi="宋体" w:cs="宋体"/>
          <w:szCs w:val="21"/>
        </w:rPr>
        <w:t>文件要求编制响应文件。任何对</w:t>
      </w:r>
      <w:r>
        <w:rPr>
          <w:rFonts w:hint="eastAsia" w:ascii="宋体" w:hAnsi="宋体" w:cs="宋体"/>
          <w:bCs/>
          <w:szCs w:val="21"/>
        </w:rPr>
        <w:t>磋商</w:t>
      </w:r>
      <w:r>
        <w:rPr>
          <w:rFonts w:hint="eastAsia" w:ascii="宋体" w:hAnsi="宋体" w:cs="宋体"/>
          <w:szCs w:val="21"/>
        </w:rPr>
        <w:t>文件的忽略或误解不能作为响应文件存在缺陷或瑕疵的理由，其风险由投标人承担。</w:t>
      </w:r>
    </w:p>
    <w:p w14:paraId="3FBC1143">
      <w:pPr>
        <w:pStyle w:val="26"/>
        <w:adjustRightInd w:val="0"/>
        <w:snapToGrid w:val="0"/>
        <w:spacing w:line="360" w:lineRule="auto"/>
        <w:outlineLvl w:val="3"/>
        <w:rPr>
          <w:rFonts w:hint="eastAsia" w:hAnsi="宋体" w:cs="宋体"/>
        </w:rPr>
      </w:pPr>
      <w:r>
        <w:rPr>
          <w:rFonts w:hint="eastAsia" w:hAnsi="宋体" w:cs="宋体"/>
          <w:b/>
        </w:rPr>
        <w:t>11.提交首次响应文件的截止时间</w:t>
      </w:r>
    </w:p>
    <w:p w14:paraId="50656315">
      <w:pPr>
        <w:pStyle w:val="26"/>
        <w:adjustRightInd w:val="0"/>
        <w:snapToGrid w:val="0"/>
        <w:spacing w:line="360" w:lineRule="auto"/>
        <w:ind w:firstLine="420" w:firstLineChars="200"/>
        <w:rPr>
          <w:rFonts w:hint="eastAsia" w:hAnsi="宋体" w:cs="宋体"/>
        </w:rPr>
      </w:pPr>
      <w:r>
        <w:rPr>
          <w:rFonts w:hint="eastAsia" w:hAnsi="宋体" w:cs="宋体"/>
        </w:rPr>
        <w:t>11.1投标人提交首次响应文件截止时间见</w:t>
      </w:r>
      <w:r>
        <w:rPr>
          <w:rFonts w:hint="eastAsia" w:hAnsi="宋体" w:cs="宋体"/>
          <w:b/>
        </w:rPr>
        <w:t>磋商须知前附表</w:t>
      </w:r>
      <w:r>
        <w:rPr>
          <w:rFonts w:hint="eastAsia" w:hAnsi="宋体" w:cs="宋体"/>
        </w:rPr>
        <w:t>。</w:t>
      </w:r>
    </w:p>
    <w:p w14:paraId="276EBAAF">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12.磋商文件的澄清</w:t>
      </w:r>
      <w:r>
        <w:rPr>
          <w:rFonts w:hint="eastAsia" w:ascii="宋体" w:hAnsi="宋体" w:cs="宋体"/>
          <w:b/>
          <w:kern w:val="0"/>
          <w:szCs w:val="21"/>
          <w:lang w:val="zh-CN"/>
        </w:rPr>
        <w:t>或者</w:t>
      </w:r>
      <w:r>
        <w:rPr>
          <w:rFonts w:hint="eastAsia" w:ascii="宋体" w:hAnsi="宋体" w:cs="宋体"/>
          <w:b/>
          <w:bCs/>
          <w:szCs w:val="21"/>
        </w:rPr>
        <w:t>修改</w:t>
      </w:r>
    </w:p>
    <w:p w14:paraId="54E552D9">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cs="宋体"/>
          <w:szCs w:val="21"/>
        </w:rPr>
        <w:t>12.1在</w:t>
      </w:r>
      <w:r>
        <w:rPr>
          <w:rFonts w:hint="eastAsia" w:ascii="宋体" w:hAnsi="宋体" w:cs="宋体"/>
          <w:bCs/>
          <w:szCs w:val="21"/>
        </w:rPr>
        <w:t>本章第11.1</w:t>
      </w:r>
      <w:r>
        <w:rPr>
          <w:rFonts w:hint="eastAsia" w:ascii="宋体" w:hAnsi="宋体" w:cs="宋体"/>
          <w:kern w:val="0"/>
          <w:szCs w:val="21"/>
          <w:lang w:val="zh-CN"/>
        </w:rPr>
        <w:t>款</w:t>
      </w:r>
      <w:r>
        <w:rPr>
          <w:rFonts w:hint="eastAsia" w:ascii="宋体" w:hAnsi="宋体" w:cs="宋体"/>
          <w:bCs/>
          <w:szCs w:val="21"/>
        </w:rPr>
        <w:t>规定的</w:t>
      </w:r>
      <w:r>
        <w:rPr>
          <w:rFonts w:hint="eastAsia" w:ascii="宋体" w:hAnsi="宋体" w:cs="宋体"/>
          <w:kern w:val="0"/>
          <w:szCs w:val="21"/>
        </w:rPr>
        <w:t xml:space="preserve">提交首次响应文件截止之日前，采购人、采购代理机构或者磋商小组可以对已发出的磋商文件进行必要的澄清或者修改。 </w:t>
      </w:r>
    </w:p>
    <w:p w14:paraId="6B7C4694">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cs="宋体"/>
          <w:szCs w:val="21"/>
        </w:rPr>
        <w:t>12.2</w:t>
      </w:r>
      <w:r>
        <w:rPr>
          <w:rFonts w:hint="eastAsia" w:ascii="宋体" w:hAnsi="宋体" w:cs="宋体"/>
          <w:kern w:val="0"/>
          <w:szCs w:val="21"/>
        </w:rPr>
        <w:t>澄清或者修改的内容可能影响响应文件编制的，采购人、采购代理机构或者磋商小组应当在</w:t>
      </w:r>
      <w:r>
        <w:rPr>
          <w:rFonts w:hint="eastAsia" w:ascii="宋体" w:hAnsi="宋体" w:cs="宋体"/>
          <w:bCs/>
          <w:szCs w:val="21"/>
        </w:rPr>
        <w:t>本章第11.1</w:t>
      </w:r>
      <w:r>
        <w:rPr>
          <w:rFonts w:hint="eastAsia" w:ascii="宋体" w:hAnsi="宋体" w:cs="宋体"/>
          <w:kern w:val="0"/>
          <w:szCs w:val="21"/>
          <w:lang w:val="zh-CN"/>
        </w:rPr>
        <w:t>款</w:t>
      </w:r>
      <w:r>
        <w:rPr>
          <w:rFonts w:hint="eastAsia" w:ascii="宋体" w:hAnsi="宋体" w:cs="宋体"/>
          <w:bCs/>
          <w:szCs w:val="21"/>
        </w:rPr>
        <w:t>规定的</w:t>
      </w:r>
      <w:r>
        <w:rPr>
          <w:rFonts w:hint="eastAsia" w:ascii="宋体" w:hAnsi="宋体" w:cs="宋体"/>
          <w:kern w:val="0"/>
          <w:szCs w:val="21"/>
        </w:rPr>
        <w:t>提交首次响应文件截止之日5日前，以书面形式通知所有接收磋商文件的投标人，不足5日的，顺延投标人提交首次响应文件截止时间。</w:t>
      </w:r>
    </w:p>
    <w:p w14:paraId="3CD95E0F">
      <w:pPr>
        <w:adjustRightInd w:val="0"/>
        <w:snapToGrid w:val="0"/>
        <w:spacing w:line="440" w:lineRule="exact"/>
        <w:rPr>
          <w:rFonts w:hint="eastAsia" w:ascii="宋体" w:hAnsi="宋体"/>
          <w:b/>
          <w:sz w:val="24"/>
        </w:rPr>
      </w:pPr>
      <w:r>
        <w:rPr>
          <w:rFonts w:hint="eastAsia" w:ascii="宋体" w:hAnsi="宋体"/>
          <w:b/>
          <w:sz w:val="24"/>
        </w:rPr>
        <w:t>三、响应文件</w:t>
      </w:r>
    </w:p>
    <w:p w14:paraId="6306A12D">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13.一般要求</w:t>
      </w:r>
    </w:p>
    <w:p w14:paraId="7B8AD6E6">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13.1 投标人应仔细阅读磋商文件的所有内容，按磋商文件的要求编制响应文件，并保证所提供的全部资料的真实性，以使其响应文件对磋商文件做出实质性的响应。</w:t>
      </w:r>
    </w:p>
    <w:p w14:paraId="05143098">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 xml:space="preserve">13.2 </w:t>
      </w:r>
      <w:r>
        <w:rPr>
          <w:rFonts w:hint="eastAsia" w:ascii="宋体" w:hAnsi="宋体" w:cs="宋体"/>
          <w:szCs w:val="21"/>
        </w:rPr>
        <w:t>投标人提交的响应文件及投标人与采购人或采购代理机构、磋商小组就有关磋商的所有来往函电均使用中文。投标人可以提交其它语言的资料，但应附中文注释，在有差异时以中文为准。</w:t>
      </w:r>
    </w:p>
    <w:p w14:paraId="65C315C7">
      <w:pPr>
        <w:pStyle w:val="26"/>
        <w:adjustRightInd w:val="0"/>
        <w:snapToGrid w:val="0"/>
        <w:spacing w:line="360" w:lineRule="auto"/>
        <w:ind w:firstLine="420" w:firstLineChars="200"/>
        <w:rPr>
          <w:rFonts w:hint="eastAsia" w:hAnsi="宋体" w:cs="宋体"/>
        </w:rPr>
      </w:pPr>
      <w:r>
        <w:rPr>
          <w:rFonts w:hint="eastAsia" w:hAnsi="宋体" w:cs="宋体"/>
          <w:bCs/>
        </w:rPr>
        <w:t xml:space="preserve">13.3 </w:t>
      </w:r>
      <w:r>
        <w:rPr>
          <w:rFonts w:hint="eastAsia" w:hAnsi="宋体" w:cs="宋体"/>
        </w:rPr>
        <w:t>计量单位应使用我国法定计量单位，未列明时应默认为我国法定计量单位。</w:t>
      </w:r>
    </w:p>
    <w:p w14:paraId="204CCCD7">
      <w:pPr>
        <w:pStyle w:val="26"/>
        <w:adjustRightInd w:val="0"/>
        <w:snapToGrid w:val="0"/>
        <w:spacing w:line="360" w:lineRule="auto"/>
        <w:ind w:firstLine="420" w:firstLineChars="200"/>
        <w:rPr>
          <w:rFonts w:hint="eastAsia" w:hAnsi="宋体" w:cs="宋体"/>
        </w:rPr>
      </w:pPr>
      <w:r>
        <w:rPr>
          <w:rFonts w:hint="eastAsia" w:hAnsi="宋体" w:cs="宋体"/>
        </w:rPr>
        <w:t>13.4 响应文件应采用书面形式，电报、传真、电子邮件形式的响应文件概不接受。</w:t>
      </w:r>
    </w:p>
    <w:p w14:paraId="2F1B2043">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13.5 投标人应按磋商文件中提供的响应文件格式填写。</w:t>
      </w:r>
    </w:p>
    <w:p w14:paraId="678C6A56">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14.</w:t>
      </w:r>
      <w:r>
        <w:rPr>
          <w:rFonts w:hint="eastAsia" w:ascii="宋体" w:hAnsi="宋体" w:cs="宋体"/>
          <w:b/>
          <w:szCs w:val="21"/>
        </w:rPr>
        <w:t>响应文件</w:t>
      </w:r>
      <w:r>
        <w:rPr>
          <w:rFonts w:hint="eastAsia" w:ascii="宋体" w:hAnsi="宋体" w:cs="宋体"/>
          <w:b/>
          <w:bCs/>
          <w:szCs w:val="21"/>
        </w:rPr>
        <w:t>的组成</w:t>
      </w:r>
    </w:p>
    <w:p w14:paraId="274341B9">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 xml:space="preserve">14.1 响应文件包括下列内容： </w:t>
      </w:r>
    </w:p>
    <w:p w14:paraId="34CD61B6">
      <w:pPr>
        <w:pStyle w:val="26"/>
        <w:adjustRightInd w:val="0"/>
        <w:snapToGrid w:val="0"/>
        <w:spacing w:line="360" w:lineRule="auto"/>
        <w:ind w:firstLine="420" w:firstLineChars="200"/>
        <w:rPr>
          <w:rFonts w:hint="eastAsia" w:hAnsi="宋体" w:cs="宋体"/>
        </w:rPr>
      </w:pPr>
      <w:r>
        <w:rPr>
          <w:rFonts w:hint="eastAsia" w:hAnsi="宋体" w:cs="宋体"/>
        </w:rPr>
        <w:t>（1）磋商响应声明</w:t>
      </w:r>
    </w:p>
    <w:p w14:paraId="0F874687">
      <w:pPr>
        <w:pStyle w:val="26"/>
        <w:adjustRightInd w:val="0"/>
        <w:snapToGrid w:val="0"/>
        <w:spacing w:line="360" w:lineRule="auto"/>
        <w:ind w:firstLine="420" w:firstLineChars="200"/>
        <w:rPr>
          <w:rFonts w:hint="eastAsia" w:hAnsi="宋体" w:cs="宋体"/>
        </w:rPr>
      </w:pPr>
      <w:r>
        <w:rPr>
          <w:rFonts w:hint="eastAsia" w:hAnsi="宋体" w:cs="宋体"/>
        </w:rPr>
        <w:t>（2）保证金</w:t>
      </w:r>
    </w:p>
    <w:p w14:paraId="416B4658">
      <w:pPr>
        <w:pStyle w:val="26"/>
        <w:adjustRightInd w:val="0"/>
        <w:snapToGrid w:val="0"/>
        <w:spacing w:line="360" w:lineRule="auto"/>
        <w:ind w:firstLine="420" w:firstLineChars="200"/>
        <w:rPr>
          <w:rFonts w:hint="eastAsia" w:hAnsi="宋体" w:cs="宋体"/>
        </w:rPr>
      </w:pPr>
      <w:r>
        <w:rPr>
          <w:rFonts w:hint="eastAsia" w:hAnsi="宋体" w:cs="宋体"/>
        </w:rPr>
        <w:t>（3）供应商的资格证明文件</w:t>
      </w:r>
    </w:p>
    <w:p w14:paraId="2CC6C5D9">
      <w:pPr>
        <w:pStyle w:val="26"/>
        <w:adjustRightInd w:val="0"/>
        <w:snapToGrid w:val="0"/>
        <w:spacing w:line="360" w:lineRule="auto"/>
        <w:ind w:firstLine="420" w:firstLineChars="200"/>
        <w:rPr>
          <w:rFonts w:hint="default" w:hAnsi="宋体" w:eastAsia="宋体" w:cs="宋体"/>
          <w:lang w:val="en-US" w:eastAsia="zh-CN"/>
        </w:rPr>
      </w:pPr>
      <w:r>
        <w:rPr>
          <w:rFonts w:hint="eastAsia" w:hAnsi="宋体" w:cs="宋体"/>
        </w:rPr>
        <w:t>（4）</w:t>
      </w:r>
      <w:r>
        <w:rPr>
          <w:rFonts w:hint="eastAsia" w:hAnsi="宋体" w:cs="宋体"/>
          <w:lang w:val="en-US" w:eastAsia="zh-CN"/>
        </w:rPr>
        <w:t>服务方案</w:t>
      </w:r>
    </w:p>
    <w:p w14:paraId="2676B745">
      <w:pPr>
        <w:pStyle w:val="26"/>
        <w:adjustRightInd w:val="0"/>
        <w:snapToGrid w:val="0"/>
        <w:spacing w:line="360" w:lineRule="auto"/>
        <w:ind w:firstLine="420" w:firstLineChars="200"/>
        <w:rPr>
          <w:rFonts w:hint="default" w:hAnsi="宋体" w:eastAsia="宋体" w:cs="宋体"/>
          <w:lang w:val="en-US" w:eastAsia="zh-CN"/>
        </w:rPr>
      </w:pPr>
      <w:r>
        <w:rPr>
          <w:rFonts w:hint="eastAsia" w:hAnsi="宋体" w:cs="宋体"/>
          <w:lang w:eastAsia="zh-CN"/>
        </w:rPr>
        <w:t>（</w:t>
      </w:r>
      <w:r>
        <w:rPr>
          <w:rFonts w:hint="eastAsia" w:hAnsi="宋体" w:cs="宋体"/>
          <w:lang w:val="en-US" w:eastAsia="zh-CN"/>
        </w:rPr>
        <w:t>5</w:t>
      </w:r>
      <w:r>
        <w:rPr>
          <w:rFonts w:hint="eastAsia" w:hAnsi="宋体" w:cs="宋体"/>
          <w:lang w:eastAsia="zh-CN"/>
        </w:rPr>
        <w:t>）</w:t>
      </w:r>
      <w:r>
        <w:rPr>
          <w:rFonts w:hint="eastAsia" w:hAnsi="宋体" w:cs="宋体"/>
          <w:lang w:val="en-US" w:eastAsia="zh-CN"/>
        </w:rPr>
        <w:t>技术/商务偏离表</w:t>
      </w:r>
    </w:p>
    <w:p w14:paraId="40B41C34">
      <w:pPr>
        <w:pStyle w:val="26"/>
        <w:adjustRightInd w:val="0"/>
        <w:snapToGrid w:val="0"/>
        <w:spacing w:line="360" w:lineRule="auto"/>
        <w:ind w:firstLine="420" w:firstLineChars="200"/>
        <w:rPr>
          <w:rFonts w:hint="eastAsia" w:hAnsi="宋体" w:cs="宋体"/>
        </w:rPr>
      </w:pPr>
      <w:r>
        <w:rPr>
          <w:rFonts w:hint="eastAsia" w:hAnsi="宋体" w:cs="宋体"/>
        </w:rPr>
        <w:t>（</w:t>
      </w:r>
      <w:r>
        <w:rPr>
          <w:rFonts w:hint="eastAsia" w:hAnsi="宋体" w:cs="宋体"/>
          <w:lang w:val="en-US" w:eastAsia="zh-CN"/>
        </w:rPr>
        <w:t>6</w:t>
      </w:r>
      <w:r>
        <w:rPr>
          <w:rFonts w:hint="eastAsia" w:hAnsi="宋体" w:cs="宋体"/>
        </w:rPr>
        <w:t>）提供政府采购政策产品等证明材料</w:t>
      </w:r>
    </w:p>
    <w:p w14:paraId="115F7510">
      <w:pPr>
        <w:pStyle w:val="26"/>
        <w:adjustRightInd w:val="0"/>
        <w:snapToGrid w:val="0"/>
        <w:spacing w:line="360" w:lineRule="auto"/>
        <w:ind w:firstLine="420" w:firstLineChars="200"/>
        <w:rPr>
          <w:rFonts w:hint="eastAsia" w:hAnsi="宋体" w:cs="宋体"/>
        </w:rPr>
      </w:pPr>
      <w:r>
        <w:rPr>
          <w:rFonts w:hint="eastAsia" w:hAnsi="宋体" w:cs="宋体"/>
        </w:rPr>
        <w:t>（</w:t>
      </w:r>
      <w:r>
        <w:rPr>
          <w:rFonts w:hint="eastAsia" w:hAnsi="宋体" w:cs="宋体"/>
          <w:lang w:val="en-US" w:eastAsia="zh-CN"/>
        </w:rPr>
        <w:t>7</w:t>
      </w:r>
      <w:r>
        <w:rPr>
          <w:rFonts w:hint="eastAsia" w:hAnsi="宋体" w:cs="宋体"/>
        </w:rPr>
        <w:t>）报价一览表及报价文件</w:t>
      </w:r>
    </w:p>
    <w:p w14:paraId="38E4C15E">
      <w:pPr>
        <w:pStyle w:val="26"/>
        <w:adjustRightInd w:val="0"/>
        <w:snapToGrid w:val="0"/>
        <w:spacing w:line="360" w:lineRule="auto"/>
        <w:ind w:firstLine="420" w:firstLineChars="200"/>
        <w:rPr>
          <w:rFonts w:hint="eastAsia" w:hAnsi="宋体" w:cs="宋体"/>
        </w:rPr>
      </w:pPr>
      <w:r>
        <w:rPr>
          <w:rFonts w:hint="eastAsia" w:hAnsi="宋体" w:cs="宋体"/>
        </w:rPr>
        <w:t>（</w:t>
      </w:r>
      <w:r>
        <w:rPr>
          <w:rFonts w:hint="eastAsia" w:hAnsi="宋体" w:cs="宋体"/>
          <w:lang w:val="en-US" w:eastAsia="zh-CN"/>
        </w:rPr>
        <w:t>8</w:t>
      </w:r>
      <w:r>
        <w:rPr>
          <w:rFonts w:hint="eastAsia" w:hAnsi="宋体" w:cs="宋体"/>
        </w:rPr>
        <w:t>）供应商认为需要提供的其它资料</w:t>
      </w:r>
    </w:p>
    <w:p w14:paraId="6E2D3FA1">
      <w:pPr>
        <w:pStyle w:val="26"/>
        <w:adjustRightInd w:val="0"/>
        <w:snapToGrid w:val="0"/>
        <w:spacing w:line="360" w:lineRule="auto"/>
        <w:ind w:firstLine="420" w:firstLineChars="200"/>
        <w:rPr>
          <w:rFonts w:hint="eastAsia" w:hAnsi="宋体" w:cs="宋体"/>
        </w:rPr>
      </w:pPr>
      <w:r>
        <w:rPr>
          <w:rFonts w:hint="eastAsia" w:hAnsi="宋体" w:cs="宋体"/>
        </w:rPr>
        <w:t>（</w:t>
      </w:r>
      <w:r>
        <w:rPr>
          <w:rFonts w:hint="eastAsia" w:hAnsi="宋体" w:cs="宋体"/>
          <w:lang w:val="en-US" w:eastAsia="zh-CN"/>
        </w:rPr>
        <w:t>9</w:t>
      </w:r>
      <w:r>
        <w:rPr>
          <w:rFonts w:hint="eastAsia" w:hAnsi="宋体" w:cs="宋体"/>
        </w:rPr>
        <w:t>）最后报价表</w:t>
      </w:r>
    </w:p>
    <w:p w14:paraId="3A65A680">
      <w:pPr>
        <w:pStyle w:val="26"/>
        <w:adjustRightInd w:val="0"/>
        <w:snapToGrid w:val="0"/>
        <w:spacing w:line="360" w:lineRule="auto"/>
        <w:ind w:firstLine="420" w:firstLineChars="200"/>
        <w:rPr>
          <w:rFonts w:hint="eastAsia" w:hAnsi="宋体" w:cs="宋体"/>
        </w:rPr>
      </w:pPr>
      <w:r>
        <w:rPr>
          <w:rFonts w:hint="eastAsia" w:hAnsi="宋体" w:cs="宋体"/>
        </w:rPr>
        <w:t>14.2除</w:t>
      </w:r>
      <w:r>
        <w:rPr>
          <w:rFonts w:hint="eastAsia" w:hAnsi="宋体" w:cs="宋体"/>
          <w:b/>
        </w:rPr>
        <w:t>磋商文件前附表</w:t>
      </w:r>
      <w:r>
        <w:rPr>
          <w:rFonts w:hint="eastAsia" w:hAnsi="宋体" w:cs="宋体"/>
        </w:rPr>
        <w:t>另有规定外，投标人提供的货物及服务不是投标人制造或拥有的,则应当提供经销、或代理磋商货物、或为磋商货物提供售后服务的证明文件。否则，在磋商时将其视为无效响应文件。</w:t>
      </w:r>
    </w:p>
    <w:p w14:paraId="643563E2">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14.3</w:t>
      </w:r>
      <w:r>
        <w:rPr>
          <w:rFonts w:hint="eastAsia" w:ascii="宋体" w:hAnsi="宋体" w:cs="宋体"/>
          <w:b/>
          <w:szCs w:val="21"/>
        </w:rPr>
        <w:t>磋商文件前附表</w:t>
      </w:r>
      <w:r>
        <w:rPr>
          <w:rFonts w:hint="eastAsia" w:ascii="宋体" w:hAnsi="宋体" w:cs="宋体"/>
          <w:szCs w:val="21"/>
        </w:rPr>
        <w:t>规定投标人在磋商时提供样品的，投标人有以下情形之一的，在磋商时将其视为无效响应文件。</w:t>
      </w:r>
    </w:p>
    <w:p w14:paraId="40B0518B">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（1）未在</w:t>
      </w:r>
      <w:r>
        <w:rPr>
          <w:rFonts w:hint="eastAsia" w:ascii="宋体" w:hAnsi="宋体" w:cs="宋体"/>
          <w:b/>
          <w:szCs w:val="21"/>
        </w:rPr>
        <w:t>磋商文件前附表</w:t>
      </w:r>
      <w:r>
        <w:rPr>
          <w:rFonts w:hint="eastAsia" w:ascii="宋体" w:hAnsi="宋体" w:cs="宋体"/>
          <w:szCs w:val="21"/>
        </w:rPr>
        <w:t>规定的提交时间、地点提交的；</w:t>
      </w:r>
    </w:p>
    <w:p w14:paraId="26DB3775">
      <w:pPr>
        <w:pStyle w:val="26"/>
        <w:adjustRightInd w:val="0"/>
        <w:snapToGrid w:val="0"/>
        <w:spacing w:line="360" w:lineRule="auto"/>
        <w:ind w:firstLine="420" w:firstLineChars="200"/>
        <w:rPr>
          <w:rFonts w:hint="eastAsia" w:hAnsi="宋体" w:cs="宋体"/>
        </w:rPr>
      </w:pPr>
      <w:r>
        <w:rPr>
          <w:rFonts w:hint="eastAsia" w:hAnsi="宋体" w:cs="宋体"/>
        </w:rPr>
        <w:t>（2）投标人提供的样品与响应文件中型号、规格不一致的。</w:t>
      </w:r>
    </w:p>
    <w:p w14:paraId="24D00B0C">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14.4在磋商过程中，投标人根据</w:t>
      </w:r>
      <w:r>
        <w:rPr>
          <w:rFonts w:hint="eastAsia" w:ascii="宋体" w:hAnsi="宋体" w:cs="宋体"/>
          <w:kern w:val="0"/>
          <w:szCs w:val="21"/>
        </w:rPr>
        <w:t>磋商小组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szCs w:val="21"/>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szCs w:val="21"/>
        </w:rPr>
        <w:t>最后报价)是响应文件的有效组成部分。</w:t>
      </w:r>
    </w:p>
    <w:p w14:paraId="2F21B86D">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14.5</w:t>
      </w:r>
      <w:r>
        <w:rPr>
          <w:rFonts w:hint="eastAsia" w:ascii="宋体" w:hAnsi="宋体" w:cs="宋体"/>
          <w:kern w:val="0"/>
          <w:szCs w:val="21"/>
        </w:rPr>
        <w:t>磋商文件规定可能发生实质性变动的，投标人应当在</w:t>
      </w:r>
      <w:r>
        <w:rPr>
          <w:rFonts w:hint="eastAsia" w:ascii="宋体" w:hAnsi="宋体" w:cs="宋体"/>
          <w:szCs w:val="21"/>
        </w:rPr>
        <w:t>《</w:t>
      </w:r>
      <w:r>
        <w:rPr>
          <w:rFonts w:hint="eastAsia" w:ascii="宋体" w:hAnsi="宋体" w:cs="宋体"/>
          <w:szCs w:val="21"/>
          <w:lang w:val="en-US" w:eastAsia="zh-CN"/>
        </w:rPr>
        <w:t>商务</w:t>
      </w:r>
      <w:r>
        <w:rPr>
          <w:rFonts w:hint="eastAsia" w:ascii="宋体" w:hAnsi="宋体" w:cs="宋体"/>
          <w:szCs w:val="21"/>
        </w:rPr>
        <w:t>/</w:t>
      </w:r>
      <w:r>
        <w:rPr>
          <w:rFonts w:hint="eastAsia" w:ascii="宋体" w:hAnsi="宋体" w:cs="宋体"/>
          <w:szCs w:val="21"/>
          <w:lang w:val="en-US" w:eastAsia="zh-CN"/>
        </w:rPr>
        <w:t>合同</w:t>
      </w:r>
      <w:r>
        <w:rPr>
          <w:rFonts w:hint="eastAsia" w:ascii="宋体" w:hAnsi="宋体" w:cs="宋体"/>
          <w:szCs w:val="21"/>
        </w:rPr>
        <w:t>响应与偏离表》中对应内容注明。</w:t>
      </w:r>
    </w:p>
    <w:p w14:paraId="65E46A0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14.6根据《政府采购法》第四十二条的规定，投标人无论成交与否，其响应文件不予退还。</w:t>
      </w:r>
    </w:p>
    <w:p w14:paraId="47F7C4BF">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15.报价</w:t>
      </w:r>
    </w:p>
    <w:p w14:paraId="268448A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15.1投标人应当根据磋商文件要求和范围，以</w:t>
      </w:r>
      <w:r>
        <w:rPr>
          <w:rFonts w:hint="eastAsia" w:ascii="宋体" w:hAnsi="宋体" w:cs="宋体"/>
          <w:bCs/>
          <w:szCs w:val="21"/>
        </w:rPr>
        <w:t>人民币</w:t>
      </w:r>
      <w:r>
        <w:rPr>
          <w:rFonts w:hint="eastAsia" w:ascii="宋体" w:hAnsi="宋体" w:cs="宋体"/>
          <w:szCs w:val="21"/>
        </w:rPr>
        <w:t>报价，以元为单位，保留小数点后两位。</w:t>
      </w:r>
    </w:p>
    <w:p w14:paraId="4389F804">
      <w:pPr>
        <w:pStyle w:val="158"/>
        <w:adjustRightInd w:val="0"/>
        <w:snapToGrid w:val="0"/>
        <w:spacing w:line="360" w:lineRule="auto"/>
        <w:ind w:firstLine="420" w:firstLineChars="200"/>
        <w:rPr>
          <w:rFonts w:hint="eastAsia" w:ascii="宋体" w:hAnsi="宋体" w:cs="宋体"/>
        </w:rPr>
      </w:pPr>
      <w:r>
        <w:rPr>
          <w:rFonts w:hint="eastAsia" w:ascii="宋体" w:hAnsi="宋体" w:cs="宋体"/>
        </w:rPr>
        <w:t>15.2投标人应按第五章“采购需求”要求及第五章“响应文件组成”格式填写。投标人在</w:t>
      </w:r>
      <w:r>
        <w:rPr>
          <w:rFonts w:hint="eastAsia" w:ascii="宋体" w:hAnsi="宋体" w:cs="宋体"/>
          <w:bCs/>
        </w:rPr>
        <w:t>本章第11.1</w:t>
      </w:r>
      <w:r>
        <w:rPr>
          <w:rFonts w:hint="eastAsia" w:ascii="宋体" w:hAnsi="宋体" w:cs="宋体"/>
          <w:lang w:val="zh-CN"/>
        </w:rPr>
        <w:t>款</w:t>
      </w:r>
      <w:r>
        <w:rPr>
          <w:rFonts w:hint="eastAsia" w:ascii="宋体" w:hAnsi="宋体" w:cs="宋体"/>
          <w:bCs/>
        </w:rPr>
        <w:t>规定的</w:t>
      </w:r>
      <w:r>
        <w:rPr>
          <w:rFonts w:hint="eastAsia" w:ascii="宋体" w:hAnsi="宋体" w:cs="宋体"/>
        </w:rPr>
        <w:t>提交首次响应文件截止之日前修改报价一览表中的报价，应同时修改其按第六章要求填写的相应表格中的报价。此修改须符合本章第21.1款的有关要求。</w:t>
      </w:r>
    </w:p>
    <w:p w14:paraId="699FC6EB">
      <w:pPr>
        <w:pStyle w:val="26"/>
        <w:adjustRightInd w:val="0"/>
        <w:snapToGrid w:val="0"/>
        <w:spacing w:line="360" w:lineRule="auto"/>
        <w:ind w:firstLine="422" w:firstLineChars="200"/>
        <w:rPr>
          <w:rFonts w:hint="eastAsia" w:hAnsi="宋体" w:cs="宋体"/>
          <w:b/>
        </w:rPr>
      </w:pPr>
      <w:r>
        <w:rPr>
          <w:rFonts w:hint="eastAsia" w:hAnsi="宋体" w:cs="宋体"/>
          <w:b/>
        </w:rPr>
        <w:t>15.3响应文件中标明的价格在合同执行过程中是固定不变的，以可变动价格提交的报价将被认为是非实质响应而被拒绝。</w:t>
      </w:r>
    </w:p>
    <w:p w14:paraId="4C0CB086">
      <w:pPr>
        <w:pStyle w:val="26"/>
        <w:adjustRightInd w:val="0"/>
        <w:snapToGrid w:val="0"/>
        <w:spacing w:line="360" w:lineRule="auto"/>
        <w:ind w:firstLine="420" w:firstLineChars="200"/>
        <w:rPr>
          <w:rFonts w:hint="eastAsia" w:hAnsi="宋体" w:cs="宋体"/>
        </w:rPr>
      </w:pPr>
      <w:r>
        <w:rPr>
          <w:rFonts w:hint="eastAsia" w:hAnsi="宋体" w:cs="宋体"/>
        </w:rPr>
        <w:t>15.4</w:t>
      </w:r>
      <w:r>
        <w:rPr>
          <w:rFonts w:hint="eastAsia" w:hAnsi="宋体" w:cs="宋体"/>
          <w:lang w:val="zh-CN"/>
        </w:rPr>
        <w:t>投标人</w:t>
      </w:r>
      <w:r>
        <w:rPr>
          <w:rFonts w:hint="eastAsia" w:hAnsi="宋体" w:cs="宋体"/>
        </w:rPr>
        <w:t>的报价不得超过采购项目预算，采购项目预算或其计算方法见</w:t>
      </w:r>
      <w:r>
        <w:rPr>
          <w:rFonts w:hint="eastAsia" w:hAnsi="宋体" w:cs="宋体"/>
          <w:b/>
        </w:rPr>
        <w:t>磋商须知前附表</w:t>
      </w:r>
      <w:r>
        <w:rPr>
          <w:rFonts w:hint="eastAsia" w:hAnsi="宋体" w:cs="宋体"/>
        </w:rPr>
        <w:t>。</w:t>
      </w:r>
    </w:p>
    <w:p w14:paraId="1DCDCBEE">
      <w:pPr>
        <w:pStyle w:val="26"/>
        <w:adjustRightInd w:val="0"/>
        <w:snapToGrid w:val="0"/>
        <w:spacing w:line="360" w:lineRule="auto"/>
        <w:ind w:firstLine="422" w:firstLineChars="200"/>
        <w:rPr>
          <w:rFonts w:hint="eastAsia" w:ascii="宋体" w:hAnsi="宋体" w:eastAsia="宋体" w:cs="宋体"/>
          <w:b/>
          <w:bCs/>
          <w:lang w:val="en-US" w:eastAsia="zh-CN"/>
        </w:rPr>
      </w:pPr>
      <w:r>
        <w:rPr>
          <w:rFonts w:hint="eastAsia" w:ascii="宋体" w:hAnsi="宋体" w:eastAsia="宋体" w:cs="宋体"/>
          <w:b/>
          <w:bCs/>
          <w:lang w:val="en-US" w:eastAsia="zh-CN"/>
        </w:rPr>
        <w:t>15.5政府采购异常低价审查</w:t>
      </w:r>
    </w:p>
    <w:p w14:paraId="5BB3CE7E">
      <w:pPr>
        <w:pStyle w:val="26"/>
        <w:adjustRightInd w:val="0"/>
        <w:snapToGrid w:val="0"/>
        <w:spacing w:line="360" w:lineRule="auto"/>
        <w:ind w:firstLine="422" w:firstLineChars="200"/>
        <w:rPr>
          <w:rFonts w:hint="eastAsia" w:ascii="宋体" w:hAnsi="宋体" w:eastAsia="宋体" w:cs="宋体"/>
          <w:b/>
          <w:bCs/>
          <w:lang w:val="en-US" w:eastAsia="zh-CN"/>
        </w:rPr>
      </w:pPr>
      <w:r>
        <w:rPr>
          <w:rFonts w:hint="eastAsia" w:ascii="宋体" w:hAnsi="宋体" w:eastAsia="宋体" w:cs="宋体"/>
          <w:b/>
          <w:bCs/>
          <w:lang w:val="en-US" w:eastAsia="zh-CN"/>
        </w:rPr>
        <w:t>15.5.1 根据《财政部关于推动解决政府采购异常低价问题的通知》（财库〔2026〕2 号）的规定，政府采购评审中出现下列情形之一的，评审委员会应当启动异常低价投标（响应）审查程序：</w:t>
      </w:r>
    </w:p>
    <w:p w14:paraId="335BFDC3">
      <w:pPr>
        <w:pStyle w:val="26"/>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lang w:val="en-US" w:eastAsia="zh-CN"/>
        </w:rPr>
        <w:t>（1）投标（响应）报价低于全部通过符合性审查供应商投标（响应）报价平均值</w:t>
      </w:r>
      <w:r>
        <w:rPr>
          <w:rFonts w:hint="eastAsia" w:hAnsi="宋体" w:cs="宋体"/>
          <w:lang w:val="en-US" w:eastAsia="zh-CN"/>
        </w:rPr>
        <w:t>65</w:t>
      </w:r>
      <w:r>
        <w:rPr>
          <w:rFonts w:hint="eastAsia" w:ascii="宋体" w:hAnsi="宋体" w:eastAsia="宋体" w:cs="宋体"/>
          <w:lang w:val="en-US" w:eastAsia="zh-CN"/>
        </w:rPr>
        <w:t>%的，即投标（响应）报价＜全部通过符合性审查供应商投标（响应）报价平均值×</w:t>
      </w:r>
      <w:r>
        <w:rPr>
          <w:rFonts w:hint="eastAsia" w:hAnsi="宋体" w:cs="宋体"/>
          <w:lang w:val="en-US" w:eastAsia="zh-CN"/>
        </w:rPr>
        <w:t>65</w:t>
      </w:r>
      <w:r>
        <w:rPr>
          <w:rFonts w:hint="eastAsia" w:ascii="宋体" w:hAnsi="宋体" w:eastAsia="宋体" w:cs="宋体"/>
          <w:lang w:val="en-US" w:eastAsia="zh-CN"/>
        </w:rPr>
        <w:t xml:space="preserve">%； </w:t>
      </w:r>
    </w:p>
    <w:p w14:paraId="1856CAE5">
      <w:pPr>
        <w:pStyle w:val="26"/>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lang w:val="en-US" w:eastAsia="zh-CN"/>
        </w:rPr>
        <w:t>（2）投标（响应）报价低于通过符合性审查的次低报价供应商投标（响应）报价</w:t>
      </w:r>
      <w:r>
        <w:rPr>
          <w:rFonts w:hint="eastAsia" w:hAnsi="宋体" w:cs="宋体"/>
          <w:lang w:val="en-US" w:eastAsia="zh-CN"/>
        </w:rPr>
        <w:t>65</w:t>
      </w:r>
      <w:r>
        <w:rPr>
          <w:rFonts w:hint="eastAsia" w:ascii="宋体" w:hAnsi="宋体" w:eastAsia="宋体" w:cs="宋体"/>
          <w:lang w:val="en-US" w:eastAsia="zh-CN"/>
        </w:rPr>
        <w:t>%的，即投标（响应）报价＜通过符合性审查的次低报价供应商投标（响应）报价×</w:t>
      </w:r>
      <w:r>
        <w:rPr>
          <w:rFonts w:hint="eastAsia" w:hAnsi="宋体" w:cs="宋体"/>
          <w:lang w:val="en-US" w:eastAsia="zh-CN"/>
        </w:rPr>
        <w:t>65</w:t>
      </w:r>
      <w:r>
        <w:rPr>
          <w:rFonts w:hint="eastAsia" w:ascii="宋体" w:hAnsi="宋体" w:eastAsia="宋体" w:cs="宋体"/>
          <w:lang w:val="en-US" w:eastAsia="zh-CN"/>
        </w:rPr>
        <w:t xml:space="preserve">%； </w:t>
      </w:r>
    </w:p>
    <w:p w14:paraId="6C3948CD">
      <w:pPr>
        <w:pStyle w:val="26"/>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lang w:val="en-US" w:eastAsia="zh-CN"/>
        </w:rPr>
        <w:t>（3）投标（响应）报价低于采购项目最高限价</w:t>
      </w:r>
      <w:r>
        <w:rPr>
          <w:rFonts w:hint="eastAsia" w:hAnsi="宋体" w:cs="宋体"/>
          <w:lang w:val="en-US" w:eastAsia="zh-CN"/>
        </w:rPr>
        <w:t>65</w:t>
      </w:r>
      <w:r>
        <w:rPr>
          <w:rFonts w:hint="eastAsia" w:ascii="宋体" w:hAnsi="宋体" w:eastAsia="宋体" w:cs="宋体"/>
          <w:lang w:val="en-US" w:eastAsia="zh-CN"/>
        </w:rPr>
        <w:t>%的，即投标（响应）报价＜采购项目最高限价×</w:t>
      </w:r>
      <w:r>
        <w:rPr>
          <w:rFonts w:hint="eastAsia" w:hAnsi="宋体" w:cs="宋体"/>
          <w:lang w:val="en-US" w:eastAsia="zh-CN"/>
        </w:rPr>
        <w:t>65</w:t>
      </w:r>
      <w:r>
        <w:rPr>
          <w:rFonts w:hint="eastAsia" w:ascii="宋体" w:hAnsi="宋体" w:eastAsia="宋体" w:cs="宋体"/>
          <w:lang w:val="en-US" w:eastAsia="zh-CN"/>
        </w:rPr>
        <w:t xml:space="preserve">%； </w:t>
      </w:r>
    </w:p>
    <w:p w14:paraId="45CF8642">
      <w:pPr>
        <w:pStyle w:val="26"/>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lang w:val="en-US" w:eastAsia="zh-CN"/>
        </w:rPr>
        <w:t>（4）评审委员会基于专业判断，认为供应商报价过低，有可能影响产品质量或者不能诚信履约的其他情形。</w:t>
      </w:r>
    </w:p>
    <w:p w14:paraId="3F1D69E4">
      <w:pPr>
        <w:pStyle w:val="26"/>
        <w:adjustRightInd w:val="0"/>
        <w:snapToGrid w:val="0"/>
        <w:spacing w:line="360" w:lineRule="auto"/>
        <w:ind w:firstLine="422" w:firstLineChars="200"/>
        <w:rPr>
          <w:rFonts w:hint="eastAsia" w:ascii="宋体" w:hAnsi="宋体" w:eastAsia="宋体" w:cs="宋体"/>
          <w:b/>
          <w:bCs/>
          <w:lang w:val="en-US" w:eastAsia="zh-CN"/>
        </w:rPr>
      </w:pPr>
      <w:r>
        <w:rPr>
          <w:rFonts w:hint="eastAsia" w:ascii="宋体" w:hAnsi="宋体" w:eastAsia="宋体" w:cs="宋体"/>
          <w:b/>
          <w:bCs/>
          <w:lang w:val="en-US" w:eastAsia="zh-CN"/>
        </w:rPr>
        <w:t xml:space="preserve">15.5.2 评审委员会启动异常低价投标（响应）审查后，属于前述第 1 项至第 4 项情形的，应当要求相关供应商在评审现场合理的时间内对投标（响应）价格作出解释，提供项目具体成本测算等与报价合理性相关的书面说明及必要的证明材料，包括但不限于原材料成本(如采购合同、入库单、报价单等)、人工成本(如工资表、社保缴纳记录、劳务合同等)、制造费用(如设备折旧、场地租金、水电费、管理费、销售费用等)等，给予相关供应商的合理时间一般不少于30分钟。其中，属于第3项情形，供应商已随投标（响应）文件一并提交相关书面说明及必要的证明材料的，在评审现场可不再重复提交。 </w:t>
      </w:r>
    </w:p>
    <w:p w14:paraId="78274221">
      <w:pPr>
        <w:pStyle w:val="26"/>
        <w:adjustRightInd w:val="0"/>
        <w:snapToGrid w:val="0"/>
        <w:spacing w:line="360" w:lineRule="auto"/>
        <w:ind w:firstLine="422" w:firstLineChars="200"/>
        <w:rPr>
          <w:rFonts w:hint="eastAsia" w:ascii="宋体" w:hAnsi="宋体" w:eastAsia="宋体" w:cs="宋体"/>
          <w:b/>
          <w:bCs/>
          <w:lang w:val="en-US" w:eastAsia="zh-CN"/>
        </w:rPr>
      </w:pPr>
      <w:r>
        <w:rPr>
          <w:rFonts w:hint="eastAsia" w:ascii="宋体" w:hAnsi="宋体" w:eastAsia="宋体" w:cs="宋体"/>
          <w:b/>
          <w:bCs/>
          <w:lang w:val="en-US" w:eastAsia="zh-CN"/>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 评审委员会应当将其作为无效投标（响应）处理。 </w:t>
      </w:r>
    </w:p>
    <w:p w14:paraId="4F279D4A">
      <w:pPr>
        <w:pStyle w:val="26"/>
        <w:adjustRightInd w:val="0"/>
        <w:snapToGrid w:val="0"/>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15.5.3 异常低价投标(响应)审查的启动原因、审查意见和审查结果应当在评审报告中记录，并随供应商提供的相关书面说明及证明材料，以及评审委员会有关互联网浏览、查询历史一并归档。</w:t>
      </w:r>
    </w:p>
    <w:p w14:paraId="3E444AA3">
      <w:pPr>
        <w:pStyle w:val="26"/>
        <w:adjustRightInd w:val="0"/>
        <w:snapToGrid w:val="0"/>
        <w:spacing w:line="360" w:lineRule="auto"/>
        <w:outlineLvl w:val="3"/>
        <w:rPr>
          <w:rFonts w:hint="eastAsia" w:hAnsi="宋体" w:cs="宋体"/>
          <w:b/>
        </w:rPr>
      </w:pPr>
      <w:r>
        <w:rPr>
          <w:rFonts w:hint="eastAsia" w:hAnsi="宋体" w:cs="宋体"/>
          <w:b/>
        </w:rPr>
        <w:t>16.投标人符合磋商文件规定的证明文件</w:t>
      </w:r>
    </w:p>
    <w:p w14:paraId="0DE4E8F5">
      <w:pPr>
        <w:adjustRightInd w:val="0"/>
        <w:snapToGrid w:val="0"/>
        <w:spacing w:line="360" w:lineRule="auto"/>
        <w:ind w:firstLine="420" w:firstLineChars="200"/>
        <w:rPr>
          <w:rFonts w:hint="eastAsia" w:ascii="宋体" w:hAnsi="宋体" w:cs="宋体"/>
          <w:szCs w:val="21"/>
        </w:rPr>
      </w:pPr>
      <w:r>
        <w:rPr>
          <w:rFonts w:hint="eastAsia" w:ascii="宋体" w:hAnsi="宋体" w:cs="宋体"/>
          <w:kern w:val="0"/>
          <w:szCs w:val="21"/>
          <w:lang w:val="zh-CN"/>
        </w:rPr>
        <w:t>16.1</w:t>
      </w:r>
      <w:r>
        <w:rPr>
          <w:rFonts w:hint="eastAsia" w:ascii="宋体" w:hAnsi="宋体" w:cs="宋体"/>
          <w:szCs w:val="21"/>
        </w:rPr>
        <w:t>已进行资格预审的，可以不再对投标人资格进行审查，资格审查合格投标人的资格条件发生重大变化，影响或者可能影响资格条件的，投标人应更新或者补充提供的资格证明材料，以证实其各项条件仍能继续满足本章第3.1</w:t>
      </w:r>
      <w:r>
        <w:rPr>
          <w:rFonts w:hint="eastAsia" w:ascii="宋体" w:hAnsi="宋体" w:cs="宋体"/>
          <w:kern w:val="0"/>
          <w:szCs w:val="21"/>
          <w:lang w:val="zh-CN"/>
        </w:rPr>
        <w:t>款</w:t>
      </w:r>
      <w:r>
        <w:rPr>
          <w:rFonts w:hint="eastAsia" w:ascii="宋体" w:hAnsi="宋体" w:cs="宋体"/>
          <w:szCs w:val="21"/>
        </w:rPr>
        <w:t>规定的投标人资格条件要求。</w:t>
      </w:r>
    </w:p>
    <w:p w14:paraId="698A0DEB">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szCs w:val="21"/>
        </w:rPr>
        <w:t>16.2</w:t>
      </w:r>
      <w:r>
        <w:rPr>
          <w:rFonts w:hint="eastAsia" w:ascii="宋体" w:hAnsi="宋体" w:cs="宋体"/>
          <w:kern w:val="0"/>
          <w:szCs w:val="21"/>
          <w:lang w:val="zh-CN"/>
        </w:rPr>
        <w:t>投标人</w:t>
      </w:r>
      <w:r>
        <w:rPr>
          <w:rFonts w:hint="eastAsia" w:ascii="宋体" w:hAnsi="宋体" w:cs="宋体"/>
          <w:szCs w:val="21"/>
        </w:rPr>
        <w:t>为联合体形式的，则应提交联合体各方资格文件、联合体协议，否则将视为非实质响应而被拒绝。</w:t>
      </w:r>
    </w:p>
    <w:p w14:paraId="4D19469D">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17.保证金</w:t>
      </w:r>
    </w:p>
    <w:p w14:paraId="1070585B">
      <w:pPr>
        <w:pStyle w:val="26"/>
        <w:adjustRightInd w:val="0"/>
        <w:snapToGrid w:val="0"/>
        <w:spacing w:line="360" w:lineRule="auto"/>
        <w:ind w:firstLine="420" w:firstLineChars="200"/>
        <w:rPr>
          <w:rFonts w:hint="eastAsia" w:hAnsi="宋体" w:cs="宋体"/>
          <w:bCs/>
        </w:rPr>
      </w:pPr>
      <w:r>
        <w:rPr>
          <w:rFonts w:hint="eastAsia" w:hAnsi="宋体" w:cs="宋体"/>
        </w:rPr>
        <w:t>17.1</w:t>
      </w:r>
      <w:r>
        <w:rPr>
          <w:rFonts w:hint="eastAsia" w:hAnsi="宋体" w:cs="宋体"/>
          <w:b/>
        </w:rPr>
        <w:t>磋商须知前附表</w:t>
      </w:r>
      <w:r>
        <w:rPr>
          <w:rFonts w:hint="eastAsia" w:hAnsi="宋体" w:cs="宋体"/>
        </w:rPr>
        <w:t>规定交纳</w:t>
      </w:r>
      <w:r>
        <w:rPr>
          <w:rFonts w:hint="eastAsia" w:hAnsi="宋体" w:cs="宋体"/>
          <w:bCs/>
        </w:rPr>
        <w:t>保证金的</w:t>
      </w:r>
      <w:r>
        <w:rPr>
          <w:rFonts w:hint="eastAsia" w:hAnsi="宋体" w:cs="宋体"/>
        </w:rPr>
        <w:t>，应按</w:t>
      </w:r>
      <w:r>
        <w:rPr>
          <w:rFonts w:hint="eastAsia" w:hAnsi="宋体" w:cs="宋体"/>
          <w:b/>
        </w:rPr>
        <w:t>磋商须知前附表</w:t>
      </w:r>
      <w:r>
        <w:rPr>
          <w:rFonts w:hint="eastAsia" w:hAnsi="宋体" w:cs="宋体"/>
        </w:rPr>
        <w:t>规定的</w:t>
      </w:r>
      <w:r>
        <w:rPr>
          <w:rFonts w:hint="eastAsia" w:hAnsi="宋体" w:cs="宋体"/>
          <w:bCs/>
        </w:rPr>
        <w:t>保证金形式交纳，不得以现金方式交纳</w:t>
      </w:r>
      <w:r>
        <w:rPr>
          <w:rFonts w:hint="eastAsia" w:hAnsi="宋体" w:cs="宋体"/>
        </w:rPr>
        <w:t>，在本章第11.1</w:t>
      </w:r>
      <w:r>
        <w:rPr>
          <w:rFonts w:hint="eastAsia" w:hAnsi="宋体" w:cs="宋体"/>
          <w:lang w:val="zh-CN"/>
        </w:rPr>
        <w:t>款</w:t>
      </w:r>
      <w:r>
        <w:rPr>
          <w:rFonts w:hint="eastAsia" w:hAnsi="宋体" w:cs="宋体"/>
        </w:rPr>
        <w:t>规定的提交首次响应文件截止时间前，</w:t>
      </w:r>
      <w:r>
        <w:rPr>
          <w:rFonts w:hint="eastAsia" w:hAnsi="宋体" w:cs="宋体"/>
          <w:bCs/>
        </w:rPr>
        <w:t>向</w:t>
      </w:r>
      <w:r>
        <w:rPr>
          <w:rFonts w:hint="eastAsia" w:hAnsi="宋体" w:cs="宋体"/>
          <w:bCs/>
          <w:lang w:val="en-US" w:eastAsia="zh-CN"/>
        </w:rPr>
        <w:t>株洲市公共资源交易中心</w:t>
      </w:r>
      <w:r>
        <w:rPr>
          <w:rFonts w:hint="eastAsia" w:hAnsi="宋体" w:cs="宋体"/>
          <w:bCs/>
        </w:rPr>
        <w:t>交纳不超过</w:t>
      </w:r>
      <w:r>
        <w:rPr>
          <w:rFonts w:hint="eastAsia" w:hAnsi="宋体" w:cs="宋体"/>
          <w:lang w:val="zh-CN"/>
        </w:rPr>
        <w:t>采购项目预算2﹪</w:t>
      </w:r>
      <w:r>
        <w:rPr>
          <w:rFonts w:hint="eastAsia" w:hAnsi="宋体" w:cs="宋体"/>
          <w:bCs/>
        </w:rPr>
        <w:t>的保证金(数额采用四舍五入，计算至元)</w:t>
      </w:r>
      <w:r>
        <w:rPr>
          <w:rFonts w:hint="eastAsia" w:hAnsi="宋体" w:cs="宋体"/>
        </w:rPr>
        <w:t>。</w:t>
      </w:r>
      <w:r>
        <w:rPr>
          <w:rFonts w:hint="eastAsia" w:hAnsi="宋体" w:cs="宋体"/>
          <w:bCs/>
        </w:rPr>
        <w:t>保证金有效期应当与</w:t>
      </w:r>
      <w:r>
        <w:rPr>
          <w:rFonts w:hint="eastAsia" w:hAnsi="宋体" w:cs="宋体"/>
        </w:rPr>
        <w:t>本章第18.1</w:t>
      </w:r>
      <w:r>
        <w:rPr>
          <w:rFonts w:hint="eastAsia" w:hAnsi="宋体" w:cs="宋体"/>
          <w:lang w:val="zh-CN"/>
        </w:rPr>
        <w:t>款</w:t>
      </w:r>
      <w:r>
        <w:rPr>
          <w:rFonts w:hint="eastAsia" w:hAnsi="宋体" w:cs="宋体"/>
        </w:rPr>
        <w:t>规定的</w:t>
      </w:r>
      <w:r>
        <w:rPr>
          <w:rFonts w:hint="eastAsia" w:hAnsi="宋体" w:cs="宋体"/>
          <w:bCs/>
        </w:rPr>
        <w:t>响应文件有效期一致。</w:t>
      </w:r>
    </w:p>
    <w:p w14:paraId="3E5342ED">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17.2</w:t>
      </w:r>
      <w:r>
        <w:rPr>
          <w:rFonts w:hint="eastAsia" w:ascii="宋体" w:hAnsi="宋体" w:cs="宋体"/>
          <w:kern w:val="0"/>
          <w:szCs w:val="21"/>
          <w:lang w:val="zh-CN"/>
        </w:rPr>
        <w:t>投标人为联合体的，可以由联合体中的一方或者共同交纳保证金，其交纳的保证金，对联合体各方均具有约束力。</w:t>
      </w:r>
    </w:p>
    <w:p w14:paraId="26E55425">
      <w:pPr>
        <w:pStyle w:val="26"/>
        <w:adjustRightInd w:val="0"/>
        <w:snapToGrid w:val="0"/>
        <w:spacing w:line="360" w:lineRule="auto"/>
        <w:ind w:firstLine="420" w:firstLineChars="200"/>
        <w:rPr>
          <w:rFonts w:hint="eastAsia" w:hAnsi="宋体" w:cs="宋体"/>
        </w:rPr>
      </w:pPr>
      <w:r>
        <w:rPr>
          <w:rFonts w:hint="eastAsia" w:hAnsi="宋体" w:cs="宋体"/>
        </w:rPr>
        <w:t>17.3 未按磋商文件规定提交保证金的，</w:t>
      </w:r>
      <w:r>
        <w:rPr>
          <w:rFonts w:hint="eastAsia" w:hAnsi="宋体" w:cs="宋体"/>
          <w:bCs/>
        </w:rPr>
        <w:t>采购人或采购代理机构应当拒绝接收投标人的响应文件</w:t>
      </w:r>
      <w:r>
        <w:rPr>
          <w:rFonts w:hint="eastAsia" w:hAnsi="宋体" w:cs="宋体"/>
        </w:rPr>
        <w:t>。</w:t>
      </w:r>
    </w:p>
    <w:p w14:paraId="4B6E33BB">
      <w:pPr>
        <w:pStyle w:val="26"/>
        <w:tabs>
          <w:tab w:val="left" w:pos="6300"/>
        </w:tabs>
        <w:adjustRightInd w:val="0"/>
        <w:snapToGrid w:val="0"/>
        <w:spacing w:line="360" w:lineRule="auto"/>
        <w:ind w:firstLine="420" w:firstLineChars="200"/>
        <w:rPr>
          <w:rFonts w:hint="eastAsia" w:hAnsi="宋体" w:cs="宋体"/>
        </w:rPr>
      </w:pPr>
      <w:r>
        <w:rPr>
          <w:rFonts w:hint="eastAsia" w:hAnsi="宋体" w:cs="宋体"/>
        </w:rPr>
        <w:t>17.4采购代理机构在成交通知书发出后5个工作日内退还未成交投标人的保证金；在采购合同签定后5个工作日内退还成交投标人的保证金，但因投标人自身原因导致无法及时退还的除外。</w:t>
      </w:r>
    </w:p>
    <w:p w14:paraId="48191FA5">
      <w:pPr>
        <w:pStyle w:val="26"/>
        <w:adjustRightInd w:val="0"/>
        <w:snapToGrid w:val="0"/>
        <w:spacing w:line="360" w:lineRule="auto"/>
        <w:ind w:firstLine="420" w:firstLineChars="200"/>
        <w:rPr>
          <w:rFonts w:hint="eastAsia" w:hAnsi="宋体" w:cs="宋体"/>
        </w:rPr>
      </w:pPr>
      <w:r>
        <w:rPr>
          <w:rFonts w:hint="eastAsia" w:hAnsi="宋体" w:cs="宋体"/>
        </w:rPr>
        <w:t>17.5 有下列情形之一的，保证金不予退还，并上缴财政部：</w:t>
      </w:r>
    </w:p>
    <w:p w14:paraId="744F3782">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（1）投标人在</w:t>
      </w:r>
      <w:r>
        <w:rPr>
          <w:rFonts w:hint="eastAsia" w:ascii="宋体" w:hAnsi="宋体" w:cs="宋体"/>
          <w:bCs/>
          <w:szCs w:val="21"/>
        </w:rPr>
        <w:t>本章第11.1</w:t>
      </w:r>
      <w:r>
        <w:rPr>
          <w:rFonts w:hint="eastAsia" w:ascii="宋体" w:hAnsi="宋体" w:cs="宋体"/>
          <w:kern w:val="0"/>
          <w:szCs w:val="21"/>
          <w:lang w:val="zh-CN"/>
        </w:rPr>
        <w:t>款</w:t>
      </w:r>
      <w:r>
        <w:rPr>
          <w:rFonts w:hint="eastAsia" w:ascii="宋体" w:hAnsi="宋体" w:cs="宋体"/>
          <w:bCs/>
          <w:szCs w:val="21"/>
        </w:rPr>
        <w:t>规定的</w:t>
      </w:r>
      <w:r>
        <w:rPr>
          <w:rFonts w:hint="eastAsia" w:ascii="宋体" w:hAnsi="宋体" w:cs="宋体"/>
          <w:kern w:val="0"/>
          <w:szCs w:val="21"/>
        </w:rPr>
        <w:t>提交首次响应文件截止时间后撤回响应文件的；</w:t>
      </w:r>
    </w:p>
    <w:p w14:paraId="2DC7FD40">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（2）投标人在响应文件中提供虚假材料的；</w:t>
      </w:r>
    </w:p>
    <w:p w14:paraId="3D5DE38C">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（3）除因不可抗力或磋商文件认可的情形以外，成交投标人不与采购人签订合同的；</w:t>
      </w:r>
    </w:p>
    <w:p w14:paraId="01D7B419">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（4）投标人与采购人、其他投标人或者采购代理机构恶意串通的；</w:t>
      </w:r>
    </w:p>
    <w:p w14:paraId="6CE314B9">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（5）磋商文件规定的其他情形。</w:t>
      </w:r>
    </w:p>
    <w:p w14:paraId="6F833A4A">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18.</w:t>
      </w:r>
      <w:r>
        <w:rPr>
          <w:rFonts w:hint="eastAsia" w:ascii="宋体" w:hAnsi="宋体" w:cs="宋体"/>
          <w:szCs w:val="21"/>
        </w:rPr>
        <w:t xml:space="preserve"> </w:t>
      </w:r>
      <w:r>
        <w:rPr>
          <w:rFonts w:hint="eastAsia" w:ascii="宋体" w:hAnsi="宋体" w:cs="宋体"/>
          <w:b/>
          <w:szCs w:val="21"/>
        </w:rPr>
        <w:t>响应文件有效期</w:t>
      </w:r>
    </w:p>
    <w:p w14:paraId="116BFF88">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18.1响应文件有效期见</w:t>
      </w:r>
      <w:r>
        <w:rPr>
          <w:rFonts w:hint="eastAsia" w:ascii="宋体" w:hAnsi="宋体" w:cs="宋体"/>
          <w:b/>
          <w:szCs w:val="21"/>
        </w:rPr>
        <w:t>磋商须知前附表</w:t>
      </w:r>
      <w:r>
        <w:rPr>
          <w:rFonts w:hint="eastAsia" w:ascii="宋体" w:hAnsi="宋体" w:cs="宋体"/>
          <w:szCs w:val="21"/>
        </w:rPr>
        <w:t>，在此期间响应文件对投标人具有法律约束力，从本章第11.1</w:t>
      </w:r>
      <w:r>
        <w:rPr>
          <w:rFonts w:hint="eastAsia" w:ascii="宋体" w:hAnsi="宋体" w:cs="宋体"/>
          <w:kern w:val="0"/>
          <w:szCs w:val="21"/>
          <w:lang w:val="zh-CN"/>
        </w:rPr>
        <w:t>款</w:t>
      </w:r>
      <w:r>
        <w:rPr>
          <w:rFonts w:hint="eastAsia" w:ascii="宋体" w:hAnsi="宋体" w:cs="宋体"/>
          <w:szCs w:val="21"/>
        </w:rPr>
        <w:t>规定的</w:t>
      </w:r>
      <w:r>
        <w:rPr>
          <w:rFonts w:hint="eastAsia" w:ascii="宋体" w:hAnsi="宋体" w:cs="宋体"/>
          <w:kern w:val="0"/>
          <w:szCs w:val="21"/>
        </w:rPr>
        <w:t>提交首次响应文件截止时间</w:t>
      </w:r>
      <w:r>
        <w:rPr>
          <w:rFonts w:hint="eastAsia" w:ascii="宋体" w:hAnsi="宋体" w:cs="宋体"/>
          <w:szCs w:val="21"/>
        </w:rPr>
        <w:t>之日起计算。响应文件有效期不足的将被视为无效响应。</w:t>
      </w:r>
    </w:p>
    <w:p w14:paraId="54459F14">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19.响应文件的签署及规定</w:t>
      </w:r>
    </w:p>
    <w:p w14:paraId="50208528">
      <w:pPr>
        <w:adjustRightInd w:val="0"/>
        <w:snapToGrid w:val="0"/>
        <w:spacing w:line="360" w:lineRule="auto"/>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bookmarkStart w:id="90" w:name="_Toc30117_WPSOffice_Level2"/>
      <w:bookmarkStart w:id="91" w:name="_Toc28054_WPSOffice_Level2"/>
      <w:r>
        <w:rPr>
          <w:rFonts w:hint="eastAsia" w:ascii="宋体" w:hAnsi="宋体" w:eastAsia="宋体" w:cs="宋体"/>
          <w:color w:val="000000" w:themeColor="text1"/>
          <w:kern w:val="0"/>
          <w:szCs w:val="21"/>
          <w:highlight w:val="none"/>
          <w:lang w:val="en-US" w:eastAsia="zh-CN"/>
          <w14:textFill>
            <w14:solidFill>
              <w14:schemeClr w14:val="tx1"/>
            </w14:solidFill>
          </w14:textFill>
        </w:rPr>
        <w:t>19</w:t>
      </w:r>
      <w:r>
        <w:rPr>
          <w:rFonts w:hint="eastAsia" w:ascii="宋体" w:hAnsi="宋体" w:eastAsia="宋体" w:cs="宋体"/>
          <w:color w:val="000000" w:themeColor="text1"/>
          <w:kern w:val="0"/>
          <w:szCs w:val="21"/>
          <w:highlight w:val="none"/>
          <w14:textFill>
            <w14:solidFill>
              <w14:schemeClr w14:val="tx1"/>
            </w14:solidFill>
          </w14:textFill>
        </w:rPr>
        <w:t>.1</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文件份数见【</w:t>
      </w:r>
      <w:r>
        <w:rPr>
          <w:rFonts w:hint="eastAsia" w:ascii="宋体" w:hAnsi="宋体" w:eastAsia="宋体" w:cs="宋体"/>
          <w:color w:val="000000" w:themeColor="text1"/>
          <w:kern w:val="0"/>
          <w:szCs w:val="21"/>
          <w:highlight w:val="none"/>
          <w:lang w:val="en-US" w:eastAsia="zh-CN"/>
          <w14:textFill>
            <w14:solidFill>
              <w14:schemeClr w14:val="tx1"/>
            </w14:solidFill>
          </w14:textFill>
        </w:rPr>
        <w:t>谈判</w:t>
      </w:r>
      <w:r>
        <w:rPr>
          <w:rFonts w:hint="eastAsia" w:ascii="宋体" w:hAnsi="宋体" w:eastAsia="宋体" w:cs="宋体"/>
          <w:color w:val="000000" w:themeColor="text1"/>
          <w:kern w:val="0"/>
          <w:szCs w:val="21"/>
          <w:highlight w:val="none"/>
          <w14:textFill>
            <w14:solidFill>
              <w14:schemeClr w14:val="tx1"/>
            </w14:solidFill>
          </w14:textFill>
        </w:rPr>
        <w:t>须知前附表】。</w:t>
      </w:r>
    </w:p>
    <w:p w14:paraId="23F82E89">
      <w:pPr>
        <w:adjustRightInd w:val="0"/>
        <w:snapToGrid w:val="0"/>
        <w:spacing w:line="360" w:lineRule="auto"/>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19</w:t>
      </w:r>
      <w:r>
        <w:rPr>
          <w:rFonts w:hint="eastAsia" w:ascii="宋体" w:hAnsi="宋体" w:eastAsia="宋体" w:cs="宋体"/>
          <w:color w:val="000000" w:themeColor="text1"/>
          <w:kern w:val="0"/>
          <w:szCs w:val="21"/>
          <w:highlight w:val="none"/>
          <w14:textFill>
            <w14:solidFill>
              <w14:schemeClr w14:val="tx1"/>
            </w14:solidFill>
          </w14:textFill>
        </w:rPr>
        <w:t>.2</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文件的签署要求：</w:t>
      </w:r>
    </w:p>
    <w:p w14:paraId="2F827DA0">
      <w:pPr>
        <w:adjustRightInd w:val="0"/>
        <w:snapToGrid w:val="0"/>
        <w:spacing w:line="360" w:lineRule="auto"/>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（1）供应商应从</w:t>
      </w:r>
      <w:r>
        <w:rPr>
          <w:rFonts w:hint="eastAsia" w:ascii="宋体" w:hAnsi="宋体" w:eastAsia="宋体" w:cs="宋体"/>
          <w:color w:val="000000" w:themeColor="text1"/>
          <w:kern w:val="0"/>
          <w:szCs w:val="21"/>
          <w:highlight w:val="none"/>
          <w:lang w:val="en-US" w:eastAsia="zh-CN"/>
          <w14:textFill>
            <w14:solidFill>
              <w14:schemeClr w14:val="tx1"/>
            </w14:solidFill>
          </w14:textFill>
        </w:rPr>
        <w:t>株洲市采购交易系统（https://cgjy.zzzyjy.cn:38081/TPBidder/）</w:t>
      </w:r>
      <w:r>
        <w:rPr>
          <w:rFonts w:hint="eastAsia" w:ascii="宋体" w:hAnsi="宋体" w:eastAsia="宋体" w:cs="宋体"/>
          <w:color w:val="000000" w:themeColor="text1"/>
          <w:kern w:val="0"/>
          <w:szCs w:val="21"/>
          <w:highlight w:val="none"/>
          <w14:textFill>
            <w14:solidFill>
              <w14:schemeClr w14:val="tx1"/>
            </w14:solidFill>
          </w14:textFill>
        </w:rPr>
        <w:t>上下载“投标文件制作</w:t>
      </w:r>
      <w:r>
        <w:rPr>
          <w:rFonts w:hint="eastAsia" w:ascii="宋体" w:hAnsi="宋体" w:eastAsia="宋体" w:cs="宋体"/>
          <w:color w:val="000000" w:themeColor="text1"/>
          <w:kern w:val="0"/>
          <w:szCs w:val="21"/>
          <w:highlight w:val="none"/>
          <w:lang w:val="en-US" w:eastAsia="zh-CN"/>
          <w14:textFill>
            <w14:solidFill>
              <w14:schemeClr w14:val="tx1"/>
            </w14:solidFill>
          </w14:textFill>
        </w:rPr>
        <w:t>软件</w:t>
      </w:r>
      <w:r>
        <w:rPr>
          <w:rFonts w:hint="eastAsia" w:ascii="宋体" w:hAnsi="宋体" w:eastAsia="宋体" w:cs="宋体"/>
          <w:color w:val="000000" w:themeColor="text1"/>
          <w:kern w:val="0"/>
          <w:szCs w:val="21"/>
          <w:highlight w:val="none"/>
          <w14:textFill>
            <w14:solidFill>
              <w14:schemeClr w14:val="tx1"/>
            </w14:solidFill>
          </w14:textFill>
        </w:rPr>
        <w:t>”，并使用此工具编制电子</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文件，否则将影响电子</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文件的上传而导致</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无效。</w:t>
      </w:r>
    </w:p>
    <w:p w14:paraId="625CA8D0">
      <w:pPr>
        <w:adjustRightInd w:val="0"/>
        <w:snapToGrid w:val="0"/>
        <w:spacing w:line="360" w:lineRule="auto"/>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（2）供应商应按照电子</w:t>
      </w:r>
      <w:r>
        <w:rPr>
          <w:rFonts w:hint="eastAsia" w:ascii="宋体" w:hAnsi="宋体" w:eastAsia="宋体" w:cs="宋体"/>
          <w:color w:val="000000" w:themeColor="text1"/>
          <w:kern w:val="0"/>
          <w:szCs w:val="21"/>
          <w:highlight w:val="none"/>
          <w:lang w:val="en-US" w:eastAsia="zh-CN"/>
          <w14:textFill>
            <w14:solidFill>
              <w14:schemeClr w14:val="tx1"/>
            </w14:solidFill>
          </w14:textFill>
        </w:rPr>
        <w:t>磋商</w:t>
      </w:r>
      <w:r>
        <w:rPr>
          <w:rFonts w:hint="eastAsia" w:ascii="宋体" w:hAnsi="宋体" w:eastAsia="宋体" w:cs="宋体"/>
          <w:color w:val="000000" w:themeColor="text1"/>
          <w:kern w:val="0"/>
          <w:szCs w:val="21"/>
          <w:highlight w:val="none"/>
          <w14:textFill>
            <w14:solidFill>
              <w14:schemeClr w14:val="tx1"/>
            </w14:solidFill>
          </w14:textFill>
        </w:rPr>
        <w:t>文件要求制作</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文件，并进行电子签章。</w:t>
      </w:r>
    </w:p>
    <w:p w14:paraId="3704E4E3">
      <w:pPr>
        <w:adjustRightInd w:val="0"/>
        <w:snapToGrid w:val="0"/>
        <w:spacing w:line="360" w:lineRule="auto"/>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（3）供应商因自身原因导致电子</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文件无法导入电子评标系统的，该</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文件视为无效</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w:t>
      </w:r>
    </w:p>
    <w:p w14:paraId="1CE14ADB">
      <w:pPr>
        <w:adjustRightInd w:val="0"/>
        <w:snapToGrid w:val="0"/>
        <w:spacing w:line="360" w:lineRule="auto"/>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（4）电子</w:t>
      </w:r>
      <w:r>
        <w:rPr>
          <w:rFonts w:hint="eastAsia" w:ascii="宋体" w:hAnsi="宋体" w:eastAsia="宋体" w:cs="宋体"/>
          <w:color w:val="000000" w:themeColor="text1"/>
          <w:kern w:val="0"/>
          <w:szCs w:val="21"/>
          <w:highlight w:val="none"/>
          <w:lang w:val="en-US" w:eastAsia="zh-CN"/>
          <w14:textFill>
            <w14:solidFill>
              <w14:schemeClr w14:val="tx1"/>
            </w14:solidFill>
          </w14:textFill>
        </w:rPr>
        <w:t>磋商文件和响应</w:t>
      </w:r>
      <w:r>
        <w:rPr>
          <w:rFonts w:hint="eastAsia" w:ascii="宋体" w:hAnsi="宋体" w:eastAsia="宋体" w:cs="宋体"/>
          <w:color w:val="000000" w:themeColor="text1"/>
          <w:kern w:val="0"/>
          <w:szCs w:val="21"/>
          <w:highlight w:val="none"/>
          <w14:textFill>
            <w14:solidFill>
              <w14:schemeClr w14:val="tx1"/>
            </w14:solidFill>
          </w14:textFill>
        </w:rPr>
        <w:t>文件具有法律效力，若</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文件与</w:t>
      </w:r>
      <w:r>
        <w:rPr>
          <w:rFonts w:hint="eastAsia" w:ascii="宋体" w:hAnsi="宋体" w:eastAsia="宋体" w:cs="宋体"/>
          <w:color w:val="000000" w:themeColor="text1"/>
          <w:kern w:val="0"/>
          <w:szCs w:val="21"/>
          <w:highlight w:val="none"/>
          <w:lang w:val="en-US" w:eastAsia="zh-CN"/>
          <w14:textFill>
            <w14:solidFill>
              <w14:schemeClr w14:val="tx1"/>
            </w14:solidFill>
          </w14:textFill>
        </w:rPr>
        <w:t>磋商</w:t>
      </w:r>
      <w:r>
        <w:rPr>
          <w:rFonts w:hint="eastAsia" w:ascii="宋体" w:hAnsi="宋体" w:eastAsia="宋体" w:cs="宋体"/>
          <w:color w:val="000000" w:themeColor="text1"/>
          <w:kern w:val="0"/>
          <w:szCs w:val="21"/>
          <w:highlight w:val="none"/>
          <w14:textFill>
            <w14:solidFill>
              <w14:schemeClr w14:val="tx1"/>
            </w14:solidFill>
          </w14:textFill>
        </w:rPr>
        <w:t>文件要求不一致，其内容影响</w:t>
      </w:r>
      <w:r>
        <w:rPr>
          <w:rFonts w:hint="eastAsia" w:ascii="宋体" w:hAnsi="宋体" w:eastAsia="宋体" w:cs="宋体"/>
          <w:color w:val="000000" w:themeColor="text1"/>
          <w:kern w:val="0"/>
          <w:szCs w:val="21"/>
          <w:highlight w:val="none"/>
          <w:lang w:val="en-US" w:eastAsia="zh-CN"/>
          <w14:textFill>
            <w14:solidFill>
              <w14:schemeClr w14:val="tx1"/>
            </w14:solidFill>
          </w14:textFill>
        </w:rPr>
        <w:t>成交</w:t>
      </w:r>
      <w:r>
        <w:rPr>
          <w:rFonts w:hint="eastAsia" w:ascii="宋体" w:hAnsi="宋体" w:eastAsia="宋体" w:cs="宋体"/>
          <w:color w:val="000000" w:themeColor="text1"/>
          <w:kern w:val="0"/>
          <w:szCs w:val="21"/>
          <w:highlight w:val="none"/>
          <w14:textFill>
            <w14:solidFill>
              <w14:schemeClr w14:val="tx1"/>
            </w14:solidFill>
          </w14:textFill>
        </w:rPr>
        <w:t>结果时，责任由</w:t>
      </w:r>
      <w:r>
        <w:rPr>
          <w:rFonts w:hint="eastAsia" w:ascii="宋体" w:hAnsi="宋体" w:eastAsia="宋体" w:cs="宋体"/>
          <w:color w:val="000000" w:themeColor="text1"/>
          <w:kern w:val="0"/>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0"/>
          <w:szCs w:val="21"/>
          <w:highlight w:val="none"/>
          <w14:textFill>
            <w14:solidFill>
              <w14:schemeClr w14:val="tx1"/>
            </w14:solidFill>
          </w14:textFill>
        </w:rPr>
        <w:t>自行承担。</w:t>
      </w:r>
    </w:p>
    <w:p w14:paraId="7C375B56">
      <w:pPr>
        <w:adjustRightInd w:val="0"/>
        <w:snapToGrid w:val="0"/>
        <w:spacing w:line="360" w:lineRule="auto"/>
        <w:ind w:firstLine="420" w:firstLineChars="200"/>
        <w:jc w:val="left"/>
        <w:rPr>
          <w:rFonts w:ascii="宋体" w:hAnsi="宋体" w:eastAsia="宋体" w:cs="Times New Roman"/>
          <w:color w:val="000000" w:themeColor="text1"/>
          <w:szCs w:val="21"/>
          <w:highlight w:val="yellow"/>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（5）电子</w:t>
      </w:r>
      <w:r>
        <w:rPr>
          <w:rFonts w:hint="eastAsia" w:ascii="宋体" w:hAnsi="宋体" w:eastAsia="宋体" w:cs="宋体"/>
          <w:color w:val="000000" w:themeColor="text1"/>
          <w:kern w:val="0"/>
          <w:szCs w:val="21"/>
          <w:highlight w:val="none"/>
          <w:lang w:val="en-US" w:eastAsia="zh-CN"/>
          <w14:textFill>
            <w14:solidFill>
              <w14:schemeClr w14:val="tx1"/>
            </w14:solidFill>
          </w14:textFill>
        </w:rPr>
        <w:t>化采购</w:t>
      </w:r>
      <w:r>
        <w:rPr>
          <w:rFonts w:hint="eastAsia" w:ascii="宋体" w:hAnsi="宋体" w:eastAsia="宋体" w:cs="宋体"/>
          <w:color w:val="000000" w:themeColor="text1"/>
          <w:kern w:val="0"/>
          <w:szCs w:val="21"/>
          <w:highlight w:val="none"/>
          <w14:textFill>
            <w14:solidFill>
              <w14:schemeClr w14:val="tx1"/>
            </w14:solidFill>
          </w14:textFill>
        </w:rPr>
        <w:t>项目的</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文件均以上传至交易系统的电子</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文件为准</w:t>
      </w:r>
      <w:r>
        <w:rPr>
          <w:rFonts w:hint="eastAsia" w:ascii="宋体" w:hAnsi="宋体" w:eastAsia="宋体" w:cs="Times New Roman"/>
          <w:color w:val="000000" w:themeColor="text1"/>
          <w:szCs w:val="21"/>
          <w:highlight w:val="none"/>
          <w14:textFill>
            <w14:solidFill>
              <w14:schemeClr w14:val="tx1"/>
            </w14:solidFill>
          </w14:textFill>
        </w:rPr>
        <w:t>。</w:t>
      </w:r>
    </w:p>
    <w:p w14:paraId="7779FB68">
      <w:pPr>
        <w:adjustRightInd w:val="0"/>
        <w:snapToGrid w:val="0"/>
        <w:spacing w:line="360" w:lineRule="auto"/>
        <w:outlineLvl w:val="2"/>
        <w:rPr>
          <w:rFonts w:hint="eastAsia" w:ascii="宋体" w:hAnsi="宋体" w:cs="宋体"/>
          <w:b/>
          <w:szCs w:val="21"/>
        </w:rPr>
      </w:pPr>
      <w:r>
        <w:rPr>
          <w:rFonts w:hint="eastAsia" w:ascii="宋体" w:hAnsi="宋体" w:cs="宋体"/>
          <w:b/>
          <w:szCs w:val="21"/>
        </w:rPr>
        <w:t>四、响应文件的递交</w:t>
      </w:r>
      <w:bookmarkEnd w:id="90"/>
      <w:bookmarkEnd w:id="91"/>
    </w:p>
    <w:p w14:paraId="78166933">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20.</w:t>
      </w:r>
      <w:r>
        <w:rPr>
          <w:rFonts w:hint="eastAsia" w:ascii="宋体" w:hAnsi="宋体" w:cs="宋体"/>
          <w:b/>
          <w:szCs w:val="21"/>
        </w:rPr>
        <w:t>响应文件</w:t>
      </w:r>
      <w:r>
        <w:rPr>
          <w:rFonts w:hint="eastAsia" w:ascii="宋体" w:hAnsi="宋体" w:cs="宋体"/>
          <w:b/>
          <w:bCs/>
          <w:szCs w:val="21"/>
        </w:rPr>
        <w:t>的密封和标记</w:t>
      </w:r>
    </w:p>
    <w:p w14:paraId="4B7240D0">
      <w:pPr>
        <w:adjustRightInd w:val="0"/>
        <w:snapToGrid w:val="0"/>
        <w:spacing w:line="360" w:lineRule="auto"/>
        <w:ind w:firstLine="420" w:firstLineChars="200"/>
        <w:jc w:val="left"/>
        <w:rPr>
          <w:rFonts w:hint="eastAsia" w:ascii="宋体" w:hAnsi="宋体" w:cs="宋体"/>
          <w:szCs w:val="21"/>
        </w:rPr>
      </w:pPr>
      <w:r>
        <w:rPr>
          <w:rFonts w:hint="eastAsia" w:ascii="宋体" w:hAnsi="宋体" w:eastAsia="宋体" w:cs="宋体"/>
          <w:kern w:val="0"/>
          <w:sz w:val="21"/>
          <w:szCs w:val="20"/>
          <w:lang w:val="en-US" w:eastAsia="zh-CN" w:bidi="ar-SA"/>
        </w:rPr>
        <w:t>20.1</w:t>
      </w:r>
      <w:r>
        <w:rPr>
          <w:rFonts w:hint="eastAsia" w:ascii="宋体" w:hAnsi="宋体" w:eastAsia="宋体" w:cs="宋体"/>
          <w:color w:val="000000" w:themeColor="text1"/>
          <w:kern w:val="0"/>
          <w:highlight w:val="none"/>
          <w14:textFill>
            <w14:solidFill>
              <w14:schemeClr w14:val="tx1"/>
            </w14:solidFill>
          </w14:textFill>
        </w:rPr>
        <w:t>电子版</w:t>
      </w:r>
      <w:r>
        <w:rPr>
          <w:rFonts w:hint="eastAsia" w:hAnsi="宋体" w:eastAsia="宋体" w:cs="宋体"/>
          <w:color w:val="000000" w:themeColor="text1"/>
          <w:kern w:val="0"/>
          <w:highlight w:val="none"/>
          <w:lang w:val="en-US" w:eastAsia="zh-CN"/>
          <w14:textFill>
            <w14:solidFill>
              <w14:schemeClr w14:val="tx1"/>
            </w14:solidFill>
          </w14:textFill>
        </w:rPr>
        <w:t>响应</w:t>
      </w:r>
      <w:r>
        <w:rPr>
          <w:rFonts w:hint="eastAsia" w:ascii="宋体" w:hAnsi="宋体" w:eastAsia="宋体" w:cs="宋体"/>
          <w:color w:val="000000" w:themeColor="text1"/>
          <w:kern w:val="0"/>
          <w:highlight w:val="none"/>
          <w14:textFill>
            <w14:solidFill>
              <w14:schemeClr w14:val="tx1"/>
            </w14:solidFill>
          </w14:textFill>
        </w:rPr>
        <w:t>文件的密封和标记要求：通过数字证书进行签章、加密。未按要求签章、加密的</w:t>
      </w:r>
      <w:r>
        <w:rPr>
          <w:rFonts w:hint="eastAsia" w:hAnsi="宋体" w:eastAsia="宋体" w:cs="宋体"/>
          <w:color w:val="000000" w:themeColor="text1"/>
          <w:kern w:val="0"/>
          <w:highlight w:val="none"/>
          <w:lang w:val="en-US" w:eastAsia="zh-CN"/>
          <w14:textFill>
            <w14:solidFill>
              <w14:schemeClr w14:val="tx1"/>
            </w14:solidFill>
          </w14:textFill>
        </w:rPr>
        <w:t>响应</w:t>
      </w:r>
      <w:r>
        <w:rPr>
          <w:rFonts w:hint="eastAsia" w:ascii="宋体" w:hAnsi="宋体" w:eastAsia="宋体" w:cs="宋体"/>
          <w:color w:val="000000" w:themeColor="text1"/>
          <w:kern w:val="0"/>
          <w:highlight w:val="none"/>
          <w14:textFill>
            <w14:solidFill>
              <w14:schemeClr w14:val="tx1"/>
            </w14:solidFill>
          </w14:textFill>
        </w:rPr>
        <w:t>文件，系统将无法接收, 采购代理机构不予受理</w:t>
      </w:r>
      <w:r>
        <w:rPr>
          <w:rFonts w:hint="eastAsia" w:ascii="宋体" w:hAnsi="宋体" w:eastAsia="宋体" w:cs="宋体"/>
          <w:color w:val="000000" w:themeColor="text1"/>
          <w:kern w:val="0"/>
          <w:highlight w:val="none"/>
          <w:lang w:eastAsia="zh-CN"/>
          <w14:textFill>
            <w14:solidFill>
              <w14:schemeClr w14:val="tx1"/>
            </w14:solidFill>
          </w14:textFill>
        </w:rPr>
        <w:t>。</w:t>
      </w:r>
    </w:p>
    <w:p w14:paraId="0CE7DBE4">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21.响应文件的</w:t>
      </w:r>
      <w:r>
        <w:rPr>
          <w:rFonts w:hint="eastAsia" w:ascii="宋体" w:hAnsi="宋体" w:cs="宋体"/>
          <w:b/>
          <w:kern w:val="0"/>
          <w:szCs w:val="21"/>
          <w:lang w:val="zh-CN"/>
        </w:rPr>
        <w:t>补充、修改或者撤回</w:t>
      </w:r>
    </w:p>
    <w:p w14:paraId="0EBCDEDA">
      <w:pPr>
        <w:pStyle w:val="26"/>
        <w:adjustRightInd w:val="0"/>
        <w:snapToGrid w:val="0"/>
        <w:spacing w:line="360" w:lineRule="auto"/>
        <w:ind w:firstLine="420" w:firstLineChars="200"/>
        <w:rPr>
          <w:rFonts w:hint="eastAsia" w:hAnsi="宋体" w:cs="宋体"/>
        </w:rPr>
      </w:pPr>
      <w:r>
        <w:rPr>
          <w:rFonts w:hint="eastAsia" w:hAnsi="宋体" w:cs="宋体"/>
        </w:rPr>
        <w:t>21.1投标人在本章第11.1</w:t>
      </w:r>
      <w:r>
        <w:rPr>
          <w:rFonts w:hint="eastAsia" w:hAnsi="宋体" w:cs="宋体"/>
          <w:lang w:val="zh-CN"/>
        </w:rPr>
        <w:t>款</w:t>
      </w:r>
      <w:r>
        <w:rPr>
          <w:rFonts w:hint="eastAsia" w:hAnsi="宋体" w:cs="宋体"/>
        </w:rPr>
        <w:t>规定的提交首次响应文件截止时间前，可以对所提交的首次响应文件进行补充、修改或者撤回，并书面通知采购人、采购代理机构。该通知应有投标人法定代表人或其委托代理人签字。</w:t>
      </w:r>
    </w:p>
    <w:p w14:paraId="5A010574">
      <w:pPr>
        <w:pStyle w:val="26"/>
        <w:adjustRightInd w:val="0"/>
        <w:snapToGrid w:val="0"/>
        <w:spacing w:line="360" w:lineRule="auto"/>
        <w:ind w:firstLine="420" w:firstLineChars="200"/>
        <w:rPr>
          <w:rFonts w:hint="eastAsia" w:hAnsi="宋体" w:cs="宋体"/>
        </w:rPr>
      </w:pPr>
      <w:r>
        <w:rPr>
          <w:rFonts w:hint="eastAsia" w:hAnsi="宋体" w:cs="宋体"/>
        </w:rPr>
        <w:t>21.2</w:t>
      </w:r>
      <w:r>
        <w:rPr>
          <w:rFonts w:hint="eastAsia" w:hAnsi="宋体" w:cs="宋体"/>
          <w:lang w:val="zh-CN"/>
        </w:rPr>
        <w:t>补充、修改的内容与响应文件不一致时，以补充、修改的内容为准。</w:t>
      </w:r>
    </w:p>
    <w:p w14:paraId="32483CE6">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22.响应文件的递交与接收</w:t>
      </w:r>
    </w:p>
    <w:p w14:paraId="01749F1B">
      <w:pPr>
        <w:adjustRightInd w:val="0"/>
        <w:snapToGrid w:val="0"/>
        <w:spacing w:line="360" w:lineRule="auto"/>
        <w:ind w:firstLine="420" w:firstLineChars="20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22</w:t>
      </w:r>
      <w:r>
        <w:rPr>
          <w:rFonts w:hint="eastAsia" w:ascii="宋体" w:hAnsi="宋体" w:eastAsia="宋体" w:cs="宋体"/>
          <w:color w:val="000000" w:themeColor="text1"/>
          <w:kern w:val="0"/>
          <w:szCs w:val="21"/>
          <w:highlight w:val="none"/>
          <w14:textFill>
            <w14:solidFill>
              <w14:schemeClr w14:val="tx1"/>
            </w14:solidFill>
          </w14:textFill>
        </w:rPr>
        <w:t>.1</w:t>
      </w:r>
      <w:r>
        <w:rPr>
          <w:rFonts w:hint="eastAsia" w:ascii="宋体" w:hAnsi="宋体" w:eastAsia="宋体" w:cs="宋体"/>
          <w:color w:val="000000" w:themeColor="text1"/>
          <w:kern w:val="0"/>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0"/>
          <w:szCs w:val="21"/>
          <w:highlight w:val="none"/>
          <w14:textFill>
            <w14:solidFill>
              <w14:schemeClr w14:val="tx1"/>
            </w14:solidFill>
          </w14:textFill>
        </w:rPr>
        <w:t>应在【</w:t>
      </w:r>
      <w:r>
        <w:rPr>
          <w:rFonts w:hint="eastAsia" w:ascii="宋体" w:hAnsi="宋体" w:eastAsia="宋体" w:cs="宋体"/>
          <w:color w:val="000000" w:themeColor="text1"/>
          <w:kern w:val="0"/>
          <w:szCs w:val="21"/>
          <w:highlight w:val="none"/>
          <w:lang w:val="en-US" w:eastAsia="zh-CN"/>
          <w14:textFill>
            <w14:solidFill>
              <w14:schemeClr w14:val="tx1"/>
            </w14:solidFill>
          </w14:textFill>
        </w:rPr>
        <w:t>磋商</w:t>
      </w:r>
      <w:r>
        <w:rPr>
          <w:rFonts w:hint="eastAsia" w:ascii="宋体" w:hAnsi="宋体" w:eastAsia="宋体" w:cs="宋体"/>
          <w:color w:val="000000" w:themeColor="text1"/>
          <w:kern w:val="0"/>
          <w:szCs w:val="21"/>
          <w:highlight w:val="none"/>
          <w14:textFill>
            <w14:solidFill>
              <w14:schemeClr w14:val="tx1"/>
            </w14:solidFill>
          </w14:textFill>
        </w:rPr>
        <w:t>须知前附表】规定的</w:t>
      </w:r>
      <w:r>
        <w:rPr>
          <w:rFonts w:hint="eastAsia" w:ascii="宋体" w:hAnsi="宋体" w:eastAsia="宋体" w:cs="宋体"/>
          <w:color w:val="000000" w:themeColor="text1"/>
          <w:kern w:val="0"/>
          <w:highlight w:val="none"/>
          <w14:textFill>
            <w14:solidFill>
              <w14:schemeClr w14:val="tx1"/>
            </w14:solidFill>
          </w14:textFill>
        </w:rPr>
        <w:t>提交首次响应文件截止时间前</w:t>
      </w:r>
      <w:r>
        <w:rPr>
          <w:rFonts w:hint="eastAsia" w:ascii="宋体" w:hAnsi="宋体" w:eastAsia="宋体" w:cs="宋体"/>
          <w:color w:val="000000" w:themeColor="text1"/>
          <w:kern w:val="0"/>
          <w:szCs w:val="21"/>
          <w:highlight w:val="none"/>
          <w14:textFill>
            <w14:solidFill>
              <w14:schemeClr w14:val="tx1"/>
            </w14:solidFill>
          </w14:textFill>
        </w:rPr>
        <w:t>将电子版</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文件加密上传。</w:t>
      </w:r>
    </w:p>
    <w:p w14:paraId="3A031F56">
      <w:pPr>
        <w:adjustRightInd w:val="0"/>
        <w:snapToGrid w:val="0"/>
        <w:spacing w:line="360" w:lineRule="auto"/>
        <w:ind w:firstLine="420" w:firstLineChars="20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22</w:t>
      </w:r>
      <w:r>
        <w:rPr>
          <w:rFonts w:hint="eastAsia" w:ascii="宋体" w:hAnsi="宋体" w:eastAsia="宋体" w:cs="宋体"/>
          <w:color w:val="000000" w:themeColor="text1"/>
          <w:kern w:val="0"/>
          <w:szCs w:val="21"/>
          <w:highlight w:val="none"/>
          <w14:textFill>
            <w14:solidFill>
              <w14:schemeClr w14:val="tx1"/>
            </w14:solidFill>
          </w14:textFill>
        </w:rPr>
        <w:t>.2逾期</w:t>
      </w:r>
      <w:r>
        <w:rPr>
          <w:rFonts w:hint="eastAsia" w:ascii="宋体" w:hAnsi="宋体" w:eastAsia="宋体" w:cs="宋体"/>
          <w:color w:val="000000" w:themeColor="text1"/>
          <w:kern w:val="0"/>
          <w:szCs w:val="21"/>
          <w:highlight w:val="none"/>
          <w:lang w:val="en-US" w:eastAsia="zh-CN"/>
          <w14:textFill>
            <w14:solidFill>
              <w14:schemeClr w14:val="tx1"/>
            </w14:solidFill>
          </w14:textFill>
        </w:rPr>
        <w:t>将无法</w:t>
      </w:r>
      <w:r>
        <w:rPr>
          <w:rFonts w:hint="eastAsia" w:ascii="宋体" w:hAnsi="宋体" w:eastAsia="宋体" w:cs="宋体"/>
          <w:color w:val="000000" w:themeColor="text1"/>
          <w:kern w:val="0"/>
          <w:szCs w:val="21"/>
          <w:highlight w:val="none"/>
          <w14:textFill>
            <w14:solidFill>
              <w14:schemeClr w14:val="tx1"/>
            </w14:solidFill>
          </w14:textFill>
        </w:rPr>
        <w:t>上传</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w:t>
      </w:r>
    </w:p>
    <w:p w14:paraId="54E839E7">
      <w:pPr>
        <w:adjustRightInd w:val="0"/>
        <w:snapToGrid w:val="0"/>
        <w:spacing w:line="360" w:lineRule="auto"/>
        <w:ind w:firstLine="420" w:firstLineChars="20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22</w:t>
      </w:r>
      <w:r>
        <w:rPr>
          <w:rFonts w:hint="eastAsia" w:ascii="宋体" w:hAnsi="宋体" w:eastAsia="宋体" w:cs="宋体"/>
          <w:color w:val="000000" w:themeColor="text1"/>
          <w:kern w:val="0"/>
          <w:szCs w:val="21"/>
          <w:highlight w:val="none"/>
          <w14:textFill>
            <w14:solidFill>
              <w14:schemeClr w14:val="tx1"/>
            </w14:solidFill>
          </w14:textFill>
        </w:rPr>
        <w:t>.3</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文件的递交</w:t>
      </w:r>
    </w:p>
    <w:p w14:paraId="348BB225">
      <w:pPr>
        <w:adjustRightInd w:val="0"/>
        <w:snapToGrid w:val="0"/>
        <w:spacing w:line="360" w:lineRule="auto"/>
        <w:ind w:firstLine="420" w:firstLineChars="20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w:t>
      </w:r>
      <w:r>
        <w:rPr>
          <w:rFonts w:hint="eastAsia" w:ascii="宋体" w:hAnsi="宋体" w:eastAsia="宋体" w:cs="宋体"/>
          <w:color w:val="000000" w:themeColor="text1"/>
          <w:kern w:val="0"/>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0"/>
          <w:szCs w:val="21"/>
          <w:highlight w:val="none"/>
          <w14:textFill>
            <w14:solidFill>
              <w14:schemeClr w14:val="tx1"/>
            </w14:solidFill>
          </w14:textFill>
        </w:rPr>
        <w:t>通过</w:t>
      </w:r>
      <w:r>
        <w:rPr>
          <w:rFonts w:hint="eastAsia" w:ascii="宋体" w:hAnsi="宋体" w:eastAsia="宋体" w:cs="微软雅黑"/>
          <w:color w:val="000000" w:themeColor="text1"/>
          <w:kern w:val="0"/>
          <w:szCs w:val="21"/>
          <w:highlight w:val="none"/>
          <w:lang w:val="en-US" w:eastAsia="zh-CN"/>
          <w14:textFill>
            <w14:solidFill>
              <w14:schemeClr w14:val="tx1"/>
            </w14:solidFill>
          </w14:textFill>
        </w:rPr>
        <w:t>株洲市采购交易系统</w:t>
      </w:r>
      <w:r>
        <w:rPr>
          <w:rFonts w:hint="eastAsia" w:ascii="宋体" w:hAnsi="宋体" w:eastAsia="宋体" w:cs="宋体"/>
          <w:color w:val="000000" w:themeColor="text1"/>
          <w:kern w:val="0"/>
          <w:szCs w:val="21"/>
          <w:highlight w:val="none"/>
          <w14:textFill>
            <w14:solidFill>
              <w14:schemeClr w14:val="tx1"/>
            </w14:solidFill>
          </w14:textFill>
        </w:rPr>
        <w:t>参加</w:t>
      </w:r>
      <w:r>
        <w:rPr>
          <w:rFonts w:hint="eastAsia" w:ascii="宋体" w:hAnsi="宋体" w:eastAsia="宋体" w:cs="宋体"/>
          <w:color w:val="000000" w:themeColor="text1"/>
          <w:kern w:val="0"/>
          <w:szCs w:val="21"/>
          <w:highlight w:val="none"/>
          <w:lang w:val="en-US" w:eastAsia="zh-CN"/>
          <w14:textFill>
            <w14:solidFill>
              <w14:schemeClr w14:val="tx1"/>
            </w14:solidFill>
          </w14:textFill>
        </w:rPr>
        <w:t>磋商会议</w:t>
      </w:r>
      <w:r>
        <w:rPr>
          <w:rFonts w:hint="eastAsia" w:ascii="宋体" w:hAnsi="宋体" w:eastAsia="宋体" w:cs="宋体"/>
          <w:color w:val="000000" w:themeColor="text1"/>
          <w:kern w:val="0"/>
          <w:szCs w:val="21"/>
          <w:highlight w:val="none"/>
          <w14:textFill>
            <w14:solidFill>
              <w14:schemeClr w14:val="tx1"/>
            </w14:solidFill>
          </w14:textFill>
        </w:rPr>
        <w:t>，</w:t>
      </w:r>
      <w:r>
        <w:rPr>
          <w:rFonts w:hint="eastAsia" w:ascii="宋体" w:hAnsi="宋体" w:eastAsia="宋体" w:cs="宋体"/>
          <w:color w:val="000000" w:themeColor="text1"/>
          <w:kern w:val="0"/>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0"/>
          <w:szCs w:val="21"/>
          <w:highlight w:val="none"/>
          <w14:textFill>
            <w14:solidFill>
              <w14:schemeClr w14:val="tx1"/>
            </w14:solidFill>
          </w14:textFill>
        </w:rPr>
        <w:t>无需到开标现场，请</w:t>
      </w:r>
      <w:r>
        <w:rPr>
          <w:rFonts w:hint="eastAsia" w:ascii="宋体" w:hAnsi="宋体" w:eastAsia="宋体" w:cs="宋体"/>
          <w:color w:val="000000" w:themeColor="text1"/>
          <w:kern w:val="0"/>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0"/>
          <w:szCs w:val="21"/>
          <w:highlight w:val="none"/>
          <w14:textFill>
            <w14:solidFill>
              <w14:schemeClr w14:val="tx1"/>
            </w14:solidFill>
          </w14:textFill>
        </w:rPr>
        <w:t>提前配置好解密电脑和软件环境，在规定时间内使用制作</w:t>
      </w:r>
      <w:r>
        <w:rPr>
          <w:rFonts w:hint="eastAsia" w:ascii="宋体" w:hAnsi="宋体" w:eastAsia="宋体" w:cs="宋体"/>
          <w:color w:val="000000" w:themeColor="text1"/>
          <w:kern w:val="0"/>
          <w:szCs w:val="21"/>
          <w:highlight w:val="none"/>
          <w:lang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文件时的 CA 锁登录“</w:t>
      </w:r>
      <w:r>
        <w:rPr>
          <w:rFonts w:hint="eastAsia" w:ascii="宋体" w:hAnsi="宋体" w:eastAsia="宋体" w:cs="微软雅黑"/>
          <w:color w:val="000000" w:themeColor="text1"/>
          <w:kern w:val="0"/>
          <w:szCs w:val="21"/>
          <w:highlight w:val="none"/>
          <w:lang w:val="en-US" w:eastAsia="zh-CN"/>
          <w14:textFill>
            <w14:solidFill>
              <w14:schemeClr w14:val="tx1"/>
            </w14:solidFill>
          </w14:textFill>
        </w:rPr>
        <w:t>株洲市采购交易系统</w:t>
      </w:r>
      <w:r>
        <w:rPr>
          <w:rFonts w:hint="eastAsia" w:ascii="宋体" w:hAnsi="宋体" w:eastAsia="宋体" w:cs="宋体"/>
          <w:color w:val="000000" w:themeColor="text1"/>
          <w:kern w:val="0"/>
          <w:szCs w:val="21"/>
          <w:highlight w:val="none"/>
          <w14:textFill>
            <w14:solidFill>
              <w14:schemeClr w14:val="tx1"/>
            </w14:solidFill>
          </w14:textFill>
        </w:rPr>
        <w:t>”解密</w:t>
      </w:r>
      <w:r>
        <w:rPr>
          <w:rFonts w:hint="eastAsia" w:ascii="宋体" w:hAnsi="宋体" w:eastAsia="宋体" w:cs="宋体"/>
          <w:color w:val="000000" w:themeColor="text1"/>
          <w:kern w:val="0"/>
          <w:szCs w:val="21"/>
          <w:highlight w:val="none"/>
          <w:lang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w:t>
      </w:r>
    </w:p>
    <w:p w14:paraId="3F528224">
      <w:pPr>
        <w:adjustRightInd w:val="0"/>
        <w:snapToGrid w:val="0"/>
        <w:spacing w:line="360" w:lineRule="auto"/>
        <w:ind w:firstLine="420" w:firstLineChars="20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eastAsia="zh-CN"/>
          <w14:textFill>
            <w14:solidFill>
              <w14:schemeClr w14:val="tx1"/>
            </w14:solidFill>
          </w14:textFill>
        </w:rPr>
        <w:t>（</w:t>
      </w:r>
      <w:r>
        <w:rPr>
          <w:rFonts w:hint="eastAsia" w:ascii="宋体" w:hAnsi="宋体" w:eastAsia="宋体" w:cs="宋体"/>
          <w:color w:val="000000" w:themeColor="text1"/>
          <w:kern w:val="0"/>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Cs w:val="21"/>
          <w:highlight w:val="none"/>
          <w:lang w:eastAsia="zh-CN"/>
          <w14:textFill>
            <w14:solidFill>
              <w14:schemeClr w14:val="tx1"/>
            </w14:solidFill>
          </w14:textFill>
        </w:rPr>
        <w:t>）</w:t>
      </w:r>
      <w:r>
        <w:rPr>
          <w:rFonts w:hint="eastAsia" w:ascii="宋体" w:hAnsi="宋体" w:eastAsia="宋体" w:cs="宋体"/>
          <w:color w:val="000000" w:themeColor="text1"/>
          <w:kern w:val="0"/>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0"/>
          <w:szCs w:val="21"/>
          <w:highlight w:val="none"/>
          <w14:textFill>
            <w14:solidFill>
              <w14:schemeClr w14:val="tx1"/>
            </w14:solidFill>
          </w14:textFill>
        </w:rPr>
        <w:t>应在</w:t>
      </w:r>
      <w:r>
        <w:rPr>
          <w:rFonts w:hint="eastAsia" w:ascii="宋体" w:hAnsi="宋体" w:eastAsia="宋体" w:cs="宋体"/>
          <w:color w:val="000000" w:themeColor="text1"/>
          <w:kern w:val="0"/>
          <w:szCs w:val="21"/>
          <w:highlight w:val="none"/>
          <w:lang w:val="en-US" w:eastAsia="zh-CN"/>
          <w14:textFill>
            <w14:solidFill>
              <w14:schemeClr w14:val="tx1"/>
            </w14:solidFill>
          </w14:textFill>
        </w:rPr>
        <w:t>磋商</w:t>
      </w:r>
      <w:r>
        <w:rPr>
          <w:rFonts w:hint="eastAsia" w:ascii="宋体" w:hAnsi="宋体" w:eastAsia="宋体" w:cs="宋体"/>
          <w:color w:val="000000" w:themeColor="text1"/>
          <w:kern w:val="0"/>
          <w:szCs w:val="21"/>
          <w:highlight w:val="none"/>
          <w14:textFill>
            <w14:solidFill>
              <w14:schemeClr w14:val="tx1"/>
            </w14:solidFill>
          </w14:textFill>
        </w:rPr>
        <w:t>文件规定的</w:t>
      </w:r>
      <w:r>
        <w:rPr>
          <w:rFonts w:hint="eastAsia" w:ascii="宋体" w:hAnsi="宋体" w:eastAsia="宋体" w:cs="宋体"/>
          <w:color w:val="000000" w:themeColor="text1"/>
          <w:kern w:val="0"/>
          <w:highlight w:val="none"/>
          <w14:textFill>
            <w14:solidFill>
              <w14:schemeClr w14:val="tx1"/>
            </w14:solidFill>
          </w14:textFill>
        </w:rPr>
        <w:t>提交首次响应文件截止时间前</w:t>
      </w:r>
      <w:r>
        <w:rPr>
          <w:rFonts w:hint="eastAsia" w:ascii="宋体" w:hAnsi="宋体" w:eastAsia="宋体" w:cs="宋体"/>
          <w:color w:val="000000" w:themeColor="text1"/>
          <w:kern w:val="0"/>
          <w:szCs w:val="21"/>
          <w:highlight w:val="none"/>
          <w14:textFill>
            <w14:solidFill>
              <w14:schemeClr w14:val="tx1"/>
            </w14:solidFill>
          </w14:textFill>
        </w:rPr>
        <w:t>将电子</w:t>
      </w:r>
      <w:r>
        <w:rPr>
          <w:rFonts w:hint="eastAsia" w:ascii="宋体" w:hAnsi="宋体" w:eastAsia="宋体" w:cs="宋体"/>
          <w:color w:val="000000" w:themeColor="text1"/>
          <w:kern w:val="0"/>
          <w:szCs w:val="21"/>
          <w:highlight w:val="none"/>
          <w:lang w:val="en-US" w:eastAsia="zh-CN"/>
          <w14:textFill>
            <w14:solidFill>
              <w14:schemeClr w14:val="tx1"/>
            </w14:solidFill>
          </w14:textFill>
        </w:rPr>
        <w:t>响应</w:t>
      </w:r>
      <w:r>
        <w:rPr>
          <w:rFonts w:hint="eastAsia" w:ascii="宋体" w:hAnsi="宋体" w:eastAsia="宋体" w:cs="宋体"/>
          <w:color w:val="000000" w:themeColor="text1"/>
          <w:kern w:val="0"/>
          <w:szCs w:val="21"/>
          <w:highlight w:val="none"/>
          <w14:textFill>
            <w14:solidFill>
              <w14:schemeClr w14:val="tx1"/>
            </w14:solidFill>
          </w14:textFill>
        </w:rPr>
        <w:t>文件上传到交易系统的指定栏目。</w:t>
      </w:r>
    </w:p>
    <w:p w14:paraId="4E33EC24">
      <w:pPr>
        <w:adjustRightInd w:val="0"/>
        <w:snapToGrid w:val="0"/>
        <w:spacing w:line="360" w:lineRule="auto"/>
        <w:ind w:firstLine="420" w:firstLineChars="200"/>
        <w:rPr>
          <w:rFonts w:hint="eastAsia" w:ascii="宋体" w:hAnsi="宋体" w:eastAsia="宋体" w:cs="Courier New"/>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w:t>
      </w:r>
      <w:r>
        <w:rPr>
          <w:rFonts w:hint="eastAsia" w:ascii="宋体" w:hAnsi="宋体" w:eastAsia="宋体" w:cs="宋体"/>
          <w:color w:val="000000" w:themeColor="text1"/>
          <w:kern w:val="0"/>
          <w:szCs w:val="21"/>
          <w:highlight w:val="none"/>
          <w:lang w:val="en-US" w:eastAsia="zh-CN"/>
          <w14:textFill>
            <w14:solidFill>
              <w14:schemeClr w14:val="tx1"/>
            </w14:solidFill>
          </w14:textFill>
        </w:rPr>
        <w:t>3</w:t>
      </w:r>
      <w:r>
        <w:rPr>
          <w:rFonts w:hint="eastAsia" w:ascii="宋体" w:hAnsi="宋体" w:eastAsia="宋体" w:cs="宋体"/>
          <w:color w:val="000000" w:themeColor="text1"/>
          <w:kern w:val="0"/>
          <w:szCs w:val="21"/>
          <w:highlight w:val="none"/>
          <w14:textFill>
            <w14:solidFill>
              <w14:schemeClr w14:val="tx1"/>
            </w14:solidFill>
          </w14:textFill>
        </w:rPr>
        <w:t>）如遇系统提示“上传未成功”，</w:t>
      </w:r>
      <w:r>
        <w:rPr>
          <w:rFonts w:hint="eastAsia" w:ascii="宋体" w:hAnsi="宋体" w:eastAsia="宋体" w:cs="宋体"/>
          <w:color w:val="000000" w:themeColor="text1"/>
          <w:kern w:val="0"/>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0"/>
          <w:szCs w:val="21"/>
          <w:highlight w:val="none"/>
          <w14:textFill>
            <w14:solidFill>
              <w14:schemeClr w14:val="tx1"/>
            </w14:solidFill>
          </w14:textFill>
        </w:rPr>
        <w:t>应及时重新修改文件或与系统运维机构联系，查明原因，确保上传无误，因自身原因导致不能上传的，由</w:t>
      </w:r>
      <w:r>
        <w:rPr>
          <w:rFonts w:hint="eastAsia" w:ascii="宋体" w:hAnsi="宋体" w:eastAsia="宋体" w:cs="宋体"/>
          <w:color w:val="000000" w:themeColor="text1"/>
          <w:kern w:val="0"/>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0"/>
          <w:szCs w:val="21"/>
          <w:highlight w:val="none"/>
          <w14:textFill>
            <w14:solidFill>
              <w14:schemeClr w14:val="tx1"/>
            </w14:solidFill>
          </w14:textFill>
        </w:rPr>
        <w:t>自行承担责任</w:t>
      </w:r>
      <w:r>
        <w:rPr>
          <w:rFonts w:hint="eastAsia" w:ascii="宋体" w:hAnsi="宋体" w:eastAsia="宋体" w:cs="Courier New"/>
          <w:color w:val="000000" w:themeColor="text1"/>
          <w:szCs w:val="21"/>
          <w:highlight w:val="none"/>
          <w14:textFill>
            <w14:solidFill>
              <w14:schemeClr w14:val="tx1"/>
            </w14:solidFill>
          </w14:textFill>
        </w:rPr>
        <w:t>。</w:t>
      </w:r>
    </w:p>
    <w:p w14:paraId="6336AFF8">
      <w:pPr>
        <w:adjustRightInd w:val="0"/>
        <w:snapToGrid w:val="0"/>
        <w:spacing w:line="440" w:lineRule="exact"/>
        <w:ind w:left="723" w:hanging="723" w:hangingChars="300"/>
        <w:rPr>
          <w:rFonts w:hint="eastAsia" w:ascii="宋体" w:hAnsi="宋体"/>
          <w:b/>
          <w:bCs/>
          <w:sz w:val="24"/>
        </w:rPr>
      </w:pPr>
      <w:r>
        <w:rPr>
          <w:rFonts w:hint="eastAsia" w:ascii="宋体" w:hAnsi="宋体"/>
          <w:b/>
          <w:bCs/>
          <w:sz w:val="24"/>
        </w:rPr>
        <w:t>五、响应文件的</w:t>
      </w:r>
      <w:r>
        <w:rPr>
          <w:rFonts w:hint="eastAsia" w:ascii="宋体" w:hAnsi="宋体"/>
          <w:b/>
          <w:sz w:val="24"/>
        </w:rPr>
        <w:t>评审与磋商</w:t>
      </w:r>
    </w:p>
    <w:p w14:paraId="010F7BBF">
      <w:pPr>
        <w:tabs>
          <w:tab w:val="left" w:pos="0"/>
        </w:tabs>
        <w:adjustRightInd w:val="0"/>
        <w:snapToGrid w:val="0"/>
        <w:spacing w:line="360" w:lineRule="auto"/>
        <w:outlineLvl w:val="3"/>
        <w:rPr>
          <w:rFonts w:hint="eastAsia" w:ascii="宋体" w:hAnsi="宋体" w:cs="宋体"/>
          <w:b/>
          <w:szCs w:val="21"/>
        </w:rPr>
      </w:pPr>
      <w:r>
        <w:rPr>
          <w:rFonts w:hint="eastAsia" w:ascii="宋体" w:hAnsi="宋体" w:cs="宋体"/>
          <w:b/>
          <w:szCs w:val="21"/>
        </w:rPr>
        <w:t>23.投标人资格审查</w:t>
      </w:r>
    </w:p>
    <w:p w14:paraId="6548B8BA">
      <w:pPr>
        <w:adjustRightInd w:val="0"/>
        <w:snapToGrid w:val="0"/>
        <w:spacing w:line="360" w:lineRule="auto"/>
        <w:ind w:firstLine="420" w:firstLineChars="200"/>
        <w:rPr>
          <w:rFonts w:hint="eastAsia" w:ascii="宋体" w:hAnsi="宋体" w:cs="宋体"/>
          <w:kern w:val="0"/>
          <w:szCs w:val="21"/>
          <w:lang w:val="zh-CN"/>
        </w:rPr>
      </w:pPr>
      <w:r>
        <w:rPr>
          <w:rFonts w:hint="eastAsia" w:ascii="宋体" w:hAnsi="宋体" w:cs="宋体"/>
          <w:kern w:val="0"/>
          <w:szCs w:val="21"/>
          <w:lang w:val="zh-CN"/>
        </w:rPr>
        <w:t>23.1磋商小组将根据本章第3.1款规定的投标人资格条件要求对所有投标人进行资格审查，投标人存在下列情况之一的，投标无效:</w:t>
      </w:r>
    </w:p>
    <w:p w14:paraId="5F93E8D0">
      <w:pPr>
        <w:adjustRightInd w:val="0"/>
        <w:snapToGrid w:val="0"/>
        <w:spacing w:line="360" w:lineRule="auto"/>
        <w:ind w:firstLine="420" w:firstLineChars="200"/>
        <w:rPr>
          <w:rFonts w:hint="eastAsia" w:ascii="宋体" w:hAnsi="宋体" w:cs="宋体"/>
          <w:kern w:val="0"/>
          <w:szCs w:val="21"/>
          <w:lang w:val="zh-CN"/>
        </w:rPr>
      </w:pPr>
      <w:r>
        <w:rPr>
          <w:rFonts w:hint="eastAsia" w:ascii="宋体" w:hAnsi="宋体" w:cs="宋体"/>
          <w:kern w:val="0"/>
          <w:szCs w:val="21"/>
          <w:lang w:val="zh-CN"/>
        </w:rPr>
        <w:t>（1）未按照采购文件的规定提交投标保证金的；</w:t>
      </w:r>
    </w:p>
    <w:p w14:paraId="621E0665">
      <w:pPr>
        <w:adjustRightInd w:val="0"/>
        <w:snapToGrid w:val="0"/>
        <w:spacing w:line="360" w:lineRule="auto"/>
        <w:ind w:firstLine="420" w:firstLineChars="200"/>
        <w:rPr>
          <w:rFonts w:hint="eastAsia" w:ascii="宋体" w:hAnsi="宋体" w:cs="宋体"/>
          <w:kern w:val="0"/>
          <w:szCs w:val="21"/>
          <w:lang w:val="zh-CN"/>
        </w:rPr>
      </w:pPr>
      <w:r>
        <w:rPr>
          <w:rFonts w:hint="eastAsia" w:ascii="宋体" w:hAnsi="宋体" w:cs="宋体"/>
          <w:kern w:val="0"/>
          <w:szCs w:val="21"/>
          <w:lang w:val="zh-CN"/>
        </w:rPr>
        <w:t>（2）响应文件未按采购文件要求签署、盖章的；</w:t>
      </w:r>
    </w:p>
    <w:p w14:paraId="5C262FDB">
      <w:pPr>
        <w:adjustRightInd w:val="0"/>
        <w:snapToGrid w:val="0"/>
        <w:spacing w:line="360" w:lineRule="auto"/>
        <w:ind w:firstLine="420" w:firstLineChars="200"/>
        <w:rPr>
          <w:rFonts w:hint="eastAsia" w:ascii="宋体" w:hAnsi="宋体" w:cs="宋体"/>
          <w:kern w:val="0"/>
          <w:szCs w:val="21"/>
          <w:lang w:val="zh-CN"/>
        </w:rPr>
      </w:pPr>
      <w:r>
        <w:rPr>
          <w:rFonts w:hint="eastAsia" w:ascii="宋体" w:hAnsi="宋体" w:cs="宋体"/>
          <w:kern w:val="0"/>
          <w:szCs w:val="21"/>
          <w:lang w:val="zh-CN"/>
        </w:rPr>
        <w:t>（3）不具备采购文件中规定的资格要求的；</w:t>
      </w:r>
    </w:p>
    <w:p w14:paraId="2A794F69">
      <w:pPr>
        <w:adjustRightInd w:val="0"/>
        <w:snapToGrid w:val="0"/>
        <w:spacing w:line="360" w:lineRule="auto"/>
        <w:ind w:firstLine="420" w:firstLineChars="200"/>
        <w:rPr>
          <w:rFonts w:hint="eastAsia" w:ascii="宋体" w:hAnsi="宋体" w:cs="宋体"/>
          <w:kern w:val="0"/>
          <w:szCs w:val="21"/>
          <w:lang w:val="zh-CN"/>
        </w:rPr>
      </w:pPr>
      <w:r>
        <w:rPr>
          <w:rFonts w:hint="eastAsia" w:ascii="宋体" w:hAnsi="宋体" w:cs="宋体"/>
          <w:kern w:val="0"/>
          <w:szCs w:val="21"/>
          <w:lang w:val="zh-CN"/>
        </w:rPr>
        <w:t>（4）报价超过采购文件中规定的预算金额的；</w:t>
      </w:r>
    </w:p>
    <w:p w14:paraId="5A9F8CAB">
      <w:pPr>
        <w:adjustRightInd w:val="0"/>
        <w:snapToGrid w:val="0"/>
        <w:spacing w:line="360" w:lineRule="auto"/>
        <w:ind w:firstLine="420" w:firstLineChars="200"/>
        <w:rPr>
          <w:rFonts w:hint="eastAsia" w:ascii="宋体" w:hAnsi="宋体" w:cs="宋体"/>
          <w:kern w:val="0"/>
          <w:szCs w:val="21"/>
          <w:lang w:val="zh-CN"/>
        </w:rPr>
      </w:pPr>
      <w:r>
        <w:rPr>
          <w:rFonts w:hint="eastAsia" w:ascii="宋体" w:hAnsi="宋体" w:cs="宋体"/>
          <w:kern w:val="0"/>
          <w:szCs w:val="21"/>
          <w:lang w:val="zh-CN"/>
        </w:rPr>
        <w:t>（5）响应文件含有采购人不能接受的附加条件的;</w:t>
      </w:r>
    </w:p>
    <w:p w14:paraId="78353B61">
      <w:pPr>
        <w:adjustRightInd w:val="0"/>
        <w:snapToGrid w:val="0"/>
        <w:spacing w:line="360" w:lineRule="auto"/>
        <w:ind w:firstLine="420" w:firstLineChars="200"/>
        <w:rPr>
          <w:rFonts w:hint="eastAsia" w:ascii="宋体" w:hAnsi="宋体" w:cs="宋体"/>
          <w:kern w:val="0"/>
          <w:szCs w:val="21"/>
          <w:lang w:val="zh-CN"/>
        </w:rPr>
      </w:pPr>
      <w:r>
        <w:rPr>
          <w:rFonts w:hint="eastAsia" w:ascii="宋体" w:hAnsi="宋体" w:cs="宋体"/>
          <w:kern w:val="0"/>
          <w:szCs w:val="21"/>
          <w:lang w:val="zh-CN"/>
        </w:rPr>
        <w:t>（6）法律、法规和采购文件规定的其他无效情形。</w:t>
      </w:r>
    </w:p>
    <w:p w14:paraId="6DEAAD5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23.2对未通过资格审查的投标人，采购代理机构应当告知其未通过的原因，合格投标人不足3家的，不得进入符合性评审环节。</w:t>
      </w:r>
    </w:p>
    <w:p w14:paraId="455358AE">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szCs w:val="21"/>
        </w:rPr>
        <w:t>23.3投标人有本章第16.1</w:t>
      </w:r>
      <w:r>
        <w:rPr>
          <w:rFonts w:hint="eastAsia" w:ascii="宋体" w:hAnsi="宋体" w:cs="宋体"/>
          <w:kern w:val="0"/>
          <w:szCs w:val="21"/>
          <w:lang w:val="zh-CN"/>
        </w:rPr>
        <w:t>款</w:t>
      </w:r>
      <w:r>
        <w:rPr>
          <w:rFonts w:hint="eastAsia" w:ascii="宋体" w:hAnsi="宋体" w:cs="宋体"/>
          <w:szCs w:val="21"/>
        </w:rPr>
        <w:t>情形的，磋商</w:t>
      </w:r>
      <w:r>
        <w:rPr>
          <w:rFonts w:hint="eastAsia" w:ascii="宋体" w:hAnsi="宋体" w:cs="宋体"/>
          <w:bCs/>
          <w:szCs w:val="21"/>
        </w:rPr>
        <w:t>小组将</w:t>
      </w:r>
      <w:r>
        <w:rPr>
          <w:rFonts w:hint="eastAsia" w:ascii="宋体" w:hAnsi="宋体" w:cs="宋体"/>
          <w:szCs w:val="21"/>
        </w:rPr>
        <w:t>根据本章第3.1</w:t>
      </w:r>
      <w:r>
        <w:rPr>
          <w:rFonts w:hint="eastAsia" w:ascii="宋体" w:hAnsi="宋体" w:cs="宋体"/>
          <w:kern w:val="0"/>
          <w:szCs w:val="21"/>
          <w:lang w:val="zh-CN"/>
        </w:rPr>
        <w:t>款</w:t>
      </w:r>
      <w:r>
        <w:rPr>
          <w:rFonts w:hint="eastAsia" w:ascii="宋体" w:hAnsi="宋体" w:cs="宋体"/>
          <w:szCs w:val="21"/>
        </w:rPr>
        <w:t>规定的投标人资格条件要求，对更新或补充提供的资格证明材料进行审查。不满足资格条件的，视为无效响应。</w:t>
      </w:r>
    </w:p>
    <w:p w14:paraId="342CB47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23.4投标人</w:t>
      </w:r>
      <w:r>
        <w:rPr>
          <w:rFonts w:hint="eastAsia" w:ascii="宋体" w:hAnsi="宋体" w:cs="宋体"/>
          <w:kern w:val="0"/>
          <w:szCs w:val="21"/>
          <w:lang w:val="zh-CN"/>
        </w:rPr>
        <w:t>为联合体的，</w:t>
      </w:r>
      <w:r>
        <w:rPr>
          <w:rFonts w:hint="eastAsia" w:ascii="宋体" w:hAnsi="宋体" w:cs="宋体"/>
          <w:szCs w:val="21"/>
        </w:rPr>
        <w:t>磋商</w:t>
      </w:r>
      <w:r>
        <w:rPr>
          <w:rFonts w:hint="eastAsia" w:ascii="宋体" w:hAnsi="宋体" w:cs="宋体"/>
          <w:bCs/>
          <w:szCs w:val="21"/>
        </w:rPr>
        <w:t>小组将</w:t>
      </w:r>
      <w:r>
        <w:rPr>
          <w:rFonts w:hint="eastAsia" w:ascii="宋体" w:hAnsi="宋体" w:cs="宋体"/>
          <w:szCs w:val="21"/>
        </w:rPr>
        <w:t>根据本章第6.2</w:t>
      </w:r>
      <w:r>
        <w:rPr>
          <w:rFonts w:hint="eastAsia" w:ascii="宋体" w:hAnsi="宋体" w:cs="宋体"/>
          <w:kern w:val="0"/>
          <w:szCs w:val="21"/>
          <w:lang w:val="zh-CN"/>
        </w:rPr>
        <w:t>款</w:t>
      </w:r>
      <w:r>
        <w:rPr>
          <w:rFonts w:hint="eastAsia" w:ascii="宋体" w:hAnsi="宋体" w:cs="宋体"/>
          <w:szCs w:val="21"/>
        </w:rPr>
        <w:t>的规定对联合体各方资格文件、联合体协议进行审查，不满足资格条件的，视为无效响应。</w:t>
      </w:r>
    </w:p>
    <w:p w14:paraId="7FB32C66">
      <w:pPr>
        <w:tabs>
          <w:tab w:val="left" w:pos="0"/>
        </w:tabs>
        <w:adjustRightInd w:val="0"/>
        <w:snapToGrid w:val="0"/>
        <w:spacing w:line="360" w:lineRule="auto"/>
        <w:jc w:val="center"/>
        <w:rPr>
          <w:rFonts w:hint="eastAsia" w:ascii="宋体" w:hAnsi="宋体" w:cs="宋体"/>
          <w:b/>
          <w:bCs/>
          <w:szCs w:val="21"/>
        </w:rPr>
      </w:pPr>
      <w:r>
        <w:rPr>
          <w:rFonts w:hint="eastAsia" w:ascii="宋体" w:hAnsi="宋体" w:cs="宋体"/>
          <w:b/>
          <w:bCs/>
          <w:szCs w:val="21"/>
        </w:rPr>
        <w:t>资格性审查表</w:t>
      </w:r>
    </w:p>
    <w:tbl>
      <w:tblPr>
        <w:tblStyle w:val="46"/>
        <w:tblpPr w:leftFromText="180" w:rightFromText="180" w:vertAnchor="text" w:horzAnchor="margin" w:tblpXSpec="center" w:tblpY="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4622"/>
        <w:gridCol w:w="1265"/>
        <w:gridCol w:w="1265"/>
        <w:gridCol w:w="1267"/>
      </w:tblGrid>
      <w:tr w14:paraId="12EB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498" w:type="dxa"/>
            <w:vMerge w:val="restart"/>
            <w:tcBorders>
              <w:top w:val="single" w:color="auto" w:sz="4" w:space="0"/>
              <w:left w:val="single" w:color="auto" w:sz="4" w:space="0"/>
              <w:right w:val="single" w:color="auto" w:sz="4" w:space="0"/>
            </w:tcBorders>
            <w:vAlign w:val="center"/>
          </w:tcPr>
          <w:p w14:paraId="1E0F84A3">
            <w:pPr>
              <w:spacing w:line="360" w:lineRule="auto"/>
              <w:ind w:right="-246" w:rightChars="-117"/>
              <w:rPr>
                <w:rFonts w:hint="eastAsia"/>
              </w:rPr>
            </w:pPr>
            <w:r>
              <w:rPr>
                <w:rFonts w:hint="eastAsia"/>
              </w:rPr>
              <w:t>序号</w:t>
            </w:r>
          </w:p>
        </w:tc>
        <w:tc>
          <w:tcPr>
            <w:tcW w:w="4622" w:type="dxa"/>
            <w:vMerge w:val="restart"/>
            <w:tcBorders>
              <w:top w:val="single" w:color="auto" w:sz="4" w:space="0"/>
              <w:left w:val="single" w:color="auto" w:sz="4" w:space="0"/>
              <w:right w:val="single" w:color="auto" w:sz="4" w:space="0"/>
            </w:tcBorders>
            <w:vAlign w:val="center"/>
          </w:tcPr>
          <w:p w14:paraId="4C35DDCC">
            <w:pPr>
              <w:spacing w:line="360" w:lineRule="auto"/>
              <w:ind w:right="-246" w:rightChars="-117"/>
              <w:jc w:val="center"/>
              <w:rPr>
                <w:rFonts w:hint="eastAsia"/>
                <w:b/>
              </w:rPr>
            </w:pPr>
            <w:r>
              <w:rPr>
                <w:rFonts w:hint="eastAsia"/>
              </w:rPr>
              <w:t>检查内容</w:t>
            </w:r>
          </w:p>
        </w:tc>
        <w:tc>
          <w:tcPr>
            <w:tcW w:w="3797" w:type="dxa"/>
            <w:gridSpan w:val="3"/>
            <w:tcBorders>
              <w:top w:val="single" w:color="auto" w:sz="4" w:space="0"/>
              <w:left w:val="single" w:color="auto" w:sz="4" w:space="0"/>
              <w:right w:val="single" w:color="auto" w:sz="4" w:space="0"/>
            </w:tcBorders>
            <w:vAlign w:val="center"/>
          </w:tcPr>
          <w:p w14:paraId="1DDFB8E0">
            <w:pPr>
              <w:spacing w:line="360" w:lineRule="auto"/>
              <w:ind w:right="-246" w:rightChars="-117"/>
              <w:jc w:val="center"/>
              <w:rPr>
                <w:rFonts w:hint="eastAsia"/>
              </w:rPr>
            </w:pPr>
            <w:r>
              <w:rPr>
                <w:rFonts w:hint="eastAsia"/>
              </w:rPr>
              <w:t>投标人名称</w:t>
            </w:r>
          </w:p>
        </w:tc>
      </w:tr>
      <w:tr w14:paraId="1D5E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98" w:type="dxa"/>
            <w:vMerge w:val="continue"/>
            <w:tcBorders>
              <w:left w:val="single" w:color="auto" w:sz="4" w:space="0"/>
              <w:right w:val="single" w:color="auto" w:sz="4" w:space="0"/>
            </w:tcBorders>
            <w:vAlign w:val="center"/>
          </w:tcPr>
          <w:p w14:paraId="63022EEB">
            <w:pPr>
              <w:spacing w:line="360" w:lineRule="auto"/>
              <w:ind w:right="-246" w:rightChars="-117"/>
              <w:jc w:val="center"/>
            </w:pPr>
          </w:p>
        </w:tc>
        <w:tc>
          <w:tcPr>
            <w:tcW w:w="4622" w:type="dxa"/>
            <w:vMerge w:val="continue"/>
            <w:tcBorders>
              <w:left w:val="single" w:color="auto" w:sz="4" w:space="0"/>
              <w:right w:val="single" w:color="auto" w:sz="4" w:space="0"/>
            </w:tcBorders>
            <w:vAlign w:val="center"/>
          </w:tcPr>
          <w:p w14:paraId="59B5D95E">
            <w:pPr>
              <w:spacing w:line="360" w:lineRule="auto"/>
              <w:ind w:right="-246" w:rightChars="-117"/>
              <w:jc w:val="center"/>
            </w:pPr>
          </w:p>
        </w:tc>
        <w:tc>
          <w:tcPr>
            <w:tcW w:w="1265" w:type="dxa"/>
            <w:tcBorders>
              <w:top w:val="single" w:color="auto" w:sz="4" w:space="0"/>
              <w:left w:val="single" w:color="auto" w:sz="4" w:space="0"/>
              <w:right w:val="single" w:color="auto" w:sz="4" w:space="0"/>
            </w:tcBorders>
          </w:tcPr>
          <w:p w14:paraId="62675723">
            <w:pPr>
              <w:adjustRightInd w:val="0"/>
              <w:snapToGrid w:val="0"/>
              <w:spacing w:before="156" w:beforeLines="50" w:line="360" w:lineRule="auto"/>
              <w:jc w:val="center"/>
              <w:rPr>
                <w:rFonts w:hint="eastAsia"/>
                <w:szCs w:val="21"/>
              </w:rPr>
            </w:pPr>
          </w:p>
        </w:tc>
        <w:tc>
          <w:tcPr>
            <w:tcW w:w="1265" w:type="dxa"/>
            <w:tcBorders>
              <w:top w:val="single" w:color="auto" w:sz="4" w:space="0"/>
              <w:left w:val="single" w:color="auto" w:sz="4" w:space="0"/>
              <w:right w:val="single" w:color="auto" w:sz="4" w:space="0"/>
            </w:tcBorders>
          </w:tcPr>
          <w:p w14:paraId="35A2ABE1">
            <w:pPr>
              <w:adjustRightInd w:val="0"/>
              <w:snapToGrid w:val="0"/>
              <w:spacing w:before="156" w:beforeLines="50" w:line="360" w:lineRule="auto"/>
              <w:jc w:val="center"/>
              <w:rPr>
                <w:rFonts w:hint="eastAsia"/>
                <w:szCs w:val="21"/>
              </w:rPr>
            </w:pPr>
          </w:p>
        </w:tc>
        <w:tc>
          <w:tcPr>
            <w:tcW w:w="1267" w:type="dxa"/>
            <w:tcBorders>
              <w:top w:val="single" w:color="auto" w:sz="4" w:space="0"/>
              <w:left w:val="single" w:color="auto" w:sz="4" w:space="0"/>
              <w:right w:val="single" w:color="auto" w:sz="4" w:space="0"/>
            </w:tcBorders>
          </w:tcPr>
          <w:p w14:paraId="67EF7C62">
            <w:pPr>
              <w:adjustRightInd w:val="0"/>
              <w:snapToGrid w:val="0"/>
              <w:spacing w:before="156" w:beforeLines="50" w:line="360" w:lineRule="auto"/>
              <w:jc w:val="center"/>
              <w:rPr>
                <w:rFonts w:hint="eastAsia"/>
                <w:szCs w:val="21"/>
              </w:rPr>
            </w:pPr>
          </w:p>
        </w:tc>
      </w:tr>
      <w:tr w14:paraId="7D59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498" w:type="dxa"/>
            <w:tcBorders>
              <w:top w:val="single" w:color="auto" w:sz="4" w:space="0"/>
              <w:left w:val="single" w:color="auto" w:sz="4" w:space="0"/>
              <w:bottom w:val="single" w:color="auto" w:sz="4" w:space="0"/>
              <w:right w:val="single" w:color="auto" w:sz="4" w:space="0"/>
            </w:tcBorders>
            <w:vAlign w:val="center"/>
          </w:tcPr>
          <w:p w14:paraId="66897729">
            <w:pPr>
              <w:spacing w:line="360" w:lineRule="auto"/>
              <w:jc w:val="center"/>
              <w:rPr>
                <w:rFonts w:hint="eastAsia" w:ascii="宋体" w:hAnsi="宋体"/>
                <w:sz w:val="18"/>
              </w:rPr>
            </w:pPr>
            <w:r>
              <w:rPr>
                <w:rFonts w:hint="eastAsia" w:ascii="宋体" w:hAnsi="宋体"/>
                <w:sz w:val="18"/>
              </w:rPr>
              <w:t>1</w:t>
            </w:r>
          </w:p>
        </w:tc>
        <w:tc>
          <w:tcPr>
            <w:tcW w:w="4622" w:type="dxa"/>
            <w:tcBorders>
              <w:top w:val="single" w:color="auto" w:sz="4" w:space="0"/>
              <w:left w:val="single" w:color="auto" w:sz="4" w:space="0"/>
              <w:bottom w:val="single" w:color="auto" w:sz="4" w:space="0"/>
              <w:right w:val="single" w:color="auto" w:sz="4" w:space="0"/>
            </w:tcBorders>
            <w:vAlign w:val="center"/>
          </w:tcPr>
          <w:p w14:paraId="7B07D335">
            <w:pPr>
              <w:jc w:val="left"/>
              <w:rPr>
                <w:rFonts w:hint="eastAsia" w:ascii="宋体" w:hAnsi="宋体"/>
                <w:sz w:val="18"/>
              </w:rPr>
            </w:pPr>
            <w:r>
              <w:rPr>
                <w:rFonts w:hint="eastAsia" w:ascii="宋体" w:hAnsi="宋体"/>
                <w:sz w:val="18"/>
              </w:rPr>
              <w:t>法定代表人身份证明或附法定代表人身份证明的法定代表人授权书</w:t>
            </w:r>
          </w:p>
        </w:tc>
        <w:tc>
          <w:tcPr>
            <w:tcW w:w="1265" w:type="dxa"/>
            <w:tcBorders>
              <w:left w:val="single" w:color="auto" w:sz="4" w:space="0"/>
              <w:right w:val="single" w:color="auto" w:sz="4" w:space="0"/>
            </w:tcBorders>
            <w:vAlign w:val="center"/>
          </w:tcPr>
          <w:p w14:paraId="621DBF81">
            <w:pPr>
              <w:spacing w:line="360" w:lineRule="auto"/>
              <w:ind w:right="-246" w:rightChars="-117"/>
              <w:jc w:val="center"/>
              <w:rPr>
                <w:rFonts w:hint="eastAsia"/>
              </w:rPr>
            </w:pPr>
          </w:p>
        </w:tc>
        <w:tc>
          <w:tcPr>
            <w:tcW w:w="1265" w:type="dxa"/>
            <w:tcBorders>
              <w:left w:val="single" w:color="auto" w:sz="4" w:space="0"/>
              <w:right w:val="single" w:color="auto" w:sz="4" w:space="0"/>
            </w:tcBorders>
            <w:vAlign w:val="center"/>
          </w:tcPr>
          <w:p w14:paraId="339C825F">
            <w:pPr>
              <w:spacing w:line="360" w:lineRule="auto"/>
              <w:ind w:right="-246" w:rightChars="-117"/>
              <w:jc w:val="center"/>
              <w:rPr>
                <w:rFonts w:hint="eastAsia"/>
              </w:rPr>
            </w:pPr>
          </w:p>
        </w:tc>
        <w:tc>
          <w:tcPr>
            <w:tcW w:w="1267" w:type="dxa"/>
            <w:tcBorders>
              <w:left w:val="single" w:color="auto" w:sz="4" w:space="0"/>
              <w:right w:val="single" w:color="auto" w:sz="4" w:space="0"/>
            </w:tcBorders>
            <w:vAlign w:val="center"/>
          </w:tcPr>
          <w:p w14:paraId="4E8AF7FC">
            <w:pPr>
              <w:spacing w:line="360" w:lineRule="auto"/>
              <w:ind w:right="-246" w:rightChars="-117"/>
              <w:jc w:val="center"/>
              <w:rPr>
                <w:rFonts w:hint="eastAsia"/>
              </w:rPr>
            </w:pPr>
          </w:p>
        </w:tc>
      </w:tr>
      <w:tr w14:paraId="422C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98" w:type="dxa"/>
            <w:tcBorders>
              <w:top w:val="single" w:color="auto" w:sz="4" w:space="0"/>
              <w:left w:val="single" w:color="auto" w:sz="4" w:space="0"/>
              <w:bottom w:val="single" w:color="auto" w:sz="4" w:space="0"/>
              <w:right w:val="single" w:color="auto" w:sz="4" w:space="0"/>
            </w:tcBorders>
            <w:vAlign w:val="center"/>
          </w:tcPr>
          <w:p w14:paraId="0A692EB6">
            <w:pPr>
              <w:spacing w:line="360" w:lineRule="auto"/>
              <w:jc w:val="center"/>
              <w:rPr>
                <w:rFonts w:hint="eastAsia" w:ascii="宋体" w:hAnsi="宋体"/>
                <w:sz w:val="18"/>
              </w:rPr>
            </w:pPr>
            <w:r>
              <w:rPr>
                <w:rFonts w:hint="eastAsia" w:ascii="宋体" w:hAnsi="宋体"/>
                <w:sz w:val="18"/>
              </w:rPr>
              <w:t>2</w:t>
            </w:r>
          </w:p>
        </w:tc>
        <w:tc>
          <w:tcPr>
            <w:tcW w:w="4622" w:type="dxa"/>
            <w:tcBorders>
              <w:top w:val="single" w:color="auto" w:sz="4" w:space="0"/>
              <w:left w:val="single" w:color="auto" w:sz="4" w:space="0"/>
              <w:bottom w:val="single" w:color="auto" w:sz="4" w:space="0"/>
              <w:right w:val="single" w:color="auto" w:sz="4" w:space="0"/>
            </w:tcBorders>
            <w:vAlign w:val="center"/>
          </w:tcPr>
          <w:p w14:paraId="24F084BF">
            <w:pPr>
              <w:jc w:val="left"/>
              <w:rPr>
                <w:rFonts w:hint="eastAsia" w:ascii="宋体" w:hAnsi="宋体"/>
                <w:sz w:val="18"/>
              </w:rPr>
            </w:pPr>
            <w:r>
              <w:rPr>
                <w:rFonts w:hint="eastAsia" w:ascii="宋体" w:hAnsi="宋体"/>
                <w:sz w:val="18"/>
              </w:rPr>
              <w:t>营业执照副本复印件（处于有效期内）</w:t>
            </w:r>
          </w:p>
        </w:tc>
        <w:tc>
          <w:tcPr>
            <w:tcW w:w="1265" w:type="dxa"/>
            <w:tcBorders>
              <w:left w:val="single" w:color="auto" w:sz="4" w:space="0"/>
              <w:right w:val="single" w:color="auto" w:sz="4" w:space="0"/>
            </w:tcBorders>
            <w:vAlign w:val="center"/>
          </w:tcPr>
          <w:p w14:paraId="2893FC79">
            <w:pPr>
              <w:spacing w:line="360" w:lineRule="auto"/>
              <w:ind w:right="-246" w:rightChars="-117"/>
              <w:jc w:val="center"/>
              <w:rPr>
                <w:rFonts w:hint="eastAsia"/>
              </w:rPr>
            </w:pPr>
          </w:p>
        </w:tc>
        <w:tc>
          <w:tcPr>
            <w:tcW w:w="1265" w:type="dxa"/>
            <w:tcBorders>
              <w:left w:val="single" w:color="auto" w:sz="4" w:space="0"/>
              <w:right w:val="single" w:color="auto" w:sz="4" w:space="0"/>
            </w:tcBorders>
            <w:vAlign w:val="center"/>
          </w:tcPr>
          <w:p w14:paraId="0541C72B">
            <w:pPr>
              <w:spacing w:line="360" w:lineRule="auto"/>
              <w:ind w:right="-246" w:rightChars="-117"/>
              <w:jc w:val="center"/>
              <w:rPr>
                <w:rFonts w:hint="eastAsia"/>
              </w:rPr>
            </w:pPr>
          </w:p>
        </w:tc>
        <w:tc>
          <w:tcPr>
            <w:tcW w:w="1267" w:type="dxa"/>
            <w:tcBorders>
              <w:left w:val="single" w:color="auto" w:sz="4" w:space="0"/>
              <w:right w:val="single" w:color="auto" w:sz="4" w:space="0"/>
            </w:tcBorders>
            <w:vAlign w:val="center"/>
          </w:tcPr>
          <w:p w14:paraId="6D9D9355">
            <w:pPr>
              <w:spacing w:line="360" w:lineRule="auto"/>
              <w:ind w:right="-246" w:rightChars="-117"/>
              <w:jc w:val="center"/>
              <w:rPr>
                <w:rFonts w:hint="eastAsia"/>
              </w:rPr>
            </w:pPr>
          </w:p>
        </w:tc>
      </w:tr>
      <w:tr w14:paraId="148D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8" w:type="dxa"/>
            <w:tcBorders>
              <w:top w:val="single" w:color="auto" w:sz="4" w:space="0"/>
              <w:left w:val="single" w:color="auto" w:sz="4" w:space="0"/>
              <w:bottom w:val="single" w:color="auto" w:sz="4" w:space="0"/>
              <w:right w:val="single" w:color="auto" w:sz="4" w:space="0"/>
            </w:tcBorders>
            <w:vAlign w:val="center"/>
          </w:tcPr>
          <w:p w14:paraId="1C4339D9">
            <w:pPr>
              <w:spacing w:line="360" w:lineRule="auto"/>
              <w:jc w:val="center"/>
              <w:rPr>
                <w:rFonts w:hint="eastAsia" w:ascii="宋体" w:hAnsi="宋体"/>
                <w:sz w:val="18"/>
              </w:rPr>
            </w:pPr>
            <w:r>
              <w:rPr>
                <w:rFonts w:hint="eastAsia" w:ascii="宋体" w:hAnsi="宋体"/>
                <w:sz w:val="18"/>
              </w:rPr>
              <w:t>3</w:t>
            </w:r>
          </w:p>
        </w:tc>
        <w:tc>
          <w:tcPr>
            <w:tcW w:w="4622" w:type="dxa"/>
            <w:tcBorders>
              <w:top w:val="single" w:color="auto" w:sz="4" w:space="0"/>
              <w:left w:val="single" w:color="auto" w:sz="4" w:space="0"/>
              <w:bottom w:val="single" w:color="auto" w:sz="4" w:space="0"/>
              <w:right w:val="single" w:color="auto" w:sz="4" w:space="0"/>
            </w:tcBorders>
            <w:vAlign w:val="center"/>
          </w:tcPr>
          <w:p w14:paraId="3C233AAF">
            <w:pPr>
              <w:jc w:val="left"/>
              <w:rPr>
                <w:rFonts w:hint="eastAsia" w:ascii="宋体" w:hAnsi="宋体"/>
                <w:sz w:val="18"/>
              </w:rPr>
            </w:pPr>
            <w:r>
              <w:rPr>
                <w:rFonts w:hint="eastAsia" w:ascii="宋体" w:hAnsi="宋体"/>
                <w:sz w:val="18"/>
              </w:rPr>
              <w:t>保证金到账情况</w:t>
            </w:r>
          </w:p>
        </w:tc>
        <w:tc>
          <w:tcPr>
            <w:tcW w:w="1265" w:type="dxa"/>
            <w:tcBorders>
              <w:left w:val="single" w:color="auto" w:sz="4" w:space="0"/>
              <w:right w:val="single" w:color="auto" w:sz="4" w:space="0"/>
            </w:tcBorders>
            <w:vAlign w:val="center"/>
          </w:tcPr>
          <w:p w14:paraId="0FDEB42E">
            <w:pPr>
              <w:spacing w:line="360" w:lineRule="auto"/>
              <w:ind w:right="-246" w:rightChars="-117"/>
              <w:jc w:val="center"/>
              <w:rPr>
                <w:rFonts w:hint="eastAsia"/>
              </w:rPr>
            </w:pPr>
          </w:p>
        </w:tc>
        <w:tc>
          <w:tcPr>
            <w:tcW w:w="1265" w:type="dxa"/>
            <w:tcBorders>
              <w:left w:val="single" w:color="auto" w:sz="4" w:space="0"/>
              <w:right w:val="single" w:color="auto" w:sz="4" w:space="0"/>
            </w:tcBorders>
            <w:vAlign w:val="center"/>
          </w:tcPr>
          <w:p w14:paraId="71ED0B2C">
            <w:pPr>
              <w:spacing w:line="360" w:lineRule="auto"/>
              <w:ind w:right="-246" w:rightChars="-117"/>
              <w:jc w:val="center"/>
              <w:rPr>
                <w:rFonts w:hint="eastAsia"/>
              </w:rPr>
            </w:pPr>
          </w:p>
        </w:tc>
        <w:tc>
          <w:tcPr>
            <w:tcW w:w="1267" w:type="dxa"/>
            <w:tcBorders>
              <w:left w:val="single" w:color="auto" w:sz="4" w:space="0"/>
              <w:right w:val="single" w:color="auto" w:sz="4" w:space="0"/>
            </w:tcBorders>
            <w:vAlign w:val="center"/>
          </w:tcPr>
          <w:p w14:paraId="333960CA">
            <w:pPr>
              <w:spacing w:line="360" w:lineRule="auto"/>
              <w:ind w:right="-246" w:rightChars="-117"/>
              <w:jc w:val="center"/>
              <w:rPr>
                <w:rFonts w:hint="eastAsia"/>
              </w:rPr>
            </w:pPr>
          </w:p>
        </w:tc>
      </w:tr>
      <w:tr w14:paraId="77D7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8" w:type="dxa"/>
            <w:tcBorders>
              <w:top w:val="single" w:color="auto" w:sz="4" w:space="0"/>
              <w:left w:val="single" w:color="auto" w:sz="4" w:space="0"/>
              <w:bottom w:val="single" w:color="auto" w:sz="4" w:space="0"/>
              <w:right w:val="single" w:color="auto" w:sz="4" w:space="0"/>
            </w:tcBorders>
            <w:vAlign w:val="center"/>
          </w:tcPr>
          <w:p w14:paraId="7B396217">
            <w:pPr>
              <w:spacing w:line="360" w:lineRule="auto"/>
              <w:jc w:val="center"/>
              <w:rPr>
                <w:rFonts w:hint="eastAsia" w:ascii="宋体" w:hAnsi="宋体" w:eastAsia="宋体"/>
                <w:sz w:val="18"/>
                <w:lang w:eastAsia="zh-CN"/>
              </w:rPr>
            </w:pPr>
            <w:r>
              <w:rPr>
                <w:rFonts w:hint="eastAsia" w:ascii="宋体" w:hAnsi="宋体"/>
                <w:sz w:val="18"/>
                <w:lang w:val="en-US" w:eastAsia="zh-CN"/>
              </w:rPr>
              <w:t>4</w:t>
            </w:r>
          </w:p>
        </w:tc>
        <w:tc>
          <w:tcPr>
            <w:tcW w:w="4622" w:type="dxa"/>
            <w:tcBorders>
              <w:top w:val="single" w:color="auto" w:sz="4" w:space="0"/>
              <w:left w:val="single" w:color="auto" w:sz="4" w:space="0"/>
              <w:bottom w:val="single" w:color="auto" w:sz="4" w:space="0"/>
              <w:right w:val="single" w:color="auto" w:sz="4" w:space="0"/>
            </w:tcBorders>
            <w:vAlign w:val="center"/>
          </w:tcPr>
          <w:p w14:paraId="3F1694ED">
            <w:pPr>
              <w:jc w:val="left"/>
              <w:rPr>
                <w:rFonts w:hint="eastAsia" w:ascii="宋体" w:hAnsi="宋体"/>
                <w:sz w:val="18"/>
              </w:rPr>
            </w:pPr>
            <w:r>
              <w:rPr>
                <w:rFonts w:hint="eastAsia" w:ascii="宋体" w:hAnsi="宋体"/>
                <w:sz w:val="18"/>
              </w:rPr>
              <w:t>提供湖南省政府采购供应商资格承诺函</w:t>
            </w:r>
          </w:p>
        </w:tc>
        <w:tc>
          <w:tcPr>
            <w:tcW w:w="1265" w:type="dxa"/>
            <w:tcBorders>
              <w:left w:val="single" w:color="auto" w:sz="4" w:space="0"/>
              <w:right w:val="single" w:color="auto" w:sz="4" w:space="0"/>
            </w:tcBorders>
            <w:vAlign w:val="center"/>
          </w:tcPr>
          <w:p w14:paraId="5FC7E1E9">
            <w:pPr>
              <w:spacing w:line="360" w:lineRule="auto"/>
              <w:ind w:right="-246" w:rightChars="-117"/>
              <w:jc w:val="center"/>
              <w:rPr>
                <w:rFonts w:hint="eastAsia"/>
              </w:rPr>
            </w:pPr>
          </w:p>
        </w:tc>
        <w:tc>
          <w:tcPr>
            <w:tcW w:w="1265" w:type="dxa"/>
            <w:tcBorders>
              <w:left w:val="single" w:color="auto" w:sz="4" w:space="0"/>
              <w:right w:val="single" w:color="auto" w:sz="4" w:space="0"/>
            </w:tcBorders>
            <w:vAlign w:val="center"/>
          </w:tcPr>
          <w:p w14:paraId="7ECED2CB">
            <w:pPr>
              <w:spacing w:line="360" w:lineRule="auto"/>
              <w:ind w:right="-246" w:rightChars="-117"/>
              <w:jc w:val="center"/>
              <w:rPr>
                <w:rFonts w:hint="eastAsia"/>
              </w:rPr>
            </w:pPr>
          </w:p>
        </w:tc>
        <w:tc>
          <w:tcPr>
            <w:tcW w:w="1267" w:type="dxa"/>
            <w:tcBorders>
              <w:left w:val="single" w:color="auto" w:sz="4" w:space="0"/>
              <w:right w:val="single" w:color="auto" w:sz="4" w:space="0"/>
            </w:tcBorders>
            <w:vAlign w:val="center"/>
          </w:tcPr>
          <w:p w14:paraId="31B7C169">
            <w:pPr>
              <w:spacing w:line="360" w:lineRule="auto"/>
              <w:ind w:right="-246" w:rightChars="-117"/>
              <w:jc w:val="center"/>
              <w:rPr>
                <w:rFonts w:hint="eastAsia"/>
              </w:rPr>
            </w:pPr>
          </w:p>
        </w:tc>
      </w:tr>
      <w:tr w14:paraId="5BB0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498" w:type="dxa"/>
            <w:tcBorders>
              <w:top w:val="single" w:color="auto" w:sz="4" w:space="0"/>
              <w:left w:val="single" w:color="auto" w:sz="4" w:space="0"/>
              <w:bottom w:val="single" w:color="auto" w:sz="4" w:space="0"/>
              <w:right w:val="single" w:color="auto" w:sz="4" w:space="0"/>
            </w:tcBorders>
            <w:vAlign w:val="center"/>
          </w:tcPr>
          <w:p w14:paraId="6B0328CD">
            <w:pPr>
              <w:spacing w:line="360" w:lineRule="auto"/>
              <w:jc w:val="center"/>
              <w:rPr>
                <w:rFonts w:hint="eastAsia" w:ascii="宋体" w:hAnsi="宋体" w:eastAsia="宋体"/>
                <w:sz w:val="18"/>
                <w:lang w:eastAsia="zh-CN"/>
              </w:rPr>
            </w:pPr>
            <w:r>
              <w:rPr>
                <w:rFonts w:hint="eastAsia" w:ascii="宋体" w:hAnsi="宋体"/>
                <w:sz w:val="18"/>
                <w:lang w:val="en-US" w:eastAsia="zh-CN"/>
              </w:rPr>
              <w:t>5</w:t>
            </w:r>
          </w:p>
        </w:tc>
        <w:tc>
          <w:tcPr>
            <w:tcW w:w="4622" w:type="dxa"/>
            <w:tcBorders>
              <w:top w:val="single" w:color="auto" w:sz="4" w:space="0"/>
              <w:left w:val="single" w:color="auto" w:sz="4" w:space="0"/>
              <w:bottom w:val="single" w:color="auto" w:sz="4" w:space="0"/>
              <w:right w:val="single" w:color="auto" w:sz="4" w:space="0"/>
            </w:tcBorders>
            <w:vAlign w:val="center"/>
          </w:tcPr>
          <w:p w14:paraId="4D9EC2FD">
            <w:pPr>
              <w:jc w:val="left"/>
              <w:rPr>
                <w:rFonts w:hint="eastAsia" w:ascii="宋体" w:hAnsi="宋体" w:eastAsia="宋体"/>
                <w:sz w:val="18"/>
                <w:lang w:val="en-US" w:eastAsia="zh-CN"/>
              </w:rPr>
            </w:pPr>
            <w:r>
              <w:rPr>
                <w:rFonts w:hint="eastAsia" w:ascii="宋体" w:hAnsi="宋体"/>
                <w:sz w:val="18"/>
              </w:rPr>
              <w:t>信用</w:t>
            </w:r>
            <w:r>
              <w:rPr>
                <w:rFonts w:hint="eastAsia" w:ascii="宋体" w:hAnsi="宋体"/>
                <w:sz w:val="18"/>
                <w:lang w:val="en-US" w:eastAsia="zh-CN"/>
              </w:rPr>
              <w:t>查询</w:t>
            </w:r>
          </w:p>
        </w:tc>
        <w:tc>
          <w:tcPr>
            <w:tcW w:w="1265" w:type="dxa"/>
            <w:tcBorders>
              <w:left w:val="single" w:color="auto" w:sz="4" w:space="0"/>
              <w:right w:val="single" w:color="auto" w:sz="4" w:space="0"/>
            </w:tcBorders>
            <w:vAlign w:val="center"/>
          </w:tcPr>
          <w:p w14:paraId="6F9F96E3">
            <w:pPr>
              <w:spacing w:line="360" w:lineRule="auto"/>
              <w:ind w:right="-246" w:rightChars="-117"/>
              <w:jc w:val="center"/>
              <w:rPr>
                <w:rFonts w:hint="eastAsia"/>
              </w:rPr>
            </w:pPr>
          </w:p>
        </w:tc>
        <w:tc>
          <w:tcPr>
            <w:tcW w:w="1265" w:type="dxa"/>
            <w:tcBorders>
              <w:left w:val="single" w:color="auto" w:sz="4" w:space="0"/>
              <w:right w:val="single" w:color="auto" w:sz="4" w:space="0"/>
            </w:tcBorders>
            <w:vAlign w:val="center"/>
          </w:tcPr>
          <w:p w14:paraId="05111723">
            <w:pPr>
              <w:spacing w:line="360" w:lineRule="auto"/>
              <w:ind w:right="-246" w:rightChars="-117"/>
              <w:jc w:val="center"/>
              <w:rPr>
                <w:rFonts w:hint="eastAsia"/>
              </w:rPr>
            </w:pPr>
          </w:p>
        </w:tc>
        <w:tc>
          <w:tcPr>
            <w:tcW w:w="1267" w:type="dxa"/>
            <w:tcBorders>
              <w:left w:val="single" w:color="auto" w:sz="4" w:space="0"/>
              <w:right w:val="single" w:color="auto" w:sz="4" w:space="0"/>
            </w:tcBorders>
            <w:vAlign w:val="center"/>
          </w:tcPr>
          <w:p w14:paraId="75A72B8D">
            <w:pPr>
              <w:spacing w:line="360" w:lineRule="auto"/>
              <w:ind w:right="-246" w:rightChars="-117"/>
              <w:jc w:val="center"/>
              <w:rPr>
                <w:rFonts w:hint="eastAsia"/>
              </w:rPr>
            </w:pPr>
          </w:p>
        </w:tc>
      </w:tr>
      <w:tr w14:paraId="5588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498" w:type="dxa"/>
            <w:tcBorders>
              <w:top w:val="single" w:color="auto" w:sz="4" w:space="0"/>
              <w:left w:val="single" w:color="auto" w:sz="4" w:space="0"/>
              <w:bottom w:val="single" w:color="auto" w:sz="4" w:space="0"/>
              <w:right w:val="single" w:color="auto" w:sz="4" w:space="0"/>
            </w:tcBorders>
            <w:vAlign w:val="center"/>
          </w:tcPr>
          <w:p w14:paraId="79E5D106">
            <w:pPr>
              <w:spacing w:line="360" w:lineRule="auto"/>
              <w:jc w:val="center"/>
              <w:rPr>
                <w:rFonts w:hint="default" w:ascii="宋体" w:hAnsi="宋体"/>
                <w:sz w:val="18"/>
                <w:lang w:val="en-US" w:eastAsia="zh-CN"/>
              </w:rPr>
            </w:pPr>
            <w:r>
              <w:rPr>
                <w:rFonts w:hint="eastAsia" w:ascii="宋体" w:hAnsi="宋体"/>
                <w:sz w:val="18"/>
                <w:lang w:val="en-US" w:eastAsia="zh-CN"/>
              </w:rPr>
              <w:t>6</w:t>
            </w:r>
          </w:p>
        </w:tc>
        <w:tc>
          <w:tcPr>
            <w:tcW w:w="4622" w:type="dxa"/>
            <w:tcBorders>
              <w:top w:val="single" w:color="auto" w:sz="4" w:space="0"/>
              <w:left w:val="single" w:color="auto" w:sz="4" w:space="0"/>
              <w:bottom w:val="single" w:color="auto" w:sz="4" w:space="0"/>
              <w:right w:val="single" w:color="auto" w:sz="4" w:space="0"/>
            </w:tcBorders>
            <w:vAlign w:val="center"/>
          </w:tcPr>
          <w:p w14:paraId="15D4E5AF">
            <w:pPr>
              <w:jc w:val="left"/>
              <w:rPr>
                <w:rFonts w:hint="default" w:ascii="宋体" w:hAnsi="宋体" w:eastAsia="宋体"/>
                <w:sz w:val="18"/>
                <w:lang w:val="en-US" w:eastAsia="zh-CN"/>
              </w:rPr>
            </w:pPr>
            <w:r>
              <w:rPr>
                <w:rFonts w:hint="eastAsia" w:ascii="宋体" w:hAnsi="宋体"/>
                <w:sz w:val="18"/>
                <w:lang w:val="en-US" w:eastAsia="zh-CN"/>
              </w:rPr>
              <w:t>其他不符合法律法规或磋商文件要求的情形</w:t>
            </w:r>
          </w:p>
        </w:tc>
        <w:tc>
          <w:tcPr>
            <w:tcW w:w="1265" w:type="dxa"/>
            <w:tcBorders>
              <w:left w:val="single" w:color="auto" w:sz="4" w:space="0"/>
              <w:right w:val="single" w:color="auto" w:sz="4" w:space="0"/>
            </w:tcBorders>
            <w:vAlign w:val="center"/>
          </w:tcPr>
          <w:p w14:paraId="7C5A7A52">
            <w:pPr>
              <w:spacing w:line="360" w:lineRule="auto"/>
              <w:ind w:right="-246" w:rightChars="-117"/>
              <w:jc w:val="center"/>
              <w:rPr>
                <w:rFonts w:hint="eastAsia"/>
              </w:rPr>
            </w:pPr>
          </w:p>
        </w:tc>
        <w:tc>
          <w:tcPr>
            <w:tcW w:w="1265" w:type="dxa"/>
            <w:tcBorders>
              <w:left w:val="single" w:color="auto" w:sz="4" w:space="0"/>
              <w:right w:val="single" w:color="auto" w:sz="4" w:space="0"/>
            </w:tcBorders>
            <w:vAlign w:val="center"/>
          </w:tcPr>
          <w:p w14:paraId="7CF7A522">
            <w:pPr>
              <w:spacing w:line="360" w:lineRule="auto"/>
              <w:ind w:right="-246" w:rightChars="-117"/>
              <w:jc w:val="center"/>
              <w:rPr>
                <w:rFonts w:hint="eastAsia"/>
              </w:rPr>
            </w:pPr>
          </w:p>
        </w:tc>
        <w:tc>
          <w:tcPr>
            <w:tcW w:w="1267" w:type="dxa"/>
            <w:tcBorders>
              <w:left w:val="single" w:color="auto" w:sz="4" w:space="0"/>
              <w:right w:val="single" w:color="auto" w:sz="4" w:space="0"/>
            </w:tcBorders>
            <w:vAlign w:val="center"/>
          </w:tcPr>
          <w:p w14:paraId="4371F7FD">
            <w:pPr>
              <w:spacing w:line="360" w:lineRule="auto"/>
              <w:ind w:right="-246" w:rightChars="-117"/>
              <w:jc w:val="center"/>
              <w:rPr>
                <w:rFonts w:hint="eastAsia"/>
              </w:rPr>
            </w:pPr>
          </w:p>
        </w:tc>
      </w:tr>
      <w:tr w14:paraId="508F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120" w:type="dxa"/>
            <w:gridSpan w:val="2"/>
            <w:tcBorders>
              <w:top w:val="single" w:color="auto" w:sz="4" w:space="0"/>
              <w:left w:val="single" w:color="auto" w:sz="4" w:space="0"/>
              <w:bottom w:val="single" w:color="auto" w:sz="4" w:space="0"/>
              <w:right w:val="single" w:color="auto" w:sz="4" w:space="0"/>
            </w:tcBorders>
            <w:vAlign w:val="center"/>
          </w:tcPr>
          <w:p w14:paraId="17F6C25C">
            <w:pPr>
              <w:spacing w:line="360" w:lineRule="auto"/>
              <w:jc w:val="center"/>
              <w:rPr>
                <w:rFonts w:hint="eastAsia"/>
                <w:szCs w:val="21"/>
              </w:rPr>
            </w:pPr>
            <w:r>
              <w:rPr>
                <w:rFonts w:hint="eastAsia" w:ascii="宋体" w:hAnsi="宋体"/>
                <w:sz w:val="18"/>
              </w:rPr>
              <w:t>评审结论（合格或不合格）</w:t>
            </w:r>
          </w:p>
        </w:tc>
        <w:tc>
          <w:tcPr>
            <w:tcW w:w="1265" w:type="dxa"/>
            <w:tcBorders>
              <w:left w:val="single" w:color="auto" w:sz="4" w:space="0"/>
              <w:right w:val="single" w:color="auto" w:sz="4" w:space="0"/>
            </w:tcBorders>
            <w:vAlign w:val="center"/>
          </w:tcPr>
          <w:p w14:paraId="2DB9837A">
            <w:pPr>
              <w:spacing w:line="360" w:lineRule="auto"/>
              <w:ind w:right="-246" w:rightChars="-117"/>
              <w:jc w:val="center"/>
              <w:rPr>
                <w:rFonts w:hint="eastAsia"/>
              </w:rPr>
            </w:pPr>
          </w:p>
        </w:tc>
        <w:tc>
          <w:tcPr>
            <w:tcW w:w="1265" w:type="dxa"/>
            <w:tcBorders>
              <w:left w:val="single" w:color="auto" w:sz="4" w:space="0"/>
              <w:right w:val="single" w:color="auto" w:sz="4" w:space="0"/>
            </w:tcBorders>
            <w:vAlign w:val="center"/>
          </w:tcPr>
          <w:p w14:paraId="40494C11">
            <w:pPr>
              <w:spacing w:line="360" w:lineRule="auto"/>
              <w:ind w:right="-246" w:rightChars="-117"/>
              <w:jc w:val="center"/>
              <w:rPr>
                <w:rFonts w:hint="eastAsia"/>
              </w:rPr>
            </w:pPr>
          </w:p>
        </w:tc>
        <w:tc>
          <w:tcPr>
            <w:tcW w:w="1267" w:type="dxa"/>
            <w:tcBorders>
              <w:left w:val="single" w:color="auto" w:sz="4" w:space="0"/>
              <w:right w:val="single" w:color="auto" w:sz="4" w:space="0"/>
            </w:tcBorders>
            <w:vAlign w:val="center"/>
          </w:tcPr>
          <w:p w14:paraId="13ED45C1">
            <w:pPr>
              <w:spacing w:line="360" w:lineRule="auto"/>
              <w:ind w:right="-246" w:rightChars="-117"/>
              <w:jc w:val="center"/>
              <w:rPr>
                <w:rFonts w:hint="eastAsia"/>
              </w:rPr>
            </w:pPr>
          </w:p>
        </w:tc>
      </w:tr>
    </w:tbl>
    <w:p w14:paraId="0077B401">
      <w:pPr>
        <w:tabs>
          <w:tab w:val="left" w:pos="0"/>
        </w:tabs>
        <w:adjustRightInd w:val="0"/>
        <w:snapToGrid w:val="0"/>
        <w:spacing w:line="360" w:lineRule="auto"/>
        <w:rPr>
          <w:rFonts w:hint="eastAsia" w:ascii="宋体" w:hAnsi="宋体" w:cs="宋体"/>
          <w:b/>
          <w:bCs/>
          <w:szCs w:val="21"/>
        </w:rPr>
      </w:pPr>
    </w:p>
    <w:p w14:paraId="3B2850DA">
      <w:pPr>
        <w:tabs>
          <w:tab w:val="left" w:pos="0"/>
        </w:tabs>
        <w:adjustRightInd w:val="0"/>
        <w:snapToGrid w:val="0"/>
        <w:spacing w:line="360" w:lineRule="auto"/>
        <w:outlineLvl w:val="3"/>
        <w:rPr>
          <w:rFonts w:hint="eastAsia" w:ascii="宋体" w:hAnsi="宋体" w:cs="宋体"/>
          <w:b/>
          <w:bCs/>
          <w:szCs w:val="21"/>
        </w:rPr>
      </w:pPr>
      <w:r>
        <w:rPr>
          <w:rFonts w:hint="eastAsia" w:ascii="宋体" w:hAnsi="宋体" w:cs="宋体"/>
          <w:b/>
          <w:bCs/>
          <w:szCs w:val="21"/>
        </w:rPr>
        <w:t>24.磋商程序</w:t>
      </w:r>
    </w:p>
    <w:p w14:paraId="498C541A">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24.1磋商程序：初步审查、磋商（包括澄清、符合性评审查）、</w:t>
      </w:r>
      <w:r>
        <w:rPr>
          <w:rFonts w:hint="eastAsia" w:ascii="宋体" w:hAnsi="宋体" w:cs="宋体"/>
          <w:bCs/>
          <w:szCs w:val="21"/>
        </w:rPr>
        <w:t>提出成交投标人。其中，</w:t>
      </w:r>
      <w:r>
        <w:rPr>
          <w:rFonts w:hint="eastAsia" w:ascii="宋体" w:hAnsi="宋体" w:cs="宋体"/>
          <w:kern w:val="0"/>
          <w:szCs w:val="21"/>
        </w:rPr>
        <w:t>磋商按</w:t>
      </w:r>
      <w:r>
        <w:rPr>
          <w:rFonts w:hint="eastAsia" w:ascii="宋体" w:hAnsi="宋体" w:cs="宋体"/>
          <w:szCs w:val="21"/>
        </w:rPr>
        <w:t>本章第29.1</w:t>
      </w:r>
      <w:r>
        <w:rPr>
          <w:rFonts w:hint="eastAsia" w:ascii="宋体" w:hAnsi="宋体" w:cs="宋体"/>
          <w:kern w:val="0"/>
          <w:szCs w:val="21"/>
          <w:lang w:val="zh-CN"/>
        </w:rPr>
        <w:t>款或者</w:t>
      </w:r>
      <w:r>
        <w:rPr>
          <w:rFonts w:hint="eastAsia" w:ascii="宋体" w:hAnsi="宋体" w:cs="宋体"/>
          <w:szCs w:val="21"/>
        </w:rPr>
        <w:t>第29.2</w:t>
      </w:r>
      <w:r>
        <w:rPr>
          <w:rFonts w:hint="eastAsia" w:ascii="宋体" w:hAnsi="宋体" w:cs="宋体"/>
          <w:kern w:val="0"/>
          <w:szCs w:val="21"/>
          <w:lang w:val="zh-CN"/>
        </w:rPr>
        <w:t>款</w:t>
      </w:r>
      <w:r>
        <w:rPr>
          <w:rFonts w:hint="eastAsia" w:ascii="宋体" w:hAnsi="宋体" w:cs="宋体"/>
          <w:szCs w:val="21"/>
        </w:rPr>
        <w:t>情形</w:t>
      </w:r>
      <w:r>
        <w:rPr>
          <w:rFonts w:hint="eastAsia" w:ascii="宋体" w:hAnsi="宋体" w:cs="宋体"/>
          <w:bCs/>
          <w:szCs w:val="21"/>
        </w:rPr>
        <w:t>进行。</w:t>
      </w:r>
    </w:p>
    <w:p w14:paraId="24E87A09">
      <w:pPr>
        <w:widowControl/>
        <w:adjustRightInd w:val="0"/>
        <w:snapToGrid w:val="0"/>
        <w:spacing w:line="360" w:lineRule="auto"/>
        <w:outlineLvl w:val="3"/>
        <w:rPr>
          <w:rFonts w:hint="eastAsia" w:ascii="宋体" w:hAnsi="宋体" w:cs="宋体"/>
          <w:b/>
          <w:kern w:val="0"/>
          <w:szCs w:val="21"/>
        </w:rPr>
      </w:pPr>
      <w:r>
        <w:rPr>
          <w:rFonts w:hint="eastAsia" w:ascii="宋体" w:hAnsi="宋体" w:cs="宋体"/>
          <w:b/>
          <w:kern w:val="0"/>
          <w:szCs w:val="21"/>
        </w:rPr>
        <w:t>25.初步审查</w:t>
      </w:r>
    </w:p>
    <w:p w14:paraId="7C8A2938">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25.1磋商小组应当对投标人提交的首次响应文件进行初步审查。</w:t>
      </w:r>
      <w:r>
        <w:rPr>
          <w:rFonts w:hint="eastAsia" w:ascii="宋体" w:hAnsi="宋体" w:cs="宋体"/>
          <w:bCs/>
          <w:szCs w:val="21"/>
        </w:rPr>
        <w:t>响应文件有下列情况之一，</w:t>
      </w:r>
      <w:r>
        <w:rPr>
          <w:rFonts w:hint="eastAsia" w:ascii="宋体" w:hAnsi="宋体" w:cs="宋体"/>
          <w:kern w:val="0"/>
          <w:szCs w:val="21"/>
          <w:lang w:val="zh-CN"/>
        </w:rPr>
        <w:t>其响应文件无效，</w:t>
      </w:r>
      <w:r>
        <w:rPr>
          <w:rFonts w:hint="eastAsia" w:ascii="宋体" w:hAnsi="宋体" w:cs="宋体"/>
          <w:kern w:val="0"/>
          <w:szCs w:val="21"/>
        </w:rPr>
        <w:t>磋商小组应当告知有关投标人。</w:t>
      </w:r>
    </w:p>
    <w:p w14:paraId="4E06E859">
      <w:pPr>
        <w:adjustRightInd w:val="0"/>
        <w:snapToGrid w:val="0"/>
        <w:spacing w:line="360" w:lineRule="auto"/>
        <w:ind w:firstLine="420" w:firstLineChars="200"/>
        <w:rPr>
          <w:rFonts w:hint="eastAsia" w:ascii="宋体" w:hAnsi="宋体" w:cs="宋体"/>
          <w:bCs/>
          <w:szCs w:val="21"/>
        </w:rPr>
      </w:pPr>
      <w:r>
        <w:rPr>
          <w:rFonts w:hint="eastAsia" w:ascii="宋体" w:hAnsi="宋体" w:cs="宋体"/>
          <w:kern w:val="0"/>
          <w:szCs w:val="21"/>
        </w:rPr>
        <w:t>（1）</w:t>
      </w:r>
      <w:r>
        <w:rPr>
          <w:rFonts w:hint="eastAsia" w:ascii="宋体" w:hAnsi="宋体" w:cs="宋体"/>
          <w:szCs w:val="21"/>
        </w:rPr>
        <w:t>应交未交保证金或金额不足、保函有效期不足、保证金形式或保函出证机构不符合磋商文件要求的；</w:t>
      </w:r>
    </w:p>
    <w:p w14:paraId="0549308E">
      <w:pPr>
        <w:tabs>
          <w:tab w:val="left" w:pos="735"/>
          <w:tab w:val="left" w:pos="7560"/>
          <w:tab w:val="left" w:pos="7740"/>
          <w:tab w:val="left" w:pos="7920"/>
        </w:tabs>
        <w:adjustRightInd w:val="0"/>
        <w:snapToGrid w:val="0"/>
        <w:spacing w:line="360" w:lineRule="auto"/>
        <w:ind w:right="300" w:rightChars="143" w:firstLine="420" w:firstLineChars="200"/>
        <w:rPr>
          <w:rFonts w:hint="eastAsia" w:ascii="宋体" w:hAnsi="宋体" w:cs="宋体"/>
          <w:szCs w:val="21"/>
        </w:rPr>
      </w:pPr>
      <w:r>
        <w:rPr>
          <w:rFonts w:hint="eastAsia" w:ascii="宋体" w:hAnsi="宋体" w:cs="宋体"/>
          <w:kern w:val="0"/>
          <w:szCs w:val="21"/>
        </w:rPr>
        <w:t>（2）</w:t>
      </w:r>
      <w:r>
        <w:rPr>
          <w:rFonts w:hint="eastAsia" w:ascii="宋体" w:hAnsi="宋体" w:cs="宋体"/>
          <w:szCs w:val="21"/>
        </w:rPr>
        <w:t>未按照磋商文件规定要求签署、盖章的；</w:t>
      </w:r>
    </w:p>
    <w:p w14:paraId="4F14198F">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szCs w:val="21"/>
        </w:rPr>
        <w:t>响应</w:t>
      </w:r>
      <w:r>
        <w:rPr>
          <w:rFonts w:hint="eastAsia" w:ascii="宋体" w:hAnsi="宋体" w:cs="宋体"/>
          <w:kern w:val="0"/>
          <w:szCs w:val="21"/>
        </w:rPr>
        <w:t>文件有效期不足的；</w:t>
      </w:r>
    </w:p>
    <w:p w14:paraId="5367D7EB">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（4）不符合法律、规章、规范性文件和磋商文件规定的。</w:t>
      </w:r>
    </w:p>
    <w:p w14:paraId="09B32B5D">
      <w:pPr>
        <w:pStyle w:val="26"/>
        <w:tabs>
          <w:tab w:val="center" w:pos="4422"/>
        </w:tabs>
        <w:adjustRightInd w:val="0"/>
        <w:snapToGrid w:val="0"/>
        <w:spacing w:before="156" w:beforeLines="50" w:line="360" w:lineRule="auto"/>
        <w:outlineLvl w:val="3"/>
        <w:rPr>
          <w:rFonts w:hint="eastAsia" w:hAnsi="宋体" w:cs="宋体"/>
          <w:b/>
        </w:rPr>
      </w:pPr>
      <w:r>
        <w:rPr>
          <w:rFonts w:hint="eastAsia" w:hAnsi="宋体" w:cs="宋体"/>
          <w:b/>
        </w:rPr>
        <w:t>26. 偏离</w:t>
      </w:r>
      <w:r>
        <w:rPr>
          <w:rFonts w:hint="eastAsia" w:hAnsi="宋体" w:cs="宋体"/>
          <w:b/>
        </w:rPr>
        <w:tab/>
      </w:r>
    </w:p>
    <w:p w14:paraId="0433101C">
      <w:pPr>
        <w:pStyle w:val="40"/>
        <w:adjustRightInd w:val="0"/>
        <w:snapToGrid w:val="0"/>
        <w:spacing w:before="0" w:beforeAutospacing="0" w:after="0" w:afterAutospacing="0" w:line="360" w:lineRule="auto"/>
        <w:ind w:right="97" w:rightChars="46" w:firstLine="420" w:firstLineChars="200"/>
        <w:jc w:val="both"/>
        <w:rPr>
          <w:rFonts w:hint="eastAsia"/>
          <w:sz w:val="21"/>
          <w:szCs w:val="21"/>
        </w:rPr>
      </w:pPr>
      <w:r>
        <w:rPr>
          <w:rFonts w:hint="eastAsia"/>
          <w:bCs/>
          <w:sz w:val="21"/>
          <w:szCs w:val="21"/>
        </w:rPr>
        <w:t>26.1本条所称</w:t>
      </w:r>
      <w:r>
        <w:rPr>
          <w:rFonts w:hint="eastAsia"/>
          <w:sz w:val="21"/>
          <w:szCs w:val="21"/>
        </w:rPr>
        <w:t>偏离为</w:t>
      </w:r>
      <w:r>
        <w:rPr>
          <w:rFonts w:hint="eastAsia"/>
          <w:bCs/>
          <w:sz w:val="21"/>
          <w:szCs w:val="21"/>
        </w:rPr>
        <w:t>响应文件</w:t>
      </w:r>
      <w:r>
        <w:rPr>
          <w:rFonts w:hint="eastAsia"/>
          <w:sz w:val="21"/>
          <w:szCs w:val="21"/>
        </w:rPr>
        <w:t>对磋商文件的偏离，即不满足、或不响应磋商文件的要求。偏离分为对磋商文件的实质性要求条款偏离和对磋商文件的一般商务</w:t>
      </w:r>
      <w:r>
        <w:rPr>
          <w:rFonts w:hint="eastAsia"/>
          <w:spacing w:val="4"/>
          <w:sz w:val="21"/>
          <w:szCs w:val="21"/>
        </w:rPr>
        <w:t>和</w:t>
      </w:r>
      <w:r>
        <w:rPr>
          <w:rFonts w:hint="eastAsia"/>
          <w:sz w:val="21"/>
          <w:szCs w:val="21"/>
        </w:rPr>
        <w:t>技术条款（参数）偏离。</w:t>
      </w:r>
    </w:p>
    <w:p w14:paraId="101BE4D2">
      <w:pPr>
        <w:tabs>
          <w:tab w:val="left" w:pos="0"/>
        </w:tabs>
        <w:adjustRightInd w:val="0"/>
        <w:snapToGrid w:val="0"/>
        <w:spacing w:before="156" w:beforeLines="50" w:line="360" w:lineRule="auto"/>
        <w:ind w:firstLine="420" w:firstLineChars="200"/>
        <w:rPr>
          <w:rFonts w:hint="eastAsia" w:ascii="宋体" w:hAnsi="宋体" w:cs="宋体"/>
          <w:szCs w:val="21"/>
        </w:rPr>
      </w:pPr>
      <w:r>
        <w:rPr>
          <w:rFonts w:hint="eastAsia" w:ascii="宋体" w:hAnsi="宋体" w:cs="宋体"/>
          <w:bCs/>
          <w:szCs w:val="21"/>
        </w:rPr>
        <w:t>26.2除法律、法规和规章规定外，</w:t>
      </w:r>
      <w:r>
        <w:rPr>
          <w:rFonts w:hint="eastAsia" w:ascii="宋体" w:hAnsi="宋体" w:cs="宋体"/>
          <w:szCs w:val="21"/>
        </w:rPr>
        <w:t>磋商文件中用“拒绝”、“不接受”、“无效”、“不得”等文字规定或标注“★”符号的条款为实质性要求条款（即重要条款），对其中任何一条的偏离，在磋商时将其视为无效响应文件。未用上述文字规定或符号标注的条款为非实质性要求条款(即一般条款)。</w:t>
      </w:r>
    </w:p>
    <w:p w14:paraId="4C6A6EAA">
      <w:pPr>
        <w:tabs>
          <w:tab w:val="left" w:pos="0"/>
        </w:tabs>
        <w:adjustRightInd w:val="0"/>
        <w:snapToGrid w:val="0"/>
        <w:spacing w:before="156" w:beforeLines="50" w:line="360" w:lineRule="auto"/>
        <w:ind w:firstLine="420" w:firstLineChars="200"/>
        <w:rPr>
          <w:rFonts w:hint="eastAsia" w:ascii="宋体" w:hAnsi="宋体" w:cs="宋体"/>
          <w:b/>
          <w:szCs w:val="21"/>
        </w:rPr>
      </w:pPr>
      <w:r>
        <w:rPr>
          <w:rFonts w:hint="eastAsia" w:ascii="宋体" w:hAnsi="宋体" w:cs="宋体"/>
          <w:szCs w:val="21"/>
        </w:rPr>
        <w:t>26.3 “磋商文件前附表”中和 “技术规格、参数及要求”中的一般商务</w:t>
      </w:r>
      <w:r>
        <w:rPr>
          <w:rFonts w:hint="eastAsia" w:ascii="宋体" w:hAnsi="宋体" w:cs="宋体"/>
          <w:spacing w:val="4"/>
          <w:szCs w:val="21"/>
        </w:rPr>
        <w:t>和</w:t>
      </w:r>
      <w:r>
        <w:rPr>
          <w:rFonts w:hint="eastAsia" w:ascii="宋体" w:hAnsi="宋体" w:cs="宋体"/>
          <w:szCs w:val="21"/>
        </w:rPr>
        <w:t>技术条款（参数），在超出允许偏离的条款数（最高项数）时，在磋商时将其视为无效响应文件。前述章节中一般商务</w:t>
      </w:r>
      <w:r>
        <w:rPr>
          <w:rFonts w:hint="eastAsia" w:ascii="宋体" w:hAnsi="宋体" w:cs="宋体"/>
          <w:spacing w:val="4"/>
          <w:szCs w:val="21"/>
        </w:rPr>
        <w:t>和</w:t>
      </w:r>
      <w:r>
        <w:rPr>
          <w:rFonts w:hint="eastAsia" w:ascii="宋体" w:hAnsi="宋体" w:cs="宋体"/>
          <w:szCs w:val="21"/>
        </w:rPr>
        <w:t>技术条款允许偏离的最高项数见</w:t>
      </w:r>
      <w:r>
        <w:rPr>
          <w:rFonts w:hint="eastAsia" w:ascii="宋体" w:hAnsi="宋体" w:cs="宋体"/>
          <w:b/>
          <w:szCs w:val="21"/>
        </w:rPr>
        <w:t>磋商文件前附表。</w:t>
      </w:r>
    </w:p>
    <w:p w14:paraId="113D140F">
      <w:pPr>
        <w:pStyle w:val="26"/>
        <w:adjustRightInd w:val="0"/>
        <w:snapToGrid w:val="0"/>
        <w:spacing w:line="360" w:lineRule="auto"/>
        <w:ind w:firstLine="210" w:firstLineChars="100"/>
        <w:rPr>
          <w:rFonts w:hint="eastAsia" w:hAnsi="宋体" w:cs="宋体"/>
        </w:rPr>
      </w:pPr>
      <w:r>
        <w:rPr>
          <w:rFonts w:hint="eastAsia" w:hAnsi="宋体" w:cs="宋体"/>
        </w:rPr>
        <w:t>26.4本章第26.3</w:t>
      </w:r>
      <w:r>
        <w:rPr>
          <w:rFonts w:hint="eastAsia" w:hAnsi="宋体" w:cs="宋体"/>
          <w:lang w:val="zh-CN"/>
        </w:rPr>
        <w:t>款</w:t>
      </w:r>
      <w:r>
        <w:rPr>
          <w:rFonts w:hint="eastAsia" w:hAnsi="宋体" w:cs="宋体"/>
        </w:rPr>
        <w:t>所称条款数（最高项数）的统计方法见</w:t>
      </w:r>
      <w:r>
        <w:rPr>
          <w:rFonts w:hint="eastAsia" w:hAnsi="宋体" w:cs="宋体"/>
          <w:b/>
        </w:rPr>
        <w:t>磋商文件前附表。</w:t>
      </w:r>
      <w:r>
        <w:rPr>
          <w:rFonts w:hint="eastAsia" w:hAnsi="宋体" w:cs="宋体"/>
        </w:rPr>
        <w:t>。</w:t>
      </w:r>
    </w:p>
    <w:p w14:paraId="54612256">
      <w:pPr>
        <w:widowControl/>
        <w:adjustRightInd w:val="0"/>
        <w:snapToGrid w:val="0"/>
        <w:spacing w:line="360" w:lineRule="auto"/>
        <w:jc w:val="left"/>
        <w:outlineLvl w:val="3"/>
        <w:rPr>
          <w:rFonts w:hint="eastAsia" w:ascii="宋体" w:hAnsi="宋体" w:cs="宋体"/>
          <w:b/>
          <w:kern w:val="0"/>
          <w:szCs w:val="21"/>
        </w:rPr>
      </w:pPr>
      <w:r>
        <w:rPr>
          <w:rFonts w:hint="eastAsia" w:ascii="宋体" w:hAnsi="宋体" w:cs="宋体"/>
          <w:b/>
          <w:kern w:val="0"/>
          <w:szCs w:val="21"/>
        </w:rPr>
        <w:t>27.澄清</w:t>
      </w:r>
    </w:p>
    <w:p w14:paraId="459A69B1">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27.1 磋商小组在对响应文件(包括首次响应文件、重新提交的响应文件)的有效性、完整性和对磋商文件的响应程度进行审查时，可以要求投标人对响应文件中含义不明确、同类问题表述不一致或者有明显文字和计算错误的内容等作出必要的澄清、说明或者更正。该要求应当以书面形式作出。投标人的澄清、说明或者更正应当采用书面形式，由其法定代表人或其委托代理人签字，投标人的澄清、说明或者更正不得超出磋商文件的范围或者改变响应文件的实质性内容。</w:t>
      </w:r>
    </w:p>
    <w:p w14:paraId="56AEA6BA">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27.2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490D41A6">
      <w:pPr>
        <w:widowControl/>
        <w:adjustRightInd w:val="0"/>
        <w:snapToGrid w:val="0"/>
        <w:spacing w:line="360" w:lineRule="auto"/>
        <w:jc w:val="left"/>
        <w:outlineLvl w:val="3"/>
        <w:rPr>
          <w:rFonts w:hint="eastAsia" w:ascii="宋体" w:hAnsi="宋体" w:cs="宋体"/>
          <w:b/>
          <w:kern w:val="0"/>
          <w:szCs w:val="21"/>
        </w:rPr>
      </w:pPr>
      <w:r>
        <w:rPr>
          <w:rFonts w:hint="eastAsia" w:ascii="宋体" w:hAnsi="宋体" w:cs="宋体"/>
          <w:b/>
          <w:kern w:val="0"/>
          <w:szCs w:val="21"/>
        </w:rPr>
        <w:t>28.符合性审查</w:t>
      </w:r>
    </w:p>
    <w:p w14:paraId="225F360F">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28.1对响应文件(包括首次</w:t>
      </w:r>
      <w:r>
        <w:rPr>
          <w:rFonts w:hint="eastAsia" w:ascii="宋体" w:hAnsi="宋体" w:cs="宋体"/>
          <w:szCs w:val="21"/>
        </w:rPr>
        <w:t>提交的</w:t>
      </w:r>
      <w:r>
        <w:rPr>
          <w:rFonts w:hint="eastAsia" w:ascii="宋体" w:hAnsi="宋体" w:cs="宋体"/>
          <w:kern w:val="0"/>
          <w:szCs w:val="21"/>
        </w:rPr>
        <w:t>响应文件、重新提交的响应文件)的符合性审查。磋商小组应当对响应文件进行符合性审查，投标人响应文件有下列情况之一，其响应文件无效（投标人不参加磋商），磋商小组应当告知有关投标人：</w:t>
      </w:r>
    </w:p>
    <w:p w14:paraId="55950424">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（1）不满足本章第26.1</w:t>
      </w:r>
      <w:r>
        <w:rPr>
          <w:rFonts w:hint="eastAsia" w:ascii="宋体" w:hAnsi="宋体" w:cs="宋体"/>
          <w:kern w:val="0"/>
          <w:szCs w:val="21"/>
          <w:lang w:val="zh-CN"/>
        </w:rPr>
        <w:t>款</w:t>
      </w:r>
      <w:r>
        <w:rPr>
          <w:rFonts w:hint="eastAsia" w:ascii="宋体" w:hAnsi="宋体" w:cs="宋体"/>
          <w:kern w:val="0"/>
          <w:szCs w:val="21"/>
        </w:rPr>
        <w:t>规定的实质性要求的；</w:t>
      </w:r>
    </w:p>
    <w:p w14:paraId="67907673">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（2）不符合法律、规章、规范性文件和磋商文件规定的。</w:t>
      </w:r>
    </w:p>
    <w:p w14:paraId="61720469">
      <w:pPr>
        <w:widowControl/>
        <w:adjustRightInd w:val="0"/>
        <w:snapToGrid w:val="0"/>
        <w:spacing w:line="360" w:lineRule="auto"/>
        <w:ind w:firstLine="420"/>
        <w:jc w:val="left"/>
        <w:rPr>
          <w:rFonts w:hint="eastAsia" w:ascii="宋体" w:hAnsi="宋体" w:cs="宋体"/>
          <w:b/>
          <w:szCs w:val="21"/>
        </w:rPr>
      </w:pPr>
      <w:r>
        <w:rPr>
          <w:rFonts w:hint="eastAsia" w:ascii="宋体" w:hAnsi="宋体" w:cs="宋体"/>
          <w:bCs/>
          <w:szCs w:val="21"/>
        </w:rPr>
        <w:t>28.2</w:t>
      </w:r>
      <w:r>
        <w:rPr>
          <w:rFonts w:hint="eastAsia" w:ascii="宋体" w:hAnsi="宋体" w:cs="宋体"/>
          <w:kern w:val="0"/>
          <w:szCs w:val="21"/>
        </w:rPr>
        <w:t>符合性审查结束后</w:t>
      </w:r>
      <w:r>
        <w:rPr>
          <w:rFonts w:hint="eastAsia" w:ascii="宋体" w:hAnsi="宋体" w:cs="宋体"/>
          <w:bCs/>
          <w:szCs w:val="21"/>
        </w:rPr>
        <w:t>，</w:t>
      </w:r>
      <w:r>
        <w:rPr>
          <w:rFonts w:hint="eastAsia" w:ascii="宋体" w:hAnsi="宋体" w:cs="宋体"/>
          <w:kern w:val="0"/>
          <w:szCs w:val="21"/>
        </w:rPr>
        <w:t>磋商小组所有成员集中与单一投标人分别进行磋商，并给予所有参加磋商的投标人平等的磋商机会。投标人应派其法定代表人或委托代理人参加磋商。</w:t>
      </w:r>
    </w:p>
    <w:p w14:paraId="3BB985CE">
      <w:pPr>
        <w:pStyle w:val="45"/>
        <w:ind w:firstLine="422"/>
        <w:jc w:val="center"/>
        <w:rPr>
          <w:rFonts w:hint="eastAsia" w:ascii="宋体" w:hAnsi="宋体" w:cs="宋体"/>
          <w:b/>
          <w:szCs w:val="21"/>
        </w:rPr>
      </w:pPr>
      <w:r>
        <w:rPr>
          <w:rFonts w:hint="eastAsia" w:ascii="宋体" w:hAnsi="宋体" w:cs="宋体"/>
          <w:b/>
          <w:szCs w:val="21"/>
        </w:rPr>
        <w:t>符合性审查表</w:t>
      </w:r>
    </w:p>
    <w:tbl>
      <w:tblPr>
        <w:tblStyle w:val="46"/>
        <w:tblpPr w:leftFromText="180" w:rightFromText="180" w:vertAnchor="text" w:horzAnchor="margin" w:tblpXSpec="center" w:tblpY="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1"/>
        <w:gridCol w:w="4645"/>
        <w:gridCol w:w="1007"/>
        <w:gridCol w:w="1007"/>
        <w:gridCol w:w="1008"/>
      </w:tblGrid>
      <w:tr w14:paraId="7FFC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1" w:type="dxa"/>
            <w:vMerge w:val="restart"/>
            <w:tcBorders>
              <w:top w:val="single" w:color="auto" w:sz="4" w:space="0"/>
              <w:left w:val="single" w:color="auto" w:sz="4" w:space="0"/>
              <w:right w:val="single" w:color="auto" w:sz="4" w:space="0"/>
            </w:tcBorders>
            <w:vAlign w:val="center"/>
          </w:tcPr>
          <w:p w14:paraId="2B473606">
            <w:pPr>
              <w:jc w:val="center"/>
              <w:rPr>
                <w:rFonts w:hint="eastAsia" w:ascii="宋体" w:hAnsi="宋体"/>
                <w:szCs w:val="21"/>
              </w:rPr>
            </w:pPr>
            <w:r>
              <w:rPr>
                <w:rFonts w:hint="eastAsia" w:ascii="宋体" w:hAnsi="宋体"/>
                <w:szCs w:val="21"/>
              </w:rPr>
              <w:t>序号</w:t>
            </w:r>
          </w:p>
        </w:tc>
        <w:tc>
          <w:tcPr>
            <w:tcW w:w="4645" w:type="dxa"/>
            <w:vMerge w:val="restart"/>
            <w:tcBorders>
              <w:top w:val="single" w:color="auto" w:sz="4" w:space="0"/>
              <w:left w:val="single" w:color="auto" w:sz="4" w:space="0"/>
              <w:right w:val="single" w:color="auto" w:sz="4" w:space="0"/>
            </w:tcBorders>
            <w:vAlign w:val="center"/>
          </w:tcPr>
          <w:p w14:paraId="2AA34031">
            <w:pPr>
              <w:jc w:val="center"/>
              <w:rPr>
                <w:rFonts w:hint="eastAsia" w:ascii="宋体" w:hAnsi="宋体"/>
                <w:szCs w:val="21"/>
              </w:rPr>
            </w:pPr>
            <w:r>
              <w:rPr>
                <w:rFonts w:hint="eastAsia" w:ascii="宋体" w:hAnsi="宋体"/>
                <w:szCs w:val="21"/>
              </w:rPr>
              <w:t>检查内容</w:t>
            </w:r>
          </w:p>
        </w:tc>
        <w:tc>
          <w:tcPr>
            <w:tcW w:w="3022" w:type="dxa"/>
            <w:gridSpan w:val="3"/>
            <w:tcBorders>
              <w:top w:val="single" w:color="auto" w:sz="4" w:space="0"/>
              <w:left w:val="single" w:color="auto" w:sz="4" w:space="0"/>
              <w:right w:val="single" w:color="auto" w:sz="4" w:space="0"/>
            </w:tcBorders>
            <w:vAlign w:val="center"/>
          </w:tcPr>
          <w:p w14:paraId="2407F368">
            <w:pPr>
              <w:jc w:val="center"/>
              <w:rPr>
                <w:rFonts w:hint="eastAsia" w:ascii="宋体" w:hAnsi="宋体"/>
                <w:szCs w:val="21"/>
              </w:rPr>
            </w:pPr>
            <w:r>
              <w:rPr>
                <w:rFonts w:hint="eastAsia" w:ascii="宋体" w:hAnsi="宋体"/>
                <w:szCs w:val="21"/>
              </w:rPr>
              <w:t>投标人名称</w:t>
            </w:r>
          </w:p>
        </w:tc>
      </w:tr>
      <w:tr w14:paraId="262A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591" w:type="dxa"/>
            <w:vMerge w:val="continue"/>
            <w:tcBorders>
              <w:left w:val="single" w:color="auto" w:sz="4" w:space="0"/>
              <w:right w:val="single" w:color="auto" w:sz="4" w:space="0"/>
            </w:tcBorders>
            <w:vAlign w:val="center"/>
          </w:tcPr>
          <w:p w14:paraId="129A12D3">
            <w:pPr>
              <w:jc w:val="center"/>
              <w:rPr>
                <w:rFonts w:hint="eastAsia" w:ascii="宋体" w:hAnsi="宋体"/>
                <w:szCs w:val="21"/>
              </w:rPr>
            </w:pPr>
          </w:p>
        </w:tc>
        <w:tc>
          <w:tcPr>
            <w:tcW w:w="4645" w:type="dxa"/>
            <w:vMerge w:val="continue"/>
            <w:tcBorders>
              <w:left w:val="single" w:color="auto" w:sz="4" w:space="0"/>
              <w:right w:val="single" w:color="auto" w:sz="4" w:space="0"/>
            </w:tcBorders>
            <w:vAlign w:val="center"/>
          </w:tcPr>
          <w:p w14:paraId="1F0635C6">
            <w:pPr>
              <w:jc w:val="center"/>
              <w:rPr>
                <w:rFonts w:hint="eastAsia" w:ascii="宋体" w:hAnsi="宋体"/>
                <w:szCs w:val="21"/>
              </w:rPr>
            </w:pPr>
          </w:p>
        </w:tc>
        <w:tc>
          <w:tcPr>
            <w:tcW w:w="1007" w:type="dxa"/>
            <w:tcBorders>
              <w:top w:val="single" w:color="auto" w:sz="4" w:space="0"/>
              <w:left w:val="single" w:color="auto" w:sz="4" w:space="0"/>
              <w:right w:val="single" w:color="auto" w:sz="4" w:space="0"/>
            </w:tcBorders>
            <w:vAlign w:val="center"/>
          </w:tcPr>
          <w:p w14:paraId="57DC07EF">
            <w:pPr>
              <w:jc w:val="center"/>
              <w:rPr>
                <w:rFonts w:hint="eastAsia" w:ascii="宋体" w:hAnsi="宋体"/>
                <w:szCs w:val="21"/>
              </w:rPr>
            </w:pPr>
          </w:p>
        </w:tc>
        <w:tc>
          <w:tcPr>
            <w:tcW w:w="1007" w:type="dxa"/>
            <w:tcBorders>
              <w:top w:val="single" w:color="auto" w:sz="4" w:space="0"/>
              <w:left w:val="single" w:color="auto" w:sz="4" w:space="0"/>
              <w:right w:val="single" w:color="auto" w:sz="4" w:space="0"/>
            </w:tcBorders>
            <w:vAlign w:val="center"/>
          </w:tcPr>
          <w:p w14:paraId="5DC635C2">
            <w:pPr>
              <w:jc w:val="center"/>
              <w:rPr>
                <w:rFonts w:hint="eastAsia" w:ascii="宋体" w:hAnsi="宋体"/>
                <w:szCs w:val="21"/>
              </w:rPr>
            </w:pPr>
          </w:p>
        </w:tc>
        <w:tc>
          <w:tcPr>
            <w:tcW w:w="1008" w:type="dxa"/>
            <w:tcBorders>
              <w:top w:val="single" w:color="auto" w:sz="4" w:space="0"/>
              <w:left w:val="single" w:color="auto" w:sz="4" w:space="0"/>
              <w:right w:val="single" w:color="auto" w:sz="4" w:space="0"/>
            </w:tcBorders>
            <w:vAlign w:val="center"/>
          </w:tcPr>
          <w:p w14:paraId="06CCB557">
            <w:pPr>
              <w:jc w:val="center"/>
              <w:rPr>
                <w:rFonts w:hint="eastAsia" w:ascii="宋体" w:hAnsi="宋体"/>
                <w:szCs w:val="21"/>
              </w:rPr>
            </w:pPr>
          </w:p>
        </w:tc>
      </w:tr>
      <w:tr w14:paraId="3B11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91" w:type="dxa"/>
            <w:tcBorders>
              <w:top w:val="single" w:color="auto" w:sz="4" w:space="0"/>
              <w:left w:val="single" w:color="auto" w:sz="4" w:space="0"/>
              <w:right w:val="single" w:color="auto" w:sz="4" w:space="0"/>
            </w:tcBorders>
            <w:vAlign w:val="center"/>
          </w:tcPr>
          <w:p w14:paraId="3323B2F6">
            <w:pPr>
              <w:jc w:val="center"/>
              <w:rPr>
                <w:rFonts w:hint="eastAsia" w:ascii="宋体" w:hAnsi="宋体" w:eastAsia="宋体"/>
                <w:szCs w:val="21"/>
                <w:lang w:val="en-US" w:eastAsia="zh-CN"/>
              </w:rPr>
            </w:pPr>
            <w:r>
              <w:rPr>
                <w:rFonts w:hint="eastAsia" w:ascii="宋体" w:hAnsi="宋体"/>
                <w:szCs w:val="21"/>
                <w:lang w:val="en-US" w:eastAsia="zh-CN"/>
              </w:rPr>
              <w:t>1</w:t>
            </w:r>
          </w:p>
        </w:tc>
        <w:tc>
          <w:tcPr>
            <w:tcW w:w="4645" w:type="dxa"/>
            <w:tcBorders>
              <w:top w:val="single" w:color="auto" w:sz="4" w:space="0"/>
              <w:left w:val="single" w:color="auto" w:sz="4" w:space="0"/>
              <w:right w:val="single" w:color="auto" w:sz="4" w:space="0"/>
            </w:tcBorders>
            <w:vAlign w:val="center"/>
          </w:tcPr>
          <w:p w14:paraId="77A1FFF1">
            <w:pPr>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文件的签署、盖章</w:t>
            </w:r>
            <w:r>
              <w:rPr>
                <w:rFonts w:hint="eastAsia" w:ascii="宋体" w:hAnsi="宋体" w:cs="宋体"/>
                <w:color w:val="auto"/>
                <w:sz w:val="21"/>
                <w:highlight w:val="none"/>
              </w:rPr>
              <w:t>是否符合磋商文件</w:t>
            </w:r>
            <w:r>
              <w:rPr>
                <w:rFonts w:hint="eastAsia" w:ascii="宋体" w:hAnsi="宋体" w:cs="宋体"/>
                <w:color w:val="auto"/>
                <w:sz w:val="21"/>
                <w:highlight w:val="none"/>
                <w:lang w:val="en-US" w:eastAsia="zh-CN"/>
              </w:rPr>
              <w:t>要求</w:t>
            </w:r>
          </w:p>
        </w:tc>
        <w:tc>
          <w:tcPr>
            <w:tcW w:w="1007" w:type="dxa"/>
            <w:tcBorders>
              <w:left w:val="single" w:color="auto" w:sz="4" w:space="0"/>
              <w:right w:val="single" w:color="auto" w:sz="4" w:space="0"/>
            </w:tcBorders>
            <w:vAlign w:val="center"/>
          </w:tcPr>
          <w:p w14:paraId="41998A1A">
            <w:pPr>
              <w:jc w:val="left"/>
              <w:rPr>
                <w:rFonts w:hint="eastAsia" w:ascii="宋体" w:hAnsi="宋体"/>
                <w:color w:val="FF0000"/>
                <w:szCs w:val="21"/>
              </w:rPr>
            </w:pPr>
          </w:p>
        </w:tc>
        <w:tc>
          <w:tcPr>
            <w:tcW w:w="1007" w:type="dxa"/>
            <w:tcBorders>
              <w:left w:val="single" w:color="auto" w:sz="4" w:space="0"/>
              <w:right w:val="single" w:color="auto" w:sz="4" w:space="0"/>
            </w:tcBorders>
            <w:vAlign w:val="center"/>
          </w:tcPr>
          <w:p w14:paraId="5E5769E4">
            <w:pPr>
              <w:jc w:val="left"/>
              <w:rPr>
                <w:rFonts w:hint="eastAsia" w:ascii="宋体" w:hAnsi="宋体"/>
                <w:color w:val="FF0000"/>
                <w:szCs w:val="21"/>
              </w:rPr>
            </w:pPr>
          </w:p>
        </w:tc>
        <w:tc>
          <w:tcPr>
            <w:tcW w:w="1008" w:type="dxa"/>
            <w:tcBorders>
              <w:left w:val="single" w:color="auto" w:sz="4" w:space="0"/>
              <w:right w:val="single" w:color="auto" w:sz="4" w:space="0"/>
            </w:tcBorders>
            <w:vAlign w:val="center"/>
          </w:tcPr>
          <w:p w14:paraId="62BC84AD">
            <w:pPr>
              <w:jc w:val="left"/>
              <w:rPr>
                <w:rFonts w:hint="eastAsia" w:ascii="宋体" w:hAnsi="宋体"/>
                <w:color w:val="FF0000"/>
                <w:szCs w:val="21"/>
              </w:rPr>
            </w:pPr>
          </w:p>
        </w:tc>
      </w:tr>
      <w:tr w14:paraId="20FF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91" w:type="dxa"/>
            <w:tcBorders>
              <w:top w:val="single" w:color="auto" w:sz="4" w:space="0"/>
              <w:left w:val="single" w:color="auto" w:sz="4" w:space="0"/>
              <w:right w:val="single" w:color="auto" w:sz="4" w:space="0"/>
            </w:tcBorders>
            <w:vAlign w:val="center"/>
          </w:tcPr>
          <w:p w14:paraId="072D4E28">
            <w:pPr>
              <w:jc w:val="center"/>
              <w:rPr>
                <w:rFonts w:hint="eastAsia" w:ascii="宋体" w:hAnsi="宋体" w:eastAsia="宋体"/>
                <w:szCs w:val="21"/>
                <w:lang w:eastAsia="zh-CN"/>
              </w:rPr>
            </w:pPr>
            <w:r>
              <w:rPr>
                <w:rFonts w:hint="eastAsia" w:ascii="宋体" w:hAnsi="宋体"/>
                <w:szCs w:val="21"/>
                <w:lang w:val="en-US" w:eastAsia="zh-CN"/>
              </w:rPr>
              <w:t>2</w:t>
            </w:r>
          </w:p>
        </w:tc>
        <w:tc>
          <w:tcPr>
            <w:tcW w:w="4645" w:type="dxa"/>
            <w:tcBorders>
              <w:top w:val="single" w:color="auto" w:sz="4" w:space="0"/>
              <w:left w:val="single" w:color="auto" w:sz="4" w:space="0"/>
              <w:right w:val="single" w:color="auto" w:sz="4" w:space="0"/>
            </w:tcBorders>
            <w:vAlign w:val="center"/>
          </w:tcPr>
          <w:p w14:paraId="64951C94">
            <w:pPr>
              <w:jc w:val="left"/>
              <w:rPr>
                <w:rFonts w:hint="eastAsia" w:ascii="宋体" w:hAnsi="宋体" w:eastAsia="宋体"/>
                <w:color w:val="FF0000"/>
                <w:szCs w:val="21"/>
                <w:lang w:eastAsia="zh-CN"/>
              </w:rPr>
            </w:pPr>
            <w:r>
              <w:rPr>
                <w:rFonts w:hint="eastAsia" w:ascii="宋体" w:hAnsi="宋体" w:cs="宋体"/>
                <w:color w:val="auto"/>
                <w:szCs w:val="21"/>
                <w:highlight w:val="none"/>
              </w:rPr>
              <w:t>响应文件载明的范围不小于磋商文件规定的磋商范围</w:t>
            </w:r>
            <w:r>
              <w:rPr>
                <w:rFonts w:hint="eastAsia" w:ascii="宋体" w:hAnsi="宋体" w:cs="宋体"/>
                <w:color w:val="auto"/>
                <w:szCs w:val="21"/>
                <w:highlight w:val="none"/>
                <w:lang w:eastAsia="zh-CN"/>
              </w:rPr>
              <w:t>。</w:t>
            </w:r>
          </w:p>
        </w:tc>
        <w:tc>
          <w:tcPr>
            <w:tcW w:w="1007" w:type="dxa"/>
            <w:tcBorders>
              <w:left w:val="single" w:color="auto" w:sz="4" w:space="0"/>
              <w:right w:val="single" w:color="auto" w:sz="4" w:space="0"/>
            </w:tcBorders>
            <w:vAlign w:val="center"/>
          </w:tcPr>
          <w:p w14:paraId="1F6E2902">
            <w:pPr>
              <w:jc w:val="left"/>
              <w:rPr>
                <w:rFonts w:hint="eastAsia" w:ascii="宋体" w:hAnsi="宋体"/>
                <w:color w:val="FF0000"/>
                <w:szCs w:val="21"/>
              </w:rPr>
            </w:pPr>
          </w:p>
        </w:tc>
        <w:tc>
          <w:tcPr>
            <w:tcW w:w="1007" w:type="dxa"/>
            <w:tcBorders>
              <w:left w:val="single" w:color="auto" w:sz="4" w:space="0"/>
              <w:right w:val="single" w:color="auto" w:sz="4" w:space="0"/>
            </w:tcBorders>
            <w:vAlign w:val="center"/>
          </w:tcPr>
          <w:p w14:paraId="0723CEAD">
            <w:pPr>
              <w:jc w:val="left"/>
              <w:rPr>
                <w:rFonts w:hint="eastAsia" w:ascii="宋体" w:hAnsi="宋体"/>
                <w:color w:val="FF0000"/>
                <w:szCs w:val="21"/>
              </w:rPr>
            </w:pPr>
          </w:p>
        </w:tc>
        <w:tc>
          <w:tcPr>
            <w:tcW w:w="1008" w:type="dxa"/>
            <w:tcBorders>
              <w:left w:val="single" w:color="auto" w:sz="4" w:space="0"/>
              <w:right w:val="single" w:color="auto" w:sz="4" w:space="0"/>
            </w:tcBorders>
            <w:vAlign w:val="center"/>
          </w:tcPr>
          <w:p w14:paraId="1424CA00">
            <w:pPr>
              <w:jc w:val="left"/>
              <w:rPr>
                <w:rFonts w:hint="eastAsia" w:ascii="宋体" w:hAnsi="宋体"/>
                <w:color w:val="FF0000"/>
                <w:szCs w:val="21"/>
              </w:rPr>
            </w:pPr>
          </w:p>
        </w:tc>
      </w:tr>
      <w:tr w14:paraId="45B7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591" w:type="dxa"/>
            <w:tcBorders>
              <w:top w:val="single" w:color="auto" w:sz="4" w:space="0"/>
              <w:left w:val="single" w:color="auto" w:sz="4" w:space="0"/>
              <w:right w:val="single" w:color="auto" w:sz="4" w:space="0"/>
            </w:tcBorders>
            <w:vAlign w:val="center"/>
          </w:tcPr>
          <w:p w14:paraId="49AA0199">
            <w:pPr>
              <w:jc w:val="center"/>
              <w:rPr>
                <w:rFonts w:hint="eastAsia" w:ascii="宋体" w:hAnsi="宋体" w:eastAsia="宋体"/>
                <w:szCs w:val="21"/>
                <w:lang w:val="en-US" w:eastAsia="zh-CN"/>
              </w:rPr>
            </w:pPr>
            <w:r>
              <w:rPr>
                <w:rFonts w:hint="eastAsia" w:ascii="宋体" w:hAnsi="宋体"/>
                <w:szCs w:val="21"/>
                <w:lang w:val="en-US" w:eastAsia="zh-CN"/>
              </w:rPr>
              <w:t>3</w:t>
            </w:r>
          </w:p>
        </w:tc>
        <w:tc>
          <w:tcPr>
            <w:tcW w:w="4645" w:type="dxa"/>
            <w:tcBorders>
              <w:top w:val="single" w:color="auto" w:sz="4" w:space="0"/>
              <w:left w:val="single" w:color="auto" w:sz="4" w:space="0"/>
              <w:right w:val="single" w:color="auto" w:sz="4" w:space="0"/>
            </w:tcBorders>
            <w:vAlign w:val="center"/>
          </w:tcPr>
          <w:p w14:paraId="65DCFEC3">
            <w:pPr>
              <w:jc w:val="left"/>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rPr>
              <w:t>响应文件有效期是否符合磋商文件的要求</w:t>
            </w:r>
            <w:r>
              <w:rPr>
                <w:rFonts w:hint="eastAsia" w:ascii="宋体" w:hAnsi="宋体" w:eastAsia="宋体" w:cs="宋体"/>
                <w:color w:val="auto"/>
                <w:sz w:val="21"/>
                <w:szCs w:val="21"/>
                <w:highlight w:val="none"/>
                <w:lang w:eastAsia="zh-CN"/>
              </w:rPr>
              <w:t>。</w:t>
            </w:r>
          </w:p>
        </w:tc>
        <w:tc>
          <w:tcPr>
            <w:tcW w:w="1007" w:type="dxa"/>
            <w:tcBorders>
              <w:left w:val="single" w:color="auto" w:sz="4" w:space="0"/>
              <w:right w:val="single" w:color="auto" w:sz="4" w:space="0"/>
            </w:tcBorders>
            <w:vAlign w:val="center"/>
          </w:tcPr>
          <w:p w14:paraId="581D38F5">
            <w:pPr>
              <w:jc w:val="left"/>
              <w:rPr>
                <w:rFonts w:hint="eastAsia" w:ascii="宋体" w:hAnsi="宋体"/>
                <w:color w:val="FF0000"/>
                <w:szCs w:val="21"/>
              </w:rPr>
            </w:pPr>
          </w:p>
        </w:tc>
        <w:tc>
          <w:tcPr>
            <w:tcW w:w="1007" w:type="dxa"/>
            <w:tcBorders>
              <w:left w:val="single" w:color="auto" w:sz="4" w:space="0"/>
              <w:right w:val="single" w:color="auto" w:sz="4" w:space="0"/>
            </w:tcBorders>
            <w:vAlign w:val="center"/>
          </w:tcPr>
          <w:p w14:paraId="36A1C07C">
            <w:pPr>
              <w:jc w:val="left"/>
              <w:rPr>
                <w:rFonts w:hint="eastAsia" w:ascii="宋体" w:hAnsi="宋体"/>
                <w:color w:val="FF0000"/>
                <w:szCs w:val="21"/>
              </w:rPr>
            </w:pPr>
          </w:p>
        </w:tc>
        <w:tc>
          <w:tcPr>
            <w:tcW w:w="1008" w:type="dxa"/>
            <w:tcBorders>
              <w:left w:val="single" w:color="auto" w:sz="4" w:space="0"/>
              <w:right w:val="single" w:color="auto" w:sz="4" w:space="0"/>
            </w:tcBorders>
            <w:vAlign w:val="center"/>
          </w:tcPr>
          <w:p w14:paraId="440B660A">
            <w:pPr>
              <w:jc w:val="left"/>
              <w:rPr>
                <w:rFonts w:hint="eastAsia" w:ascii="宋体" w:hAnsi="宋体"/>
                <w:color w:val="FF0000"/>
                <w:szCs w:val="21"/>
              </w:rPr>
            </w:pPr>
          </w:p>
        </w:tc>
      </w:tr>
      <w:tr w14:paraId="0D4E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591" w:type="dxa"/>
            <w:tcBorders>
              <w:top w:val="single" w:color="auto" w:sz="4" w:space="0"/>
              <w:left w:val="single" w:color="auto" w:sz="4" w:space="0"/>
              <w:right w:val="single" w:color="auto" w:sz="4" w:space="0"/>
            </w:tcBorders>
            <w:vAlign w:val="center"/>
          </w:tcPr>
          <w:p w14:paraId="56DA8B60">
            <w:pPr>
              <w:jc w:val="center"/>
              <w:rPr>
                <w:rFonts w:hint="eastAsia" w:ascii="宋体" w:hAnsi="宋体" w:eastAsia="宋体"/>
                <w:szCs w:val="21"/>
                <w:lang w:val="en-US" w:eastAsia="zh-CN"/>
              </w:rPr>
            </w:pPr>
            <w:r>
              <w:rPr>
                <w:rFonts w:hint="eastAsia" w:ascii="宋体" w:hAnsi="宋体"/>
                <w:szCs w:val="21"/>
                <w:lang w:val="en-US" w:eastAsia="zh-CN"/>
              </w:rPr>
              <w:t>4</w:t>
            </w:r>
          </w:p>
        </w:tc>
        <w:tc>
          <w:tcPr>
            <w:tcW w:w="4645" w:type="dxa"/>
            <w:tcBorders>
              <w:top w:val="single" w:color="auto" w:sz="4" w:space="0"/>
              <w:left w:val="single" w:color="auto" w:sz="4" w:space="0"/>
              <w:right w:val="single" w:color="auto" w:sz="4" w:space="0"/>
            </w:tcBorders>
            <w:vAlign w:val="center"/>
          </w:tcPr>
          <w:p w14:paraId="4EEA37F7">
            <w:pPr>
              <w:jc w:val="left"/>
              <w:rPr>
                <w:rFonts w:hint="eastAsia" w:ascii="宋体" w:hAnsi="宋体" w:eastAsia="宋体" w:cs="宋体"/>
                <w:color w:val="auto"/>
                <w:sz w:val="21"/>
                <w:szCs w:val="21"/>
                <w:highlight w:val="none"/>
                <w:lang w:eastAsia="zh-CN"/>
              </w:rPr>
            </w:pPr>
            <w:r>
              <w:rPr>
                <w:rFonts w:hint="eastAsia" w:ascii="宋体" w:hAnsi="宋体" w:cs="宋体"/>
                <w:color w:val="auto"/>
                <w:sz w:val="21"/>
                <w:highlight w:val="none"/>
              </w:rPr>
              <w:t>响应文件对磋商文件中标明的实质性要求和条件是否偏离，若有实质性偏离，其投标无效</w:t>
            </w:r>
            <w:r>
              <w:rPr>
                <w:rFonts w:hint="eastAsia" w:ascii="宋体" w:hAnsi="宋体" w:cs="宋体"/>
                <w:color w:val="auto"/>
                <w:sz w:val="21"/>
                <w:highlight w:val="none"/>
                <w:lang w:eastAsia="zh-CN"/>
              </w:rPr>
              <w:t>。</w:t>
            </w:r>
          </w:p>
        </w:tc>
        <w:tc>
          <w:tcPr>
            <w:tcW w:w="1007" w:type="dxa"/>
            <w:tcBorders>
              <w:left w:val="single" w:color="auto" w:sz="4" w:space="0"/>
              <w:right w:val="single" w:color="auto" w:sz="4" w:space="0"/>
            </w:tcBorders>
            <w:vAlign w:val="center"/>
          </w:tcPr>
          <w:p w14:paraId="41498FC6">
            <w:pPr>
              <w:jc w:val="left"/>
              <w:rPr>
                <w:rFonts w:hint="eastAsia" w:ascii="宋体" w:hAnsi="宋体"/>
                <w:color w:val="FF0000"/>
                <w:szCs w:val="21"/>
              </w:rPr>
            </w:pPr>
          </w:p>
        </w:tc>
        <w:tc>
          <w:tcPr>
            <w:tcW w:w="1007" w:type="dxa"/>
            <w:tcBorders>
              <w:left w:val="single" w:color="auto" w:sz="4" w:space="0"/>
              <w:right w:val="single" w:color="auto" w:sz="4" w:space="0"/>
            </w:tcBorders>
            <w:vAlign w:val="center"/>
          </w:tcPr>
          <w:p w14:paraId="0F2D55D9">
            <w:pPr>
              <w:jc w:val="left"/>
              <w:rPr>
                <w:rFonts w:hint="eastAsia" w:ascii="宋体" w:hAnsi="宋体"/>
                <w:color w:val="FF0000"/>
                <w:szCs w:val="21"/>
              </w:rPr>
            </w:pPr>
          </w:p>
        </w:tc>
        <w:tc>
          <w:tcPr>
            <w:tcW w:w="1008" w:type="dxa"/>
            <w:tcBorders>
              <w:left w:val="single" w:color="auto" w:sz="4" w:space="0"/>
              <w:right w:val="single" w:color="auto" w:sz="4" w:space="0"/>
            </w:tcBorders>
            <w:vAlign w:val="center"/>
          </w:tcPr>
          <w:p w14:paraId="2598B466">
            <w:pPr>
              <w:jc w:val="left"/>
              <w:rPr>
                <w:rFonts w:hint="eastAsia" w:ascii="宋体" w:hAnsi="宋体"/>
                <w:color w:val="FF0000"/>
                <w:szCs w:val="21"/>
              </w:rPr>
            </w:pPr>
          </w:p>
        </w:tc>
      </w:tr>
      <w:tr w14:paraId="4487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591" w:type="dxa"/>
            <w:tcBorders>
              <w:top w:val="single" w:color="auto" w:sz="4" w:space="0"/>
              <w:left w:val="single" w:color="auto" w:sz="4" w:space="0"/>
              <w:right w:val="single" w:color="auto" w:sz="4" w:space="0"/>
            </w:tcBorders>
            <w:vAlign w:val="center"/>
          </w:tcPr>
          <w:p w14:paraId="529B71C6">
            <w:pPr>
              <w:jc w:val="center"/>
              <w:rPr>
                <w:rFonts w:hint="default" w:ascii="宋体" w:hAnsi="宋体"/>
                <w:szCs w:val="21"/>
                <w:lang w:val="en-US" w:eastAsia="zh-CN"/>
              </w:rPr>
            </w:pPr>
            <w:r>
              <w:rPr>
                <w:rFonts w:hint="eastAsia" w:ascii="宋体" w:hAnsi="宋体"/>
                <w:szCs w:val="21"/>
                <w:lang w:val="en-US" w:eastAsia="zh-CN"/>
              </w:rPr>
              <w:t>5</w:t>
            </w:r>
          </w:p>
        </w:tc>
        <w:tc>
          <w:tcPr>
            <w:tcW w:w="4645" w:type="dxa"/>
            <w:tcBorders>
              <w:top w:val="single" w:color="auto" w:sz="4" w:space="0"/>
              <w:left w:val="single" w:color="auto" w:sz="4" w:space="0"/>
              <w:right w:val="single" w:color="auto" w:sz="4" w:space="0"/>
            </w:tcBorders>
            <w:vAlign w:val="center"/>
          </w:tcPr>
          <w:p w14:paraId="3A3D57B8">
            <w:pPr>
              <w:jc w:val="left"/>
              <w:rPr>
                <w:rFonts w:hint="eastAsia" w:ascii="宋体" w:hAnsi="宋体" w:cs="宋体"/>
                <w:color w:val="auto"/>
                <w:sz w:val="21"/>
                <w:highlight w:val="none"/>
              </w:rPr>
            </w:pPr>
            <w:r>
              <w:rPr>
                <w:rFonts w:hint="eastAsia" w:ascii="宋体" w:hAnsi="宋体"/>
                <w:szCs w:val="21"/>
              </w:rPr>
              <w:t>一般商务</w:t>
            </w:r>
            <w:r>
              <w:rPr>
                <w:rFonts w:hint="eastAsia" w:ascii="宋体" w:hAnsi="宋体"/>
                <w:spacing w:val="4"/>
                <w:szCs w:val="21"/>
              </w:rPr>
              <w:t>和</w:t>
            </w:r>
            <w:r>
              <w:rPr>
                <w:rFonts w:hint="eastAsia" w:ascii="宋体" w:hAnsi="宋体"/>
                <w:szCs w:val="21"/>
              </w:rPr>
              <w:t>技术条款偏离项数之</w:t>
            </w:r>
            <w:r>
              <w:rPr>
                <w:rFonts w:hint="eastAsia" w:ascii="宋体" w:hAnsi="宋体"/>
                <w:szCs w:val="21"/>
                <w:highlight w:val="none"/>
              </w:rPr>
              <w:t>和</w:t>
            </w:r>
            <w:r>
              <w:rPr>
                <w:rFonts w:hint="eastAsia" w:ascii="宋体" w:hAnsi="宋体"/>
                <w:szCs w:val="21"/>
                <w:highlight w:val="none"/>
                <w:lang w:val="en-US" w:eastAsia="zh-CN"/>
              </w:rPr>
              <w:t>＞</w:t>
            </w:r>
            <w:r>
              <w:rPr>
                <w:rFonts w:hint="eastAsia" w:ascii="宋体" w:hAnsi="宋体"/>
                <w:szCs w:val="21"/>
                <w:highlight w:val="none"/>
                <w:u w:val="single"/>
                <w:lang w:val="en-US" w:eastAsia="zh-CN"/>
              </w:rPr>
              <w:t>10</w:t>
            </w:r>
            <w:r>
              <w:rPr>
                <w:rFonts w:hint="eastAsia" w:ascii="宋体" w:hAnsi="宋体"/>
                <w:szCs w:val="21"/>
                <w:highlight w:val="none"/>
              </w:rPr>
              <w:t>项将</w:t>
            </w:r>
            <w:r>
              <w:rPr>
                <w:rFonts w:hint="eastAsia" w:ascii="宋体" w:hAnsi="宋体"/>
                <w:szCs w:val="21"/>
              </w:rPr>
              <w:t>导致</w:t>
            </w:r>
            <w:r>
              <w:rPr>
                <w:rFonts w:hint="eastAsia" w:ascii="宋体" w:hAnsi="宋体"/>
                <w:szCs w:val="21"/>
                <w:lang w:val="en-US" w:eastAsia="zh-CN"/>
              </w:rPr>
              <w:t>为</w:t>
            </w:r>
            <w:r>
              <w:rPr>
                <w:rFonts w:hint="eastAsia" w:ascii="宋体" w:hAnsi="宋体"/>
                <w:szCs w:val="21"/>
              </w:rPr>
              <w:t>无效响应文件。</w:t>
            </w:r>
          </w:p>
        </w:tc>
        <w:tc>
          <w:tcPr>
            <w:tcW w:w="1007" w:type="dxa"/>
            <w:tcBorders>
              <w:left w:val="single" w:color="auto" w:sz="4" w:space="0"/>
              <w:right w:val="single" w:color="auto" w:sz="4" w:space="0"/>
            </w:tcBorders>
            <w:vAlign w:val="center"/>
          </w:tcPr>
          <w:p w14:paraId="1ACA91F3">
            <w:pPr>
              <w:jc w:val="left"/>
              <w:rPr>
                <w:rFonts w:hint="eastAsia" w:ascii="宋体" w:hAnsi="宋体"/>
                <w:color w:val="FF0000"/>
                <w:szCs w:val="21"/>
              </w:rPr>
            </w:pPr>
          </w:p>
        </w:tc>
        <w:tc>
          <w:tcPr>
            <w:tcW w:w="1007" w:type="dxa"/>
            <w:tcBorders>
              <w:left w:val="single" w:color="auto" w:sz="4" w:space="0"/>
              <w:right w:val="single" w:color="auto" w:sz="4" w:space="0"/>
            </w:tcBorders>
            <w:vAlign w:val="center"/>
          </w:tcPr>
          <w:p w14:paraId="40A1004D">
            <w:pPr>
              <w:jc w:val="left"/>
              <w:rPr>
                <w:rFonts w:hint="eastAsia" w:ascii="宋体" w:hAnsi="宋体"/>
                <w:color w:val="FF0000"/>
                <w:szCs w:val="21"/>
              </w:rPr>
            </w:pPr>
          </w:p>
        </w:tc>
        <w:tc>
          <w:tcPr>
            <w:tcW w:w="1008" w:type="dxa"/>
            <w:tcBorders>
              <w:left w:val="single" w:color="auto" w:sz="4" w:space="0"/>
              <w:right w:val="single" w:color="auto" w:sz="4" w:space="0"/>
            </w:tcBorders>
            <w:vAlign w:val="center"/>
          </w:tcPr>
          <w:p w14:paraId="0091ADD5">
            <w:pPr>
              <w:jc w:val="left"/>
              <w:rPr>
                <w:rFonts w:hint="eastAsia" w:ascii="宋体" w:hAnsi="宋体"/>
                <w:color w:val="FF0000"/>
                <w:szCs w:val="21"/>
              </w:rPr>
            </w:pPr>
          </w:p>
        </w:tc>
      </w:tr>
      <w:tr w14:paraId="7FC6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591" w:type="dxa"/>
            <w:tcBorders>
              <w:top w:val="single" w:color="auto" w:sz="4" w:space="0"/>
              <w:left w:val="single" w:color="auto" w:sz="4" w:space="0"/>
              <w:right w:val="single" w:color="auto" w:sz="4" w:space="0"/>
            </w:tcBorders>
            <w:vAlign w:val="center"/>
          </w:tcPr>
          <w:p w14:paraId="69342760">
            <w:pPr>
              <w:jc w:val="center"/>
              <w:rPr>
                <w:rFonts w:hint="default" w:ascii="宋体" w:hAnsi="宋体"/>
                <w:szCs w:val="21"/>
                <w:lang w:val="en-US" w:eastAsia="zh-CN"/>
              </w:rPr>
            </w:pPr>
            <w:r>
              <w:rPr>
                <w:rFonts w:hint="eastAsia" w:ascii="宋体" w:hAnsi="宋体"/>
                <w:szCs w:val="21"/>
                <w:lang w:val="en-US" w:eastAsia="zh-CN"/>
              </w:rPr>
              <w:t>6</w:t>
            </w:r>
          </w:p>
        </w:tc>
        <w:tc>
          <w:tcPr>
            <w:tcW w:w="4645" w:type="dxa"/>
            <w:tcBorders>
              <w:top w:val="single" w:color="auto" w:sz="4" w:space="0"/>
              <w:left w:val="single" w:color="auto" w:sz="4" w:space="0"/>
              <w:right w:val="single" w:color="auto" w:sz="4" w:space="0"/>
            </w:tcBorders>
            <w:vAlign w:val="center"/>
          </w:tcPr>
          <w:p w14:paraId="19D1F153">
            <w:pPr>
              <w:jc w:val="left"/>
              <w:rPr>
                <w:rFonts w:hint="eastAsia" w:ascii="宋体" w:hAnsi="宋体"/>
                <w:szCs w:val="21"/>
              </w:rPr>
            </w:pPr>
            <w:r>
              <w:rPr>
                <w:rFonts w:hint="eastAsia" w:ascii="宋体" w:hAnsi="宋体" w:cs="宋体"/>
                <w:color w:val="auto"/>
                <w:sz w:val="21"/>
                <w:highlight w:val="none"/>
              </w:rPr>
              <w:t>响应文件是否含有采购人不能接受的附加条件。</w:t>
            </w:r>
          </w:p>
        </w:tc>
        <w:tc>
          <w:tcPr>
            <w:tcW w:w="1007" w:type="dxa"/>
            <w:tcBorders>
              <w:left w:val="single" w:color="auto" w:sz="4" w:space="0"/>
              <w:right w:val="single" w:color="auto" w:sz="4" w:space="0"/>
            </w:tcBorders>
            <w:vAlign w:val="center"/>
          </w:tcPr>
          <w:p w14:paraId="4192ECE6">
            <w:pPr>
              <w:jc w:val="left"/>
              <w:rPr>
                <w:rFonts w:hint="eastAsia" w:ascii="宋体" w:hAnsi="宋体"/>
                <w:color w:val="FF0000"/>
                <w:szCs w:val="21"/>
              </w:rPr>
            </w:pPr>
          </w:p>
        </w:tc>
        <w:tc>
          <w:tcPr>
            <w:tcW w:w="1007" w:type="dxa"/>
            <w:tcBorders>
              <w:left w:val="single" w:color="auto" w:sz="4" w:space="0"/>
              <w:right w:val="single" w:color="auto" w:sz="4" w:space="0"/>
            </w:tcBorders>
            <w:vAlign w:val="center"/>
          </w:tcPr>
          <w:p w14:paraId="3EF33972">
            <w:pPr>
              <w:jc w:val="left"/>
              <w:rPr>
                <w:rFonts w:hint="eastAsia" w:ascii="宋体" w:hAnsi="宋体"/>
                <w:color w:val="FF0000"/>
                <w:szCs w:val="21"/>
              </w:rPr>
            </w:pPr>
          </w:p>
        </w:tc>
        <w:tc>
          <w:tcPr>
            <w:tcW w:w="1008" w:type="dxa"/>
            <w:tcBorders>
              <w:left w:val="single" w:color="auto" w:sz="4" w:space="0"/>
              <w:right w:val="single" w:color="auto" w:sz="4" w:space="0"/>
            </w:tcBorders>
            <w:vAlign w:val="center"/>
          </w:tcPr>
          <w:p w14:paraId="21C4BE07">
            <w:pPr>
              <w:jc w:val="left"/>
              <w:rPr>
                <w:rFonts w:hint="eastAsia" w:ascii="宋体" w:hAnsi="宋体"/>
                <w:color w:val="FF0000"/>
                <w:szCs w:val="21"/>
              </w:rPr>
            </w:pPr>
          </w:p>
        </w:tc>
      </w:tr>
      <w:tr w14:paraId="7F4F2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91" w:type="dxa"/>
            <w:tcBorders>
              <w:top w:val="single" w:color="auto" w:sz="4" w:space="0"/>
              <w:left w:val="single" w:color="auto" w:sz="4" w:space="0"/>
              <w:right w:val="single" w:color="auto" w:sz="4" w:space="0"/>
            </w:tcBorders>
            <w:vAlign w:val="center"/>
          </w:tcPr>
          <w:p w14:paraId="4254926E">
            <w:pPr>
              <w:jc w:val="center"/>
              <w:rPr>
                <w:rFonts w:hint="default" w:ascii="宋体" w:hAnsi="宋体"/>
                <w:szCs w:val="21"/>
                <w:lang w:val="en-US" w:eastAsia="zh-CN"/>
              </w:rPr>
            </w:pPr>
            <w:r>
              <w:rPr>
                <w:rFonts w:hint="eastAsia" w:ascii="宋体" w:hAnsi="宋体"/>
                <w:szCs w:val="21"/>
                <w:lang w:val="en-US" w:eastAsia="zh-CN"/>
              </w:rPr>
              <w:t>7</w:t>
            </w:r>
          </w:p>
        </w:tc>
        <w:tc>
          <w:tcPr>
            <w:tcW w:w="4645" w:type="dxa"/>
            <w:tcBorders>
              <w:top w:val="single" w:color="auto" w:sz="4" w:space="0"/>
              <w:left w:val="single" w:color="auto" w:sz="4" w:space="0"/>
              <w:right w:val="single" w:color="auto" w:sz="4" w:space="0"/>
            </w:tcBorders>
            <w:vAlign w:val="center"/>
          </w:tcPr>
          <w:p w14:paraId="40E81CED">
            <w:pPr>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法律、法规规定的其他情形</w:t>
            </w:r>
          </w:p>
        </w:tc>
        <w:tc>
          <w:tcPr>
            <w:tcW w:w="1007" w:type="dxa"/>
            <w:tcBorders>
              <w:left w:val="single" w:color="auto" w:sz="4" w:space="0"/>
              <w:right w:val="single" w:color="auto" w:sz="4" w:space="0"/>
            </w:tcBorders>
            <w:vAlign w:val="center"/>
          </w:tcPr>
          <w:p w14:paraId="728C082F">
            <w:pPr>
              <w:jc w:val="left"/>
              <w:rPr>
                <w:rFonts w:hint="eastAsia" w:ascii="宋体" w:hAnsi="宋体"/>
                <w:color w:val="FF0000"/>
                <w:szCs w:val="21"/>
              </w:rPr>
            </w:pPr>
          </w:p>
        </w:tc>
        <w:tc>
          <w:tcPr>
            <w:tcW w:w="1007" w:type="dxa"/>
            <w:tcBorders>
              <w:left w:val="single" w:color="auto" w:sz="4" w:space="0"/>
              <w:right w:val="single" w:color="auto" w:sz="4" w:space="0"/>
            </w:tcBorders>
            <w:vAlign w:val="center"/>
          </w:tcPr>
          <w:p w14:paraId="042502E1">
            <w:pPr>
              <w:jc w:val="left"/>
              <w:rPr>
                <w:rFonts w:hint="eastAsia" w:ascii="宋体" w:hAnsi="宋体"/>
                <w:color w:val="FF0000"/>
                <w:szCs w:val="21"/>
              </w:rPr>
            </w:pPr>
          </w:p>
        </w:tc>
        <w:tc>
          <w:tcPr>
            <w:tcW w:w="1008" w:type="dxa"/>
            <w:tcBorders>
              <w:left w:val="single" w:color="auto" w:sz="4" w:space="0"/>
              <w:right w:val="single" w:color="auto" w:sz="4" w:space="0"/>
            </w:tcBorders>
            <w:vAlign w:val="center"/>
          </w:tcPr>
          <w:p w14:paraId="72BC47D2">
            <w:pPr>
              <w:jc w:val="left"/>
              <w:rPr>
                <w:rFonts w:hint="eastAsia" w:ascii="宋体" w:hAnsi="宋体"/>
                <w:color w:val="FF0000"/>
                <w:szCs w:val="21"/>
              </w:rPr>
            </w:pPr>
          </w:p>
        </w:tc>
      </w:tr>
      <w:tr w14:paraId="5EDDB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236" w:type="dxa"/>
            <w:gridSpan w:val="2"/>
            <w:tcBorders>
              <w:top w:val="single" w:color="auto" w:sz="4" w:space="0"/>
              <w:left w:val="single" w:color="auto" w:sz="4" w:space="0"/>
              <w:bottom w:val="single" w:color="auto" w:sz="4" w:space="0"/>
              <w:right w:val="single" w:color="auto" w:sz="4" w:space="0"/>
            </w:tcBorders>
            <w:vAlign w:val="center"/>
          </w:tcPr>
          <w:p w14:paraId="1C142B1A">
            <w:pPr>
              <w:jc w:val="left"/>
              <w:rPr>
                <w:rFonts w:hint="eastAsia" w:ascii="宋体" w:hAnsi="宋体"/>
                <w:color w:val="FF0000"/>
                <w:szCs w:val="21"/>
              </w:rPr>
            </w:pPr>
            <w:r>
              <w:rPr>
                <w:rFonts w:hint="eastAsia" w:ascii="宋体" w:hAnsi="宋体"/>
                <w:szCs w:val="21"/>
              </w:rPr>
              <w:t>结论（合格/不合格）</w:t>
            </w:r>
          </w:p>
        </w:tc>
        <w:tc>
          <w:tcPr>
            <w:tcW w:w="1007" w:type="dxa"/>
            <w:tcBorders>
              <w:left w:val="single" w:color="auto" w:sz="4" w:space="0"/>
              <w:bottom w:val="single" w:color="auto" w:sz="4" w:space="0"/>
              <w:right w:val="single" w:color="auto" w:sz="4" w:space="0"/>
            </w:tcBorders>
            <w:vAlign w:val="center"/>
          </w:tcPr>
          <w:p w14:paraId="37535458">
            <w:pPr>
              <w:jc w:val="left"/>
              <w:rPr>
                <w:rFonts w:hint="eastAsia" w:ascii="宋体" w:hAnsi="宋体"/>
                <w:color w:val="FF0000"/>
                <w:szCs w:val="21"/>
              </w:rPr>
            </w:pPr>
          </w:p>
        </w:tc>
        <w:tc>
          <w:tcPr>
            <w:tcW w:w="1007" w:type="dxa"/>
            <w:tcBorders>
              <w:left w:val="single" w:color="auto" w:sz="4" w:space="0"/>
              <w:bottom w:val="single" w:color="auto" w:sz="4" w:space="0"/>
              <w:right w:val="single" w:color="auto" w:sz="4" w:space="0"/>
            </w:tcBorders>
            <w:vAlign w:val="center"/>
          </w:tcPr>
          <w:p w14:paraId="2E94739B">
            <w:pPr>
              <w:jc w:val="left"/>
              <w:rPr>
                <w:rFonts w:hint="eastAsia" w:ascii="宋体" w:hAnsi="宋体"/>
                <w:color w:val="FF0000"/>
                <w:szCs w:val="21"/>
              </w:rPr>
            </w:pPr>
          </w:p>
        </w:tc>
        <w:tc>
          <w:tcPr>
            <w:tcW w:w="1008" w:type="dxa"/>
            <w:tcBorders>
              <w:left w:val="single" w:color="auto" w:sz="4" w:space="0"/>
              <w:bottom w:val="single" w:color="auto" w:sz="4" w:space="0"/>
              <w:right w:val="single" w:color="auto" w:sz="4" w:space="0"/>
            </w:tcBorders>
            <w:vAlign w:val="center"/>
          </w:tcPr>
          <w:p w14:paraId="00420D25">
            <w:pPr>
              <w:jc w:val="left"/>
              <w:rPr>
                <w:rFonts w:hint="eastAsia" w:ascii="宋体" w:hAnsi="宋体"/>
                <w:color w:val="FF0000"/>
                <w:szCs w:val="21"/>
              </w:rPr>
            </w:pPr>
          </w:p>
        </w:tc>
      </w:tr>
    </w:tbl>
    <w:p w14:paraId="17A7DEB6">
      <w:pPr>
        <w:widowControl/>
        <w:adjustRightInd w:val="0"/>
        <w:snapToGrid w:val="0"/>
        <w:spacing w:line="360" w:lineRule="auto"/>
        <w:jc w:val="left"/>
        <w:rPr>
          <w:rFonts w:hint="eastAsia" w:ascii="宋体" w:hAnsi="宋体" w:cs="宋体"/>
          <w:b/>
          <w:kern w:val="0"/>
          <w:szCs w:val="21"/>
        </w:rPr>
      </w:pPr>
    </w:p>
    <w:p w14:paraId="2A96D0BD">
      <w:pPr>
        <w:widowControl/>
        <w:adjustRightInd w:val="0"/>
        <w:snapToGrid w:val="0"/>
        <w:spacing w:line="360" w:lineRule="auto"/>
        <w:jc w:val="left"/>
        <w:outlineLvl w:val="3"/>
        <w:rPr>
          <w:rFonts w:hint="eastAsia" w:ascii="宋体" w:hAnsi="宋体" w:cs="宋体"/>
          <w:b/>
          <w:kern w:val="0"/>
          <w:szCs w:val="21"/>
        </w:rPr>
      </w:pPr>
      <w:r>
        <w:rPr>
          <w:rFonts w:hint="eastAsia" w:ascii="宋体" w:hAnsi="宋体" w:cs="宋体"/>
          <w:b/>
          <w:kern w:val="0"/>
          <w:szCs w:val="21"/>
        </w:rPr>
        <w:t>29.磋商</w:t>
      </w:r>
    </w:p>
    <w:p w14:paraId="6A7C2DE6">
      <w:pPr>
        <w:widowControl/>
        <w:adjustRightInd w:val="0"/>
        <w:snapToGrid w:val="0"/>
        <w:spacing w:line="360" w:lineRule="auto"/>
        <w:ind w:firstLine="420"/>
        <w:jc w:val="left"/>
        <w:rPr>
          <w:rFonts w:hint="eastAsia" w:ascii="宋体" w:hAnsi="宋体" w:cs="宋体"/>
          <w:kern w:val="0"/>
          <w:szCs w:val="21"/>
          <w:lang w:val="zh-CN"/>
        </w:rPr>
      </w:pPr>
      <w:r>
        <w:rPr>
          <w:rFonts w:hint="eastAsia" w:ascii="宋体" w:hAnsi="宋体" w:cs="宋体"/>
          <w:kern w:val="0"/>
          <w:szCs w:val="21"/>
        </w:rPr>
        <w:t>29.1对于</w:t>
      </w:r>
      <w:r>
        <w:rPr>
          <w:rFonts w:hint="eastAsia" w:ascii="宋体" w:hAnsi="宋体" w:cs="宋体"/>
          <w:szCs w:val="21"/>
        </w:rPr>
        <w:t>本章第10.3项</w:t>
      </w:r>
      <w:r>
        <w:rPr>
          <w:rFonts w:hint="eastAsia" w:ascii="宋体" w:hAnsi="宋体" w:cs="宋体"/>
          <w:kern w:val="0"/>
          <w:szCs w:val="21"/>
        </w:rPr>
        <w:t>未明确磋商文件实质性变动内容，或者磋商文件明确了可能发生实质性变动内容，但在磋商过程中，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磋商文件无需发生实质性变动的，磋商小组应当</w:t>
      </w:r>
      <w:r>
        <w:rPr>
          <w:rFonts w:hint="eastAsia" w:ascii="宋体" w:hAnsi="宋体" w:cs="宋体"/>
          <w:szCs w:val="21"/>
        </w:rPr>
        <w:t>根据本章第28.1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对投标人提交的首次响应文件进行符合性审查，直接与实质性响应磋商文件要求的投标人就价格组织多轮磋商。</w:t>
      </w:r>
    </w:p>
    <w:p w14:paraId="6FB0741F">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（1）磋商结束后，磋商小组应当要求所有继续参加磋商的投标人在磋商小组规定时间内提交最后报价。</w:t>
      </w:r>
    </w:p>
    <w:p w14:paraId="725010D9">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磋商文件无需发生实质性变动的，磋商小组不另行通知。</w:t>
      </w:r>
    </w:p>
    <w:p w14:paraId="338AD433">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29.2对于</w:t>
      </w:r>
      <w:r>
        <w:rPr>
          <w:rFonts w:hint="eastAsia" w:ascii="宋体" w:hAnsi="宋体" w:cs="宋体"/>
          <w:szCs w:val="21"/>
        </w:rPr>
        <w:t>本章第10.3</w:t>
      </w:r>
      <w:r>
        <w:rPr>
          <w:rFonts w:hint="eastAsia" w:ascii="宋体" w:hAnsi="宋体" w:cs="宋体"/>
          <w:kern w:val="0"/>
          <w:szCs w:val="21"/>
          <w:lang w:val="zh-CN"/>
        </w:rPr>
        <w:t>款</w:t>
      </w:r>
      <w:r>
        <w:rPr>
          <w:rFonts w:hint="eastAsia" w:ascii="宋体" w:hAnsi="宋体" w:cs="宋体"/>
          <w:kern w:val="0"/>
          <w:szCs w:val="21"/>
        </w:rPr>
        <w:t>明确磋商文件实质性变动内容，且在磋商过程中磋商文件实质性内容发生变动的，</w:t>
      </w:r>
      <w:r>
        <w:rPr>
          <w:rFonts w:hint="eastAsia" w:ascii="宋体" w:hAnsi="宋体" w:cs="宋体"/>
          <w:bCs/>
          <w:szCs w:val="21"/>
        </w:rPr>
        <w:t>磋商小组</w:t>
      </w:r>
      <w:r>
        <w:rPr>
          <w:rFonts w:hint="eastAsia" w:ascii="宋体" w:hAnsi="宋体" w:cs="宋体"/>
          <w:kern w:val="0"/>
          <w:szCs w:val="21"/>
        </w:rPr>
        <w:t>可以组织多轮磋商。</w:t>
      </w:r>
      <w:r>
        <w:rPr>
          <w:rFonts w:hint="eastAsia" w:ascii="宋体" w:hAnsi="宋体" w:cs="宋体"/>
          <w:bCs/>
          <w:szCs w:val="21"/>
        </w:rPr>
        <w:t>在每一轮磋商中，磋商小组</w:t>
      </w:r>
      <w:r>
        <w:rPr>
          <w:rFonts w:hint="eastAsia" w:ascii="宋体" w:hAnsi="宋体" w:cs="宋体"/>
          <w:kern w:val="0"/>
          <w:szCs w:val="21"/>
        </w:rPr>
        <w:t>可以根据磋商文件规定和磋商情况，</w:t>
      </w:r>
      <w:r>
        <w:rPr>
          <w:rFonts w:hint="eastAsia" w:ascii="宋体" w:hAnsi="宋体" w:cs="宋体"/>
          <w:bCs/>
          <w:szCs w:val="21"/>
        </w:rPr>
        <w:t>对磋商文件的</w:t>
      </w:r>
      <w:r>
        <w:rPr>
          <w:rFonts w:hint="eastAsia" w:ascii="宋体" w:hAnsi="宋体" w:cs="宋体"/>
          <w:kern w:val="0"/>
          <w:szCs w:val="21"/>
        </w:rPr>
        <w:t>采购需求中的技术、服务要求以及合同草案条款</w:t>
      </w:r>
      <w:r>
        <w:rPr>
          <w:rFonts w:hint="eastAsia" w:ascii="宋体" w:hAnsi="宋体" w:cs="宋体"/>
          <w:bCs/>
          <w:szCs w:val="21"/>
        </w:rPr>
        <w:t>作实质性变动(磋商文件的实质性变动内容为磋商文件的组成部分)，并以书面形式要求</w:t>
      </w:r>
      <w:r>
        <w:rPr>
          <w:rFonts w:hint="eastAsia" w:ascii="宋体" w:hAnsi="宋体" w:cs="宋体"/>
          <w:kern w:val="0"/>
          <w:szCs w:val="21"/>
        </w:rPr>
        <w:t>符合性审查合格</w:t>
      </w:r>
      <w:r>
        <w:rPr>
          <w:rFonts w:hint="eastAsia" w:ascii="宋体" w:hAnsi="宋体" w:cs="宋体"/>
          <w:bCs/>
          <w:szCs w:val="21"/>
        </w:rPr>
        <w:t>的投标人，在规定的</w:t>
      </w:r>
      <w:r>
        <w:rPr>
          <w:rFonts w:hint="eastAsia" w:ascii="宋体" w:hAnsi="宋体" w:cs="宋体"/>
          <w:kern w:val="0"/>
          <w:szCs w:val="21"/>
        </w:rPr>
        <w:t>截止时间前</w:t>
      </w:r>
      <w:r>
        <w:rPr>
          <w:rFonts w:hint="eastAsia" w:ascii="宋体" w:hAnsi="宋体" w:cs="宋体"/>
          <w:bCs/>
          <w:szCs w:val="21"/>
        </w:rPr>
        <w:t>重</w:t>
      </w:r>
      <w:r>
        <w:rPr>
          <w:rFonts w:hint="eastAsia" w:ascii="宋体" w:hAnsi="宋体" w:cs="宋体"/>
          <w:kern w:val="0"/>
          <w:szCs w:val="21"/>
        </w:rPr>
        <w:t>新提交响应文件</w:t>
      </w:r>
      <w:r>
        <w:rPr>
          <w:rFonts w:hint="eastAsia" w:ascii="宋体" w:hAnsi="宋体" w:cs="宋体"/>
          <w:bCs/>
          <w:szCs w:val="21"/>
        </w:rPr>
        <w:t>。</w:t>
      </w:r>
      <w:r>
        <w:rPr>
          <w:rFonts w:hint="eastAsia" w:ascii="宋体" w:hAnsi="宋体" w:cs="宋体"/>
          <w:kern w:val="0"/>
          <w:szCs w:val="21"/>
        </w:rPr>
        <w:t>磋商小组应当</w:t>
      </w:r>
      <w:r>
        <w:rPr>
          <w:rFonts w:hint="eastAsia" w:ascii="宋体" w:hAnsi="宋体" w:cs="宋体"/>
          <w:szCs w:val="21"/>
        </w:rPr>
        <w:t>根据本章第28.1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对投标人重新提交的响应文件进行符合性审查。投标人重新提交的响应文件未通过符合性审查的，不得进入下一轮磋商，也不得要求提交最后报价。</w:t>
      </w:r>
    </w:p>
    <w:p w14:paraId="0242686A">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（1）磋商文件能够详细列明采购需求的技术、服务要求的，磋商结束后，磋商小组应当要求所有继续参加磋商的投标人在规定时间内提交最后报价。</w:t>
      </w:r>
    </w:p>
    <w:p w14:paraId="4E661640">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不能详细列明采购需求的技术、服务要求，需经磋商由投标人提供最终设计方案或解决方案的，磋商结束后，磋商小组应当按照少数服从多数的原则投票推荐3家以上投标人的设计方案或者解决方案，并要求其在规定时间内提交最后报价。</w:t>
      </w:r>
    </w:p>
    <w:p w14:paraId="28D8EA46">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bCs/>
          <w:szCs w:val="21"/>
        </w:rPr>
        <w:t>29.3</w:t>
      </w:r>
      <w:r>
        <w:rPr>
          <w:rFonts w:hint="eastAsia" w:ascii="宋体" w:hAnsi="宋体" w:cs="宋体"/>
          <w:szCs w:val="21"/>
        </w:rPr>
        <w:t xml:space="preserve"> </w:t>
      </w:r>
      <w:r>
        <w:rPr>
          <w:rFonts w:hint="eastAsia" w:ascii="宋体" w:hAnsi="宋体" w:cs="宋体"/>
          <w:bCs/>
          <w:szCs w:val="21"/>
        </w:rPr>
        <w:t>重</w:t>
      </w:r>
      <w:r>
        <w:rPr>
          <w:rFonts w:hint="eastAsia" w:ascii="宋体" w:hAnsi="宋体" w:cs="宋体"/>
          <w:kern w:val="0"/>
          <w:szCs w:val="21"/>
        </w:rPr>
        <w:t>新提交的响应文件</w:t>
      </w:r>
      <w:r>
        <w:rPr>
          <w:rFonts w:hint="eastAsia" w:ascii="宋体" w:hAnsi="宋体" w:cs="宋体"/>
          <w:szCs w:val="21"/>
        </w:rPr>
        <w:t>或者最后报价应按</w:t>
      </w:r>
      <w:r>
        <w:rPr>
          <w:rFonts w:hint="eastAsia" w:ascii="宋体" w:hAnsi="宋体" w:cs="宋体"/>
          <w:kern w:val="0"/>
          <w:szCs w:val="21"/>
        </w:rPr>
        <w:t>本章第</w:t>
      </w:r>
      <w:r>
        <w:rPr>
          <w:rFonts w:hint="eastAsia" w:ascii="宋体" w:hAnsi="宋体" w:cs="宋体"/>
          <w:szCs w:val="21"/>
        </w:rPr>
        <w:t>19.3</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由其法定代表人或其委托代理人签字或者加盖投标人单位章，在规定时间内密封递交给磋商小组</w:t>
      </w:r>
      <w:r>
        <w:rPr>
          <w:rFonts w:hint="eastAsia" w:ascii="宋体" w:hAnsi="宋体" w:cs="宋体"/>
          <w:bCs/>
          <w:szCs w:val="21"/>
        </w:rPr>
        <w:t>。</w:t>
      </w:r>
    </w:p>
    <w:p w14:paraId="6F705F74">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29.4</w:t>
      </w:r>
      <w:r>
        <w:rPr>
          <w:rFonts w:hint="eastAsia" w:ascii="宋体" w:hAnsi="宋体" w:cs="宋体"/>
          <w:kern w:val="0"/>
          <w:szCs w:val="21"/>
          <w:lang w:val="zh-CN"/>
        </w:rPr>
        <w:t>投标人的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报价及</w:t>
      </w:r>
      <w:r>
        <w:rPr>
          <w:rFonts w:hint="eastAsia" w:ascii="宋体" w:hAnsi="宋体" w:cs="宋体"/>
          <w:kern w:val="0"/>
          <w:szCs w:val="21"/>
        </w:rPr>
        <w:t>政府采购政策规定的价格扣除情况，磋商小组应召集所有参加最后报价的投标人当场开封</w:t>
      </w:r>
      <w:r>
        <w:rPr>
          <w:rFonts w:hint="eastAsia" w:ascii="宋体" w:hAnsi="宋体" w:cs="宋体"/>
          <w:bCs/>
          <w:szCs w:val="21"/>
        </w:rPr>
        <w:t>公布，并由投标人代表签字确认。</w:t>
      </w:r>
    </w:p>
    <w:p w14:paraId="3273D057">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29.5提交首次响应文件的投标人，在提交最后报价之前，可以根据磋商情况退出磋商，并书面通知采购代理机构或者磋商小组。</w:t>
      </w:r>
      <w:r>
        <w:rPr>
          <w:rFonts w:hint="eastAsia" w:ascii="宋体" w:hAnsi="宋体" w:cs="宋体"/>
          <w:szCs w:val="21"/>
        </w:rPr>
        <w:t>该通知由投标人法定代表人或其委托代理人签字。</w:t>
      </w:r>
      <w:r>
        <w:rPr>
          <w:rFonts w:hint="eastAsia" w:ascii="宋体" w:hAnsi="宋体" w:cs="宋体"/>
          <w:kern w:val="0"/>
          <w:szCs w:val="21"/>
        </w:rPr>
        <w:t>采购代理机构按本章第</w:t>
      </w:r>
      <w:r>
        <w:rPr>
          <w:rFonts w:hint="eastAsia" w:ascii="宋体" w:hAnsi="宋体" w:cs="宋体"/>
          <w:szCs w:val="21"/>
        </w:rPr>
        <w:t>17.4</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退还退出磋商的投标人的保证金。</w:t>
      </w:r>
    </w:p>
    <w:p w14:paraId="0C84596E">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bCs/>
          <w:szCs w:val="21"/>
        </w:rPr>
        <w:t>29.6</w:t>
      </w:r>
      <w:r>
        <w:rPr>
          <w:rFonts w:hint="eastAsia" w:ascii="宋体" w:hAnsi="宋体" w:cs="宋体"/>
          <w:kern w:val="0"/>
          <w:szCs w:val="21"/>
        </w:rPr>
        <w:t>提交首次响应文件的投标人，未按磋商文件规定及磋商小组要求提交最后报价(或者</w:t>
      </w:r>
      <w:r>
        <w:rPr>
          <w:rFonts w:hint="eastAsia" w:ascii="宋体" w:hAnsi="宋体" w:cs="宋体"/>
          <w:bCs/>
          <w:szCs w:val="21"/>
        </w:rPr>
        <w:t>重</w:t>
      </w:r>
      <w:r>
        <w:rPr>
          <w:rFonts w:hint="eastAsia" w:ascii="宋体" w:hAnsi="宋体" w:cs="宋体"/>
          <w:kern w:val="0"/>
          <w:szCs w:val="21"/>
        </w:rPr>
        <w:t>新提交的响应文件和最后报价)，且又未按本章第</w:t>
      </w:r>
      <w:r>
        <w:rPr>
          <w:rFonts w:hint="eastAsia" w:ascii="宋体" w:hAnsi="宋体" w:cs="宋体"/>
          <w:szCs w:val="21"/>
        </w:rPr>
        <w:t>29.5</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退出磋商的，投标人的保证金不予退还。</w:t>
      </w:r>
    </w:p>
    <w:p w14:paraId="451E3BF9">
      <w:pPr>
        <w:widowControl/>
        <w:adjustRightInd w:val="0"/>
        <w:snapToGrid w:val="0"/>
        <w:spacing w:line="360" w:lineRule="auto"/>
        <w:jc w:val="left"/>
        <w:outlineLvl w:val="3"/>
        <w:rPr>
          <w:rFonts w:hint="eastAsia" w:ascii="宋体" w:hAnsi="宋体" w:cs="宋体"/>
          <w:b/>
          <w:bCs/>
          <w:szCs w:val="21"/>
        </w:rPr>
      </w:pPr>
      <w:r>
        <w:rPr>
          <w:rFonts w:hint="eastAsia" w:ascii="宋体" w:hAnsi="宋体" w:cs="宋体"/>
          <w:kern w:val="0"/>
          <w:szCs w:val="21"/>
        </w:rPr>
        <w:t>30</w:t>
      </w:r>
      <w:r>
        <w:rPr>
          <w:rFonts w:hint="eastAsia" w:ascii="宋体" w:hAnsi="宋体" w:cs="宋体"/>
          <w:b/>
          <w:kern w:val="0"/>
          <w:szCs w:val="21"/>
        </w:rPr>
        <w:t>.</w:t>
      </w:r>
      <w:r>
        <w:rPr>
          <w:rFonts w:hint="eastAsia" w:ascii="宋体" w:hAnsi="宋体" w:cs="宋体"/>
          <w:b/>
          <w:bCs/>
          <w:szCs w:val="21"/>
        </w:rPr>
        <w:t>提出成交投标人</w:t>
      </w:r>
    </w:p>
    <w:p w14:paraId="463CD52E">
      <w:pPr>
        <w:widowControl/>
        <w:adjustRightInd w:val="0"/>
        <w:snapToGrid w:val="0"/>
        <w:spacing w:line="360" w:lineRule="auto"/>
        <w:ind w:firstLine="420" w:firstLineChars="200"/>
        <w:jc w:val="left"/>
        <w:rPr>
          <w:rFonts w:hint="eastAsia" w:ascii="宋体" w:hAnsi="宋体" w:cs="宋体"/>
          <w:szCs w:val="21"/>
        </w:rPr>
      </w:pPr>
      <w:r>
        <w:rPr>
          <w:rFonts w:hint="eastAsia" w:ascii="宋体" w:hAnsi="宋体" w:cs="宋体"/>
          <w:bCs/>
          <w:szCs w:val="21"/>
        </w:rPr>
        <w:t>30.1</w:t>
      </w:r>
      <w:r>
        <w:rPr>
          <w:rFonts w:hint="eastAsia" w:ascii="宋体" w:hAnsi="宋体" w:cs="宋体"/>
          <w:kern w:val="0"/>
          <w:szCs w:val="21"/>
        </w:rPr>
        <w:t>磋商小组应当按照综合评分由高到低的顺序提出3名以上成交候选人，并编写评审报告。</w:t>
      </w:r>
    </w:p>
    <w:p w14:paraId="5FF8EA20">
      <w:pPr>
        <w:tabs>
          <w:tab w:val="left" w:pos="0"/>
        </w:tabs>
        <w:adjustRightInd w:val="0"/>
        <w:snapToGrid w:val="0"/>
        <w:spacing w:line="360" w:lineRule="auto"/>
        <w:outlineLvl w:val="3"/>
        <w:rPr>
          <w:rFonts w:hint="eastAsia" w:ascii="宋体" w:hAnsi="宋体" w:cs="宋体"/>
          <w:b/>
          <w:bCs/>
          <w:szCs w:val="21"/>
        </w:rPr>
      </w:pPr>
      <w:r>
        <w:rPr>
          <w:rFonts w:hint="eastAsia" w:ascii="宋体" w:hAnsi="宋体" w:cs="宋体"/>
          <w:b/>
          <w:bCs/>
          <w:szCs w:val="21"/>
        </w:rPr>
        <w:t>31.确定成交投标人</w:t>
      </w:r>
    </w:p>
    <w:p w14:paraId="6DD011AB">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31.1采购代理机构应当在评审结束后2个工作日内将评审报告送采购人确认。</w:t>
      </w:r>
    </w:p>
    <w:p w14:paraId="6AC86173">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31.2采购人应当在收到评审报告后5个工作日内，从评审报告提出的成交候选人中，根据综合评分得分最高的原则确定成交投标人，也可以书面授权磋商小组直接确定成交投标人。</w:t>
      </w:r>
    </w:p>
    <w:p w14:paraId="3A6FDF27">
      <w:pPr>
        <w:pStyle w:val="26"/>
        <w:adjustRightInd w:val="0"/>
        <w:snapToGrid w:val="0"/>
        <w:spacing w:line="360" w:lineRule="auto"/>
        <w:ind w:left="632" w:hanging="632" w:hangingChars="300"/>
        <w:outlineLvl w:val="3"/>
        <w:rPr>
          <w:rFonts w:hint="eastAsia" w:hAnsi="宋体" w:cs="宋体"/>
          <w:b/>
        </w:rPr>
      </w:pPr>
      <w:r>
        <w:rPr>
          <w:rFonts w:hint="eastAsia" w:hAnsi="宋体" w:cs="宋体"/>
          <w:b/>
        </w:rPr>
        <w:t>32.磋商的特殊情形</w:t>
      </w:r>
    </w:p>
    <w:p w14:paraId="10BA49A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lang w:val="zh-CN"/>
        </w:rPr>
        <w:t>32.1</w:t>
      </w:r>
      <w:r>
        <w:rPr>
          <w:rFonts w:hint="eastAsia" w:ascii="宋体" w:hAnsi="宋体" w:cs="宋体"/>
          <w:kern w:val="0"/>
          <w:szCs w:val="21"/>
        </w:rPr>
        <w:t>公开招标的货物、服务采购项目，招标过程中提交响应文件或者经评审实质性响应采购文件要求的投标人只有两家时，采购人、采购代理机构按照</w:t>
      </w:r>
      <w:r>
        <w:rPr>
          <w:rFonts w:hint="eastAsia" w:ascii="宋体" w:hAnsi="宋体" w:cs="宋体"/>
          <w:szCs w:val="21"/>
        </w:rPr>
        <w:t>省级以上财政部门相关规定，</w:t>
      </w:r>
      <w:r>
        <w:rPr>
          <w:rFonts w:hint="eastAsia" w:ascii="宋体" w:hAnsi="宋体" w:cs="宋体"/>
          <w:kern w:val="0"/>
          <w:szCs w:val="21"/>
        </w:rPr>
        <w:t>经财政部批准后可以与该两家投标人进行竞争性磋商采购。符合本款情形的，本章第</w:t>
      </w:r>
      <w:r>
        <w:rPr>
          <w:rFonts w:hint="eastAsia" w:ascii="宋体" w:hAnsi="宋体" w:cs="宋体"/>
          <w:kern w:val="0"/>
          <w:szCs w:val="21"/>
          <w:lang w:val="zh-CN"/>
        </w:rPr>
        <w:t>29.1款、第29.2款、第30.1款、第33.1款</w:t>
      </w:r>
      <w:r>
        <w:rPr>
          <w:rFonts w:hint="eastAsia" w:ascii="宋体" w:hAnsi="宋体" w:cs="宋体"/>
          <w:kern w:val="0"/>
          <w:szCs w:val="21"/>
        </w:rPr>
        <w:t>中规定的投标人最低数量可以为两家。</w:t>
      </w:r>
    </w:p>
    <w:p w14:paraId="2F3FB381">
      <w:pPr>
        <w:pStyle w:val="26"/>
        <w:adjustRightInd w:val="0"/>
        <w:snapToGrid w:val="0"/>
        <w:spacing w:line="360" w:lineRule="auto"/>
        <w:ind w:left="632" w:hanging="632" w:hangingChars="300"/>
        <w:outlineLvl w:val="3"/>
        <w:rPr>
          <w:rFonts w:hint="eastAsia" w:hAnsi="宋体" w:cs="宋体"/>
          <w:b/>
        </w:rPr>
      </w:pPr>
      <w:r>
        <w:rPr>
          <w:rFonts w:hint="eastAsia" w:hAnsi="宋体" w:cs="宋体"/>
          <w:b/>
        </w:rPr>
        <w:t>33.磋商终止</w:t>
      </w:r>
    </w:p>
    <w:p w14:paraId="3D4CA58B">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bCs/>
          <w:szCs w:val="21"/>
        </w:rPr>
        <w:t>33.1</w:t>
      </w:r>
      <w:r>
        <w:rPr>
          <w:rFonts w:hint="eastAsia" w:ascii="宋体" w:hAnsi="宋体" w:cs="宋体"/>
          <w:kern w:val="0"/>
          <w:szCs w:val="21"/>
        </w:rPr>
        <w:t>出现下列情形之一的，采购人或者采购代理机构应当终止竞争性磋商采购活动，</w:t>
      </w:r>
      <w:r>
        <w:rPr>
          <w:rFonts w:hint="eastAsia" w:ascii="宋体" w:hAnsi="宋体" w:cs="宋体"/>
          <w:szCs w:val="21"/>
        </w:rPr>
        <w:t>在省级以上财政部门指定的媒体上</w:t>
      </w:r>
      <w:r>
        <w:rPr>
          <w:rFonts w:hint="eastAsia" w:ascii="宋体" w:hAnsi="宋体" w:cs="宋体"/>
          <w:kern w:val="0"/>
          <w:szCs w:val="21"/>
        </w:rPr>
        <w:t xml:space="preserve">发布项目终止公告并说明原因，重新开展采购活动： </w:t>
      </w:r>
    </w:p>
    <w:p w14:paraId="4AB53C01">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（1）因情况变化，不再符合规定的竞争性磋商采购方式适用情形的；</w:t>
      </w:r>
    </w:p>
    <w:p w14:paraId="0E26BB0F">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（2）出现影响采购公正的违法、违规行为的；</w:t>
      </w:r>
    </w:p>
    <w:p w14:paraId="768A238F">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（3）在采购过程中符合竞争要求的投标人或者报价未超过采购预算的投标人不足3家的，或者提交最后报价的投标人少于3家的；</w:t>
      </w:r>
    </w:p>
    <w:p w14:paraId="4F6126D2">
      <w:pPr>
        <w:widowControl/>
        <w:adjustRightInd w:val="0"/>
        <w:snapToGrid w:val="0"/>
        <w:spacing w:line="360" w:lineRule="auto"/>
        <w:ind w:firstLine="420"/>
        <w:jc w:val="left"/>
        <w:rPr>
          <w:rFonts w:hint="eastAsia" w:ascii="宋体" w:hAnsi="宋体" w:cs="宋体"/>
          <w:b/>
          <w:bCs/>
          <w:szCs w:val="21"/>
        </w:rPr>
      </w:pPr>
      <w:r>
        <w:rPr>
          <w:rFonts w:hint="eastAsia" w:ascii="宋体" w:hAnsi="宋体" w:cs="宋体"/>
          <w:kern w:val="0"/>
          <w:szCs w:val="21"/>
        </w:rPr>
        <w:t>（4）</w:t>
      </w:r>
      <w:r>
        <w:rPr>
          <w:rFonts w:hint="eastAsia" w:ascii="宋体" w:hAnsi="宋体" w:cs="宋体"/>
          <w:bCs/>
          <w:szCs w:val="21"/>
        </w:rPr>
        <w:t>因重大变故，采购任务取消的。</w:t>
      </w:r>
    </w:p>
    <w:p w14:paraId="02FC63F8">
      <w:pPr>
        <w:widowControl/>
        <w:adjustRightInd w:val="0"/>
        <w:snapToGrid w:val="0"/>
        <w:spacing w:line="360" w:lineRule="auto"/>
        <w:jc w:val="left"/>
        <w:outlineLvl w:val="3"/>
        <w:rPr>
          <w:rFonts w:hint="eastAsia" w:ascii="宋体" w:hAnsi="宋体" w:cs="宋体"/>
          <w:b/>
          <w:kern w:val="0"/>
          <w:szCs w:val="21"/>
        </w:rPr>
      </w:pPr>
      <w:r>
        <w:rPr>
          <w:rFonts w:hint="eastAsia" w:ascii="宋体" w:hAnsi="宋体" w:cs="宋体"/>
          <w:b/>
          <w:kern w:val="0"/>
          <w:szCs w:val="21"/>
        </w:rPr>
        <w:t>34．重新评审</w:t>
      </w:r>
    </w:p>
    <w:p w14:paraId="2CB775FC">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34.1除资格性审查认定错误和价格计算错误外，采购人或者采购代理机构不以任何理由组织重新评审。采购人、采购代理机构发现磋商小组未按照采购文件规定的评定成交的标准进行评审的，应当重新开展采购活动，并同时书面报告财政部。</w:t>
      </w:r>
    </w:p>
    <w:p w14:paraId="361FD3AD">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35.保密及串通行为</w:t>
      </w:r>
    </w:p>
    <w:p w14:paraId="3D45C9E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35.1磋商小组成员以及与评审工作有关的人员不得泄露评审情况以及评审过程中获悉的国家秘密、商业秘密。</w:t>
      </w:r>
    </w:p>
    <w:p w14:paraId="1191352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35.2</w:t>
      </w:r>
      <w:r>
        <w:rPr>
          <w:rFonts w:hint="eastAsia" w:ascii="宋体" w:hAnsi="宋体" w:cs="宋体"/>
          <w:kern w:val="0"/>
          <w:szCs w:val="21"/>
        </w:rPr>
        <w:t>投标人</w:t>
      </w:r>
      <w:r>
        <w:rPr>
          <w:rFonts w:hint="eastAsia" w:ascii="宋体" w:hAnsi="宋体" w:cs="宋体"/>
          <w:szCs w:val="21"/>
        </w:rPr>
        <w:t>不得与</w:t>
      </w:r>
      <w:r>
        <w:rPr>
          <w:rFonts w:hint="eastAsia" w:ascii="宋体" w:hAnsi="宋体" w:cs="宋体"/>
          <w:kern w:val="0"/>
          <w:szCs w:val="21"/>
        </w:rPr>
        <w:t>采购人、采购代理机构、其他投标人恶意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或者磋商小组成员行贿或者提供其他不正当利益；不得提供虚假材料谋取成交；不得以任何方式干扰、影响采购工作。</w:t>
      </w:r>
    </w:p>
    <w:p w14:paraId="55421B5C">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rPr>
        <w:t>35.3有下列情形之一的，</w:t>
      </w:r>
      <w:r>
        <w:rPr>
          <w:rFonts w:hint="eastAsia"/>
          <w:sz w:val="21"/>
          <w:szCs w:val="21"/>
          <w:lang w:val="zh-CN"/>
        </w:rPr>
        <w:t>属于恶意串通，</w:t>
      </w:r>
      <w:r>
        <w:rPr>
          <w:rFonts w:hint="eastAsia"/>
          <w:sz w:val="21"/>
          <w:szCs w:val="21"/>
        </w:rPr>
        <w:t>成交无效，并</w:t>
      </w:r>
      <w:r>
        <w:rPr>
          <w:rFonts w:hint="eastAsia"/>
          <w:sz w:val="21"/>
          <w:szCs w:val="21"/>
          <w:lang w:val="zh-CN"/>
        </w:rPr>
        <w:t>依照《政府采购法》第七十七条的规定追究法律责任：</w:t>
      </w:r>
    </w:p>
    <w:p w14:paraId="3761F0D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（1）投标人直接或者间接从</w:t>
      </w:r>
      <w:r>
        <w:rPr>
          <w:rFonts w:hint="eastAsia" w:ascii="宋体" w:hAnsi="宋体" w:cs="宋体"/>
          <w:bCs/>
          <w:szCs w:val="21"/>
        </w:rPr>
        <w:t>采购人、采购代理机构</w:t>
      </w:r>
      <w:r>
        <w:rPr>
          <w:rFonts w:hint="eastAsia" w:ascii="宋体" w:hAnsi="宋体" w:cs="宋体"/>
          <w:szCs w:val="21"/>
        </w:rPr>
        <w:t>获得其他投标人的响应情况，并修改其响应文件的；</w:t>
      </w:r>
    </w:p>
    <w:p w14:paraId="0704B5F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w:t>
      </w:r>
      <w:r>
        <w:rPr>
          <w:rFonts w:hint="eastAsia" w:ascii="宋体" w:hAnsi="宋体" w:cs="宋体"/>
          <w:bCs/>
          <w:szCs w:val="21"/>
        </w:rPr>
        <w:t>采购人、采购代理机构</w:t>
      </w:r>
      <w:r>
        <w:rPr>
          <w:rFonts w:hint="eastAsia" w:ascii="宋体" w:hAnsi="宋体" w:cs="宋体"/>
          <w:szCs w:val="21"/>
        </w:rPr>
        <w:t>授意投标人撤换、修改响应文件的；</w:t>
      </w:r>
    </w:p>
    <w:p w14:paraId="7E2EA9D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（3）投标人之间协商技术方案、合同条款以及报价等响应文件实质性内容的；</w:t>
      </w:r>
    </w:p>
    <w:p w14:paraId="0E8771C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（4）属于同一集团、协会、商会等组织成员的投标人按照该组织要求协同参加竞争性磋商政府采购活动的；</w:t>
      </w:r>
    </w:p>
    <w:p w14:paraId="607CF73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（5）投标人之间事先约定由某一特定投标人成交的；</w:t>
      </w:r>
    </w:p>
    <w:p w14:paraId="11C08C0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（6）投标人之间商定部分投标人放弃提交响应文件或者退出磋商或者放弃成交的；</w:t>
      </w:r>
    </w:p>
    <w:p w14:paraId="73E04ADB">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（7）投标人与</w:t>
      </w:r>
      <w:r>
        <w:rPr>
          <w:rFonts w:hint="eastAsia" w:ascii="宋体" w:hAnsi="宋体" w:cs="宋体"/>
          <w:bCs/>
          <w:szCs w:val="21"/>
        </w:rPr>
        <w:t>采购人、采购代理机构以及</w:t>
      </w:r>
      <w:r>
        <w:rPr>
          <w:rFonts w:hint="eastAsia" w:ascii="宋体" w:hAnsi="宋体" w:cs="宋体"/>
          <w:szCs w:val="21"/>
        </w:rPr>
        <w:t>磋商小组成员之间、投标人相互之间，为谋求特定投标人成交或者排斥其他投标人的其他串通行为的。</w:t>
      </w:r>
    </w:p>
    <w:p w14:paraId="7A73763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（8）法律、行政法规或规章规定的其他串通行为。</w:t>
      </w:r>
    </w:p>
    <w:p w14:paraId="1C2DD2F8">
      <w:pPr>
        <w:adjustRightInd w:val="0"/>
        <w:snapToGrid w:val="0"/>
        <w:spacing w:line="360" w:lineRule="auto"/>
        <w:outlineLvl w:val="2"/>
        <w:rPr>
          <w:rFonts w:hint="eastAsia" w:ascii="宋体" w:hAnsi="宋体" w:cs="宋体"/>
          <w:b/>
          <w:szCs w:val="21"/>
        </w:rPr>
      </w:pPr>
      <w:bookmarkStart w:id="92" w:name="_Toc23345_WPSOffice_Level2"/>
      <w:bookmarkStart w:id="93" w:name="_Toc6577_WPSOffice_Level2"/>
      <w:r>
        <w:rPr>
          <w:rFonts w:hint="eastAsia" w:ascii="宋体" w:hAnsi="宋体" w:cs="宋体"/>
          <w:b/>
          <w:szCs w:val="21"/>
        </w:rPr>
        <w:t>六、成交结果信息公布与授予合同</w:t>
      </w:r>
      <w:bookmarkEnd w:id="92"/>
      <w:bookmarkEnd w:id="93"/>
    </w:p>
    <w:p w14:paraId="52FAE264">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36.成交信息的公布</w:t>
      </w:r>
    </w:p>
    <w:p w14:paraId="270C7EE2">
      <w:pPr>
        <w:pStyle w:val="26"/>
        <w:adjustRightInd w:val="0"/>
        <w:snapToGrid w:val="0"/>
        <w:spacing w:line="360" w:lineRule="auto"/>
        <w:ind w:firstLine="420" w:firstLineChars="200"/>
        <w:rPr>
          <w:rFonts w:hint="eastAsia" w:hAnsi="宋体" w:cs="宋体"/>
        </w:rPr>
      </w:pPr>
      <w:r>
        <w:rPr>
          <w:rFonts w:hint="eastAsia" w:hAnsi="宋体" w:cs="宋体"/>
        </w:rPr>
        <w:t>36.1成交投标人确定后2个工作日内，采购人或者采购代理机构应将成交结果信息在</w:t>
      </w:r>
      <w:r>
        <w:rPr>
          <w:rFonts w:hint="eastAsia" w:hAnsi="宋体" w:cs="宋体"/>
          <w:b/>
        </w:rPr>
        <w:t>磋商须知前附表</w:t>
      </w:r>
      <w:r>
        <w:rPr>
          <w:rFonts w:hint="eastAsia" w:hAnsi="宋体" w:cs="宋体"/>
        </w:rPr>
        <w:t>指定的媒体上公布。</w:t>
      </w:r>
    </w:p>
    <w:p w14:paraId="522C3567">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37.询问及质疑</w:t>
      </w:r>
    </w:p>
    <w:p w14:paraId="10DB1DB5">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37.1投标人对政府采购活动事项有疑问的，可以向采购人或采购代理机构提出询问。</w:t>
      </w:r>
    </w:p>
    <w:p w14:paraId="245E9C52">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37.2投标人若认为磋商文件、采购过程和成交结果使自己的权益受到损害，可以按法律、规章及财政部相关文件规定向采购人或采购代理机构提出质疑。</w:t>
      </w:r>
    </w:p>
    <w:p w14:paraId="313B9BC4">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38.成交通知</w:t>
      </w:r>
    </w:p>
    <w:p w14:paraId="735D49F8">
      <w:pPr>
        <w:pStyle w:val="26"/>
        <w:adjustRightInd w:val="0"/>
        <w:snapToGrid w:val="0"/>
        <w:spacing w:line="360" w:lineRule="auto"/>
        <w:ind w:firstLine="420" w:firstLineChars="200"/>
        <w:rPr>
          <w:rFonts w:hint="eastAsia" w:hAnsi="宋体" w:cs="宋体"/>
        </w:rPr>
      </w:pPr>
      <w:r>
        <w:rPr>
          <w:rFonts w:hint="eastAsia" w:hAnsi="宋体" w:cs="宋体"/>
        </w:rPr>
        <w:t>38.1成交投标人确定后，采购人或采购代理机构将以书面形式向成交投标人发出成交通知书。成交通知书对采购人和成交投标人具有同等法律效力。</w:t>
      </w:r>
    </w:p>
    <w:p w14:paraId="7F0AD058">
      <w:pPr>
        <w:pStyle w:val="26"/>
        <w:adjustRightInd w:val="0"/>
        <w:snapToGrid w:val="0"/>
        <w:spacing w:line="360" w:lineRule="auto"/>
        <w:ind w:firstLine="420" w:firstLineChars="200"/>
        <w:rPr>
          <w:rFonts w:hint="eastAsia" w:hAnsi="宋体" w:cs="宋体"/>
        </w:rPr>
      </w:pPr>
      <w:r>
        <w:rPr>
          <w:rFonts w:hint="eastAsia" w:hAnsi="宋体" w:cs="宋体"/>
        </w:rPr>
        <w:t>38.2 成交通知书是合同文件的组成部分。</w:t>
      </w:r>
    </w:p>
    <w:p w14:paraId="36C10B01">
      <w:pPr>
        <w:tabs>
          <w:tab w:val="left" w:pos="7560"/>
          <w:tab w:val="left" w:pos="7740"/>
          <w:tab w:val="left" w:pos="7920"/>
        </w:tabs>
        <w:autoSpaceDN w:val="0"/>
        <w:adjustRightInd w:val="0"/>
        <w:snapToGrid w:val="0"/>
        <w:spacing w:line="360" w:lineRule="auto"/>
        <w:ind w:firstLine="420" w:firstLineChars="200"/>
        <w:rPr>
          <w:rFonts w:hint="eastAsia" w:ascii="宋体" w:hAnsi="宋体" w:cs="宋体"/>
          <w:szCs w:val="21"/>
        </w:rPr>
      </w:pPr>
      <w:r>
        <w:rPr>
          <w:rFonts w:hint="eastAsia" w:ascii="宋体" w:hAnsi="宋体" w:cs="宋体"/>
          <w:kern w:val="0"/>
          <w:szCs w:val="21"/>
        </w:rPr>
        <w:t xml:space="preserve">38.3 </w:t>
      </w:r>
      <w:r>
        <w:rPr>
          <w:rFonts w:hint="eastAsia" w:ascii="宋体" w:hAnsi="宋体" w:cs="宋体"/>
          <w:szCs w:val="21"/>
        </w:rPr>
        <w:t>成交投标人在收到采购代理机构的成交通知书后10日内，应按照</w:t>
      </w:r>
      <w:r>
        <w:rPr>
          <w:rFonts w:hint="eastAsia" w:ascii="宋体" w:hAnsi="宋体" w:cs="宋体"/>
          <w:b/>
          <w:szCs w:val="21"/>
        </w:rPr>
        <w:t>磋商须知前附表</w:t>
      </w:r>
      <w:r>
        <w:rPr>
          <w:rFonts w:hint="eastAsia" w:ascii="宋体" w:hAnsi="宋体" w:cs="宋体"/>
          <w:szCs w:val="21"/>
        </w:rPr>
        <w:t>的规定，向采购人提交履约担保。联合体成交的，履约担保由联合体各方或联合体中牵头人的名义提交。</w:t>
      </w:r>
    </w:p>
    <w:p w14:paraId="012FA583">
      <w:pPr>
        <w:pStyle w:val="26"/>
        <w:adjustRightInd w:val="0"/>
        <w:snapToGrid w:val="0"/>
        <w:spacing w:line="360" w:lineRule="auto"/>
        <w:ind w:firstLine="420" w:firstLineChars="200"/>
        <w:rPr>
          <w:rFonts w:hint="eastAsia" w:hAnsi="宋体" w:cs="宋体"/>
        </w:rPr>
      </w:pPr>
      <w:r>
        <w:rPr>
          <w:rFonts w:hint="eastAsia" w:hAnsi="宋体" w:cs="宋体"/>
        </w:rPr>
        <w:t>38.4 成交投标人</w:t>
      </w:r>
      <w:r>
        <w:rPr>
          <w:rFonts w:hint="eastAsia" w:hAnsi="宋体" w:cs="宋体"/>
          <w:spacing w:val="4"/>
        </w:rPr>
        <w:t>没有按照本章第38.3</w:t>
      </w:r>
      <w:r>
        <w:rPr>
          <w:rFonts w:hint="eastAsia" w:hAnsi="宋体" w:cs="宋体"/>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7C0E1DD3">
      <w:pPr>
        <w:adjustRightInd w:val="0"/>
        <w:snapToGrid w:val="0"/>
        <w:spacing w:line="360" w:lineRule="auto"/>
        <w:outlineLvl w:val="3"/>
        <w:rPr>
          <w:rFonts w:hint="eastAsia" w:ascii="宋体" w:hAnsi="宋体" w:cs="宋体"/>
          <w:b/>
          <w:bCs/>
          <w:szCs w:val="21"/>
        </w:rPr>
      </w:pPr>
      <w:r>
        <w:rPr>
          <w:rFonts w:hint="eastAsia" w:ascii="宋体" w:hAnsi="宋体" w:cs="宋体"/>
          <w:b/>
          <w:bCs/>
          <w:szCs w:val="21"/>
        </w:rPr>
        <w:t>39.签订合同</w:t>
      </w:r>
    </w:p>
    <w:p w14:paraId="41BCFA2B">
      <w:pPr>
        <w:pStyle w:val="26"/>
        <w:adjustRightInd w:val="0"/>
        <w:snapToGrid w:val="0"/>
        <w:spacing w:line="360" w:lineRule="auto"/>
        <w:ind w:firstLine="420" w:firstLineChars="200"/>
        <w:rPr>
          <w:rFonts w:hint="eastAsia" w:hAnsi="宋体" w:cs="宋体"/>
        </w:rPr>
      </w:pPr>
      <w:r>
        <w:rPr>
          <w:rFonts w:hint="eastAsia" w:hAnsi="宋体" w:cs="宋体"/>
        </w:rPr>
        <w:t>39.1 磋商文件、成交投标人的响应文件及其补充的响应文件等均为签订政府采购合同的依据。</w:t>
      </w:r>
    </w:p>
    <w:p w14:paraId="2C80E967">
      <w:pPr>
        <w:pStyle w:val="26"/>
        <w:adjustRightInd w:val="0"/>
        <w:snapToGrid w:val="0"/>
        <w:spacing w:line="360" w:lineRule="auto"/>
        <w:ind w:firstLine="420" w:firstLineChars="200"/>
        <w:rPr>
          <w:rFonts w:hint="eastAsia" w:hAnsi="宋体" w:cs="宋体"/>
        </w:rPr>
      </w:pPr>
      <w:r>
        <w:rPr>
          <w:rFonts w:hint="eastAsia" w:hAnsi="宋体" w:cs="宋体"/>
        </w:rPr>
        <w:t>39.2 成交投标人应当在成交通知书发出之日起30日内与采购人签订政府采购合同。</w:t>
      </w:r>
    </w:p>
    <w:p w14:paraId="78AE576F">
      <w:pPr>
        <w:pStyle w:val="26"/>
        <w:adjustRightInd w:val="0"/>
        <w:snapToGrid w:val="0"/>
        <w:spacing w:line="360" w:lineRule="auto"/>
        <w:ind w:firstLine="420" w:firstLineChars="200"/>
        <w:rPr>
          <w:rFonts w:hint="eastAsia" w:hAnsi="宋体" w:cs="宋体"/>
        </w:rPr>
      </w:pPr>
      <w:r>
        <w:rPr>
          <w:rFonts w:hint="eastAsia" w:hAnsi="宋体" w:cs="宋体"/>
        </w:rPr>
        <w:t>39.3 成交投标人应当按照合同约定履行义务。成交投标人不得向他人转让成交项目，也不得将成交项目分包后分别向他人转让。</w:t>
      </w:r>
    </w:p>
    <w:p w14:paraId="3AA2B26D">
      <w:pPr>
        <w:pStyle w:val="26"/>
        <w:adjustRightInd w:val="0"/>
        <w:snapToGrid w:val="0"/>
        <w:spacing w:line="360" w:lineRule="auto"/>
        <w:ind w:firstLine="420" w:firstLineChars="200"/>
        <w:rPr>
          <w:rFonts w:hint="eastAsia" w:hAnsi="宋体" w:cs="宋体"/>
        </w:rPr>
      </w:pPr>
      <w:r>
        <w:rPr>
          <w:rFonts w:hint="eastAsia" w:hAnsi="宋体" w:cs="宋体"/>
        </w:rPr>
        <w:t>39.4 成交投标人有下列情形之一的，责令限期改正，情节严重的，列入不良行为记录名单，在1至3年内禁止参加政府采购活动，并予以通报：</w:t>
      </w:r>
    </w:p>
    <w:p w14:paraId="25F1CBE1">
      <w:pPr>
        <w:pStyle w:val="26"/>
        <w:adjustRightInd w:val="0"/>
        <w:snapToGrid w:val="0"/>
        <w:spacing w:line="360" w:lineRule="auto"/>
        <w:ind w:firstLine="420" w:firstLineChars="200"/>
        <w:outlineLvl w:val="1"/>
        <w:rPr>
          <w:rFonts w:hint="eastAsia" w:hAnsi="宋体" w:cs="宋体"/>
        </w:rPr>
      </w:pPr>
      <w:bookmarkStart w:id="94" w:name="_Toc8524"/>
      <w:bookmarkStart w:id="95" w:name="_Toc23251"/>
      <w:r>
        <w:rPr>
          <w:rFonts w:hint="eastAsia" w:hAnsi="宋体" w:cs="宋体"/>
        </w:rPr>
        <w:t>（一）成交后无正当理由不与采购人签订合同的；</w:t>
      </w:r>
      <w:bookmarkEnd w:id="94"/>
      <w:bookmarkEnd w:id="95"/>
    </w:p>
    <w:p w14:paraId="5D2C0D05">
      <w:pPr>
        <w:pStyle w:val="26"/>
        <w:adjustRightInd w:val="0"/>
        <w:snapToGrid w:val="0"/>
        <w:spacing w:line="360" w:lineRule="auto"/>
        <w:ind w:firstLine="420" w:firstLineChars="200"/>
        <w:rPr>
          <w:rFonts w:hint="eastAsia" w:hAnsi="宋体" w:cs="宋体"/>
        </w:rPr>
      </w:pPr>
      <w:r>
        <w:rPr>
          <w:rFonts w:hint="eastAsia" w:hAnsi="宋体" w:cs="宋体"/>
        </w:rPr>
        <w:t>（二）未按照采购文件确定的事项签订政府采购合同，或者与采购人另行订立背离合同实质性内容的协议的；</w:t>
      </w:r>
    </w:p>
    <w:p w14:paraId="37D68F8B">
      <w:pPr>
        <w:pStyle w:val="26"/>
        <w:adjustRightInd w:val="0"/>
        <w:snapToGrid w:val="0"/>
        <w:spacing w:line="360" w:lineRule="auto"/>
        <w:ind w:firstLine="420" w:firstLineChars="200"/>
        <w:rPr>
          <w:rFonts w:hint="eastAsia" w:hAnsi="宋体" w:cs="宋体"/>
        </w:rPr>
      </w:pPr>
      <w:r>
        <w:rPr>
          <w:rFonts w:hint="eastAsia" w:hAnsi="宋体" w:cs="宋体"/>
        </w:rPr>
        <w:t>（三）拒绝履行合同义务的；</w:t>
      </w:r>
    </w:p>
    <w:p w14:paraId="06928889">
      <w:pPr>
        <w:pStyle w:val="26"/>
        <w:adjustRightInd w:val="0"/>
        <w:snapToGrid w:val="0"/>
        <w:spacing w:line="360" w:lineRule="auto"/>
        <w:ind w:firstLine="420" w:firstLineChars="200"/>
        <w:rPr>
          <w:rFonts w:hint="eastAsia" w:hAnsi="宋体" w:cs="宋体"/>
        </w:rPr>
      </w:pPr>
      <w:r>
        <w:rPr>
          <w:rFonts w:hint="eastAsia" w:hAnsi="宋体" w:cs="宋体"/>
        </w:rPr>
        <w:t>（四）违反法律、规章、规范性文件规定的。</w:t>
      </w:r>
    </w:p>
    <w:p w14:paraId="22D46AE7">
      <w:pPr>
        <w:pStyle w:val="26"/>
        <w:adjustRightInd w:val="0"/>
        <w:snapToGrid w:val="0"/>
        <w:spacing w:line="360" w:lineRule="auto"/>
        <w:jc w:val="left"/>
        <w:outlineLvl w:val="2"/>
        <w:rPr>
          <w:rFonts w:hint="eastAsia" w:hAnsi="宋体" w:cs="宋体"/>
          <w:b/>
        </w:rPr>
      </w:pPr>
      <w:bookmarkStart w:id="96" w:name="_Toc23900_WPSOffice_Level2"/>
      <w:bookmarkStart w:id="97" w:name="_Toc4758_WPSOffice_Level2"/>
      <w:r>
        <w:rPr>
          <w:rFonts w:hint="eastAsia" w:hAnsi="宋体" w:cs="宋体"/>
          <w:b/>
        </w:rPr>
        <w:t>七、其他规定</w:t>
      </w:r>
      <w:bookmarkEnd w:id="96"/>
      <w:bookmarkEnd w:id="97"/>
    </w:p>
    <w:p w14:paraId="490CAC15">
      <w:pPr>
        <w:adjustRightInd w:val="0"/>
        <w:snapToGrid w:val="0"/>
        <w:spacing w:line="360" w:lineRule="auto"/>
        <w:jc w:val="left"/>
        <w:outlineLvl w:val="3"/>
        <w:rPr>
          <w:rFonts w:hint="eastAsia" w:ascii="宋体" w:hAnsi="宋体" w:cs="宋体"/>
          <w:b/>
          <w:szCs w:val="21"/>
        </w:rPr>
      </w:pPr>
      <w:r>
        <w:rPr>
          <w:rFonts w:hint="eastAsia" w:ascii="宋体" w:hAnsi="宋体" w:cs="宋体"/>
          <w:b/>
          <w:szCs w:val="21"/>
        </w:rPr>
        <w:t>40.采购代理服务费</w:t>
      </w:r>
    </w:p>
    <w:p w14:paraId="641A915F">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40.1采购代理机构应按</w:t>
      </w:r>
      <w:r>
        <w:rPr>
          <w:rFonts w:hint="eastAsia" w:ascii="宋体" w:hAnsi="宋体" w:cs="宋体"/>
          <w:b/>
          <w:szCs w:val="21"/>
        </w:rPr>
        <w:t>磋商须知前附表</w:t>
      </w:r>
      <w:r>
        <w:rPr>
          <w:rFonts w:hint="eastAsia" w:ascii="宋体" w:hAnsi="宋体" w:cs="宋体"/>
          <w:szCs w:val="21"/>
        </w:rPr>
        <w:t>规定收取采购代理服务费。</w:t>
      </w:r>
    </w:p>
    <w:p w14:paraId="776CB776">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40.2集中采购机构不得收取采购代理服务费。</w:t>
      </w:r>
    </w:p>
    <w:p w14:paraId="092DE69C">
      <w:pPr>
        <w:tabs>
          <w:tab w:val="left" w:pos="420"/>
          <w:tab w:val="left" w:pos="7560"/>
          <w:tab w:val="left" w:pos="7740"/>
          <w:tab w:val="left" w:pos="7920"/>
        </w:tabs>
        <w:adjustRightInd w:val="0"/>
        <w:snapToGrid w:val="0"/>
        <w:spacing w:line="360" w:lineRule="auto"/>
        <w:outlineLvl w:val="3"/>
        <w:rPr>
          <w:rFonts w:hint="eastAsia" w:ascii="宋体" w:hAnsi="宋体" w:cs="宋体"/>
          <w:b/>
          <w:szCs w:val="21"/>
        </w:rPr>
      </w:pPr>
      <w:r>
        <w:rPr>
          <w:rFonts w:hint="eastAsia" w:ascii="宋体" w:hAnsi="宋体" w:cs="宋体"/>
          <w:b/>
          <w:szCs w:val="21"/>
        </w:rPr>
        <w:t>41. 其他规定</w:t>
      </w:r>
    </w:p>
    <w:p w14:paraId="1D70B823">
      <w:pPr>
        <w:tabs>
          <w:tab w:val="left" w:pos="420"/>
          <w:tab w:val="left" w:pos="7560"/>
          <w:tab w:val="left" w:pos="7740"/>
          <w:tab w:val="left" w:pos="7920"/>
        </w:tabs>
        <w:adjustRightInd w:val="0"/>
        <w:snapToGrid w:val="0"/>
        <w:spacing w:line="360" w:lineRule="auto"/>
        <w:rPr>
          <w:rFonts w:hint="eastAsia" w:ascii="宋体" w:hAnsi="宋体"/>
          <w:szCs w:val="21"/>
        </w:rPr>
      </w:pPr>
      <w:r>
        <w:rPr>
          <w:rFonts w:hint="eastAsia" w:ascii="宋体" w:hAnsi="宋体" w:cs="宋体"/>
          <w:szCs w:val="21"/>
        </w:rPr>
        <w:t>41.1磋商文件的其他规定见</w:t>
      </w:r>
      <w:r>
        <w:rPr>
          <w:rFonts w:hint="eastAsia" w:ascii="宋体" w:hAnsi="宋体" w:cs="宋体"/>
          <w:b/>
          <w:szCs w:val="21"/>
        </w:rPr>
        <w:t>磋商须知前附表</w:t>
      </w:r>
      <w:r>
        <w:rPr>
          <w:rFonts w:hint="eastAsia" w:ascii="宋体" w:hAnsi="宋体" w:cs="宋体"/>
          <w:szCs w:val="21"/>
        </w:rPr>
        <w:t>。</w:t>
      </w:r>
    </w:p>
    <w:p w14:paraId="76B0312E">
      <w:pPr>
        <w:adjustRightInd w:val="0"/>
        <w:snapToGrid w:val="0"/>
        <w:spacing w:before="156" w:beforeLines="50" w:line="360" w:lineRule="auto"/>
        <w:jc w:val="center"/>
        <w:outlineLvl w:val="0"/>
        <w:rPr>
          <w:rFonts w:hint="eastAsia" w:ascii="宋体" w:hAnsi="宋体"/>
          <w:b/>
          <w:bCs/>
          <w:sz w:val="32"/>
          <w:szCs w:val="32"/>
        </w:rPr>
      </w:pPr>
      <w:r>
        <w:rPr>
          <w:rFonts w:hint="eastAsia" w:ascii="宋体" w:hAnsi="宋体"/>
          <w:szCs w:val="21"/>
        </w:rPr>
        <w:br w:type="page"/>
      </w:r>
      <w:bookmarkStart w:id="98" w:name="_Toc27566"/>
      <w:bookmarkStart w:id="99" w:name="_Toc7391"/>
      <w:bookmarkStart w:id="100" w:name="_Toc28844"/>
      <w:bookmarkStart w:id="101" w:name="_Toc19455"/>
      <w:bookmarkStart w:id="102" w:name="_Toc17557"/>
      <w:r>
        <w:rPr>
          <w:rFonts w:hint="eastAsia" w:ascii="宋体" w:hAnsi="宋体"/>
          <w:b/>
          <w:bCs/>
          <w:sz w:val="32"/>
          <w:szCs w:val="32"/>
        </w:rPr>
        <w:t>第三章 评审办法及标准</w:t>
      </w:r>
      <w:bookmarkEnd w:id="98"/>
      <w:bookmarkEnd w:id="99"/>
      <w:bookmarkEnd w:id="100"/>
      <w:bookmarkEnd w:id="101"/>
      <w:bookmarkEnd w:id="102"/>
    </w:p>
    <w:p w14:paraId="5328C303">
      <w:pPr>
        <w:adjustRightInd w:val="0"/>
        <w:snapToGrid w:val="0"/>
        <w:spacing w:before="156" w:beforeLines="50" w:line="360" w:lineRule="auto"/>
        <w:outlineLvl w:val="1"/>
        <w:rPr>
          <w:rFonts w:hint="eastAsia" w:ascii="宋体" w:hAnsi="宋体" w:eastAsia="宋体" w:cs="Times New Roman"/>
          <w:b/>
          <w:szCs w:val="21"/>
        </w:rPr>
      </w:pPr>
      <w:bookmarkStart w:id="103" w:name="_Toc31320"/>
      <w:bookmarkStart w:id="104" w:name="_Toc3402_WPSOffice_Level2"/>
      <w:bookmarkStart w:id="105" w:name="_Toc30246"/>
      <w:bookmarkStart w:id="106" w:name="_Toc32673"/>
      <w:bookmarkStart w:id="107" w:name="_Toc21422"/>
      <w:bookmarkStart w:id="108" w:name="_Toc19839"/>
      <w:bookmarkStart w:id="109" w:name="_Toc19056"/>
      <w:bookmarkStart w:id="110" w:name="_Toc27297"/>
      <w:r>
        <w:rPr>
          <w:rFonts w:hint="eastAsia" w:ascii="宋体" w:hAnsi="宋体" w:eastAsia="宋体" w:cs="Times New Roman"/>
          <w:b/>
          <w:szCs w:val="21"/>
        </w:rPr>
        <w:t>1.磋商小组</w:t>
      </w:r>
      <w:bookmarkEnd w:id="103"/>
      <w:bookmarkEnd w:id="104"/>
      <w:bookmarkEnd w:id="105"/>
    </w:p>
    <w:p w14:paraId="3B0F4E7E">
      <w:pPr>
        <w:adjustRightInd w:val="0"/>
        <w:snapToGrid w:val="0"/>
        <w:spacing w:before="156" w:beforeLines="50" w:line="360" w:lineRule="exact"/>
        <w:ind w:firstLine="420" w:firstLineChars="200"/>
        <w:rPr>
          <w:rFonts w:hint="eastAsia" w:ascii="宋体" w:hAnsi="宋体" w:eastAsia="宋体" w:cs="Times New Roman"/>
          <w:szCs w:val="21"/>
        </w:rPr>
      </w:pPr>
      <w:r>
        <w:rPr>
          <w:rFonts w:hint="eastAsia" w:ascii="宋体" w:hAnsi="宋体" w:eastAsia="宋体" w:cs="Times New Roman"/>
          <w:szCs w:val="21"/>
        </w:rPr>
        <w:t>1.1评审由依法组成的磋商小组负责。</w:t>
      </w:r>
    </w:p>
    <w:p w14:paraId="6A7575AE">
      <w:pPr>
        <w:adjustRightInd w:val="0"/>
        <w:snapToGrid w:val="0"/>
        <w:spacing w:before="156" w:beforeLines="50" w:line="360" w:lineRule="exact"/>
        <w:outlineLvl w:val="1"/>
        <w:rPr>
          <w:rFonts w:hint="eastAsia" w:ascii="宋体" w:hAnsi="宋体" w:eastAsia="宋体" w:cs="Times New Roman"/>
          <w:b/>
          <w:szCs w:val="21"/>
        </w:rPr>
      </w:pPr>
      <w:bookmarkStart w:id="111" w:name="_Toc24968"/>
      <w:bookmarkStart w:id="112" w:name="_Toc29327_WPSOffice_Level2"/>
      <w:bookmarkStart w:id="113" w:name="_Toc11098"/>
      <w:r>
        <w:rPr>
          <w:rFonts w:hint="eastAsia" w:ascii="宋体" w:hAnsi="宋体" w:eastAsia="宋体" w:cs="Times New Roman"/>
          <w:b/>
          <w:bCs/>
          <w:szCs w:val="21"/>
        </w:rPr>
        <w:t>2.</w:t>
      </w:r>
      <w:r>
        <w:rPr>
          <w:rFonts w:hint="eastAsia" w:ascii="宋体" w:hAnsi="宋体" w:eastAsia="宋体" w:cs="Times New Roman"/>
          <w:b/>
          <w:szCs w:val="21"/>
        </w:rPr>
        <w:t>评审方法</w:t>
      </w:r>
      <w:bookmarkEnd w:id="111"/>
      <w:bookmarkEnd w:id="112"/>
      <w:bookmarkEnd w:id="113"/>
    </w:p>
    <w:p w14:paraId="711DD9D1">
      <w:pPr>
        <w:tabs>
          <w:tab w:val="left" w:pos="0"/>
        </w:tabs>
        <w:adjustRightInd w:val="0"/>
        <w:snapToGrid w:val="0"/>
        <w:spacing w:before="156" w:beforeLines="50" w:line="360" w:lineRule="exact"/>
        <w:ind w:firstLine="420" w:firstLineChars="200"/>
        <w:rPr>
          <w:rFonts w:hint="eastAsia" w:ascii="宋体" w:hAnsi="宋体" w:eastAsia="宋体" w:cs="Times New Roman"/>
          <w:szCs w:val="21"/>
        </w:rPr>
      </w:pPr>
      <w:r>
        <w:rPr>
          <w:rFonts w:hint="eastAsia" w:ascii="宋体" w:hAnsi="宋体" w:eastAsia="宋体" w:cs="Times New Roman"/>
          <w:szCs w:val="21"/>
        </w:rPr>
        <w:t>2.1评审方法：综合评分法，即响应文件能够最大限度的满足磋商文件规定的各项综合评价标准且经评审得分最高的供应商为成交供应商的评标方法。</w:t>
      </w:r>
    </w:p>
    <w:p w14:paraId="32921062">
      <w:pPr>
        <w:tabs>
          <w:tab w:val="left" w:pos="0"/>
        </w:tabs>
        <w:adjustRightInd w:val="0"/>
        <w:snapToGrid w:val="0"/>
        <w:spacing w:before="156" w:beforeLines="50" w:line="360" w:lineRule="exact"/>
        <w:ind w:firstLine="420" w:firstLineChars="200"/>
        <w:rPr>
          <w:rFonts w:hint="eastAsia" w:ascii="宋体" w:hAnsi="宋体" w:eastAsia="宋体" w:cs="Times New Roman"/>
          <w:szCs w:val="21"/>
        </w:rPr>
      </w:pPr>
      <w:r>
        <w:rPr>
          <w:rFonts w:hint="eastAsia" w:ascii="宋体" w:hAnsi="宋体" w:eastAsia="宋体" w:cs="Times New Roman"/>
          <w:bCs/>
          <w:szCs w:val="21"/>
        </w:rPr>
        <w:t>2.2本采购项目</w:t>
      </w:r>
      <w:r>
        <w:rPr>
          <w:rFonts w:hint="eastAsia" w:ascii="宋体" w:hAnsi="宋体" w:eastAsia="宋体" w:cs="Times New Roman"/>
          <w:szCs w:val="21"/>
        </w:rPr>
        <w:t>的评审因素和标准见</w:t>
      </w:r>
      <w:r>
        <w:rPr>
          <w:rFonts w:hint="eastAsia" w:ascii="宋体" w:hAnsi="宋体" w:eastAsia="宋体" w:cs="Times New Roman"/>
          <w:b/>
          <w:szCs w:val="21"/>
        </w:rPr>
        <w:t>磋商文件前附表，</w:t>
      </w:r>
      <w:r>
        <w:rPr>
          <w:rFonts w:hint="eastAsia" w:ascii="宋体" w:hAnsi="宋体" w:eastAsia="宋体" w:cs="Times New Roman"/>
          <w:szCs w:val="21"/>
        </w:rPr>
        <w:t>不得对响应文件优于磋商文件要求的评审因素给予加分。</w:t>
      </w:r>
    </w:p>
    <w:p w14:paraId="09FD93AC">
      <w:pPr>
        <w:tabs>
          <w:tab w:val="left" w:pos="0"/>
        </w:tabs>
        <w:adjustRightInd w:val="0"/>
        <w:snapToGrid w:val="0"/>
        <w:spacing w:before="156" w:beforeLines="50" w:line="360" w:lineRule="exact"/>
        <w:ind w:firstLine="420" w:firstLineChars="200"/>
        <w:rPr>
          <w:rFonts w:hint="eastAsia" w:ascii="宋体" w:hAnsi="宋体" w:eastAsia="宋体" w:cs="Times New Roman"/>
          <w:szCs w:val="21"/>
        </w:rPr>
      </w:pPr>
      <w:r>
        <w:rPr>
          <w:rFonts w:hint="eastAsia" w:ascii="宋体" w:hAnsi="宋体" w:eastAsia="宋体" w:cs="Times New Roman"/>
          <w:szCs w:val="21"/>
        </w:rPr>
        <w:t>评审因素：价格、技术、业绩、服务</w:t>
      </w:r>
      <w:r>
        <w:rPr>
          <w:rFonts w:hint="eastAsia" w:ascii="宋体" w:hAnsi="宋体" w:eastAsia="宋体" w:cs="Times New Roman"/>
          <w:szCs w:val="21"/>
          <w:lang w:val="en-US" w:eastAsia="zh-CN"/>
        </w:rPr>
        <w:t>等</w:t>
      </w:r>
      <w:r>
        <w:rPr>
          <w:rFonts w:hint="eastAsia" w:ascii="宋体" w:hAnsi="宋体" w:eastAsia="宋体" w:cs="Times New Roman"/>
          <w:szCs w:val="21"/>
        </w:rPr>
        <w:t>对磋商文件的响应程度，以及相应的比重或者权值等，但不包括第二章“磋商须知”第3.1</w:t>
      </w:r>
      <w:r>
        <w:rPr>
          <w:rFonts w:hint="eastAsia" w:ascii="宋体" w:hAnsi="宋体" w:eastAsia="宋体" w:cs="宋体"/>
          <w:kern w:val="0"/>
          <w:szCs w:val="21"/>
          <w:lang w:val="zh-CN"/>
        </w:rPr>
        <w:t>款</w:t>
      </w:r>
      <w:r>
        <w:rPr>
          <w:rFonts w:hint="eastAsia" w:ascii="宋体" w:hAnsi="宋体" w:eastAsia="宋体" w:cs="Times New Roman"/>
          <w:szCs w:val="21"/>
        </w:rPr>
        <w:t>规定的供应商资格条件。</w:t>
      </w:r>
    </w:p>
    <w:p w14:paraId="609901EF">
      <w:pPr>
        <w:tabs>
          <w:tab w:val="left" w:pos="0"/>
        </w:tabs>
        <w:adjustRightInd w:val="0"/>
        <w:snapToGrid w:val="0"/>
        <w:spacing w:before="156" w:beforeLines="50" w:line="360" w:lineRule="exact"/>
        <w:ind w:firstLine="420" w:firstLineChars="200"/>
        <w:rPr>
          <w:rFonts w:hint="eastAsia" w:ascii="宋体" w:hAnsi="宋体" w:eastAsia="宋体" w:cs="Times New Roman"/>
          <w:szCs w:val="21"/>
        </w:rPr>
      </w:pPr>
      <w:r>
        <w:rPr>
          <w:rFonts w:hint="eastAsia" w:ascii="宋体" w:hAnsi="宋体" w:eastAsia="宋体" w:cs="Times New Roman"/>
          <w:bCs/>
          <w:szCs w:val="21"/>
        </w:rPr>
        <w:t>2.3</w:t>
      </w:r>
      <w:r>
        <w:rPr>
          <w:rFonts w:hint="eastAsia" w:ascii="宋体" w:hAnsi="宋体" w:eastAsia="宋体" w:cs="Times New Roman"/>
          <w:szCs w:val="21"/>
        </w:rPr>
        <w:t>权值的取值范围见下表，本采购项目的权值见</w:t>
      </w:r>
      <w:r>
        <w:rPr>
          <w:rFonts w:hint="eastAsia" w:ascii="宋体" w:hAnsi="宋体" w:eastAsia="宋体" w:cs="Times New Roman"/>
          <w:b/>
          <w:szCs w:val="21"/>
        </w:rPr>
        <w:t>磋商文件前附表。</w:t>
      </w:r>
    </w:p>
    <w:tbl>
      <w:tblPr>
        <w:tblStyle w:val="46"/>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5"/>
        <w:gridCol w:w="4712"/>
        <w:gridCol w:w="3443"/>
      </w:tblGrid>
      <w:tr w14:paraId="1E2AAC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725" w:type="dxa"/>
            <w:tcBorders>
              <w:top w:val="single" w:color="auto" w:sz="12" w:space="0"/>
            </w:tcBorders>
            <w:vAlign w:val="center"/>
          </w:tcPr>
          <w:p w14:paraId="4010BCC5">
            <w:pPr>
              <w:adjustRightInd w:val="0"/>
              <w:snapToGrid w:val="0"/>
              <w:spacing w:line="360" w:lineRule="exact"/>
              <w:jc w:val="center"/>
              <w:rPr>
                <w:rFonts w:hint="eastAsia" w:ascii="宋体" w:hAnsi="宋体" w:eastAsia="宋体" w:cs="Times New Roman"/>
                <w:kern w:val="0"/>
                <w:sz w:val="20"/>
                <w:szCs w:val="21"/>
              </w:rPr>
            </w:pPr>
            <w:r>
              <w:rPr>
                <w:rFonts w:hint="eastAsia" w:ascii="宋体" w:hAnsi="宋体" w:eastAsia="宋体" w:cs="Times New Roman"/>
                <w:kern w:val="0"/>
                <w:sz w:val="20"/>
                <w:szCs w:val="21"/>
              </w:rPr>
              <w:t>序号</w:t>
            </w:r>
          </w:p>
        </w:tc>
        <w:tc>
          <w:tcPr>
            <w:tcW w:w="4712" w:type="dxa"/>
            <w:tcBorders>
              <w:top w:val="single" w:color="auto" w:sz="12" w:space="0"/>
            </w:tcBorders>
            <w:vAlign w:val="center"/>
          </w:tcPr>
          <w:p w14:paraId="7F8D7AE2">
            <w:pPr>
              <w:adjustRightInd w:val="0"/>
              <w:snapToGrid w:val="0"/>
              <w:spacing w:line="360" w:lineRule="exact"/>
              <w:jc w:val="center"/>
              <w:rPr>
                <w:rFonts w:hint="eastAsia" w:ascii="宋体" w:hAnsi="宋体" w:eastAsia="宋体" w:cs="Times New Roman"/>
                <w:kern w:val="0"/>
                <w:sz w:val="20"/>
                <w:szCs w:val="21"/>
              </w:rPr>
            </w:pPr>
            <w:r>
              <w:rPr>
                <w:rFonts w:hint="eastAsia" w:ascii="宋体" w:hAnsi="宋体" w:eastAsia="宋体" w:cs="Times New Roman"/>
                <w:kern w:val="0"/>
                <w:sz w:val="20"/>
                <w:szCs w:val="21"/>
              </w:rPr>
              <w:t>项     目</w:t>
            </w:r>
          </w:p>
        </w:tc>
        <w:tc>
          <w:tcPr>
            <w:tcW w:w="3443" w:type="dxa"/>
            <w:tcBorders>
              <w:top w:val="single" w:color="auto" w:sz="12" w:space="0"/>
            </w:tcBorders>
            <w:vAlign w:val="center"/>
          </w:tcPr>
          <w:p w14:paraId="2AB85650">
            <w:pPr>
              <w:adjustRightInd w:val="0"/>
              <w:snapToGrid w:val="0"/>
              <w:spacing w:line="360" w:lineRule="exact"/>
              <w:jc w:val="center"/>
              <w:rPr>
                <w:rFonts w:hint="eastAsia" w:ascii="宋体" w:hAnsi="宋体" w:eastAsia="宋体" w:cs="Times New Roman"/>
                <w:kern w:val="0"/>
                <w:sz w:val="20"/>
                <w:szCs w:val="21"/>
              </w:rPr>
            </w:pPr>
            <w:r>
              <w:rPr>
                <w:rFonts w:hint="eastAsia" w:ascii="宋体" w:hAnsi="宋体" w:eastAsia="宋体" w:cs="Times New Roman"/>
                <w:kern w:val="0"/>
                <w:sz w:val="20"/>
                <w:szCs w:val="21"/>
              </w:rPr>
              <w:t>权值的取值</w:t>
            </w:r>
          </w:p>
        </w:tc>
      </w:tr>
      <w:tr w14:paraId="0BE7D6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725" w:type="dxa"/>
            <w:vAlign w:val="center"/>
          </w:tcPr>
          <w:p w14:paraId="7FAA7EF2">
            <w:pPr>
              <w:adjustRightInd w:val="0"/>
              <w:snapToGrid w:val="0"/>
              <w:spacing w:line="360" w:lineRule="exact"/>
              <w:jc w:val="center"/>
              <w:rPr>
                <w:rFonts w:hint="eastAsia" w:ascii="宋体" w:hAnsi="宋体" w:eastAsia="宋体" w:cs="Times New Roman"/>
                <w:kern w:val="0"/>
                <w:sz w:val="20"/>
                <w:szCs w:val="21"/>
              </w:rPr>
            </w:pPr>
            <w:r>
              <w:rPr>
                <w:rFonts w:hint="eastAsia" w:ascii="宋体" w:hAnsi="宋体" w:eastAsia="宋体" w:cs="Times New Roman"/>
                <w:kern w:val="0"/>
                <w:sz w:val="20"/>
                <w:szCs w:val="21"/>
              </w:rPr>
              <w:t>1</w:t>
            </w:r>
          </w:p>
        </w:tc>
        <w:tc>
          <w:tcPr>
            <w:tcW w:w="4712" w:type="dxa"/>
            <w:vAlign w:val="center"/>
          </w:tcPr>
          <w:p w14:paraId="56EDB463">
            <w:pPr>
              <w:adjustRightInd w:val="0"/>
              <w:snapToGrid w:val="0"/>
              <w:spacing w:line="360" w:lineRule="exact"/>
              <w:jc w:val="center"/>
              <w:rPr>
                <w:rFonts w:hint="eastAsia" w:ascii="宋体" w:hAnsi="宋体" w:eastAsia="宋体" w:cs="Times New Roman"/>
                <w:kern w:val="0"/>
                <w:sz w:val="20"/>
                <w:szCs w:val="21"/>
              </w:rPr>
            </w:pPr>
            <w:r>
              <w:rPr>
                <w:rFonts w:hint="eastAsia" w:ascii="宋体" w:hAnsi="宋体" w:eastAsia="宋体" w:cs="Times New Roman"/>
                <w:kern w:val="0"/>
                <w:sz w:val="20"/>
                <w:szCs w:val="21"/>
              </w:rPr>
              <w:t>技术部分</w:t>
            </w:r>
          </w:p>
        </w:tc>
        <w:tc>
          <w:tcPr>
            <w:tcW w:w="3443" w:type="dxa"/>
            <w:vMerge w:val="restart"/>
            <w:vAlign w:val="center"/>
          </w:tcPr>
          <w:p w14:paraId="4792C2DB">
            <w:pPr>
              <w:adjustRightInd w:val="0"/>
              <w:snapToGrid w:val="0"/>
              <w:spacing w:line="360" w:lineRule="exact"/>
              <w:jc w:val="center"/>
              <w:rPr>
                <w:rFonts w:ascii="宋体" w:hAnsi="宋体" w:eastAsia="宋体" w:cs="Times New Roman"/>
                <w:szCs w:val="21"/>
              </w:rPr>
            </w:pPr>
            <w:r>
              <w:rPr>
                <w:rFonts w:hint="eastAsia" w:ascii="宋体" w:hAnsi="宋体" w:eastAsia="宋体" w:cs="Times New Roman"/>
                <w:szCs w:val="21"/>
              </w:rPr>
              <w:t>详见3.7评分细则</w:t>
            </w:r>
          </w:p>
        </w:tc>
      </w:tr>
      <w:tr w14:paraId="68C3C2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725" w:type="dxa"/>
            <w:vAlign w:val="center"/>
          </w:tcPr>
          <w:p w14:paraId="64C4E3FB">
            <w:pPr>
              <w:adjustRightInd w:val="0"/>
              <w:snapToGrid w:val="0"/>
              <w:spacing w:line="360" w:lineRule="exact"/>
              <w:jc w:val="center"/>
              <w:rPr>
                <w:rFonts w:hint="eastAsia" w:ascii="宋体" w:hAnsi="宋体" w:eastAsia="宋体" w:cs="Times New Roman"/>
                <w:kern w:val="0"/>
                <w:sz w:val="20"/>
                <w:szCs w:val="21"/>
              </w:rPr>
            </w:pPr>
            <w:r>
              <w:rPr>
                <w:rFonts w:hint="eastAsia" w:ascii="宋体" w:hAnsi="宋体" w:eastAsia="宋体" w:cs="Times New Roman"/>
                <w:kern w:val="0"/>
                <w:sz w:val="20"/>
                <w:szCs w:val="21"/>
              </w:rPr>
              <w:t>2</w:t>
            </w:r>
          </w:p>
        </w:tc>
        <w:tc>
          <w:tcPr>
            <w:tcW w:w="4712" w:type="dxa"/>
            <w:vAlign w:val="center"/>
          </w:tcPr>
          <w:p w14:paraId="281A2C9F">
            <w:pPr>
              <w:adjustRightInd w:val="0"/>
              <w:snapToGrid w:val="0"/>
              <w:spacing w:line="360" w:lineRule="exact"/>
              <w:jc w:val="center"/>
              <w:rPr>
                <w:rFonts w:hint="eastAsia" w:ascii="宋体" w:hAnsi="宋体" w:eastAsia="宋体" w:cs="Times New Roman"/>
                <w:kern w:val="0"/>
                <w:sz w:val="20"/>
                <w:szCs w:val="21"/>
              </w:rPr>
            </w:pPr>
            <w:r>
              <w:rPr>
                <w:rFonts w:hint="eastAsia" w:ascii="宋体" w:hAnsi="宋体" w:eastAsia="宋体" w:cs="Times New Roman"/>
                <w:kern w:val="0"/>
                <w:sz w:val="20"/>
                <w:szCs w:val="21"/>
              </w:rPr>
              <w:t>商务部分</w:t>
            </w:r>
          </w:p>
        </w:tc>
        <w:tc>
          <w:tcPr>
            <w:tcW w:w="3443" w:type="dxa"/>
            <w:vMerge w:val="continue"/>
            <w:vAlign w:val="center"/>
          </w:tcPr>
          <w:p w14:paraId="6FC5BEE0">
            <w:pPr>
              <w:adjustRightInd w:val="0"/>
              <w:snapToGrid w:val="0"/>
              <w:spacing w:line="360" w:lineRule="exact"/>
              <w:jc w:val="center"/>
              <w:rPr>
                <w:rFonts w:ascii="宋体" w:hAnsi="宋体" w:eastAsia="宋体" w:cs="Times New Roman"/>
                <w:szCs w:val="21"/>
              </w:rPr>
            </w:pPr>
          </w:p>
        </w:tc>
      </w:tr>
      <w:tr w14:paraId="2B1982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725" w:type="dxa"/>
            <w:vAlign w:val="center"/>
          </w:tcPr>
          <w:p w14:paraId="576A3365">
            <w:pPr>
              <w:adjustRightInd w:val="0"/>
              <w:snapToGrid w:val="0"/>
              <w:spacing w:line="360" w:lineRule="exact"/>
              <w:jc w:val="center"/>
              <w:rPr>
                <w:rFonts w:hint="eastAsia" w:ascii="宋体" w:hAnsi="宋体" w:eastAsia="宋体" w:cs="Times New Roman"/>
                <w:kern w:val="0"/>
                <w:sz w:val="20"/>
                <w:szCs w:val="21"/>
              </w:rPr>
            </w:pPr>
            <w:r>
              <w:rPr>
                <w:rFonts w:hint="eastAsia" w:ascii="宋体" w:hAnsi="宋体" w:eastAsia="宋体" w:cs="Times New Roman"/>
                <w:kern w:val="0"/>
                <w:sz w:val="20"/>
                <w:szCs w:val="21"/>
              </w:rPr>
              <w:t>3</w:t>
            </w:r>
          </w:p>
        </w:tc>
        <w:tc>
          <w:tcPr>
            <w:tcW w:w="4712" w:type="dxa"/>
            <w:vAlign w:val="center"/>
          </w:tcPr>
          <w:p w14:paraId="47E16010">
            <w:pPr>
              <w:adjustRightInd w:val="0"/>
              <w:snapToGrid w:val="0"/>
              <w:spacing w:line="360" w:lineRule="exact"/>
              <w:jc w:val="center"/>
              <w:rPr>
                <w:rFonts w:ascii="宋体" w:hAnsi="宋体" w:eastAsia="宋体" w:cs="Times New Roman"/>
                <w:kern w:val="0"/>
                <w:sz w:val="20"/>
                <w:szCs w:val="21"/>
              </w:rPr>
            </w:pPr>
            <w:r>
              <w:rPr>
                <w:rFonts w:hint="eastAsia" w:ascii="宋体" w:hAnsi="宋体" w:eastAsia="宋体" w:cs="Times New Roman"/>
                <w:kern w:val="0"/>
                <w:sz w:val="20"/>
                <w:szCs w:val="21"/>
              </w:rPr>
              <w:t>报价部分</w:t>
            </w:r>
          </w:p>
        </w:tc>
        <w:tc>
          <w:tcPr>
            <w:tcW w:w="3443" w:type="dxa"/>
            <w:vMerge w:val="continue"/>
            <w:vAlign w:val="center"/>
          </w:tcPr>
          <w:p w14:paraId="599C543A">
            <w:pPr>
              <w:adjustRightInd w:val="0"/>
              <w:snapToGrid w:val="0"/>
              <w:spacing w:line="360" w:lineRule="exact"/>
              <w:jc w:val="center"/>
              <w:rPr>
                <w:rFonts w:ascii="宋体" w:hAnsi="宋体" w:eastAsia="宋体" w:cs="Times New Roman"/>
                <w:szCs w:val="21"/>
              </w:rPr>
            </w:pPr>
          </w:p>
        </w:tc>
      </w:tr>
      <w:tr w14:paraId="3E054E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5437" w:type="dxa"/>
            <w:gridSpan w:val="2"/>
            <w:tcBorders>
              <w:bottom w:val="single" w:color="auto" w:sz="12" w:space="0"/>
            </w:tcBorders>
            <w:vAlign w:val="center"/>
          </w:tcPr>
          <w:p w14:paraId="77E74B4E">
            <w:pPr>
              <w:adjustRightInd w:val="0"/>
              <w:snapToGrid w:val="0"/>
              <w:spacing w:line="360" w:lineRule="exact"/>
              <w:jc w:val="center"/>
              <w:rPr>
                <w:rFonts w:hint="eastAsia" w:ascii="宋体" w:hAnsi="宋体" w:eastAsia="宋体" w:cs="Times New Roman"/>
                <w:kern w:val="0"/>
                <w:sz w:val="20"/>
                <w:szCs w:val="21"/>
              </w:rPr>
            </w:pPr>
            <w:r>
              <w:rPr>
                <w:rFonts w:hint="eastAsia" w:ascii="宋体" w:hAnsi="宋体" w:eastAsia="宋体" w:cs="Times New Roman"/>
                <w:kern w:val="0"/>
                <w:sz w:val="20"/>
                <w:szCs w:val="21"/>
              </w:rPr>
              <w:t>∑(1+2+3)=1</w:t>
            </w:r>
          </w:p>
        </w:tc>
        <w:tc>
          <w:tcPr>
            <w:tcW w:w="3443" w:type="dxa"/>
            <w:tcBorders>
              <w:bottom w:val="single" w:color="auto" w:sz="12" w:space="0"/>
            </w:tcBorders>
            <w:vAlign w:val="center"/>
          </w:tcPr>
          <w:p w14:paraId="22B39372">
            <w:pPr>
              <w:adjustRightInd w:val="0"/>
              <w:snapToGrid w:val="0"/>
              <w:spacing w:line="360" w:lineRule="exact"/>
              <w:jc w:val="center"/>
              <w:rPr>
                <w:rFonts w:hint="eastAsia" w:ascii="宋体" w:hAnsi="宋体" w:eastAsia="宋体" w:cs="Times New Roman"/>
                <w:kern w:val="0"/>
                <w:sz w:val="20"/>
                <w:szCs w:val="21"/>
              </w:rPr>
            </w:pPr>
            <w:r>
              <w:rPr>
                <w:rFonts w:hint="eastAsia" w:ascii="宋体" w:hAnsi="宋体" w:eastAsia="宋体" w:cs="Times New Roman"/>
                <w:kern w:val="0"/>
                <w:sz w:val="20"/>
                <w:szCs w:val="21"/>
              </w:rPr>
              <w:t>1</w:t>
            </w:r>
          </w:p>
        </w:tc>
      </w:tr>
    </w:tbl>
    <w:p w14:paraId="218DF3B8">
      <w:pPr>
        <w:tabs>
          <w:tab w:val="left" w:pos="0"/>
        </w:tabs>
        <w:adjustRightInd w:val="0"/>
        <w:snapToGrid w:val="0"/>
        <w:spacing w:before="312" w:beforeLines="100" w:line="360" w:lineRule="exact"/>
        <w:outlineLvl w:val="1"/>
        <w:rPr>
          <w:rFonts w:hint="eastAsia" w:ascii="宋体" w:hAnsi="宋体" w:eastAsia="宋体" w:cs="Times New Roman"/>
          <w:b/>
          <w:bCs/>
          <w:szCs w:val="21"/>
        </w:rPr>
      </w:pPr>
      <w:bookmarkStart w:id="114" w:name="_Toc31772"/>
      <w:bookmarkStart w:id="115" w:name="_Toc29919"/>
      <w:bookmarkStart w:id="116" w:name="_Toc17553_WPSOffice_Level2"/>
      <w:r>
        <w:rPr>
          <w:rFonts w:hint="eastAsia" w:ascii="宋体" w:hAnsi="宋体" w:eastAsia="宋体" w:cs="Times New Roman"/>
          <w:b/>
          <w:bCs/>
          <w:szCs w:val="21"/>
        </w:rPr>
        <w:t>3.比较与评价</w:t>
      </w:r>
      <w:bookmarkEnd w:id="114"/>
      <w:bookmarkEnd w:id="115"/>
      <w:bookmarkEnd w:id="116"/>
    </w:p>
    <w:p w14:paraId="0769EC8F">
      <w:pPr>
        <w:tabs>
          <w:tab w:val="left" w:pos="0"/>
        </w:tabs>
        <w:adjustRightInd w:val="0"/>
        <w:snapToGrid w:val="0"/>
        <w:spacing w:line="360" w:lineRule="exact"/>
        <w:ind w:firstLine="420" w:firstLineChars="200"/>
        <w:rPr>
          <w:rFonts w:hint="eastAsia" w:ascii="宋体" w:hAnsi="宋体" w:eastAsia="宋体" w:cs="Times New Roman"/>
          <w:bCs/>
          <w:szCs w:val="21"/>
        </w:rPr>
      </w:pPr>
      <w:r>
        <w:rPr>
          <w:rFonts w:hint="eastAsia" w:ascii="宋体" w:hAnsi="宋体" w:eastAsia="宋体" w:cs="Times New Roman"/>
          <w:bCs/>
          <w:szCs w:val="21"/>
        </w:rPr>
        <w:t>3.1磋商小组应按照磋商文件中规定的评审方法、</w:t>
      </w:r>
      <w:r>
        <w:rPr>
          <w:rFonts w:hint="eastAsia" w:ascii="宋体" w:hAnsi="宋体" w:eastAsia="宋体" w:cs="Times New Roman"/>
          <w:szCs w:val="21"/>
        </w:rPr>
        <w:t>标准和评标因素，</w:t>
      </w:r>
      <w:r>
        <w:rPr>
          <w:rFonts w:hint="eastAsia" w:ascii="宋体" w:hAnsi="宋体" w:eastAsia="宋体" w:cs="Times New Roman"/>
          <w:bCs/>
          <w:szCs w:val="21"/>
        </w:rPr>
        <w:t>对</w:t>
      </w:r>
      <w:r>
        <w:rPr>
          <w:rFonts w:hint="eastAsia" w:ascii="宋体" w:hAnsi="宋体" w:eastAsia="宋体" w:cs="Times New Roman"/>
          <w:szCs w:val="21"/>
        </w:rPr>
        <w:t>资格性检查和符合性检查</w:t>
      </w:r>
      <w:r>
        <w:rPr>
          <w:rFonts w:hint="eastAsia" w:ascii="宋体" w:hAnsi="宋体" w:eastAsia="宋体" w:cs="Times New Roman"/>
          <w:bCs/>
          <w:szCs w:val="21"/>
        </w:rPr>
        <w:t>合格的响应文件进行评估，综合比较与评价。</w:t>
      </w:r>
    </w:p>
    <w:p w14:paraId="599E9F6B">
      <w:pPr>
        <w:widowControl/>
        <w:adjustRightInd w:val="0"/>
        <w:snapToGrid w:val="0"/>
        <w:spacing w:line="360" w:lineRule="exact"/>
        <w:ind w:firstLine="420" w:firstLineChars="200"/>
        <w:jc w:val="left"/>
        <w:rPr>
          <w:rFonts w:hint="eastAsia" w:ascii="宋体" w:hAnsi="宋体" w:eastAsia="宋体" w:cs="Times New Roman"/>
          <w:bCs/>
          <w:szCs w:val="21"/>
        </w:rPr>
      </w:pPr>
      <w:r>
        <w:rPr>
          <w:rFonts w:hint="eastAsia" w:ascii="宋体" w:hAnsi="宋体" w:eastAsia="宋体" w:cs="Times New Roman"/>
          <w:bCs/>
          <w:szCs w:val="21"/>
        </w:rPr>
        <w:t>3.2最终</w:t>
      </w:r>
      <w:r>
        <w:rPr>
          <w:rFonts w:hint="eastAsia" w:ascii="宋体" w:hAnsi="宋体" w:eastAsia="宋体" w:cs="Times New Roman"/>
          <w:szCs w:val="21"/>
        </w:rPr>
        <w:t>报价评价。磋商小组以最终报价为基础，</w:t>
      </w:r>
      <w:r>
        <w:rPr>
          <w:rFonts w:hint="eastAsia" w:ascii="宋体" w:hAnsi="宋体" w:eastAsia="宋体" w:cs="宋体"/>
          <w:kern w:val="0"/>
          <w:szCs w:val="21"/>
        </w:rPr>
        <w:t>依次</w:t>
      </w:r>
      <w:r>
        <w:rPr>
          <w:rFonts w:hint="eastAsia" w:ascii="宋体" w:hAnsi="宋体" w:eastAsia="宋体" w:cs="Times New Roman"/>
          <w:szCs w:val="21"/>
        </w:rPr>
        <w:t>对最终报价进行</w:t>
      </w:r>
      <w:r>
        <w:rPr>
          <w:rFonts w:hint="eastAsia" w:ascii="宋体" w:hAnsi="宋体" w:eastAsia="宋体" w:cs="宋体"/>
          <w:kern w:val="0"/>
          <w:szCs w:val="21"/>
        </w:rPr>
        <w:t>算术</w:t>
      </w:r>
      <w:r>
        <w:rPr>
          <w:rFonts w:hint="eastAsia" w:ascii="宋体" w:hAnsi="宋体" w:eastAsia="宋体" w:cs="Times New Roman"/>
          <w:szCs w:val="21"/>
        </w:rPr>
        <w:t>修正和政府采购政策优惠价格扣除计算。</w:t>
      </w:r>
    </w:p>
    <w:p w14:paraId="51101BC7">
      <w:pPr>
        <w:widowControl/>
        <w:adjustRightInd w:val="0"/>
        <w:snapToGrid w:val="0"/>
        <w:spacing w:line="360" w:lineRule="exact"/>
        <w:ind w:firstLine="420" w:firstLineChars="200"/>
        <w:jc w:val="left"/>
        <w:rPr>
          <w:rFonts w:hint="eastAsia" w:ascii="宋体" w:hAnsi="宋体" w:eastAsia="宋体" w:cs="宋体"/>
          <w:kern w:val="0"/>
          <w:szCs w:val="21"/>
        </w:rPr>
      </w:pPr>
      <w:r>
        <w:rPr>
          <w:rFonts w:hint="eastAsia" w:ascii="宋体" w:hAnsi="宋体" w:eastAsia="宋体" w:cs="Times New Roman"/>
          <w:bCs/>
          <w:szCs w:val="21"/>
        </w:rPr>
        <w:t>3.3</w:t>
      </w:r>
      <w:r>
        <w:rPr>
          <w:rFonts w:hint="eastAsia" w:ascii="宋体" w:hAnsi="宋体" w:eastAsia="宋体" w:cs="宋体"/>
          <w:kern w:val="0"/>
          <w:szCs w:val="21"/>
        </w:rPr>
        <w:t>价格分采用低价优先法计算，即满足磋商文件要求且最终报价最低的价格为评审基准价，其价格分为满分，其他</w:t>
      </w:r>
      <w:r>
        <w:rPr>
          <w:rFonts w:hint="eastAsia" w:ascii="宋体" w:hAnsi="宋体" w:eastAsia="宋体" w:cs="Times New Roman"/>
          <w:szCs w:val="21"/>
        </w:rPr>
        <w:t>有效</w:t>
      </w:r>
      <w:r>
        <w:rPr>
          <w:rFonts w:hint="eastAsia" w:ascii="宋体" w:hAnsi="宋体" w:eastAsia="宋体" w:cs="宋体"/>
          <w:kern w:val="0"/>
          <w:szCs w:val="21"/>
        </w:rPr>
        <w:t>供应商的价格分按照下列公式计算：</w:t>
      </w:r>
    </w:p>
    <w:p w14:paraId="13C5C368">
      <w:pPr>
        <w:widowControl/>
        <w:adjustRightInd w:val="0"/>
        <w:snapToGrid w:val="0"/>
        <w:spacing w:line="360" w:lineRule="exact"/>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最终报价得分=(评审基准价／最终报价)×价格权值×100</w:t>
      </w:r>
    </w:p>
    <w:p w14:paraId="4DBF4C00">
      <w:pPr>
        <w:widowControl/>
        <w:adjustRightInd w:val="0"/>
        <w:snapToGrid w:val="0"/>
        <w:spacing w:line="360" w:lineRule="exact"/>
        <w:ind w:firstLine="420" w:firstLineChars="200"/>
        <w:jc w:val="left"/>
        <w:rPr>
          <w:rFonts w:hint="eastAsia" w:ascii="宋体" w:hAnsi="宋体" w:eastAsia="宋体" w:cs="Times New Roman"/>
          <w:szCs w:val="21"/>
        </w:rPr>
      </w:pPr>
      <w:r>
        <w:rPr>
          <w:rFonts w:hint="eastAsia" w:ascii="宋体" w:hAnsi="宋体" w:eastAsia="宋体" w:cs="宋体"/>
          <w:kern w:val="0"/>
          <w:szCs w:val="21"/>
        </w:rPr>
        <w:t>本项所称最终报价为按</w:t>
      </w:r>
      <w:r>
        <w:rPr>
          <w:rFonts w:hint="eastAsia" w:ascii="宋体" w:hAnsi="宋体" w:eastAsia="宋体" w:cs="Times New Roman"/>
          <w:bCs/>
          <w:szCs w:val="21"/>
        </w:rPr>
        <w:t>本章第3.2</w:t>
      </w:r>
      <w:r>
        <w:rPr>
          <w:rFonts w:hint="eastAsia" w:ascii="宋体" w:hAnsi="宋体" w:eastAsia="宋体" w:cs="宋体"/>
          <w:kern w:val="0"/>
          <w:szCs w:val="21"/>
          <w:lang w:val="zh-CN"/>
        </w:rPr>
        <w:t>款</w:t>
      </w:r>
      <w:r>
        <w:rPr>
          <w:rFonts w:hint="eastAsia" w:ascii="宋体" w:hAnsi="宋体" w:eastAsia="宋体" w:cs="Times New Roman"/>
          <w:bCs/>
          <w:szCs w:val="21"/>
        </w:rPr>
        <w:t>规定</w:t>
      </w:r>
      <w:r>
        <w:rPr>
          <w:rFonts w:hint="eastAsia" w:ascii="宋体" w:hAnsi="宋体" w:eastAsia="宋体" w:cs="Times New Roman"/>
          <w:szCs w:val="21"/>
        </w:rPr>
        <w:t>价值扣除后的最终报价。</w:t>
      </w:r>
    </w:p>
    <w:p w14:paraId="703A21AD">
      <w:pPr>
        <w:widowControl/>
        <w:adjustRightInd w:val="0"/>
        <w:snapToGrid w:val="0"/>
        <w:spacing w:line="360" w:lineRule="exact"/>
        <w:ind w:firstLine="420" w:firstLineChars="200"/>
        <w:jc w:val="left"/>
        <w:rPr>
          <w:rFonts w:hint="eastAsia" w:ascii="宋体" w:hAnsi="宋体" w:eastAsia="宋体" w:cs="Times New Roman"/>
          <w:bCs/>
          <w:szCs w:val="21"/>
        </w:rPr>
      </w:pPr>
      <w:r>
        <w:rPr>
          <w:rFonts w:hint="eastAsia" w:ascii="宋体" w:hAnsi="宋体" w:eastAsia="宋体" w:cs="Times New Roman"/>
          <w:bCs/>
          <w:szCs w:val="21"/>
        </w:rPr>
        <w:t>3.4涉及政府采购政策优惠的，按磋商文件前附表规定调整供应商的技术、价格得分或总得分。</w:t>
      </w:r>
    </w:p>
    <w:p w14:paraId="1AA84E8D">
      <w:pPr>
        <w:widowControl/>
        <w:adjustRightInd w:val="0"/>
        <w:snapToGrid w:val="0"/>
        <w:spacing w:line="360" w:lineRule="exact"/>
        <w:ind w:firstLine="420" w:firstLineChars="200"/>
        <w:jc w:val="left"/>
        <w:rPr>
          <w:rFonts w:hint="eastAsia" w:ascii="宋体" w:hAnsi="宋体" w:eastAsia="宋体" w:cs="Times New Roman"/>
          <w:szCs w:val="21"/>
        </w:rPr>
      </w:pPr>
      <w:r>
        <w:rPr>
          <w:rFonts w:hint="eastAsia" w:ascii="宋体" w:hAnsi="宋体" w:eastAsia="宋体" w:cs="Times New Roman"/>
          <w:bCs/>
          <w:szCs w:val="21"/>
        </w:rPr>
        <w:t>3.5涉及多处获得政府采购政策优惠的，涉及调整得分的，按本章第3.4</w:t>
      </w:r>
      <w:r>
        <w:rPr>
          <w:rFonts w:hint="eastAsia" w:ascii="宋体" w:hAnsi="宋体" w:eastAsia="宋体" w:cs="Times New Roman"/>
          <w:bCs/>
          <w:szCs w:val="21"/>
          <w:lang w:val="zh-CN"/>
        </w:rPr>
        <w:t>款</w:t>
      </w:r>
      <w:r>
        <w:rPr>
          <w:rFonts w:hint="eastAsia" w:ascii="宋体" w:hAnsi="宋体" w:eastAsia="宋体" w:cs="Times New Roman"/>
          <w:bCs/>
          <w:szCs w:val="21"/>
        </w:rPr>
        <w:t>规定调整得分；</w:t>
      </w:r>
      <w:r>
        <w:rPr>
          <w:rFonts w:hint="eastAsia" w:ascii="宋体" w:hAnsi="宋体" w:eastAsia="宋体" w:cs="Times New Roman"/>
          <w:szCs w:val="21"/>
        </w:rPr>
        <w:t>涉及调整价格的，</w:t>
      </w:r>
      <w:r>
        <w:rPr>
          <w:rFonts w:hint="eastAsia" w:ascii="宋体" w:hAnsi="宋体" w:eastAsia="宋体" w:cs="宋体"/>
          <w:kern w:val="0"/>
          <w:szCs w:val="21"/>
        </w:rPr>
        <w:t>按</w:t>
      </w:r>
      <w:r>
        <w:rPr>
          <w:rFonts w:hint="eastAsia" w:ascii="宋体" w:hAnsi="宋体" w:eastAsia="宋体" w:cs="Times New Roman"/>
          <w:bCs/>
          <w:szCs w:val="21"/>
        </w:rPr>
        <w:t>本章第3.2</w:t>
      </w:r>
      <w:r>
        <w:rPr>
          <w:rFonts w:hint="eastAsia" w:ascii="宋体" w:hAnsi="宋体" w:eastAsia="宋体" w:cs="宋体"/>
          <w:kern w:val="0"/>
          <w:szCs w:val="21"/>
          <w:lang w:val="zh-CN"/>
        </w:rPr>
        <w:t>款</w:t>
      </w:r>
      <w:r>
        <w:rPr>
          <w:rFonts w:hint="eastAsia" w:ascii="宋体" w:hAnsi="宋体" w:eastAsia="宋体" w:cs="Times New Roman"/>
          <w:bCs/>
          <w:szCs w:val="21"/>
        </w:rPr>
        <w:t>规定</w:t>
      </w:r>
      <w:r>
        <w:rPr>
          <w:rFonts w:hint="eastAsia" w:ascii="宋体" w:hAnsi="宋体" w:eastAsia="宋体" w:cs="Times New Roman"/>
          <w:szCs w:val="21"/>
        </w:rPr>
        <w:t>调整价格。综合调整见</w:t>
      </w:r>
      <w:r>
        <w:rPr>
          <w:rFonts w:hint="eastAsia" w:ascii="宋体" w:hAnsi="宋体" w:eastAsia="宋体" w:cs="Times New Roman"/>
          <w:b/>
          <w:szCs w:val="21"/>
        </w:rPr>
        <w:t>磋商文件前附表</w:t>
      </w:r>
      <w:r>
        <w:rPr>
          <w:rFonts w:hint="eastAsia" w:ascii="宋体" w:hAnsi="宋体" w:eastAsia="宋体" w:cs="Times New Roman"/>
          <w:szCs w:val="21"/>
        </w:rPr>
        <w:t>相关规定。</w:t>
      </w:r>
    </w:p>
    <w:p w14:paraId="1E04ECAC">
      <w:pPr>
        <w:widowControl/>
        <w:adjustRightInd w:val="0"/>
        <w:snapToGrid w:val="0"/>
        <w:spacing w:before="156" w:beforeLines="50" w:line="360" w:lineRule="exact"/>
        <w:ind w:firstLine="420" w:firstLineChars="200"/>
        <w:jc w:val="left"/>
        <w:rPr>
          <w:rFonts w:hint="eastAsia" w:ascii="宋体" w:hAnsi="宋体" w:eastAsia="宋体" w:cs="Times New Roman"/>
          <w:szCs w:val="21"/>
        </w:rPr>
      </w:pPr>
      <w:r>
        <w:rPr>
          <w:rFonts w:hint="eastAsia" w:ascii="宋体" w:hAnsi="宋体" w:eastAsia="宋体" w:cs="宋体"/>
          <w:kern w:val="0"/>
          <w:szCs w:val="21"/>
        </w:rPr>
        <w:t>3.6</w:t>
      </w:r>
      <w:r>
        <w:rPr>
          <w:rFonts w:hint="eastAsia" w:ascii="宋体" w:hAnsi="宋体" w:eastAsia="宋体" w:cs="Times New Roman"/>
          <w:szCs w:val="21"/>
        </w:rPr>
        <w:t>评审时，磋商小组各成员应当独立对每个供应商的</w:t>
      </w:r>
      <w:r>
        <w:rPr>
          <w:rFonts w:hint="eastAsia" w:ascii="宋体" w:hAnsi="宋体" w:eastAsia="宋体" w:cs="Times New Roman"/>
          <w:bCs/>
          <w:szCs w:val="21"/>
        </w:rPr>
        <w:t>响应文件</w:t>
      </w:r>
      <w:r>
        <w:rPr>
          <w:rFonts w:hint="eastAsia" w:ascii="宋体" w:hAnsi="宋体" w:eastAsia="宋体" w:cs="Times New Roman"/>
          <w:szCs w:val="21"/>
        </w:rPr>
        <w:t>进行评价、评分，然后汇总每个供应商项评分因素的得分。</w:t>
      </w:r>
    </w:p>
    <w:p w14:paraId="59A6779D">
      <w:pPr>
        <w:widowControl/>
        <w:adjustRightInd w:val="0"/>
        <w:snapToGrid w:val="0"/>
        <w:spacing w:before="156" w:beforeLines="50" w:line="360" w:lineRule="auto"/>
        <w:jc w:val="left"/>
        <w:rPr>
          <w:rFonts w:hint="eastAsia" w:ascii="宋体" w:hAnsi="宋体" w:eastAsia="宋体" w:cs="Times New Roman"/>
          <w:szCs w:val="21"/>
        </w:rPr>
      </w:pPr>
    </w:p>
    <w:p w14:paraId="7F2D4DA8">
      <w:pPr>
        <w:widowControl/>
        <w:adjustRightInd w:val="0"/>
        <w:snapToGrid w:val="0"/>
        <w:spacing w:before="156" w:beforeLines="50" w:line="360" w:lineRule="auto"/>
        <w:jc w:val="left"/>
        <w:rPr>
          <w:rFonts w:hint="eastAsia" w:ascii="宋体" w:hAnsi="宋体" w:eastAsia="宋体" w:cs="Times New Roman"/>
          <w:szCs w:val="21"/>
        </w:rPr>
      </w:pPr>
      <w:r>
        <w:rPr>
          <w:rFonts w:hint="eastAsia" w:ascii="宋体" w:hAnsi="宋体" w:eastAsia="宋体" w:cs="Times New Roman"/>
          <w:szCs w:val="21"/>
        </w:rPr>
        <w:t xml:space="preserve">3.7评分细则                              </w:t>
      </w:r>
    </w:p>
    <w:tbl>
      <w:tblPr>
        <w:tblStyle w:val="46"/>
        <w:tblpPr w:leftFromText="180" w:rightFromText="180" w:vertAnchor="text" w:horzAnchor="margin" w:tblpY="477"/>
        <w:tblOverlap w:val="never"/>
        <w:tblW w:w="918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1005"/>
        <w:gridCol w:w="732"/>
        <w:gridCol w:w="6335"/>
      </w:tblGrid>
      <w:tr w14:paraId="4F9928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113" w:type="dxa"/>
            <w:gridSpan w:val="2"/>
            <w:vAlign w:val="center"/>
          </w:tcPr>
          <w:p w14:paraId="20512EFC">
            <w:pPr>
              <w:snapToGrid w:val="0"/>
              <w:spacing w:line="260" w:lineRule="exact"/>
              <w:jc w:val="center"/>
              <w:rPr>
                <w:rFonts w:ascii="宋体" w:hAnsi="宋体" w:eastAsia="宋体" w:cs="Times New Roman"/>
                <w:b/>
                <w:bCs/>
              </w:rPr>
            </w:pPr>
            <w:bookmarkStart w:id="117" w:name="_Toc4255"/>
            <w:bookmarkStart w:id="118" w:name="_Toc18916"/>
            <w:bookmarkStart w:id="119" w:name="_Toc330_WPSOffice_Level2"/>
            <w:r>
              <w:rPr>
                <w:rFonts w:hint="eastAsia" w:ascii="宋体" w:hAnsi="宋体" w:eastAsia="宋体" w:cs="Times New Roman"/>
                <w:b/>
                <w:bCs/>
              </w:rPr>
              <w:t>评审项目</w:t>
            </w:r>
          </w:p>
        </w:tc>
        <w:tc>
          <w:tcPr>
            <w:tcW w:w="732" w:type="dxa"/>
            <w:vAlign w:val="center"/>
          </w:tcPr>
          <w:p w14:paraId="2BD223C4">
            <w:pPr>
              <w:snapToGrid w:val="0"/>
              <w:spacing w:line="260" w:lineRule="exact"/>
              <w:jc w:val="center"/>
              <w:rPr>
                <w:rFonts w:ascii="宋体" w:hAnsi="宋体" w:eastAsia="宋体" w:cs="Times New Roman"/>
                <w:b/>
                <w:bCs/>
              </w:rPr>
            </w:pPr>
            <w:r>
              <w:rPr>
                <w:rFonts w:hint="eastAsia" w:ascii="宋体" w:hAnsi="宋体" w:eastAsia="宋体" w:cs="新宋体"/>
                <w:b/>
                <w:bCs/>
                <w:szCs w:val="21"/>
              </w:rPr>
              <w:t>分值</w:t>
            </w:r>
          </w:p>
        </w:tc>
        <w:tc>
          <w:tcPr>
            <w:tcW w:w="6335" w:type="dxa"/>
            <w:vAlign w:val="center"/>
          </w:tcPr>
          <w:p w14:paraId="6C523C1F">
            <w:pPr>
              <w:snapToGrid w:val="0"/>
              <w:spacing w:line="260" w:lineRule="exact"/>
              <w:jc w:val="center"/>
              <w:rPr>
                <w:rFonts w:ascii="宋体" w:hAnsi="宋体" w:eastAsia="宋体" w:cs="Times New Roman"/>
                <w:b/>
                <w:bCs/>
              </w:rPr>
            </w:pPr>
            <w:r>
              <w:rPr>
                <w:rFonts w:hint="eastAsia" w:ascii="宋体" w:hAnsi="宋体" w:eastAsia="宋体" w:cs="新宋体"/>
                <w:b/>
                <w:bCs/>
                <w:szCs w:val="21"/>
              </w:rPr>
              <w:t>评   分   标   准</w:t>
            </w:r>
          </w:p>
        </w:tc>
      </w:tr>
      <w:tr w14:paraId="26A44B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03" w:hRule="atLeast"/>
        </w:trPr>
        <w:tc>
          <w:tcPr>
            <w:tcW w:w="1108" w:type="dxa"/>
            <w:vAlign w:val="center"/>
          </w:tcPr>
          <w:p w14:paraId="0070464A">
            <w:pPr>
              <w:spacing w:line="260" w:lineRule="exact"/>
              <w:jc w:val="center"/>
              <w:rPr>
                <w:rFonts w:ascii="宋体" w:hAnsi="宋体" w:eastAsia="宋体" w:cs="Times New Roman"/>
                <w:b/>
                <w:bCs/>
              </w:rPr>
            </w:pPr>
            <w:r>
              <w:rPr>
                <w:rFonts w:hint="eastAsia" w:ascii="宋体" w:hAnsi="宋体" w:eastAsia="宋体" w:cs="宋体"/>
                <w:b/>
                <w:bCs/>
                <w:kern w:val="0"/>
                <w:szCs w:val="21"/>
              </w:rPr>
              <w:t>报价部分   （</w:t>
            </w:r>
            <w:r>
              <w:rPr>
                <w:rFonts w:ascii="宋体" w:hAnsi="宋体" w:eastAsia="宋体" w:cs="宋体"/>
                <w:b/>
                <w:bCs/>
                <w:kern w:val="0"/>
                <w:szCs w:val="21"/>
              </w:rPr>
              <w:t>6</w:t>
            </w:r>
            <w:r>
              <w:rPr>
                <w:rFonts w:hint="eastAsia" w:ascii="宋体" w:hAnsi="宋体" w:eastAsia="宋体" w:cs="宋体"/>
                <w:b/>
                <w:bCs/>
                <w:kern w:val="0"/>
                <w:szCs w:val="21"/>
              </w:rPr>
              <w:t>0分）</w:t>
            </w:r>
          </w:p>
        </w:tc>
        <w:tc>
          <w:tcPr>
            <w:tcW w:w="1005" w:type="dxa"/>
            <w:vAlign w:val="center"/>
          </w:tcPr>
          <w:p w14:paraId="0D73B27D">
            <w:pPr>
              <w:widowControl/>
              <w:adjustRightInd w:val="0"/>
              <w:snapToGrid w:val="0"/>
              <w:spacing w:line="260" w:lineRule="exact"/>
              <w:jc w:val="center"/>
              <w:rPr>
                <w:rFonts w:ascii="宋体" w:hAnsi="宋体" w:eastAsia="宋体" w:cs="宋体"/>
                <w:szCs w:val="21"/>
              </w:rPr>
            </w:pPr>
            <w:r>
              <w:rPr>
                <w:rFonts w:hint="eastAsia" w:ascii="宋体" w:hAnsi="宋体" w:eastAsia="宋体" w:cs="宋体"/>
                <w:szCs w:val="21"/>
              </w:rPr>
              <w:t>投标</w:t>
            </w:r>
          </w:p>
          <w:p w14:paraId="3F644F56">
            <w:pPr>
              <w:widowControl/>
              <w:adjustRightInd w:val="0"/>
              <w:snapToGrid w:val="0"/>
              <w:spacing w:line="260" w:lineRule="exact"/>
              <w:jc w:val="center"/>
              <w:rPr>
                <w:rFonts w:ascii="宋体" w:hAnsi="宋体" w:eastAsia="宋体" w:cs="宋体"/>
                <w:szCs w:val="21"/>
              </w:rPr>
            </w:pPr>
            <w:r>
              <w:rPr>
                <w:rFonts w:hint="eastAsia" w:ascii="宋体" w:hAnsi="宋体" w:eastAsia="宋体" w:cs="宋体"/>
                <w:szCs w:val="21"/>
              </w:rPr>
              <w:t>报价</w:t>
            </w:r>
          </w:p>
        </w:tc>
        <w:tc>
          <w:tcPr>
            <w:tcW w:w="732" w:type="dxa"/>
            <w:vAlign w:val="center"/>
          </w:tcPr>
          <w:p w14:paraId="06D4EBF8">
            <w:pPr>
              <w:widowControl/>
              <w:adjustRightInd w:val="0"/>
              <w:snapToGrid w:val="0"/>
              <w:spacing w:line="260" w:lineRule="exact"/>
              <w:jc w:val="center"/>
              <w:rPr>
                <w:rFonts w:ascii="宋体" w:hAnsi="宋体" w:eastAsia="宋体" w:cs="宋体"/>
                <w:szCs w:val="21"/>
              </w:rPr>
            </w:pPr>
            <w:r>
              <w:rPr>
                <w:rFonts w:ascii="宋体" w:hAnsi="宋体" w:eastAsia="宋体" w:cs="宋体"/>
                <w:szCs w:val="21"/>
              </w:rPr>
              <w:t>6</w:t>
            </w:r>
            <w:r>
              <w:rPr>
                <w:rFonts w:hint="eastAsia" w:ascii="宋体" w:hAnsi="宋体" w:eastAsia="宋体" w:cs="宋体"/>
                <w:szCs w:val="21"/>
              </w:rPr>
              <w:t>0分</w:t>
            </w:r>
          </w:p>
        </w:tc>
        <w:tc>
          <w:tcPr>
            <w:tcW w:w="6335" w:type="dxa"/>
            <w:vAlign w:val="center"/>
          </w:tcPr>
          <w:p w14:paraId="69B80BD6">
            <w:pPr>
              <w:spacing w:line="260" w:lineRule="exact"/>
              <w:rPr>
                <w:rFonts w:ascii="宋体" w:hAnsi="宋体" w:eastAsia="宋体" w:cs="宋体"/>
                <w:szCs w:val="21"/>
              </w:rPr>
            </w:pPr>
            <w:r>
              <w:rPr>
                <w:rFonts w:hint="eastAsia" w:ascii="宋体" w:hAnsi="宋体" w:eastAsia="宋体" w:cs="宋体"/>
                <w:szCs w:val="21"/>
              </w:rPr>
              <w:t>经评委会一致认定满足磋商文件要求且投标价格最低（以最后报价为准）的投标报价为评标基准价，其价格得分计</w:t>
            </w:r>
            <w:r>
              <w:rPr>
                <w:rFonts w:ascii="宋体" w:hAnsi="宋体" w:eastAsia="宋体" w:cs="宋体"/>
                <w:szCs w:val="21"/>
              </w:rPr>
              <w:t>6</w:t>
            </w:r>
            <w:r>
              <w:rPr>
                <w:rFonts w:hint="eastAsia" w:ascii="宋体" w:hAnsi="宋体" w:eastAsia="宋体" w:cs="宋体"/>
                <w:szCs w:val="21"/>
              </w:rPr>
              <w:t>0分。其他供应商的价格得分统一按公式计算：投标报价得分＝（评标基准价÷投标报价）×</w:t>
            </w:r>
            <w:r>
              <w:rPr>
                <w:rFonts w:ascii="宋体" w:hAnsi="宋体" w:eastAsia="宋体" w:cs="宋体"/>
                <w:szCs w:val="21"/>
              </w:rPr>
              <w:t>6</w:t>
            </w:r>
            <w:r>
              <w:rPr>
                <w:rFonts w:hint="eastAsia" w:ascii="宋体" w:hAnsi="宋体" w:eastAsia="宋体" w:cs="宋体"/>
                <w:szCs w:val="21"/>
              </w:rPr>
              <w:t>0</w:t>
            </w:r>
          </w:p>
          <w:p w14:paraId="45939252">
            <w:pPr>
              <w:rPr>
                <w:rFonts w:ascii="宋体" w:hAnsi="宋体" w:eastAsia="宋体" w:cs="宋体"/>
                <w:color w:val="000000"/>
                <w:szCs w:val="21"/>
              </w:rPr>
            </w:pPr>
            <w:r>
              <w:rPr>
                <w:rFonts w:hint="eastAsia" w:ascii="宋体" w:hAnsi="宋体" w:eastAsia="宋体" w:cs="宋体"/>
                <w:color w:val="000000"/>
                <w:szCs w:val="21"/>
              </w:rPr>
              <w:t>说明：</w:t>
            </w:r>
          </w:p>
          <w:p w14:paraId="3201DDC8">
            <w:pPr>
              <w:rPr>
                <w:rFonts w:ascii="宋体" w:hAnsi="宋体" w:eastAsia="宋体" w:cs="宋体"/>
                <w:color w:val="000000"/>
                <w:szCs w:val="21"/>
              </w:rPr>
            </w:pPr>
            <w:r>
              <w:rPr>
                <w:rFonts w:hint="eastAsia" w:ascii="宋体" w:hAnsi="宋体" w:eastAsia="宋体" w:cs="宋体"/>
                <w:color w:val="000000"/>
                <w:szCs w:val="21"/>
              </w:rPr>
              <w:t>1、评审中出现下列情形之一的，评审委员会应当启动异常低价投标（响应）审查程序： </w:t>
            </w:r>
          </w:p>
          <w:p w14:paraId="5305340D">
            <w:pPr>
              <w:rPr>
                <w:rFonts w:ascii="宋体" w:hAnsi="宋体" w:eastAsia="宋体" w:cs="宋体"/>
                <w:color w:val="000000"/>
                <w:szCs w:val="21"/>
              </w:rPr>
            </w:pPr>
            <w:r>
              <w:rPr>
                <w:rFonts w:hint="eastAsia" w:ascii="宋体" w:hAnsi="宋体" w:eastAsia="宋体" w:cs="宋体"/>
                <w:color w:val="000000"/>
                <w:szCs w:val="21"/>
              </w:rPr>
              <w:t>①投标（响应）报价低于全部通过符合性审查供应商投标（响应）报价平均值</w:t>
            </w:r>
            <w:r>
              <w:rPr>
                <w:rFonts w:hint="eastAsia" w:ascii="宋体" w:hAnsi="宋体" w:eastAsia="宋体" w:cs="宋体"/>
                <w:color w:val="000000"/>
                <w:szCs w:val="21"/>
                <w:lang w:val="en-US" w:eastAsia="zh-CN"/>
              </w:rPr>
              <w:t>65</w:t>
            </w:r>
            <w:r>
              <w:rPr>
                <w:rFonts w:hint="eastAsia" w:ascii="宋体" w:hAnsi="宋体" w:eastAsia="宋体" w:cs="宋体"/>
                <w:color w:val="000000"/>
                <w:szCs w:val="21"/>
              </w:rPr>
              <w:t>%的，即投标（响应）报价&lt;全部通过符合性审查供应商投标（响应）报价平均值×</w:t>
            </w:r>
            <w:r>
              <w:rPr>
                <w:rFonts w:hint="eastAsia" w:ascii="宋体" w:hAnsi="宋体" w:eastAsia="宋体" w:cs="宋体"/>
                <w:color w:val="000000"/>
                <w:szCs w:val="21"/>
                <w:lang w:val="en-US" w:eastAsia="zh-CN"/>
              </w:rPr>
              <w:t>65</w:t>
            </w:r>
            <w:r>
              <w:rPr>
                <w:rFonts w:hint="eastAsia" w:ascii="宋体" w:hAnsi="宋体" w:eastAsia="宋体" w:cs="宋体"/>
                <w:color w:val="000000"/>
                <w:szCs w:val="21"/>
              </w:rPr>
              <w:t>%；</w:t>
            </w:r>
          </w:p>
          <w:p w14:paraId="712A8E1F">
            <w:pPr>
              <w:rPr>
                <w:rFonts w:ascii="宋体" w:hAnsi="宋体" w:eastAsia="宋体" w:cs="宋体"/>
                <w:color w:val="000000"/>
                <w:szCs w:val="21"/>
              </w:rPr>
            </w:pPr>
            <w:r>
              <w:rPr>
                <w:rFonts w:hint="eastAsia" w:ascii="宋体" w:hAnsi="宋体" w:eastAsia="宋体" w:cs="宋体"/>
                <w:color w:val="000000"/>
                <w:szCs w:val="21"/>
              </w:rPr>
              <w:t>②投标（响应）报价低于通过符合性审查的次低报价供应商投标（响应）报价</w:t>
            </w:r>
            <w:r>
              <w:rPr>
                <w:rFonts w:hint="eastAsia" w:ascii="宋体" w:hAnsi="宋体" w:eastAsia="宋体" w:cs="宋体"/>
                <w:color w:val="000000"/>
                <w:szCs w:val="21"/>
                <w:lang w:val="en-US" w:eastAsia="zh-CN"/>
              </w:rPr>
              <w:t>65</w:t>
            </w:r>
            <w:r>
              <w:rPr>
                <w:rFonts w:hint="eastAsia" w:ascii="宋体" w:hAnsi="宋体" w:eastAsia="宋体" w:cs="宋体"/>
                <w:color w:val="000000"/>
                <w:szCs w:val="21"/>
              </w:rPr>
              <w:t>%的，即投标（响应）报价&lt;通过符合性审查的次低报价供应商投标（响应）报价×</w:t>
            </w:r>
            <w:r>
              <w:rPr>
                <w:rFonts w:hint="eastAsia" w:ascii="宋体" w:hAnsi="宋体" w:eastAsia="宋体" w:cs="宋体"/>
                <w:color w:val="000000"/>
                <w:szCs w:val="21"/>
                <w:lang w:val="en-US" w:eastAsia="zh-CN"/>
              </w:rPr>
              <w:t>65</w:t>
            </w:r>
            <w:r>
              <w:rPr>
                <w:rFonts w:hint="eastAsia" w:ascii="宋体" w:hAnsi="宋体" w:eastAsia="宋体" w:cs="宋体"/>
                <w:color w:val="000000"/>
                <w:szCs w:val="21"/>
              </w:rPr>
              <w:t>%；</w:t>
            </w:r>
          </w:p>
          <w:p w14:paraId="4F6A445D">
            <w:pPr>
              <w:rPr>
                <w:rFonts w:ascii="宋体" w:hAnsi="宋体" w:eastAsia="宋体" w:cs="宋体"/>
                <w:color w:val="000000"/>
                <w:szCs w:val="21"/>
              </w:rPr>
            </w:pPr>
            <w:r>
              <w:rPr>
                <w:rFonts w:hint="eastAsia" w:ascii="宋体" w:hAnsi="宋体" w:eastAsia="宋体" w:cs="宋体"/>
                <w:color w:val="000000"/>
                <w:szCs w:val="21"/>
              </w:rPr>
              <w:t>③投标（响应）报价低于采购项目最高限价</w:t>
            </w:r>
            <w:r>
              <w:rPr>
                <w:rFonts w:hint="eastAsia" w:ascii="宋体" w:hAnsi="宋体" w:eastAsia="宋体" w:cs="宋体"/>
                <w:color w:val="000000"/>
                <w:szCs w:val="21"/>
                <w:lang w:val="en-US" w:eastAsia="zh-CN"/>
              </w:rPr>
              <w:t>65</w:t>
            </w:r>
            <w:r>
              <w:rPr>
                <w:rFonts w:hint="eastAsia" w:ascii="宋体" w:hAnsi="宋体" w:eastAsia="宋体" w:cs="宋体"/>
                <w:color w:val="000000"/>
                <w:szCs w:val="21"/>
              </w:rPr>
              <w:t>%的，即投标（响应）报价&lt;采购项目最高限价×</w:t>
            </w:r>
            <w:r>
              <w:rPr>
                <w:rFonts w:hint="eastAsia" w:ascii="宋体" w:hAnsi="宋体" w:eastAsia="宋体" w:cs="宋体"/>
                <w:color w:val="000000"/>
                <w:szCs w:val="21"/>
                <w:lang w:val="en-US" w:eastAsia="zh-CN"/>
              </w:rPr>
              <w:t>65</w:t>
            </w:r>
            <w:r>
              <w:rPr>
                <w:rFonts w:hint="eastAsia" w:ascii="宋体" w:hAnsi="宋体" w:eastAsia="宋体" w:cs="宋体"/>
                <w:color w:val="000000"/>
                <w:szCs w:val="21"/>
              </w:rPr>
              <w:t>%；</w:t>
            </w:r>
          </w:p>
          <w:p w14:paraId="767584A8">
            <w:pPr>
              <w:rPr>
                <w:rFonts w:ascii="宋体" w:hAnsi="宋体" w:eastAsia="宋体" w:cs="宋体"/>
                <w:color w:val="000000"/>
                <w:szCs w:val="21"/>
              </w:rPr>
            </w:pPr>
            <w:r>
              <w:rPr>
                <w:rFonts w:hint="eastAsia" w:ascii="宋体" w:hAnsi="宋体" w:eastAsia="宋体" w:cs="宋体"/>
                <w:color w:val="000000"/>
                <w:szCs w:val="21"/>
              </w:rPr>
              <w:t>④评审委员会基于专业判断，认为供应商报价过低，有可能影响产品质量或者不能诚信履约的其他情形。 </w:t>
            </w:r>
          </w:p>
          <w:p w14:paraId="69E357AD">
            <w:pPr>
              <w:rPr>
                <w:rFonts w:ascii="宋体" w:hAnsi="宋体" w:eastAsia="宋体" w:cs="宋体"/>
                <w:color w:val="000000"/>
                <w:szCs w:val="21"/>
              </w:rPr>
            </w:pPr>
            <w:r>
              <w:rPr>
                <w:rFonts w:hint="eastAsia" w:ascii="宋体" w:hAnsi="宋体" w:eastAsia="宋体" w:cs="宋体"/>
                <w:color w:val="000000"/>
                <w:szCs w:val="21"/>
              </w:rPr>
              <w:t>3、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w:t>
            </w:r>
            <w:r>
              <w:rPr>
                <w:rFonts w:hint="eastAsia" w:ascii="宋体" w:hAnsi="宋体" w:eastAsia="宋体" w:cs="宋体"/>
                <w:color w:val="000000"/>
                <w:szCs w:val="21"/>
                <w:lang w:val="en-US" w:eastAsia="zh-CN"/>
              </w:rPr>
              <w:t>包括但不限于原材料成本(如采购合同、入库单、报价单等)、人工成本(如工资表、社保缴纳记录、劳务合同等)、制造费用(如设备折旧、场地租金、水电费、管理费、销售费用等)等</w:t>
            </w:r>
            <w:r>
              <w:rPr>
                <w:rFonts w:hint="eastAsia" w:ascii="宋体" w:hAnsi="宋体" w:eastAsia="宋体" w:cs="宋体"/>
                <w:color w:val="000000"/>
                <w:szCs w:val="21"/>
              </w:rPr>
              <w:t>，给予相关供应商的合理时间一般不少于30分钟。其中，属于第3项情形，供应商已随投标（响应）文件一并提交相关书面说明及必要的证明材料的，在评审现场可不再重复提交。 </w:t>
            </w:r>
          </w:p>
          <w:p w14:paraId="4905807E">
            <w:pPr>
              <w:spacing w:line="260" w:lineRule="exact"/>
              <w:rPr>
                <w:rFonts w:ascii="宋体" w:hAnsi="宋体" w:eastAsia="宋体" w:cs="Times New Roman"/>
              </w:rPr>
            </w:pPr>
            <w:r>
              <w:rPr>
                <w:rFonts w:hint="eastAsia" w:ascii="宋体" w:hAnsi="宋体" w:eastAsia="宋体" w:cs="宋体"/>
                <w:color w:val="000000"/>
                <w:szCs w:val="21"/>
              </w:rPr>
              <w:t>4、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tc>
      </w:tr>
      <w:tr w14:paraId="5A6774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1108" w:type="dxa"/>
            <w:vMerge w:val="restart"/>
            <w:vAlign w:val="center"/>
          </w:tcPr>
          <w:p w14:paraId="7DFFE4D9">
            <w:pPr>
              <w:spacing w:line="260" w:lineRule="exact"/>
              <w:jc w:val="center"/>
              <w:rPr>
                <w:rFonts w:ascii="宋体" w:hAnsi="宋体" w:eastAsia="宋体" w:cs="Times New Roman"/>
                <w:b/>
                <w:bCs/>
                <w:highlight w:val="none"/>
              </w:rPr>
            </w:pPr>
            <w:r>
              <w:rPr>
                <w:rFonts w:hint="eastAsia" w:ascii="宋体" w:hAnsi="宋体" w:eastAsia="宋体" w:cs="Times New Roman"/>
                <w:b/>
                <w:bCs/>
                <w:highlight w:val="none"/>
              </w:rPr>
              <w:t>商务部分（</w:t>
            </w:r>
            <w:r>
              <w:rPr>
                <w:rFonts w:hint="eastAsia" w:ascii="宋体" w:hAnsi="宋体" w:eastAsia="宋体" w:cs="Times New Roman"/>
                <w:b/>
                <w:bCs/>
                <w:highlight w:val="none"/>
                <w:lang w:val="en-US" w:eastAsia="zh-CN"/>
              </w:rPr>
              <w:t>10</w:t>
            </w:r>
            <w:r>
              <w:rPr>
                <w:rFonts w:hint="eastAsia" w:ascii="宋体" w:hAnsi="宋体" w:eastAsia="宋体" w:cs="Times New Roman"/>
                <w:b/>
                <w:bCs/>
                <w:highlight w:val="none"/>
              </w:rPr>
              <w:t>分）</w:t>
            </w:r>
          </w:p>
        </w:tc>
        <w:tc>
          <w:tcPr>
            <w:tcW w:w="1005" w:type="dxa"/>
            <w:vAlign w:val="center"/>
          </w:tcPr>
          <w:p w14:paraId="197DF320">
            <w:pPr>
              <w:spacing w:line="260" w:lineRule="exact"/>
              <w:jc w:val="center"/>
              <w:rPr>
                <w:rFonts w:hint="default" w:ascii="宋体" w:hAnsi="宋体" w:eastAsia="宋体" w:cs="Times New Roman"/>
                <w:highlight w:val="none"/>
                <w:lang w:val="en-US" w:eastAsia="zh-CN"/>
              </w:rPr>
            </w:pPr>
            <w:r>
              <w:rPr>
                <w:rFonts w:hint="eastAsia" w:ascii="宋体" w:hAnsi="宋体" w:eastAsia="宋体" w:cs="Times New Roman"/>
                <w:highlight w:val="none"/>
                <w:lang w:val="en-US" w:eastAsia="zh-CN"/>
              </w:rPr>
              <w:t>工作组成员</w:t>
            </w:r>
          </w:p>
        </w:tc>
        <w:tc>
          <w:tcPr>
            <w:tcW w:w="732" w:type="dxa"/>
            <w:vAlign w:val="center"/>
          </w:tcPr>
          <w:p w14:paraId="2EA30EF2">
            <w:pPr>
              <w:spacing w:line="260" w:lineRule="exact"/>
              <w:jc w:val="center"/>
              <w:rPr>
                <w:rFonts w:hint="default" w:ascii="宋体" w:hAnsi="宋体" w:eastAsia="宋体" w:cs="Times New Roman"/>
                <w:highlight w:val="none"/>
                <w:lang w:val="en-US" w:eastAsia="zh-CN"/>
              </w:rPr>
            </w:pPr>
            <w:r>
              <w:rPr>
                <w:rFonts w:hint="eastAsia" w:ascii="宋体" w:hAnsi="宋体" w:eastAsia="宋体" w:cs="Times New Roman"/>
                <w:highlight w:val="none"/>
                <w:lang w:val="en-US" w:eastAsia="zh-CN"/>
              </w:rPr>
              <w:t>10分</w:t>
            </w:r>
          </w:p>
        </w:tc>
        <w:tc>
          <w:tcPr>
            <w:tcW w:w="6335" w:type="dxa"/>
            <w:vAlign w:val="center"/>
          </w:tcPr>
          <w:p w14:paraId="692DDDEE">
            <w:pPr>
              <w:spacing w:line="260" w:lineRule="exact"/>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工作组成员具有（化工、烟花、矿山、冶金、安全等相关专业）高级及以上职称的，每提供1人得1分，最高得10分。</w:t>
            </w:r>
          </w:p>
          <w:p w14:paraId="2C8634B5">
            <w:pPr>
              <w:spacing w:line="260" w:lineRule="exact"/>
              <w:rPr>
                <w:rFonts w:hint="eastAsia" w:ascii="宋体" w:hAnsi="宋体" w:eastAsia="宋体" w:cs="宋体"/>
                <w:b/>
                <w:bCs/>
                <w:color w:val="000000"/>
                <w:szCs w:val="21"/>
                <w:highlight w:val="none"/>
                <w:lang w:val="en-US" w:eastAsia="zh-CN"/>
              </w:rPr>
            </w:pPr>
            <w:r>
              <w:rPr>
                <w:rFonts w:hint="eastAsia" w:ascii="宋体" w:hAnsi="宋体" w:eastAsia="宋体" w:cs="宋体"/>
                <w:color w:val="000000"/>
                <w:szCs w:val="21"/>
                <w:lang w:val="en-US" w:eastAsia="zh-CN"/>
              </w:rPr>
              <w:t>（须提供证书复印件和身份证复印件，否则不计分）</w:t>
            </w:r>
          </w:p>
        </w:tc>
      </w:tr>
      <w:tr w14:paraId="0E10B9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25" w:hRule="atLeast"/>
        </w:trPr>
        <w:tc>
          <w:tcPr>
            <w:tcW w:w="1108" w:type="dxa"/>
            <w:vMerge w:val="restart"/>
            <w:vAlign w:val="center"/>
          </w:tcPr>
          <w:p w14:paraId="7C1D446E">
            <w:pPr>
              <w:spacing w:line="260" w:lineRule="exact"/>
              <w:jc w:val="center"/>
              <w:rPr>
                <w:rFonts w:ascii="宋体" w:hAnsi="宋体" w:eastAsia="宋体" w:cs="Times New Roman"/>
                <w:b/>
                <w:bCs/>
              </w:rPr>
            </w:pPr>
            <w:r>
              <w:rPr>
                <w:rFonts w:hint="eastAsia" w:ascii="宋体" w:hAnsi="宋体" w:eastAsia="宋体" w:cs="宋体"/>
                <w:b/>
                <w:bCs/>
                <w:kern w:val="0"/>
                <w:szCs w:val="21"/>
              </w:rPr>
              <w:t>技术部分（</w:t>
            </w:r>
            <w:r>
              <w:rPr>
                <w:rFonts w:hint="eastAsia" w:ascii="宋体" w:hAnsi="宋体" w:eastAsia="宋体" w:cs="宋体"/>
                <w:b/>
                <w:bCs/>
                <w:kern w:val="0"/>
                <w:szCs w:val="21"/>
                <w:lang w:val="en-US" w:eastAsia="zh-CN"/>
              </w:rPr>
              <w:t>30</w:t>
            </w:r>
            <w:r>
              <w:rPr>
                <w:rFonts w:hint="eastAsia" w:ascii="宋体" w:hAnsi="宋体" w:eastAsia="宋体" w:cs="宋体"/>
                <w:b/>
                <w:bCs/>
                <w:kern w:val="0"/>
                <w:szCs w:val="21"/>
                <w:lang w:val="zh-CN"/>
              </w:rPr>
              <w:t>分）</w:t>
            </w:r>
          </w:p>
        </w:tc>
        <w:tc>
          <w:tcPr>
            <w:tcW w:w="1005" w:type="dxa"/>
            <w:vAlign w:val="center"/>
          </w:tcPr>
          <w:p w14:paraId="103741E0">
            <w:pPr>
              <w:spacing w:line="260" w:lineRule="exact"/>
              <w:jc w:val="center"/>
              <w:rPr>
                <w:rFonts w:ascii="宋体" w:hAnsi="宋体" w:eastAsia="宋体" w:cs="宋体"/>
                <w:szCs w:val="21"/>
                <w:highlight w:val="cyan"/>
              </w:rPr>
            </w:pPr>
            <w:r>
              <w:rPr>
                <w:rFonts w:hint="eastAsia" w:ascii="宋体" w:hAnsi="宋体" w:eastAsia="宋体" w:cs="Times New Roman"/>
                <w:lang w:val="en-US" w:eastAsia="zh-CN"/>
              </w:rPr>
              <w:t>项目理解方案</w:t>
            </w:r>
          </w:p>
        </w:tc>
        <w:tc>
          <w:tcPr>
            <w:tcW w:w="732" w:type="dxa"/>
            <w:vAlign w:val="center"/>
          </w:tcPr>
          <w:p w14:paraId="502393F6">
            <w:pPr>
              <w:spacing w:line="26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12分</w:t>
            </w:r>
          </w:p>
        </w:tc>
        <w:tc>
          <w:tcPr>
            <w:tcW w:w="6335" w:type="dxa"/>
            <w:vAlign w:val="center"/>
          </w:tcPr>
          <w:p w14:paraId="085A32BF">
            <w:pPr>
              <w:spacing w:line="260" w:lineRule="exact"/>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根据供应商针对本项目提供的项目理解方案进行评审，内容包括但不限于：1、对项目认识与理解；</w:t>
            </w:r>
            <w:r>
              <w:rPr>
                <w:rFonts w:hint="default" w:ascii="宋体" w:hAnsi="宋体" w:eastAsia="宋体" w:cs="宋体"/>
                <w:color w:val="000000"/>
                <w:szCs w:val="21"/>
                <w:lang w:val="en-US" w:eastAsia="zh-CN"/>
              </w:rPr>
              <w:t>2</w:t>
            </w:r>
            <w:r>
              <w:rPr>
                <w:rFonts w:hint="eastAsia" w:ascii="宋体" w:hAnsi="宋体" w:eastAsia="宋体" w:cs="宋体"/>
                <w:color w:val="000000"/>
                <w:szCs w:val="21"/>
                <w:lang w:val="en-US" w:eastAsia="zh-CN"/>
              </w:rPr>
              <w:t>、服务内容与范围；</w:t>
            </w:r>
            <w:r>
              <w:rPr>
                <w:rFonts w:hint="default" w:ascii="宋体" w:hAnsi="宋体" w:eastAsia="宋体" w:cs="宋体"/>
                <w:color w:val="000000"/>
                <w:szCs w:val="21"/>
                <w:lang w:val="en-US" w:eastAsia="zh-CN"/>
              </w:rPr>
              <w:t>3</w:t>
            </w:r>
            <w:r>
              <w:rPr>
                <w:rFonts w:hint="eastAsia" w:ascii="宋体" w:hAnsi="宋体" w:eastAsia="宋体" w:cs="宋体"/>
                <w:color w:val="000000"/>
                <w:szCs w:val="21"/>
                <w:lang w:val="en-US" w:eastAsia="zh-CN"/>
              </w:rPr>
              <w:t>、服务目标及标准；</w:t>
            </w:r>
            <w:r>
              <w:rPr>
                <w:rFonts w:hint="default" w:ascii="宋体" w:hAnsi="宋体" w:eastAsia="宋体" w:cs="宋体"/>
                <w:color w:val="000000"/>
                <w:szCs w:val="21"/>
                <w:lang w:val="en-US" w:eastAsia="zh-CN"/>
              </w:rPr>
              <w:t>4</w:t>
            </w:r>
            <w:r>
              <w:rPr>
                <w:rFonts w:hint="eastAsia" w:ascii="宋体" w:hAnsi="宋体" w:eastAsia="宋体" w:cs="宋体"/>
                <w:color w:val="000000"/>
                <w:szCs w:val="21"/>
                <w:lang w:val="en-US" w:eastAsia="zh-CN"/>
              </w:rPr>
              <w:t>、重点难点分析；方案完整、思路清晰合理、符合项目的需求并贴合本项目实况、针对性强、可操作性强的计12分；方案有缺漏项的，每处扣3分；有不完整、不合理或有缺陷之处的，每处扣1.5分，扣完为止。未提供方案不计分。</w:t>
            </w:r>
          </w:p>
          <w:p w14:paraId="21258744">
            <w:pPr>
              <w:spacing w:line="260" w:lineRule="exact"/>
              <w:rPr>
                <w:rFonts w:ascii="宋体" w:hAnsi="宋体" w:eastAsia="宋体" w:cs="宋体"/>
                <w:szCs w:val="21"/>
                <w:highlight w:val="none"/>
              </w:rPr>
            </w:pPr>
            <w:r>
              <w:rPr>
                <w:rFonts w:hint="eastAsia" w:ascii="宋体" w:hAnsi="宋体" w:eastAsia="宋体" w:cs="宋体"/>
                <w:color w:val="000000"/>
                <w:szCs w:val="21"/>
                <w:lang w:val="en-US" w:eastAsia="zh-CN"/>
              </w:rPr>
              <w:t>（不完整、不合理或有缺陷是指：方案内容与项目需求不一致或没有关联性；涉及的技术规范标准等与国家或行业标准或招标文件要求不一致；方案内容与实际实施存在差异性；内容空洞、语义表述不清，前后矛盾，存在歧义、混乱，内容不充实等。）</w:t>
            </w:r>
          </w:p>
        </w:tc>
      </w:tr>
      <w:tr w14:paraId="58BDE3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1108" w:type="dxa"/>
            <w:vMerge w:val="continue"/>
            <w:vAlign w:val="center"/>
          </w:tcPr>
          <w:p w14:paraId="375CD190">
            <w:pPr>
              <w:spacing w:line="260" w:lineRule="exact"/>
              <w:jc w:val="center"/>
              <w:rPr>
                <w:rFonts w:ascii="宋体" w:hAnsi="宋体" w:eastAsia="宋体" w:cs="宋体"/>
                <w:b/>
                <w:bCs/>
                <w:kern w:val="0"/>
                <w:szCs w:val="21"/>
              </w:rPr>
            </w:pPr>
          </w:p>
        </w:tc>
        <w:tc>
          <w:tcPr>
            <w:tcW w:w="1005" w:type="dxa"/>
            <w:vAlign w:val="center"/>
          </w:tcPr>
          <w:p w14:paraId="58C87D85">
            <w:pPr>
              <w:spacing w:line="260" w:lineRule="exact"/>
              <w:jc w:val="center"/>
              <w:rPr>
                <w:rFonts w:hint="eastAsia" w:ascii="宋体" w:hAnsi="宋体" w:eastAsia="宋体" w:cs="Times New Roman"/>
                <w:lang w:val="en-US" w:eastAsia="zh-CN"/>
              </w:rPr>
            </w:pPr>
            <w:r>
              <w:rPr>
                <w:rFonts w:hint="eastAsia" w:ascii="宋体" w:hAnsi="宋体" w:eastAsia="宋体" w:cs="Times New Roman"/>
                <w:lang w:val="en-US" w:eastAsia="zh-CN"/>
              </w:rPr>
              <w:t xml:space="preserve">工作流程与人员管理 </w:t>
            </w:r>
          </w:p>
          <w:p w14:paraId="64F99F5B">
            <w:pPr>
              <w:spacing w:line="260" w:lineRule="exact"/>
              <w:jc w:val="center"/>
              <w:rPr>
                <w:rFonts w:ascii="宋体" w:hAnsi="宋体" w:eastAsia="宋体" w:cs="宋体"/>
                <w:szCs w:val="21"/>
              </w:rPr>
            </w:pPr>
            <w:r>
              <w:rPr>
                <w:rFonts w:hint="eastAsia" w:ascii="宋体" w:hAnsi="宋体" w:eastAsia="宋体" w:cs="Times New Roman"/>
                <w:lang w:val="en-US" w:eastAsia="zh-CN"/>
              </w:rPr>
              <w:t>方案</w:t>
            </w:r>
          </w:p>
        </w:tc>
        <w:tc>
          <w:tcPr>
            <w:tcW w:w="732" w:type="dxa"/>
            <w:vAlign w:val="center"/>
          </w:tcPr>
          <w:p w14:paraId="2353A5DB">
            <w:pPr>
              <w:spacing w:line="26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9分</w:t>
            </w:r>
          </w:p>
        </w:tc>
        <w:tc>
          <w:tcPr>
            <w:tcW w:w="6335" w:type="dxa"/>
            <w:vAlign w:val="center"/>
          </w:tcPr>
          <w:p w14:paraId="4EAA815C">
            <w:pPr>
              <w:spacing w:line="260" w:lineRule="exact"/>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根据供应商针对本项目提供的工作流程与人员管理方案进行评审，内容包括但不限于：1、项目组织架构；</w:t>
            </w:r>
            <w:r>
              <w:rPr>
                <w:rFonts w:hint="default" w:ascii="宋体" w:hAnsi="宋体" w:eastAsia="宋体" w:cs="宋体"/>
                <w:color w:val="000000"/>
                <w:szCs w:val="21"/>
                <w:lang w:val="en-US" w:eastAsia="zh-CN"/>
              </w:rPr>
              <w:t>2</w:t>
            </w:r>
            <w:r>
              <w:rPr>
                <w:rFonts w:hint="eastAsia" w:ascii="宋体" w:hAnsi="宋体" w:eastAsia="宋体" w:cs="宋体"/>
                <w:color w:val="000000"/>
                <w:szCs w:val="21"/>
                <w:lang w:val="en-US" w:eastAsia="zh-CN"/>
              </w:rPr>
              <w:t>、工作流程管理方案；</w:t>
            </w:r>
            <w:r>
              <w:rPr>
                <w:rFonts w:hint="default" w:ascii="宋体" w:hAnsi="宋体" w:eastAsia="宋体" w:cs="宋体"/>
                <w:color w:val="000000"/>
                <w:szCs w:val="21"/>
                <w:lang w:val="en-US" w:eastAsia="zh-CN"/>
              </w:rPr>
              <w:t>3</w:t>
            </w:r>
            <w:r>
              <w:rPr>
                <w:rFonts w:hint="eastAsia" w:ascii="宋体" w:hAnsi="宋体" w:eastAsia="宋体" w:cs="宋体"/>
                <w:color w:val="000000"/>
                <w:szCs w:val="21"/>
                <w:lang w:val="en-US" w:eastAsia="zh-CN"/>
              </w:rPr>
              <w:t>、人员配备与管理方案；方案完整、思路清晰合理、符合项目的需求并贴合本项目实况、针对性强、可操作性强的计9分；方案有缺漏项的，每处扣3分；有不完整、不合理或有缺陷之处的，每处扣</w:t>
            </w:r>
            <w:r>
              <w:rPr>
                <w:rFonts w:hint="default" w:ascii="宋体" w:hAnsi="宋体" w:eastAsia="宋体" w:cs="宋体"/>
                <w:color w:val="000000"/>
                <w:szCs w:val="21"/>
                <w:lang w:val="en-US" w:eastAsia="zh-CN"/>
              </w:rPr>
              <w:t>1</w:t>
            </w:r>
            <w:r>
              <w:rPr>
                <w:rFonts w:hint="eastAsia" w:ascii="宋体" w:hAnsi="宋体" w:eastAsia="宋体" w:cs="宋体"/>
                <w:color w:val="000000"/>
                <w:szCs w:val="21"/>
                <w:lang w:val="en-US" w:eastAsia="zh-CN"/>
              </w:rPr>
              <w:t>.5分，扣完为止。未提供方案不计分。</w:t>
            </w:r>
          </w:p>
          <w:p w14:paraId="069E2BF6">
            <w:pPr>
              <w:spacing w:line="260" w:lineRule="exact"/>
              <w:rPr>
                <w:rFonts w:ascii="宋体" w:hAnsi="宋体" w:eastAsia="宋体" w:cs="宋体"/>
                <w:szCs w:val="21"/>
                <w:highlight w:val="none"/>
              </w:rPr>
            </w:pPr>
            <w:r>
              <w:rPr>
                <w:rFonts w:hint="eastAsia" w:ascii="宋体" w:hAnsi="宋体" w:eastAsia="宋体" w:cs="宋体"/>
                <w:color w:val="000000"/>
                <w:szCs w:val="21"/>
                <w:lang w:val="en-US" w:eastAsia="zh-CN"/>
              </w:rPr>
              <w:t>（不完整、不合理或有缺陷是指：方案内容与项目需求不一致或没有关联性；涉及的技术规范标准等与国家或行业标准或招标文件要求不一致；方案内容与实际实施存在差异性；内容空洞、语义表述不清，前后矛盾，存在歧义、混乱，内容不充实等。）</w:t>
            </w:r>
          </w:p>
        </w:tc>
      </w:tr>
      <w:tr w14:paraId="3B1CC0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108" w:type="dxa"/>
            <w:vMerge w:val="continue"/>
            <w:vAlign w:val="center"/>
          </w:tcPr>
          <w:p w14:paraId="2C6DB0A3">
            <w:pPr>
              <w:spacing w:line="260" w:lineRule="exact"/>
              <w:jc w:val="center"/>
              <w:rPr>
                <w:rFonts w:ascii="宋体" w:hAnsi="宋体" w:eastAsia="宋体" w:cs="宋体"/>
                <w:b/>
                <w:bCs/>
                <w:kern w:val="0"/>
                <w:szCs w:val="21"/>
              </w:rPr>
            </w:pPr>
          </w:p>
        </w:tc>
        <w:tc>
          <w:tcPr>
            <w:tcW w:w="1005" w:type="dxa"/>
            <w:vAlign w:val="center"/>
          </w:tcPr>
          <w:p w14:paraId="64B427C9">
            <w:pPr>
              <w:spacing w:line="260" w:lineRule="exact"/>
              <w:jc w:val="center"/>
              <w:rPr>
                <w:rFonts w:ascii="宋体" w:hAnsi="宋体" w:eastAsia="宋体" w:cs="宋体"/>
                <w:szCs w:val="21"/>
              </w:rPr>
            </w:pPr>
            <w:r>
              <w:rPr>
                <w:rFonts w:hint="eastAsia" w:ascii="宋体" w:hAnsi="宋体" w:eastAsia="宋体" w:cs="宋体"/>
                <w:szCs w:val="21"/>
                <w:lang w:val="en-US" w:eastAsia="zh-CN"/>
              </w:rPr>
              <w:t xml:space="preserve">进度安排与质量、安 </w:t>
            </w:r>
          </w:p>
          <w:p w14:paraId="1491EAA0">
            <w:pPr>
              <w:spacing w:line="260" w:lineRule="exact"/>
              <w:jc w:val="center"/>
              <w:rPr>
                <w:rFonts w:ascii="宋体" w:hAnsi="宋体" w:eastAsia="宋体" w:cs="宋体"/>
                <w:kern w:val="0"/>
                <w:sz w:val="18"/>
                <w:szCs w:val="18"/>
              </w:rPr>
            </w:pPr>
            <w:r>
              <w:rPr>
                <w:rFonts w:hint="eastAsia" w:ascii="宋体" w:hAnsi="宋体" w:eastAsia="宋体" w:cs="宋体"/>
                <w:szCs w:val="21"/>
                <w:lang w:val="en-US" w:eastAsia="zh-CN"/>
              </w:rPr>
              <w:t>全保障方案</w:t>
            </w:r>
          </w:p>
        </w:tc>
        <w:tc>
          <w:tcPr>
            <w:tcW w:w="732" w:type="dxa"/>
            <w:vAlign w:val="center"/>
          </w:tcPr>
          <w:p w14:paraId="228D4756">
            <w:pPr>
              <w:spacing w:line="26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9分</w:t>
            </w:r>
          </w:p>
        </w:tc>
        <w:tc>
          <w:tcPr>
            <w:tcW w:w="6335" w:type="dxa"/>
            <w:vAlign w:val="center"/>
          </w:tcPr>
          <w:p w14:paraId="4DB20D26">
            <w:pPr>
              <w:spacing w:line="260" w:lineRule="exact"/>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根据供应商针对本项目提供的进度安排与质量、安全保障方案进行评审，内容包括但不限于：1、项目实施进度保障措施；2、项目实施质量保证体系与保障措施；3、项目实施安全保障措施。方案完整、思路清晰合理、符合项目的需求并贴合本项目实况、针对性强、可操作性强的计9分；方案有缺漏项的，每处扣3分；有不完整、不合理或有缺陷之处的，每处扣</w:t>
            </w:r>
            <w:r>
              <w:rPr>
                <w:rFonts w:hint="default" w:ascii="宋体" w:hAnsi="宋体" w:eastAsia="宋体" w:cs="宋体"/>
                <w:color w:val="000000"/>
                <w:szCs w:val="21"/>
                <w:lang w:val="en-US" w:eastAsia="zh-CN"/>
              </w:rPr>
              <w:t>1</w:t>
            </w:r>
            <w:r>
              <w:rPr>
                <w:rFonts w:hint="eastAsia" w:ascii="宋体" w:hAnsi="宋体" w:eastAsia="宋体" w:cs="宋体"/>
                <w:color w:val="000000"/>
                <w:szCs w:val="21"/>
                <w:lang w:val="en-US" w:eastAsia="zh-CN"/>
              </w:rPr>
              <w:t>.5分，扣完为止。未提供方案不计分。</w:t>
            </w:r>
          </w:p>
          <w:p w14:paraId="1B8072A3">
            <w:pPr>
              <w:spacing w:line="260" w:lineRule="exact"/>
              <w:rPr>
                <w:rFonts w:ascii="宋体" w:hAnsi="宋体" w:eastAsia="宋体" w:cs="Calibri"/>
                <w:kern w:val="0"/>
                <w:sz w:val="18"/>
                <w:szCs w:val="18"/>
                <w:highlight w:val="none"/>
              </w:rPr>
            </w:pPr>
            <w:r>
              <w:rPr>
                <w:rFonts w:hint="eastAsia" w:ascii="宋体" w:hAnsi="宋体" w:eastAsia="宋体" w:cs="宋体"/>
                <w:color w:val="000000"/>
                <w:szCs w:val="21"/>
                <w:lang w:val="en-US" w:eastAsia="zh-CN"/>
              </w:rPr>
              <w:t>（不完整、不合理或有缺陷是指：方案内容与项目需求不一致或没有关联性；涉及的技术规范标准等与国家或行业标准或招标文件要求不一致；方案内容与实际实施存在差异性；内容空洞、语义表述不清，前后矛盾，存在歧义、混乱，内容不充实等。）</w:t>
            </w:r>
          </w:p>
        </w:tc>
      </w:tr>
    </w:tbl>
    <w:p w14:paraId="19214E63">
      <w:pPr>
        <w:tabs>
          <w:tab w:val="left" w:pos="0"/>
        </w:tabs>
        <w:adjustRightInd w:val="0"/>
        <w:snapToGrid w:val="0"/>
        <w:spacing w:before="156" w:beforeLines="50" w:line="360" w:lineRule="auto"/>
        <w:outlineLvl w:val="1"/>
        <w:rPr>
          <w:rFonts w:hint="eastAsia" w:ascii="宋体" w:hAnsi="宋体" w:eastAsia="宋体" w:cs="Times New Roman"/>
          <w:b/>
          <w:szCs w:val="21"/>
        </w:rPr>
      </w:pPr>
      <w:r>
        <w:rPr>
          <w:rFonts w:hint="eastAsia" w:ascii="宋体" w:hAnsi="宋体" w:eastAsia="宋体" w:cs="Times New Roman"/>
          <w:b/>
          <w:szCs w:val="21"/>
        </w:rPr>
        <w:t>4.推荐成交候选人名单</w:t>
      </w:r>
      <w:bookmarkEnd w:id="117"/>
      <w:bookmarkEnd w:id="118"/>
      <w:bookmarkEnd w:id="119"/>
    </w:p>
    <w:p w14:paraId="19011B8B">
      <w:pPr>
        <w:tabs>
          <w:tab w:val="left" w:pos="0"/>
        </w:tabs>
        <w:adjustRightInd w:val="0"/>
        <w:snapToGrid w:val="0"/>
        <w:spacing w:before="156" w:beforeLines="50" w:line="360" w:lineRule="auto"/>
        <w:ind w:firstLine="420" w:firstLineChars="200"/>
        <w:rPr>
          <w:rFonts w:hint="eastAsia" w:ascii="宋体" w:hAnsi="宋体" w:eastAsia="宋体" w:cs="Times New Roman"/>
          <w:bCs/>
          <w:szCs w:val="21"/>
        </w:rPr>
      </w:pPr>
      <w:r>
        <w:rPr>
          <w:rFonts w:hint="eastAsia" w:ascii="宋体" w:hAnsi="宋体" w:eastAsia="宋体" w:cs="Times New Roman"/>
          <w:szCs w:val="21"/>
        </w:rPr>
        <w:t>4.1</w:t>
      </w:r>
      <w:r>
        <w:rPr>
          <w:rFonts w:hint="eastAsia" w:ascii="宋体" w:hAnsi="宋体" w:eastAsia="宋体" w:cs="Times New Roman"/>
          <w:bCs/>
          <w:szCs w:val="21"/>
        </w:rPr>
        <w:t>按评审后得分由高到低顺序排列。得分相同的，按最终报价由低到高顺序排列。得分且最终报价相同的，按技术指标优劣顺序排列。</w:t>
      </w:r>
    </w:p>
    <w:p w14:paraId="2427BA22">
      <w:pPr>
        <w:tabs>
          <w:tab w:val="left" w:pos="0"/>
        </w:tabs>
        <w:adjustRightInd w:val="0"/>
        <w:snapToGrid w:val="0"/>
        <w:spacing w:before="156" w:beforeLines="50" w:line="360" w:lineRule="auto"/>
        <w:ind w:firstLine="420" w:firstLineChars="200"/>
        <w:rPr>
          <w:rFonts w:hint="eastAsia" w:ascii="宋体" w:hAnsi="宋体"/>
          <w:b/>
          <w:szCs w:val="21"/>
        </w:rPr>
        <w:sectPr>
          <w:footerReference r:id="rId8" w:type="first"/>
          <w:footerReference r:id="rId7" w:type="default"/>
          <w:pgSz w:w="11906" w:h="16838"/>
          <w:pgMar w:top="854" w:right="1531" w:bottom="1474" w:left="1531" w:header="851" w:footer="992" w:gutter="0"/>
          <w:pgNumType w:fmt="decimal" w:start="17"/>
          <w:cols w:space="720" w:num="1"/>
          <w:titlePg/>
          <w:docGrid w:type="lines" w:linePitch="312" w:charSpace="0"/>
        </w:sectPr>
      </w:pPr>
      <w:r>
        <w:rPr>
          <w:rFonts w:hint="eastAsia" w:ascii="宋体" w:hAnsi="宋体" w:eastAsia="宋体" w:cs="Times New Roman"/>
          <w:bCs/>
          <w:szCs w:val="21"/>
        </w:rPr>
        <w:t>4.2</w:t>
      </w:r>
      <w:r>
        <w:rPr>
          <w:rFonts w:hint="eastAsia" w:ascii="宋体" w:hAnsi="宋体" w:eastAsia="宋体" w:cs="Times New Roman"/>
          <w:szCs w:val="21"/>
        </w:rPr>
        <w:t>中标候选人数量为1-3名，本次磋商采购推荐的成交候选人数量见</w:t>
      </w:r>
      <w:r>
        <w:rPr>
          <w:rFonts w:hint="eastAsia" w:ascii="宋体" w:hAnsi="宋体" w:eastAsia="宋体" w:cs="Times New Roman"/>
          <w:b/>
          <w:szCs w:val="21"/>
        </w:rPr>
        <w:t>磋商文件前附表。</w:t>
      </w:r>
    </w:p>
    <w:p w14:paraId="0481BDFC">
      <w:pPr>
        <w:adjustRightInd w:val="0"/>
        <w:snapToGrid w:val="0"/>
        <w:spacing w:before="156" w:beforeLines="50" w:line="360" w:lineRule="auto"/>
        <w:jc w:val="center"/>
        <w:outlineLvl w:val="0"/>
        <w:rPr>
          <w:rFonts w:hint="eastAsia" w:ascii="宋体" w:hAnsi="宋体"/>
          <w:b/>
          <w:bCs/>
          <w:sz w:val="36"/>
          <w:szCs w:val="36"/>
        </w:rPr>
      </w:pPr>
      <w:r>
        <w:rPr>
          <w:rFonts w:hint="eastAsia" w:ascii="宋体" w:hAnsi="宋体"/>
          <w:b/>
          <w:sz w:val="36"/>
          <w:szCs w:val="36"/>
        </w:rPr>
        <w:t xml:space="preserve">第四章 </w:t>
      </w:r>
      <w:r>
        <w:rPr>
          <w:rFonts w:hint="eastAsia" w:ascii="宋体" w:hAnsi="宋体"/>
          <w:b/>
          <w:bCs/>
          <w:sz w:val="36"/>
          <w:szCs w:val="36"/>
        </w:rPr>
        <w:t>政府采购合同格式</w:t>
      </w:r>
      <w:bookmarkEnd w:id="106"/>
      <w:bookmarkEnd w:id="107"/>
      <w:bookmarkEnd w:id="108"/>
      <w:bookmarkEnd w:id="109"/>
      <w:bookmarkEnd w:id="110"/>
    </w:p>
    <w:p w14:paraId="7FB6CFD7">
      <w:pPr>
        <w:adjustRightInd w:val="0"/>
        <w:snapToGrid w:val="0"/>
        <w:spacing w:line="360" w:lineRule="auto"/>
        <w:outlineLvl w:val="1"/>
        <w:rPr>
          <w:rFonts w:hint="eastAsia" w:ascii="宋体" w:hAnsi="宋体"/>
          <w:b/>
          <w:sz w:val="28"/>
          <w:szCs w:val="28"/>
        </w:rPr>
      </w:pPr>
      <w:bookmarkStart w:id="120" w:name="_Toc19409"/>
      <w:bookmarkStart w:id="121" w:name="_Toc2303"/>
      <w:bookmarkStart w:id="122" w:name="_Toc6354_WPSOffice_Level2"/>
      <w:bookmarkStart w:id="123" w:name="_Toc7750"/>
      <w:bookmarkStart w:id="124" w:name="_Toc27474_WPSOffice_Level2"/>
      <w:bookmarkStart w:id="125" w:name="_Toc28630"/>
      <w:bookmarkStart w:id="126" w:name="_Toc30716"/>
      <w:bookmarkStart w:id="127" w:name="_Toc21067"/>
      <w:bookmarkStart w:id="128" w:name="_Toc4320_WPSOffice_Level2"/>
      <w:r>
        <w:rPr>
          <w:rFonts w:hint="eastAsia" w:ascii="宋体" w:hAnsi="宋体"/>
          <w:b/>
          <w:sz w:val="28"/>
          <w:szCs w:val="28"/>
        </w:rPr>
        <w:t>一、政府采购合同协议书</w:t>
      </w:r>
      <w:bookmarkEnd w:id="120"/>
      <w:bookmarkEnd w:id="121"/>
      <w:bookmarkEnd w:id="122"/>
      <w:bookmarkEnd w:id="123"/>
      <w:bookmarkEnd w:id="124"/>
      <w:bookmarkEnd w:id="125"/>
      <w:bookmarkEnd w:id="126"/>
      <w:bookmarkEnd w:id="127"/>
      <w:bookmarkEnd w:id="128"/>
    </w:p>
    <w:p w14:paraId="6F3C6C58">
      <w:pPr>
        <w:adjustRightInd w:val="0"/>
        <w:snapToGrid w:val="0"/>
        <w:spacing w:line="360" w:lineRule="auto"/>
        <w:ind w:firstLine="562" w:firstLineChars="200"/>
        <w:jc w:val="center"/>
        <w:rPr>
          <w:rFonts w:hint="eastAsia" w:ascii="宋体" w:hAnsi="宋体"/>
          <w:b/>
          <w:bCs/>
          <w:sz w:val="28"/>
          <w:szCs w:val="28"/>
        </w:rPr>
      </w:pPr>
    </w:p>
    <w:p w14:paraId="20471D08">
      <w:pPr>
        <w:adjustRightInd w:val="0"/>
        <w:snapToGrid w:val="0"/>
        <w:spacing w:line="360" w:lineRule="auto"/>
        <w:ind w:firstLine="562" w:firstLineChars="200"/>
        <w:jc w:val="center"/>
        <w:rPr>
          <w:rFonts w:hint="eastAsia" w:ascii="宋体" w:hAnsi="宋体"/>
          <w:b/>
          <w:szCs w:val="21"/>
        </w:rPr>
      </w:pPr>
      <w:r>
        <w:rPr>
          <w:rFonts w:hint="eastAsia" w:ascii="宋体" w:hAnsi="宋体"/>
          <w:b/>
          <w:sz w:val="28"/>
          <w:szCs w:val="28"/>
        </w:rPr>
        <w:t>政府采购合同协议书</w:t>
      </w:r>
    </w:p>
    <w:p w14:paraId="625F7147">
      <w:pPr>
        <w:adjustRightInd w:val="0"/>
        <w:snapToGrid w:val="0"/>
        <w:spacing w:line="360" w:lineRule="auto"/>
        <w:ind w:firstLine="420" w:firstLineChars="200"/>
        <w:rPr>
          <w:rFonts w:hint="eastAsia" w:ascii="宋体" w:hAnsi="宋体"/>
          <w:szCs w:val="21"/>
        </w:rPr>
      </w:pPr>
    </w:p>
    <w:p w14:paraId="2FC825CF">
      <w:pPr>
        <w:adjustRightInd w:val="0"/>
        <w:snapToGrid w:val="0"/>
        <w:spacing w:line="360" w:lineRule="auto"/>
        <w:ind w:firstLine="420" w:firstLineChars="200"/>
        <w:rPr>
          <w:rFonts w:hint="eastAsia" w:ascii="宋体" w:hAnsi="宋体"/>
          <w:b/>
          <w:szCs w:val="21"/>
        </w:rPr>
      </w:pPr>
      <w:r>
        <w:rPr>
          <w:rFonts w:hint="eastAsia" w:ascii="宋体" w:hAnsi="宋体"/>
          <w:szCs w:val="21"/>
        </w:rPr>
        <w:t>采购合同编号：</w:t>
      </w:r>
      <w:r>
        <w:rPr>
          <w:rFonts w:hint="eastAsia" w:ascii="宋体" w:hAnsi="宋体"/>
          <w:szCs w:val="21"/>
          <w:u w:val="single"/>
        </w:rPr>
        <w:t xml:space="preserve">                              </w:t>
      </w:r>
    </w:p>
    <w:p w14:paraId="4312CE3F">
      <w:pPr>
        <w:adjustRightInd w:val="0"/>
        <w:snapToGrid w:val="0"/>
        <w:spacing w:line="360" w:lineRule="auto"/>
        <w:ind w:firstLine="420" w:firstLineChars="200"/>
        <w:rPr>
          <w:rFonts w:hint="eastAsia" w:ascii="宋体" w:hAnsi="宋体"/>
          <w:szCs w:val="21"/>
        </w:rPr>
      </w:pPr>
      <w:r>
        <w:rPr>
          <w:rFonts w:hint="eastAsia" w:ascii="宋体" w:hAnsi="宋体"/>
          <w:szCs w:val="21"/>
        </w:rPr>
        <w:t>采购人（全称）：</w:t>
      </w:r>
      <w:r>
        <w:rPr>
          <w:rFonts w:hint="eastAsia" w:ascii="宋体" w:hAnsi="宋体"/>
          <w:szCs w:val="21"/>
          <w:u w:val="single"/>
        </w:rPr>
        <w:t xml:space="preserve">                             </w:t>
      </w:r>
      <w:r>
        <w:rPr>
          <w:rFonts w:hint="eastAsia" w:ascii="宋体" w:hAnsi="宋体"/>
          <w:szCs w:val="21"/>
        </w:rPr>
        <w:t>（甲方）</w:t>
      </w:r>
    </w:p>
    <w:p w14:paraId="68F83785">
      <w:pPr>
        <w:adjustRightInd w:val="0"/>
        <w:snapToGrid w:val="0"/>
        <w:spacing w:line="360" w:lineRule="auto"/>
        <w:ind w:firstLine="420" w:firstLineChars="200"/>
        <w:rPr>
          <w:rFonts w:hint="eastAsia" w:ascii="宋体" w:hAnsi="宋体"/>
          <w:szCs w:val="21"/>
        </w:rPr>
      </w:pPr>
      <w:r>
        <w:rPr>
          <w:rFonts w:hint="eastAsia" w:ascii="宋体" w:hAnsi="宋体"/>
          <w:szCs w:val="21"/>
        </w:rPr>
        <w:t>供应商（全称）：</w:t>
      </w:r>
      <w:r>
        <w:rPr>
          <w:rFonts w:hint="eastAsia" w:ascii="宋体" w:hAnsi="宋体"/>
          <w:szCs w:val="21"/>
          <w:u w:val="single"/>
        </w:rPr>
        <w:t xml:space="preserve">                             </w:t>
      </w:r>
      <w:r>
        <w:rPr>
          <w:rFonts w:hint="eastAsia" w:ascii="宋体" w:hAnsi="宋体"/>
          <w:szCs w:val="21"/>
        </w:rPr>
        <w:t>（乙方）</w:t>
      </w:r>
    </w:p>
    <w:p w14:paraId="549BCA79">
      <w:pPr>
        <w:pStyle w:val="21"/>
        <w:adjustRightInd w:val="0"/>
        <w:snapToGrid w:val="0"/>
        <w:spacing w:after="0" w:line="360" w:lineRule="auto"/>
        <w:ind w:left="0" w:leftChars="0" w:firstLine="480" w:firstLineChars="200"/>
        <w:rPr>
          <w:rFonts w:hint="eastAsia" w:ascii="宋体" w:hAnsi="宋体"/>
          <w:szCs w:val="21"/>
        </w:rPr>
      </w:pPr>
    </w:p>
    <w:p w14:paraId="6C189655">
      <w:pPr>
        <w:pStyle w:val="21"/>
        <w:adjustRightInd w:val="0"/>
        <w:snapToGrid w:val="0"/>
        <w:spacing w:after="0" w:line="360" w:lineRule="auto"/>
        <w:ind w:left="0" w:leftChars="0" w:firstLine="420" w:firstLineChars="200"/>
        <w:rPr>
          <w:rFonts w:hint="eastAsia" w:ascii="宋体" w:hAnsi="宋体"/>
          <w:szCs w:val="21"/>
        </w:rPr>
      </w:pPr>
      <w:r>
        <w:rPr>
          <w:rFonts w:hint="eastAsia" w:ascii="宋体" w:hAnsi="宋体"/>
          <w:sz w:val="21"/>
          <w:szCs w:val="21"/>
        </w:rPr>
        <w:t>为了保护甲、乙双方合法权益，根据《中华人民共和国民法典》、《中华人民共和国政府采购法》及其他有关法律、法规、规章，双方签订本合同协议书。</w:t>
      </w:r>
    </w:p>
    <w:p w14:paraId="647DF20E">
      <w:pPr>
        <w:adjustRightInd w:val="0"/>
        <w:snapToGrid w:val="0"/>
        <w:spacing w:line="360" w:lineRule="auto"/>
        <w:ind w:firstLine="422" w:firstLineChars="200"/>
        <w:rPr>
          <w:rFonts w:hint="eastAsia" w:ascii="宋体" w:hAnsi="宋体"/>
          <w:b/>
          <w:szCs w:val="21"/>
        </w:rPr>
      </w:pPr>
      <w:r>
        <w:rPr>
          <w:rFonts w:hint="eastAsia" w:ascii="宋体" w:hAnsi="宋体"/>
          <w:b/>
          <w:szCs w:val="21"/>
        </w:rPr>
        <w:t>1.项目信息</w:t>
      </w:r>
    </w:p>
    <w:p w14:paraId="797882BA">
      <w:pPr>
        <w:pStyle w:val="21"/>
        <w:adjustRightInd w:val="0"/>
        <w:snapToGrid w:val="0"/>
        <w:spacing w:after="0" w:line="360" w:lineRule="auto"/>
        <w:ind w:left="0" w:leftChars="0" w:firstLine="630" w:firstLineChars="300"/>
        <w:rPr>
          <w:rFonts w:hint="eastAsia" w:ascii="宋体" w:hAnsi="宋体"/>
          <w:kern w:val="2"/>
          <w:sz w:val="21"/>
          <w:szCs w:val="21"/>
        </w:rPr>
      </w:pPr>
      <w:r>
        <w:rPr>
          <w:rFonts w:hint="eastAsia" w:ascii="宋体" w:hAnsi="宋体"/>
          <w:kern w:val="2"/>
          <w:sz w:val="21"/>
          <w:szCs w:val="21"/>
        </w:rPr>
        <w:t>（1）采购项目名称：</w:t>
      </w:r>
      <w:r>
        <w:rPr>
          <w:rFonts w:hint="eastAsia" w:ascii="宋体" w:hAnsi="宋体"/>
          <w:kern w:val="2"/>
          <w:sz w:val="21"/>
          <w:szCs w:val="21"/>
          <w:u w:val="single"/>
        </w:rPr>
        <w:t xml:space="preserve">                                                     </w:t>
      </w:r>
      <w:r>
        <w:rPr>
          <w:rFonts w:hint="eastAsia" w:ascii="宋体" w:hAnsi="宋体"/>
          <w:kern w:val="2"/>
          <w:sz w:val="21"/>
          <w:szCs w:val="21"/>
        </w:rPr>
        <w:t xml:space="preserve"> </w:t>
      </w:r>
    </w:p>
    <w:p w14:paraId="3E7B9631">
      <w:pPr>
        <w:pStyle w:val="21"/>
        <w:adjustRightInd w:val="0"/>
        <w:snapToGrid w:val="0"/>
        <w:spacing w:after="0" w:line="360" w:lineRule="auto"/>
        <w:ind w:left="0" w:leftChars="0" w:firstLine="630" w:firstLineChars="300"/>
        <w:rPr>
          <w:rFonts w:hint="eastAsia" w:ascii="宋体" w:hAnsi="宋体"/>
          <w:szCs w:val="21"/>
        </w:rPr>
      </w:pPr>
      <w:r>
        <w:rPr>
          <w:rFonts w:hint="eastAsia" w:ascii="宋体" w:hAnsi="宋体"/>
          <w:kern w:val="2"/>
          <w:sz w:val="21"/>
          <w:szCs w:val="21"/>
        </w:rPr>
        <w:t>（2）采购计划编号：</w:t>
      </w:r>
      <w:r>
        <w:rPr>
          <w:rFonts w:hint="eastAsia" w:ascii="宋体" w:hAnsi="宋体"/>
          <w:kern w:val="2"/>
          <w:sz w:val="21"/>
          <w:szCs w:val="21"/>
          <w:u w:val="single"/>
        </w:rPr>
        <w:t xml:space="preserve">                                              </w:t>
      </w:r>
      <w:r>
        <w:rPr>
          <w:rFonts w:hint="eastAsia" w:ascii="宋体" w:hAnsi="宋体"/>
          <w:szCs w:val="21"/>
          <w:u w:val="single"/>
        </w:rPr>
        <w:t xml:space="preserve">        </w:t>
      </w:r>
      <w:r>
        <w:rPr>
          <w:rFonts w:hint="eastAsia" w:ascii="宋体" w:hAnsi="宋体"/>
          <w:szCs w:val="21"/>
        </w:rPr>
        <w:t xml:space="preserve"> </w:t>
      </w:r>
    </w:p>
    <w:p w14:paraId="4291ACB2">
      <w:pPr>
        <w:adjustRightInd w:val="0"/>
        <w:snapToGrid w:val="0"/>
        <w:spacing w:line="360" w:lineRule="auto"/>
        <w:ind w:firstLine="525" w:firstLineChars="250"/>
        <w:rPr>
          <w:rFonts w:hint="eastAsia" w:ascii="宋体" w:hAnsi="宋体"/>
          <w:szCs w:val="21"/>
        </w:rPr>
      </w:pPr>
      <w:r>
        <w:rPr>
          <w:rFonts w:hint="eastAsia" w:ascii="宋体" w:hAnsi="宋体"/>
          <w:szCs w:val="21"/>
        </w:rPr>
        <w:t>（3）项目内容：</w:t>
      </w:r>
      <w:r>
        <w:rPr>
          <w:rFonts w:hint="eastAsia" w:ascii="宋体" w:hAnsi="宋体"/>
          <w:szCs w:val="21"/>
          <w:u w:val="single"/>
        </w:rPr>
        <w:t xml:space="preserve">                                                          </w:t>
      </w:r>
    </w:p>
    <w:p w14:paraId="5C31BC18">
      <w:pPr>
        <w:adjustRightInd w:val="0"/>
        <w:snapToGrid w:val="0"/>
        <w:spacing w:line="360" w:lineRule="auto"/>
        <w:ind w:firstLine="525" w:firstLineChars="250"/>
        <w:rPr>
          <w:rFonts w:hint="eastAsia" w:ascii="宋体" w:hAnsi="宋体"/>
          <w:szCs w:val="21"/>
        </w:rPr>
      </w:pPr>
      <w:r>
        <w:rPr>
          <w:rFonts w:hint="eastAsia" w:ascii="宋体" w:hAnsi="宋体"/>
          <w:szCs w:val="21"/>
        </w:rPr>
        <w:t>（工程项目）承包范围：</w:t>
      </w:r>
      <w:r>
        <w:rPr>
          <w:rFonts w:hint="eastAsia" w:ascii="宋体" w:hAnsi="宋体"/>
          <w:szCs w:val="21"/>
          <w:u w:val="single"/>
        </w:rPr>
        <w:t xml:space="preserve">                        </w:t>
      </w:r>
      <w:r>
        <w:rPr>
          <w:rFonts w:hint="eastAsia" w:ascii="宋体" w:hAnsi="宋体"/>
          <w:szCs w:val="21"/>
        </w:rPr>
        <w:t>项目经理：</w:t>
      </w:r>
      <w:r>
        <w:rPr>
          <w:rFonts w:hint="eastAsia" w:ascii="宋体" w:hAnsi="宋体"/>
          <w:szCs w:val="21"/>
          <w:u w:val="single"/>
        </w:rPr>
        <w:t xml:space="preserve">                 </w:t>
      </w:r>
      <w:r>
        <w:rPr>
          <w:rFonts w:hint="eastAsia" w:ascii="宋体" w:hAnsi="宋体"/>
          <w:szCs w:val="21"/>
        </w:rPr>
        <w:t>。</w:t>
      </w:r>
    </w:p>
    <w:p w14:paraId="63519C8B">
      <w:pPr>
        <w:adjustRightInd w:val="0"/>
        <w:snapToGrid w:val="0"/>
        <w:spacing w:line="360" w:lineRule="auto"/>
        <w:ind w:firstLine="422" w:firstLineChars="200"/>
        <w:rPr>
          <w:rFonts w:hint="eastAsia" w:ascii="宋体" w:hAnsi="宋体"/>
          <w:b/>
          <w:szCs w:val="21"/>
        </w:rPr>
      </w:pPr>
      <w:r>
        <w:rPr>
          <w:rFonts w:hint="eastAsia" w:ascii="宋体" w:hAnsi="宋体"/>
          <w:b/>
          <w:szCs w:val="21"/>
        </w:rPr>
        <w:t>2.合同金额</w:t>
      </w:r>
    </w:p>
    <w:p w14:paraId="683F052F">
      <w:pPr>
        <w:adjustRightInd w:val="0"/>
        <w:snapToGrid w:val="0"/>
        <w:spacing w:line="360" w:lineRule="auto"/>
        <w:ind w:firstLine="420" w:firstLineChars="200"/>
        <w:rPr>
          <w:rFonts w:hint="eastAsia" w:ascii="宋体" w:hAnsi="宋体"/>
          <w:szCs w:val="21"/>
        </w:rPr>
      </w:pPr>
      <w:r>
        <w:rPr>
          <w:rFonts w:hint="eastAsia" w:ascii="宋体" w:hAnsi="宋体"/>
          <w:szCs w:val="21"/>
        </w:rPr>
        <w:t>（1）合同金额小写：</w:t>
      </w:r>
      <w:r>
        <w:rPr>
          <w:rFonts w:hint="eastAsia" w:ascii="宋体" w:hAnsi="宋体"/>
          <w:szCs w:val="21"/>
          <w:u w:val="single"/>
        </w:rPr>
        <w:t xml:space="preserve">                                    </w:t>
      </w:r>
    </w:p>
    <w:p w14:paraId="5C9A9C7B">
      <w:pPr>
        <w:adjustRightInd w:val="0"/>
        <w:snapToGrid w:val="0"/>
        <w:spacing w:line="360" w:lineRule="auto"/>
        <w:ind w:firstLine="1785" w:firstLineChars="850"/>
        <w:rPr>
          <w:rFonts w:hint="eastAsia" w:ascii="宋体" w:hAnsi="宋体"/>
          <w:b/>
          <w:szCs w:val="21"/>
        </w:rPr>
      </w:pPr>
      <w:r>
        <w:rPr>
          <w:rFonts w:hint="eastAsia" w:ascii="宋体" w:hAnsi="宋体"/>
          <w:szCs w:val="21"/>
        </w:rPr>
        <w:t>大写：</w:t>
      </w:r>
      <w:r>
        <w:rPr>
          <w:rFonts w:hint="eastAsia" w:ascii="宋体" w:hAnsi="宋体"/>
          <w:szCs w:val="21"/>
          <w:u w:val="single"/>
        </w:rPr>
        <w:t xml:space="preserve">                                    </w:t>
      </w:r>
    </w:p>
    <w:p w14:paraId="094C96D6">
      <w:pPr>
        <w:adjustRightInd w:val="0"/>
        <w:snapToGrid w:val="0"/>
        <w:spacing w:line="360" w:lineRule="auto"/>
        <w:ind w:firstLine="420" w:firstLineChars="200"/>
        <w:rPr>
          <w:rFonts w:hint="eastAsia" w:ascii="宋体" w:hAnsi="宋体"/>
          <w:szCs w:val="21"/>
        </w:rPr>
      </w:pPr>
      <w:r>
        <w:rPr>
          <w:rFonts w:hint="eastAsia" w:ascii="宋体" w:hAnsi="宋体"/>
          <w:szCs w:val="21"/>
        </w:rPr>
        <w:t>（2）具体标的见附件。</w:t>
      </w:r>
    </w:p>
    <w:p w14:paraId="48502A6F">
      <w:pPr>
        <w:adjustRightInd w:val="0"/>
        <w:snapToGrid w:val="0"/>
        <w:spacing w:line="360" w:lineRule="auto"/>
        <w:ind w:firstLine="420" w:firstLineChars="200"/>
        <w:rPr>
          <w:rFonts w:hint="eastAsia" w:ascii="宋体" w:hAnsi="宋体"/>
          <w:szCs w:val="21"/>
        </w:rPr>
      </w:pPr>
      <w:r>
        <w:rPr>
          <w:rFonts w:hint="eastAsia" w:ascii="宋体" w:hAnsi="宋体"/>
          <w:szCs w:val="21"/>
        </w:rPr>
        <w:t>（3）合同价格形式：</w:t>
      </w:r>
      <w:r>
        <w:rPr>
          <w:rFonts w:hint="eastAsia" w:ascii="宋体" w:hAnsi="宋体"/>
          <w:szCs w:val="21"/>
          <w:u w:val="single"/>
        </w:rPr>
        <w:t xml:space="preserve">             </w:t>
      </w:r>
      <w:r>
        <w:rPr>
          <w:rFonts w:hint="eastAsia" w:ascii="宋体" w:hAnsi="宋体"/>
          <w:szCs w:val="21"/>
        </w:rPr>
        <w:t xml:space="preserve"> 。</w:t>
      </w:r>
    </w:p>
    <w:p w14:paraId="1B054D01">
      <w:pPr>
        <w:adjustRightInd w:val="0"/>
        <w:snapToGrid w:val="0"/>
        <w:spacing w:line="360" w:lineRule="auto"/>
        <w:ind w:firstLine="422" w:firstLineChars="200"/>
        <w:rPr>
          <w:rFonts w:hint="eastAsia" w:ascii="宋体" w:hAnsi="宋体"/>
          <w:szCs w:val="21"/>
          <w:u w:val="single"/>
        </w:rPr>
      </w:pPr>
      <w:r>
        <w:rPr>
          <w:rFonts w:hint="eastAsia" w:ascii="宋体" w:hAnsi="宋体"/>
          <w:b/>
          <w:szCs w:val="21"/>
        </w:rPr>
        <w:t>3.履行合同的时间、地点及方式</w:t>
      </w:r>
      <w:r>
        <w:rPr>
          <w:rFonts w:hint="eastAsia" w:ascii="宋体" w:hAnsi="宋体"/>
          <w:szCs w:val="21"/>
          <w:u w:val="single"/>
        </w:rPr>
        <w:t xml:space="preserve"> </w:t>
      </w:r>
    </w:p>
    <w:p w14:paraId="292E6C49">
      <w:pPr>
        <w:adjustRightInd w:val="0"/>
        <w:snapToGrid w:val="0"/>
        <w:spacing w:line="360" w:lineRule="auto"/>
        <w:ind w:firstLine="420" w:firstLineChars="200"/>
        <w:rPr>
          <w:rFonts w:hint="eastAsia" w:ascii="宋体" w:hAnsi="宋体"/>
          <w:szCs w:val="21"/>
        </w:rPr>
      </w:pPr>
      <w:r>
        <w:rPr>
          <w:rFonts w:hint="eastAsia" w:ascii="宋体" w:hAnsi="宋体"/>
          <w:szCs w:val="21"/>
        </w:rPr>
        <w:t>起始日期：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日，完成日期：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日；总日历天数：</w:t>
      </w:r>
      <w:r>
        <w:rPr>
          <w:rFonts w:hint="eastAsia" w:ascii="宋体" w:hAnsi="宋体"/>
          <w:szCs w:val="21"/>
          <w:u w:val="single"/>
        </w:rPr>
        <w:t xml:space="preserve">     </w:t>
      </w:r>
      <w:r>
        <w:rPr>
          <w:rFonts w:hint="eastAsia" w:ascii="宋体" w:hAnsi="宋体"/>
          <w:szCs w:val="21"/>
        </w:rPr>
        <w:t>天。</w:t>
      </w:r>
    </w:p>
    <w:p w14:paraId="59C50E6A">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地点</w:t>
      </w:r>
      <w:r>
        <w:rPr>
          <w:rFonts w:hint="eastAsia" w:ascii="宋体" w:hAnsi="宋体"/>
          <w:b/>
          <w:szCs w:val="21"/>
        </w:rPr>
        <w:t>：</w:t>
      </w:r>
      <w:r>
        <w:rPr>
          <w:rFonts w:hint="eastAsia" w:ascii="宋体" w:hAnsi="宋体"/>
          <w:szCs w:val="21"/>
          <w:u w:val="single"/>
        </w:rPr>
        <w:t xml:space="preserve">                                          </w:t>
      </w:r>
    </w:p>
    <w:p w14:paraId="54E144C6">
      <w:pPr>
        <w:adjustRightInd w:val="0"/>
        <w:snapToGrid w:val="0"/>
        <w:spacing w:line="360" w:lineRule="auto"/>
        <w:ind w:firstLine="420" w:firstLineChars="200"/>
        <w:rPr>
          <w:rFonts w:hint="eastAsia" w:ascii="宋体" w:hAnsi="宋体"/>
          <w:szCs w:val="21"/>
        </w:rPr>
      </w:pPr>
      <w:r>
        <w:rPr>
          <w:rFonts w:hint="eastAsia" w:ascii="宋体" w:hAnsi="宋体"/>
          <w:szCs w:val="21"/>
        </w:rPr>
        <w:t>方式：</w:t>
      </w:r>
      <w:r>
        <w:rPr>
          <w:rFonts w:hint="eastAsia" w:ascii="宋体" w:hAnsi="宋体"/>
          <w:szCs w:val="21"/>
          <w:u w:val="single"/>
        </w:rPr>
        <w:t xml:space="preserve">                                         </w:t>
      </w:r>
    </w:p>
    <w:p w14:paraId="31CC20AA">
      <w:pPr>
        <w:adjustRightInd w:val="0"/>
        <w:snapToGrid w:val="0"/>
        <w:spacing w:line="360" w:lineRule="auto"/>
        <w:ind w:firstLine="422" w:firstLineChars="200"/>
        <w:rPr>
          <w:rFonts w:hint="eastAsia" w:ascii="宋体" w:hAnsi="宋体"/>
          <w:b/>
          <w:szCs w:val="21"/>
        </w:rPr>
      </w:pPr>
      <w:r>
        <w:rPr>
          <w:rFonts w:hint="eastAsia" w:ascii="宋体" w:hAnsi="宋体"/>
          <w:b/>
          <w:szCs w:val="21"/>
        </w:rPr>
        <w:t>4.付款：</w:t>
      </w:r>
    </w:p>
    <w:p w14:paraId="3C20D1BB">
      <w:pPr>
        <w:adjustRightInd w:val="0"/>
        <w:snapToGrid w:val="0"/>
        <w:spacing w:line="360" w:lineRule="auto"/>
        <w:ind w:firstLine="420" w:firstLineChars="200"/>
        <w:rPr>
          <w:rFonts w:hint="eastAsia" w:ascii="宋体" w:hAnsi="宋体"/>
          <w:bCs/>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 xml:space="preserve">。  </w:t>
      </w:r>
    </w:p>
    <w:p w14:paraId="558D2A3D">
      <w:pPr>
        <w:adjustRightInd w:val="0"/>
        <w:snapToGrid w:val="0"/>
        <w:spacing w:line="360" w:lineRule="auto"/>
        <w:ind w:firstLine="420" w:firstLineChars="200"/>
        <w:rPr>
          <w:rFonts w:hint="eastAsia" w:ascii="宋体" w:hAnsi="宋体"/>
          <w:szCs w:val="21"/>
        </w:rPr>
      </w:pPr>
      <w:r>
        <w:rPr>
          <w:rFonts w:hint="eastAsia" w:ascii="宋体" w:hAnsi="宋体"/>
          <w:bCs/>
          <w:szCs w:val="21"/>
        </w:rPr>
        <w:t>2、</w:t>
      </w:r>
      <w:r>
        <w:rPr>
          <w:rFonts w:hint="eastAsia" w:ascii="宋体" w:hAnsi="宋体"/>
          <w:szCs w:val="21"/>
          <w:u w:val="single"/>
        </w:rPr>
        <w:t xml:space="preserve">                                             </w:t>
      </w:r>
      <w:r>
        <w:rPr>
          <w:rFonts w:hint="eastAsia" w:ascii="宋体" w:hAnsi="宋体"/>
          <w:bCs/>
          <w:szCs w:val="21"/>
        </w:rPr>
        <w:t>。</w:t>
      </w:r>
    </w:p>
    <w:p w14:paraId="7522176A">
      <w:pPr>
        <w:adjustRightInd w:val="0"/>
        <w:snapToGrid w:val="0"/>
        <w:spacing w:line="360" w:lineRule="auto"/>
        <w:ind w:firstLine="422" w:firstLineChars="200"/>
        <w:rPr>
          <w:rFonts w:hint="eastAsia" w:ascii="宋体" w:hAnsi="宋体"/>
          <w:b/>
          <w:szCs w:val="21"/>
        </w:rPr>
      </w:pPr>
      <w:r>
        <w:rPr>
          <w:rFonts w:hint="eastAsia" w:ascii="宋体" w:hAnsi="宋体"/>
          <w:b/>
          <w:szCs w:val="21"/>
        </w:rPr>
        <w:t>5.解决合同纠纷方式</w:t>
      </w:r>
    </w:p>
    <w:p w14:paraId="5F06F39E">
      <w:pPr>
        <w:adjustRightInd w:val="0"/>
        <w:snapToGrid w:val="0"/>
        <w:spacing w:line="360" w:lineRule="auto"/>
        <w:ind w:firstLine="420" w:firstLineChars="200"/>
        <w:rPr>
          <w:rFonts w:hint="eastAsia" w:ascii="宋体" w:hAnsi="宋体"/>
          <w:szCs w:val="21"/>
        </w:rPr>
      </w:pPr>
      <w:r>
        <w:rPr>
          <w:rFonts w:hint="eastAsia" w:ascii="宋体" w:hAnsi="宋体"/>
          <w:szCs w:val="21"/>
        </w:rPr>
        <w:t>首先通过双方协商解决，协商解决不成，则通过以下途径之一解决纠纷：</w:t>
      </w:r>
    </w:p>
    <w:p w14:paraId="0D6CC611">
      <w:pPr>
        <w:adjustRightInd w:val="0"/>
        <w:snapToGrid w:val="0"/>
        <w:spacing w:line="360" w:lineRule="auto"/>
        <w:ind w:firstLine="420" w:firstLineChars="200"/>
        <w:rPr>
          <w:rFonts w:hint="eastAsia" w:ascii="宋体" w:hAnsi="宋体"/>
          <w:szCs w:val="21"/>
        </w:rPr>
      </w:pPr>
      <w:r>
        <w:rPr>
          <w:rFonts w:hint="eastAsia" w:ascii="宋体" w:hAnsi="宋体"/>
          <w:szCs w:val="21"/>
        </w:rPr>
        <w:t>□ 提请仲裁；       □ 向人民法院提起诉讼。</w:t>
      </w:r>
    </w:p>
    <w:p w14:paraId="467A5B50">
      <w:pPr>
        <w:adjustRightInd w:val="0"/>
        <w:snapToGrid w:val="0"/>
        <w:spacing w:line="360" w:lineRule="auto"/>
        <w:ind w:firstLine="422" w:firstLineChars="200"/>
        <w:rPr>
          <w:rFonts w:hint="eastAsia" w:ascii="宋体" w:hAnsi="宋体"/>
          <w:b/>
          <w:szCs w:val="21"/>
        </w:rPr>
      </w:pPr>
      <w:r>
        <w:rPr>
          <w:rFonts w:hint="eastAsia" w:ascii="宋体" w:hAnsi="宋体"/>
          <w:b/>
          <w:szCs w:val="21"/>
        </w:rPr>
        <w:t>6.组成合同的文件</w:t>
      </w:r>
    </w:p>
    <w:p w14:paraId="0F08C906">
      <w:pPr>
        <w:adjustRightInd w:val="0"/>
        <w:snapToGrid w:val="0"/>
        <w:spacing w:line="360" w:lineRule="auto"/>
        <w:ind w:firstLine="420" w:firstLineChars="200"/>
        <w:rPr>
          <w:rFonts w:hint="eastAsia" w:ascii="宋体" w:hAnsi="宋体"/>
          <w:szCs w:val="21"/>
        </w:rPr>
      </w:pPr>
      <w:r>
        <w:rPr>
          <w:rFonts w:hint="eastAsia" w:ascii="宋体" w:hAnsi="宋体"/>
          <w:szCs w:val="21"/>
        </w:rPr>
        <w:t>本协议书与下列文件一起构成合同文件，如下述文件之间有任何抵触、矛盾或歧义，应按以下顺序解释：</w:t>
      </w:r>
    </w:p>
    <w:p w14:paraId="34336C09">
      <w:pPr>
        <w:adjustRightInd w:val="0"/>
        <w:snapToGrid w:val="0"/>
        <w:spacing w:line="360" w:lineRule="auto"/>
        <w:ind w:firstLine="420" w:firstLineChars="200"/>
        <w:rPr>
          <w:rFonts w:hint="eastAsia" w:ascii="宋体" w:hAnsi="宋体"/>
          <w:szCs w:val="21"/>
        </w:rPr>
      </w:pPr>
      <w:r>
        <w:rPr>
          <w:rFonts w:hint="eastAsia" w:ascii="宋体" w:hAnsi="宋体"/>
          <w:szCs w:val="21"/>
        </w:rPr>
        <w:t>（1）在采购或合同履行过程中乙方作出的承诺以及双方协商达成的变更或补充协议；</w:t>
      </w:r>
    </w:p>
    <w:p w14:paraId="2798B4A3">
      <w:pPr>
        <w:adjustRightInd w:val="0"/>
        <w:snapToGrid w:val="0"/>
        <w:spacing w:line="360" w:lineRule="auto"/>
        <w:ind w:firstLine="420" w:firstLineChars="200"/>
        <w:rPr>
          <w:rFonts w:hint="eastAsia" w:ascii="宋体" w:hAnsi="宋体"/>
          <w:szCs w:val="21"/>
        </w:rPr>
      </w:pPr>
      <w:r>
        <w:rPr>
          <w:rFonts w:hint="eastAsia" w:ascii="宋体" w:hAnsi="宋体"/>
          <w:szCs w:val="21"/>
        </w:rPr>
        <w:t>（2）成交通知书；</w:t>
      </w:r>
    </w:p>
    <w:p w14:paraId="5FE37172">
      <w:pPr>
        <w:adjustRightInd w:val="0"/>
        <w:snapToGrid w:val="0"/>
        <w:spacing w:line="360" w:lineRule="auto"/>
        <w:ind w:firstLine="420" w:firstLineChars="200"/>
        <w:rPr>
          <w:rFonts w:hint="eastAsia" w:ascii="宋体" w:hAnsi="宋体"/>
          <w:szCs w:val="21"/>
        </w:rPr>
      </w:pPr>
      <w:r>
        <w:rPr>
          <w:rFonts w:hint="eastAsia" w:ascii="宋体" w:hAnsi="宋体"/>
          <w:szCs w:val="21"/>
        </w:rPr>
        <w:t>（3）响应文件；</w:t>
      </w:r>
    </w:p>
    <w:p w14:paraId="3ADC1643">
      <w:pPr>
        <w:adjustRightInd w:val="0"/>
        <w:snapToGrid w:val="0"/>
        <w:spacing w:line="360" w:lineRule="auto"/>
        <w:ind w:firstLine="420" w:firstLineChars="200"/>
        <w:rPr>
          <w:rFonts w:hint="eastAsia" w:ascii="宋体" w:hAnsi="宋体"/>
          <w:szCs w:val="21"/>
        </w:rPr>
      </w:pPr>
      <w:r>
        <w:rPr>
          <w:rFonts w:hint="eastAsia" w:ascii="宋体" w:hAnsi="宋体"/>
          <w:szCs w:val="21"/>
        </w:rPr>
        <w:t>（4）政府采购合同格式条款及其附件；</w:t>
      </w:r>
    </w:p>
    <w:p w14:paraId="025D6C87">
      <w:pPr>
        <w:adjustRightInd w:val="0"/>
        <w:snapToGrid w:val="0"/>
        <w:spacing w:line="360" w:lineRule="auto"/>
        <w:ind w:firstLine="420" w:firstLineChars="200"/>
        <w:rPr>
          <w:rFonts w:hint="eastAsia" w:ascii="宋体" w:hAnsi="宋体"/>
          <w:szCs w:val="21"/>
        </w:rPr>
      </w:pPr>
      <w:r>
        <w:rPr>
          <w:rFonts w:hint="eastAsia" w:ascii="宋体" w:hAnsi="宋体"/>
          <w:szCs w:val="21"/>
        </w:rPr>
        <w:t>（5）专用合同条款；</w:t>
      </w:r>
    </w:p>
    <w:p w14:paraId="5C07340F">
      <w:pPr>
        <w:adjustRightInd w:val="0"/>
        <w:snapToGrid w:val="0"/>
        <w:spacing w:line="360" w:lineRule="auto"/>
        <w:ind w:firstLine="420" w:firstLineChars="200"/>
        <w:rPr>
          <w:rFonts w:hint="eastAsia" w:ascii="宋体" w:hAnsi="宋体"/>
          <w:szCs w:val="21"/>
        </w:rPr>
      </w:pPr>
      <w:r>
        <w:rPr>
          <w:rFonts w:hint="eastAsia" w:ascii="宋体" w:hAnsi="宋体"/>
          <w:szCs w:val="21"/>
        </w:rPr>
        <w:t>（6）通用合同条款（如果有）；</w:t>
      </w:r>
    </w:p>
    <w:p w14:paraId="3EC2D18B">
      <w:pPr>
        <w:adjustRightInd w:val="0"/>
        <w:snapToGrid w:val="0"/>
        <w:spacing w:line="360" w:lineRule="auto"/>
        <w:ind w:firstLine="420" w:firstLineChars="200"/>
        <w:rPr>
          <w:rFonts w:hint="eastAsia" w:ascii="宋体" w:hAnsi="宋体"/>
          <w:szCs w:val="21"/>
        </w:rPr>
      </w:pPr>
      <w:r>
        <w:rPr>
          <w:rFonts w:hint="eastAsia" w:ascii="宋体" w:hAnsi="宋体"/>
          <w:szCs w:val="21"/>
        </w:rPr>
        <w:t>（7）标准、规范及有关技术文件，图纸，已标价工程量清单或预算书（如果有）；</w:t>
      </w:r>
    </w:p>
    <w:p w14:paraId="6611270F">
      <w:pPr>
        <w:adjustRightInd w:val="0"/>
        <w:snapToGrid w:val="0"/>
        <w:spacing w:line="360" w:lineRule="auto"/>
        <w:ind w:firstLine="420" w:firstLineChars="200"/>
        <w:rPr>
          <w:rFonts w:hint="eastAsia" w:ascii="宋体" w:hAnsi="宋体"/>
          <w:szCs w:val="21"/>
        </w:rPr>
      </w:pPr>
      <w:r>
        <w:rPr>
          <w:rFonts w:hint="eastAsia" w:ascii="宋体" w:hAnsi="宋体"/>
          <w:szCs w:val="21"/>
        </w:rPr>
        <w:t>（8）其他合同文件。</w:t>
      </w:r>
    </w:p>
    <w:p w14:paraId="147A0128">
      <w:pPr>
        <w:adjustRightInd w:val="0"/>
        <w:snapToGrid w:val="0"/>
        <w:spacing w:line="360" w:lineRule="auto"/>
        <w:ind w:firstLine="422" w:firstLineChars="200"/>
        <w:rPr>
          <w:rFonts w:hint="eastAsia" w:ascii="宋体" w:hAnsi="宋体"/>
          <w:b/>
          <w:szCs w:val="21"/>
        </w:rPr>
      </w:pPr>
      <w:r>
        <w:rPr>
          <w:rFonts w:hint="eastAsia" w:ascii="宋体" w:hAnsi="宋体"/>
          <w:b/>
          <w:szCs w:val="21"/>
        </w:rPr>
        <w:t>7.合同生效</w:t>
      </w:r>
    </w:p>
    <w:p w14:paraId="6F11BB9C">
      <w:pPr>
        <w:adjustRightInd w:val="0"/>
        <w:snapToGrid w:val="0"/>
        <w:spacing w:line="360" w:lineRule="auto"/>
        <w:ind w:firstLine="420" w:firstLineChars="200"/>
        <w:rPr>
          <w:rFonts w:hint="eastAsia"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5A685206">
      <w:pPr>
        <w:adjustRightInd w:val="0"/>
        <w:snapToGrid w:val="0"/>
        <w:spacing w:line="360" w:lineRule="auto"/>
        <w:ind w:firstLine="422" w:firstLineChars="200"/>
        <w:rPr>
          <w:rFonts w:hint="eastAsia" w:ascii="宋体" w:hAnsi="宋体"/>
          <w:b/>
          <w:szCs w:val="21"/>
        </w:rPr>
      </w:pPr>
      <w:r>
        <w:rPr>
          <w:rFonts w:hint="eastAsia" w:ascii="宋体" w:hAnsi="宋体"/>
          <w:b/>
          <w:szCs w:val="21"/>
        </w:rPr>
        <w:t>8.合同份数</w:t>
      </w:r>
    </w:p>
    <w:p w14:paraId="101063F5">
      <w:pPr>
        <w:adjustRightInd w:val="0"/>
        <w:snapToGrid w:val="0"/>
        <w:spacing w:line="360" w:lineRule="auto"/>
        <w:ind w:firstLine="420" w:firstLineChars="200"/>
        <w:rPr>
          <w:rFonts w:hint="eastAsia"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份，采购人执</w:t>
      </w:r>
      <w:r>
        <w:rPr>
          <w:rFonts w:hint="eastAsia" w:ascii="宋体" w:hAnsi="宋体"/>
          <w:szCs w:val="21"/>
          <w:u w:val="single"/>
        </w:rPr>
        <w:t xml:space="preserve">    </w:t>
      </w:r>
      <w:r>
        <w:rPr>
          <w:rFonts w:hint="eastAsia" w:ascii="宋体" w:hAnsi="宋体"/>
          <w:szCs w:val="21"/>
        </w:rPr>
        <w:t>份，供应商执</w:t>
      </w:r>
      <w:r>
        <w:rPr>
          <w:rFonts w:hint="eastAsia" w:ascii="宋体" w:hAnsi="宋体"/>
          <w:szCs w:val="21"/>
          <w:u w:val="single"/>
        </w:rPr>
        <w:t xml:space="preserve">    </w:t>
      </w:r>
      <w:r>
        <w:rPr>
          <w:rFonts w:hint="eastAsia" w:ascii="宋体" w:hAnsi="宋体"/>
          <w:szCs w:val="21"/>
        </w:rPr>
        <w:t>份，监督管理部门执</w:t>
      </w:r>
      <w:r>
        <w:rPr>
          <w:rFonts w:hint="eastAsia" w:ascii="宋体" w:hAnsi="宋体"/>
          <w:szCs w:val="21"/>
          <w:u w:val="single"/>
        </w:rPr>
        <w:t xml:space="preserve">    </w:t>
      </w:r>
      <w:r>
        <w:rPr>
          <w:rFonts w:hint="eastAsia" w:ascii="宋体" w:hAnsi="宋体"/>
          <w:szCs w:val="21"/>
        </w:rPr>
        <w:t>份，代理机构执</w:t>
      </w:r>
      <w:r>
        <w:rPr>
          <w:rFonts w:hint="eastAsia" w:ascii="宋体" w:hAnsi="宋体"/>
          <w:szCs w:val="21"/>
          <w:u w:val="single"/>
        </w:rPr>
        <w:t xml:space="preserve">    </w:t>
      </w:r>
      <w:r>
        <w:rPr>
          <w:rFonts w:hint="eastAsia" w:ascii="宋体" w:hAnsi="宋体"/>
          <w:szCs w:val="21"/>
        </w:rPr>
        <w:t>份，均具有同等法律效力。</w:t>
      </w:r>
    </w:p>
    <w:p w14:paraId="7C73A97D">
      <w:pPr>
        <w:adjustRightInd w:val="0"/>
        <w:snapToGrid w:val="0"/>
        <w:spacing w:line="360" w:lineRule="auto"/>
        <w:ind w:firstLine="420" w:firstLineChars="200"/>
        <w:rPr>
          <w:rFonts w:hint="eastAsia" w:ascii="宋体" w:hAnsi="宋体"/>
          <w:szCs w:val="21"/>
        </w:rPr>
      </w:pPr>
    </w:p>
    <w:p w14:paraId="23723B1A">
      <w:pPr>
        <w:adjustRightInd w:val="0"/>
        <w:snapToGrid w:val="0"/>
        <w:spacing w:line="360" w:lineRule="auto"/>
        <w:ind w:firstLine="420" w:firstLineChars="200"/>
        <w:rPr>
          <w:rFonts w:hint="eastAsia"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FB48AC3">
      <w:pPr>
        <w:adjustRightInd w:val="0"/>
        <w:snapToGrid w:val="0"/>
        <w:spacing w:line="360" w:lineRule="auto"/>
        <w:ind w:firstLine="420" w:firstLineChars="200"/>
        <w:rPr>
          <w:rFonts w:hint="eastAsia" w:ascii="宋体" w:hAnsi="宋体"/>
          <w:szCs w:val="21"/>
        </w:rPr>
      </w:pPr>
      <w:r>
        <w:rPr>
          <w:rFonts w:hint="eastAsia" w:ascii="宋体" w:hAnsi="宋体"/>
          <w:szCs w:val="21"/>
        </w:rPr>
        <w:t>合同订立地点：</w:t>
      </w:r>
      <w:r>
        <w:rPr>
          <w:rFonts w:hint="eastAsia" w:ascii="宋体" w:hAnsi="宋体"/>
          <w:szCs w:val="21"/>
          <w:u w:val="single"/>
        </w:rPr>
        <w:t xml:space="preserve">                           </w:t>
      </w:r>
    </w:p>
    <w:p w14:paraId="231CEDA2">
      <w:pPr>
        <w:adjustRightInd w:val="0"/>
        <w:snapToGrid w:val="0"/>
        <w:spacing w:line="360" w:lineRule="auto"/>
        <w:ind w:firstLine="420" w:firstLineChars="200"/>
        <w:rPr>
          <w:rFonts w:hint="eastAsia" w:ascii="宋体" w:hAnsi="宋体"/>
          <w:szCs w:val="21"/>
        </w:rPr>
      </w:pPr>
    </w:p>
    <w:p w14:paraId="3B52288B">
      <w:pPr>
        <w:adjustRightInd w:val="0"/>
        <w:snapToGrid w:val="0"/>
        <w:spacing w:line="360" w:lineRule="auto"/>
        <w:ind w:firstLine="420" w:firstLineChars="200"/>
        <w:rPr>
          <w:rFonts w:hint="eastAsia" w:ascii="宋体" w:hAnsi="宋体"/>
          <w:szCs w:val="21"/>
        </w:rPr>
      </w:pPr>
    </w:p>
    <w:p w14:paraId="36615A2C">
      <w:pPr>
        <w:adjustRightInd w:val="0"/>
        <w:snapToGrid w:val="0"/>
        <w:spacing w:line="360" w:lineRule="auto"/>
        <w:ind w:firstLine="420" w:firstLineChars="200"/>
        <w:rPr>
          <w:rFonts w:hint="eastAsia" w:ascii="宋体" w:hAnsi="宋体"/>
          <w:szCs w:val="21"/>
        </w:rPr>
      </w:pPr>
    </w:p>
    <w:p w14:paraId="648AA8D7">
      <w:pPr>
        <w:adjustRightInd w:val="0"/>
        <w:snapToGrid w:val="0"/>
        <w:spacing w:line="360" w:lineRule="auto"/>
        <w:ind w:firstLine="420" w:firstLineChars="200"/>
        <w:rPr>
          <w:rFonts w:hint="eastAsia" w:ascii="宋体" w:hAnsi="宋体"/>
          <w:szCs w:val="21"/>
        </w:rPr>
      </w:pPr>
      <w:bookmarkStart w:id="129" w:name="_Toc26349_WPSOffice_Level2"/>
      <w:bookmarkStart w:id="130" w:name="_Toc16447_WPSOffice_Level2"/>
      <w:bookmarkStart w:id="131" w:name="_Toc11353_WPSOffice_Level2"/>
      <w:bookmarkStart w:id="132" w:name="_Toc26361_WPSOffice_Level2"/>
      <w:r>
        <w:rPr>
          <w:rFonts w:hint="eastAsia" w:ascii="宋体" w:hAnsi="宋体"/>
          <w:szCs w:val="21"/>
        </w:rPr>
        <w:t>甲      方：（公章）                     乙      方：（公章）</w:t>
      </w:r>
      <w:bookmarkEnd w:id="129"/>
      <w:bookmarkEnd w:id="130"/>
      <w:bookmarkEnd w:id="131"/>
      <w:bookmarkEnd w:id="132"/>
    </w:p>
    <w:p w14:paraId="0ACEA81A">
      <w:pPr>
        <w:adjustRightInd w:val="0"/>
        <w:snapToGrid w:val="0"/>
        <w:spacing w:line="360" w:lineRule="auto"/>
        <w:ind w:firstLine="420" w:firstLineChars="200"/>
        <w:rPr>
          <w:rFonts w:hint="eastAsia" w:ascii="宋体" w:hAnsi="宋体"/>
          <w:szCs w:val="21"/>
        </w:rPr>
      </w:pPr>
      <w:r>
        <w:rPr>
          <w:rFonts w:hint="eastAsia" w:ascii="宋体" w:hAnsi="宋体"/>
          <w:szCs w:val="21"/>
        </w:rPr>
        <w:t>法定代表人：</w:t>
      </w:r>
      <w:r>
        <w:rPr>
          <w:rFonts w:hint="eastAsia" w:ascii="宋体" w:hAnsi="宋体"/>
          <w:szCs w:val="21"/>
          <w:u w:val="single"/>
        </w:rPr>
        <w:t xml:space="preserve">                   </w:t>
      </w:r>
      <w:r>
        <w:rPr>
          <w:rFonts w:hint="eastAsia" w:ascii="宋体" w:hAnsi="宋体"/>
          <w:szCs w:val="21"/>
        </w:rPr>
        <w:t xml:space="preserve">         法定代表人：</w:t>
      </w:r>
      <w:r>
        <w:rPr>
          <w:rFonts w:hint="eastAsia" w:ascii="宋体" w:hAnsi="宋体"/>
          <w:szCs w:val="21"/>
          <w:u w:val="single"/>
        </w:rPr>
        <w:t xml:space="preserve">                   </w:t>
      </w:r>
    </w:p>
    <w:p w14:paraId="53FE1DC2">
      <w:pPr>
        <w:adjustRightInd w:val="0"/>
        <w:snapToGrid w:val="0"/>
        <w:spacing w:line="360" w:lineRule="auto"/>
        <w:ind w:firstLine="420" w:firstLineChars="200"/>
        <w:rPr>
          <w:rFonts w:hint="eastAsia" w:ascii="宋体" w:hAnsi="宋体"/>
          <w:szCs w:val="21"/>
        </w:rPr>
      </w:pPr>
      <w:r>
        <w:rPr>
          <w:rFonts w:hint="eastAsia" w:ascii="宋体" w:hAnsi="宋体"/>
          <w:szCs w:val="21"/>
        </w:rPr>
        <w:t>委托代理人：</w:t>
      </w:r>
      <w:r>
        <w:rPr>
          <w:rFonts w:hint="eastAsia" w:ascii="宋体" w:hAnsi="宋体"/>
          <w:szCs w:val="21"/>
          <w:u w:val="single"/>
        </w:rPr>
        <w:t xml:space="preserve">                   </w:t>
      </w:r>
      <w:r>
        <w:rPr>
          <w:rFonts w:hint="eastAsia" w:ascii="宋体" w:hAnsi="宋体"/>
          <w:szCs w:val="21"/>
        </w:rPr>
        <w:t xml:space="preserve">         委托代理人：</w:t>
      </w:r>
      <w:r>
        <w:rPr>
          <w:rFonts w:hint="eastAsia" w:ascii="宋体" w:hAnsi="宋体"/>
          <w:szCs w:val="21"/>
          <w:u w:val="single"/>
        </w:rPr>
        <w:t xml:space="preserve">                   </w:t>
      </w:r>
    </w:p>
    <w:p w14:paraId="46CC012A">
      <w:pPr>
        <w:adjustRightInd w:val="0"/>
        <w:snapToGrid w:val="0"/>
        <w:spacing w:line="360" w:lineRule="auto"/>
        <w:ind w:firstLine="420" w:firstLineChars="200"/>
        <w:rPr>
          <w:rFonts w:hint="eastAsia" w:ascii="宋体" w:hAnsi="宋体"/>
          <w:szCs w:val="21"/>
        </w:rPr>
      </w:pPr>
      <w:r>
        <w:rPr>
          <w:rFonts w:hint="eastAsia" w:ascii="宋体" w:hAnsi="宋体"/>
          <w:szCs w:val="21"/>
        </w:rPr>
        <w:t>电      话：</w:t>
      </w:r>
      <w:r>
        <w:rPr>
          <w:rFonts w:hint="eastAsia" w:ascii="宋体" w:hAnsi="宋体"/>
          <w:szCs w:val="21"/>
          <w:u w:val="single"/>
        </w:rPr>
        <w:t xml:space="preserve">                   </w:t>
      </w:r>
      <w:r>
        <w:rPr>
          <w:rFonts w:hint="eastAsia" w:ascii="宋体" w:hAnsi="宋体"/>
          <w:szCs w:val="21"/>
        </w:rPr>
        <w:t xml:space="preserve">         电      话：</w:t>
      </w:r>
      <w:r>
        <w:rPr>
          <w:rFonts w:hint="eastAsia" w:ascii="宋体" w:hAnsi="宋体"/>
          <w:szCs w:val="21"/>
          <w:u w:val="single"/>
        </w:rPr>
        <w:t xml:space="preserve">                   </w:t>
      </w:r>
    </w:p>
    <w:p w14:paraId="16BF4DDE">
      <w:pPr>
        <w:adjustRightInd w:val="0"/>
        <w:snapToGrid w:val="0"/>
        <w:spacing w:line="360" w:lineRule="auto"/>
        <w:ind w:firstLine="420" w:firstLineChars="200"/>
        <w:rPr>
          <w:rFonts w:hint="eastAsia" w:ascii="宋体" w:hAnsi="宋体"/>
          <w:szCs w:val="21"/>
        </w:rPr>
      </w:pPr>
      <w:r>
        <w:rPr>
          <w:rFonts w:hint="eastAsia" w:ascii="宋体" w:hAnsi="宋体"/>
          <w:szCs w:val="21"/>
        </w:rPr>
        <w:t>传      真：</w:t>
      </w:r>
      <w:r>
        <w:rPr>
          <w:rFonts w:hint="eastAsia" w:ascii="宋体" w:hAnsi="宋体"/>
          <w:szCs w:val="21"/>
          <w:u w:val="single"/>
        </w:rPr>
        <w:t xml:space="preserve">                   </w:t>
      </w:r>
      <w:r>
        <w:rPr>
          <w:rFonts w:hint="eastAsia" w:ascii="宋体" w:hAnsi="宋体"/>
          <w:szCs w:val="21"/>
        </w:rPr>
        <w:t xml:space="preserve">         传      真：</w:t>
      </w:r>
      <w:r>
        <w:rPr>
          <w:rFonts w:hint="eastAsia" w:ascii="宋体" w:hAnsi="宋体"/>
          <w:szCs w:val="21"/>
          <w:u w:val="single"/>
        </w:rPr>
        <w:t xml:space="preserve">                   </w:t>
      </w:r>
    </w:p>
    <w:p w14:paraId="65221151">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                                        开 户 银 行：</w:t>
      </w:r>
      <w:r>
        <w:rPr>
          <w:rFonts w:hint="eastAsia" w:ascii="宋体" w:hAnsi="宋体"/>
          <w:szCs w:val="21"/>
          <w:u w:val="single"/>
        </w:rPr>
        <w:t xml:space="preserve">                  </w:t>
      </w:r>
    </w:p>
    <w:p w14:paraId="3C46E41C">
      <w:pPr>
        <w:adjustRightInd w:val="0"/>
        <w:snapToGrid w:val="0"/>
        <w:spacing w:line="360" w:lineRule="auto"/>
        <w:ind w:firstLine="420" w:firstLineChars="200"/>
        <w:jc w:val="center"/>
        <w:outlineLvl w:val="1"/>
        <w:rPr>
          <w:rFonts w:hint="eastAsia" w:ascii="宋体" w:hAnsi="宋体"/>
          <w:b/>
          <w:szCs w:val="21"/>
        </w:rPr>
      </w:pPr>
      <w:r>
        <w:rPr>
          <w:rFonts w:hint="eastAsia" w:ascii="宋体" w:hAnsi="宋体"/>
          <w:szCs w:val="21"/>
        </w:rPr>
        <w:t xml:space="preserve">                  </w:t>
      </w:r>
      <w:bookmarkStart w:id="133" w:name="_Toc24488"/>
      <w:bookmarkStart w:id="134" w:name="_Toc16239_WPSOffice_Level2"/>
      <w:bookmarkStart w:id="135" w:name="_Toc7998_WPSOffice_Level2"/>
      <w:bookmarkStart w:id="136" w:name="_Toc498"/>
      <w:bookmarkStart w:id="137" w:name="_Toc4287"/>
      <w:bookmarkStart w:id="138" w:name="_Toc8750_WPSOffice_Level2"/>
      <w:bookmarkStart w:id="139" w:name="_Toc22473_WPSOffice_Level2"/>
      <w:bookmarkStart w:id="140" w:name="_Toc12153"/>
      <w:bookmarkStart w:id="141" w:name="_Toc20027"/>
      <w:bookmarkStart w:id="142" w:name="_Toc8766"/>
      <w:bookmarkStart w:id="143" w:name="_Toc30129"/>
      <w:r>
        <w:rPr>
          <w:rFonts w:hint="eastAsia" w:ascii="宋体" w:hAnsi="宋体"/>
          <w:szCs w:val="21"/>
        </w:rPr>
        <w:t>帐       号：</w:t>
      </w:r>
      <w:bookmarkEnd w:id="133"/>
      <w:bookmarkEnd w:id="134"/>
      <w:bookmarkEnd w:id="135"/>
      <w:bookmarkEnd w:id="136"/>
      <w:bookmarkEnd w:id="137"/>
      <w:bookmarkEnd w:id="138"/>
      <w:bookmarkEnd w:id="139"/>
      <w:bookmarkEnd w:id="140"/>
      <w:bookmarkEnd w:id="141"/>
      <w:bookmarkEnd w:id="142"/>
      <w:bookmarkEnd w:id="143"/>
      <w:r>
        <w:rPr>
          <w:rFonts w:hint="eastAsia" w:ascii="宋体" w:hAnsi="宋体"/>
          <w:szCs w:val="21"/>
          <w:u w:val="single"/>
        </w:rPr>
        <w:t xml:space="preserve">                 </w:t>
      </w:r>
    </w:p>
    <w:p w14:paraId="6B3650AD">
      <w:pPr>
        <w:spacing w:line="360" w:lineRule="exact"/>
        <w:rPr>
          <w:rFonts w:hint="eastAsia" w:ascii="宋体" w:hAnsi="宋体"/>
          <w:b/>
          <w:bCs/>
          <w:sz w:val="32"/>
          <w:szCs w:val="32"/>
        </w:rPr>
      </w:pPr>
    </w:p>
    <w:p w14:paraId="5D1318EC">
      <w:pPr>
        <w:spacing w:line="360" w:lineRule="exact"/>
        <w:jc w:val="center"/>
        <w:rPr>
          <w:rFonts w:hint="eastAsia" w:ascii="宋体" w:hAnsi="宋体"/>
          <w:b/>
          <w:bCs/>
          <w:sz w:val="32"/>
          <w:szCs w:val="32"/>
        </w:rPr>
      </w:pPr>
    </w:p>
    <w:p w14:paraId="1CBF5455">
      <w:pPr>
        <w:spacing w:line="360" w:lineRule="exact"/>
        <w:rPr>
          <w:rFonts w:hint="eastAsia" w:ascii="宋体" w:hAnsi="宋体"/>
          <w:b/>
          <w:bCs/>
          <w:sz w:val="32"/>
          <w:szCs w:val="32"/>
        </w:rPr>
      </w:pPr>
      <w:r>
        <w:rPr>
          <w:rFonts w:hint="eastAsia" w:ascii="宋体" w:hAnsi="宋体"/>
          <w:b/>
          <w:bCs/>
          <w:sz w:val="32"/>
          <w:szCs w:val="32"/>
        </w:rPr>
        <w:br w:type="page"/>
      </w:r>
    </w:p>
    <w:p w14:paraId="0DC399F1">
      <w:pPr>
        <w:tabs>
          <w:tab w:val="left" w:pos="8820"/>
          <w:tab w:val="left" w:pos="9345"/>
          <w:tab w:val="left" w:pos="9765"/>
        </w:tabs>
        <w:adjustRightInd w:val="0"/>
        <w:snapToGrid w:val="0"/>
        <w:spacing w:before="156" w:beforeLines="50" w:line="360" w:lineRule="auto"/>
        <w:ind w:right="384" w:rightChars="183"/>
        <w:jc w:val="center"/>
        <w:outlineLvl w:val="1"/>
        <w:rPr>
          <w:rFonts w:hint="eastAsia" w:ascii="宋体" w:hAnsi="宋体"/>
          <w:b/>
          <w:bCs/>
          <w:sz w:val="32"/>
          <w:szCs w:val="32"/>
        </w:rPr>
      </w:pPr>
      <w:bookmarkStart w:id="144" w:name="_Toc5978"/>
      <w:bookmarkStart w:id="145" w:name="_Toc24375_WPSOffice_Level2"/>
      <w:bookmarkStart w:id="146" w:name="_Toc12858"/>
      <w:bookmarkStart w:id="147" w:name="_Toc15739"/>
      <w:bookmarkStart w:id="148" w:name="_Toc7109"/>
      <w:bookmarkStart w:id="149" w:name="_Toc10236"/>
      <w:bookmarkStart w:id="150" w:name="_Toc9512"/>
      <w:bookmarkStart w:id="151" w:name="_Toc28062_WPSOffice_Level2"/>
      <w:bookmarkStart w:id="152" w:name="_Toc18087_WPSOffice_Level2"/>
      <w:r>
        <w:rPr>
          <w:rFonts w:hint="eastAsia" w:ascii="宋体" w:hAnsi="宋体"/>
          <w:b/>
          <w:bCs/>
          <w:sz w:val="32"/>
          <w:szCs w:val="32"/>
        </w:rPr>
        <w:t>二、政府采购合同通用条款</w:t>
      </w:r>
      <w:bookmarkEnd w:id="144"/>
      <w:bookmarkEnd w:id="145"/>
      <w:bookmarkEnd w:id="146"/>
      <w:bookmarkEnd w:id="147"/>
      <w:bookmarkEnd w:id="148"/>
      <w:bookmarkEnd w:id="149"/>
      <w:bookmarkEnd w:id="150"/>
      <w:bookmarkEnd w:id="151"/>
      <w:bookmarkEnd w:id="152"/>
    </w:p>
    <w:p w14:paraId="44BE2233">
      <w:pPr>
        <w:tabs>
          <w:tab w:val="left" w:pos="8820"/>
          <w:tab w:val="left" w:pos="9345"/>
          <w:tab w:val="left" w:pos="9765"/>
        </w:tabs>
        <w:adjustRightInd w:val="0"/>
        <w:snapToGrid w:val="0"/>
        <w:spacing w:before="156" w:beforeLines="50" w:line="440" w:lineRule="exact"/>
        <w:ind w:right="384" w:rightChars="183"/>
        <w:rPr>
          <w:rFonts w:hint="eastAsia" w:ascii="宋体" w:hAnsi="宋体" w:cs="宋体"/>
          <w:b/>
          <w:szCs w:val="21"/>
        </w:rPr>
      </w:pPr>
      <w:r>
        <w:rPr>
          <w:rFonts w:hint="eastAsia" w:ascii="宋体" w:hAnsi="宋体" w:cs="宋体"/>
          <w:b/>
          <w:szCs w:val="21"/>
        </w:rPr>
        <w:t>1.定义</w:t>
      </w:r>
    </w:p>
    <w:p w14:paraId="7668D880">
      <w:pPr>
        <w:autoSpaceDE w:val="0"/>
        <w:autoSpaceDN w:val="0"/>
        <w:adjustRightInd w:val="0"/>
        <w:snapToGrid w:val="0"/>
        <w:spacing w:before="156" w:beforeLines="50" w:line="440" w:lineRule="exact"/>
        <w:ind w:firstLine="422" w:firstLineChars="200"/>
        <w:rPr>
          <w:rFonts w:hint="eastAsia" w:ascii="宋体" w:hAnsi="宋体" w:cs="宋体"/>
          <w:b/>
          <w:szCs w:val="21"/>
        </w:rPr>
      </w:pPr>
      <w:r>
        <w:rPr>
          <w:rFonts w:hint="eastAsia" w:ascii="宋体" w:hAnsi="宋体" w:cs="宋体"/>
          <w:b/>
          <w:szCs w:val="21"/>
        </w:rPr>
        <w:t>1.1合同当事人</w:t>
      </w:r>
    </w:p>
    <w:p w14:paraId="7428F539">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（1）采购人(以下称业主方)是指使用财政性资金，通过政府采购程序向供应商购买货物、服务的国家机关、事业单位、团体组织。本次采购的业主方名称、地址见采购文件前附表。</w:t>
      </w:r>
    </w:p>
    <w:p w14:paraId="7DB22C15">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（2）供应商(以下称成交方)是指参加政府采购活动而取得中标或成交结果，并向采购人提供货物、服务的法人、其他组织或者自然人。</w:t>
      </w:r>
    </w:p>
    <w:p w14:paraId="395C5FF5">
      <w:pPr>
        <w:tabs>
          <w:tab w:val="left" w:pos="570"/>
          <w:tab w:val="left" w:pos="9240"/>
          <w:tab w:val="left" w:pos="9555"/>
        </w:tabs>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1.2本合同下列术语应解释为：</w:t>
      </w:r>
    </w:p>
    <w:p w14:paraId="5E9A9CF2">
      <w:pPr>
        <w:tabs>
          <w:tab w:val="left" w:pos="570"/>
          <w:tab w:val="left" w:pos="9240"/>
          <w:tab w:val="left" w:pos="9555"/>
        </w:tabs>
        <w:adjustRightInd w:val="0"/>
        <w:snapToGrid w:val="0"/>
        <w:spacing w:before="156" w:beforeLines="50" w:line="440" w:lineRule="exact"/>
        <w:ind w:right="-92" w:rightChars="-44" w:firstLine="420" w:firstLineChars="200"/>
        <w:rPr>
          <w:rFonts w:hint="eastAsia" w:ascii="宋体" w:hAnsi="宋体" w:cs="宋体"/>
          <w:szCs w:val="21"/>
        </w:rPr>
      </w:pPr>
      <w:r>
        <w:rPr>
          <w:rFonts w:hint="eastAsia" w:ascii="宋体" w:hAnsi="宋体" w:cs="宋体"/>
          <w:szCs w:val="21"/>
        </w:rPr>
        <w:t>（1）“合同”系指甲乙双方签署的、政府采购合同协议书中载明的甲乙双方所达成的协议，包括所有的附件、附录和上述文件所提到的构成合同的所有文件。</w:t>
      </w:r>
    </w:p>
    <w:p w14:paraId="55EBC771">
      <w:pPr>
        <w:tabs>
          <w:tab w:val="left" w:pos="570"/>
          <w:tab w:val="left" w:pos="9240"/>
          <w:tab w:val="left" w:pos="9555"/>
        </w:tabs>
        <w:adjustRightInd w:val="0"/>
        <w:snapToGrid w:val="0"/>
        <w:spacing w:before="156" w:beforeLines="50" w:line="440" w:lineRule="exact"/>
        <w:ind w:right="-92" w:rightChars="-44" w:firstLine="420" w:firstLineChars="200"/>
        <w:rPr>
          <w:rFonts w:hint="eastAsia" w:ascii="宋体" w:hAnsi="宋体" w:cs="宋体"/>
          <w:szCs w:val="21"/>
        </w:rPr>
      </w:pPr>
      <w:r>
        <w:rPr>
          <w:rFonts w:hint="eastAsia" w:ascii="宋体" w:hAnsi="宋体" w:cs="宋体"/>
          <w:szCs w:val="21"/>
        </w:rPr>
        <w:t>（2）“合同价”系指根据本合同规定成交方在正确地完全履行合同义务后业主方应支付给中标方的价款。</w:t>
      </w:r>
    </w:p>
    <w:p w14:paraId="460CCF49">
      <w:pPr>
        <w:tabs>
          <w:tab w:val="left" w:pos="570"/>
          <w:tab w:val="left" w:pos="9240"/>
          <w:tab w:val="left" w:pos="9555"/>
        </w:tabs>
        <w:adjustRightInd w:val="0"/>
        <w:snapToGrid w:val="0"/>
        <w:spacing w:before="156" w:beforeLines="50" w:line="440" w:lineRule="exact"/>
        <w:ind w:right="-92" w:rightChars="-44" w:firstLine="420" w:firstLineChars="200"/>
        <w:rPr>
          <w:rFonts w:hint="eastAsia" w:ascii="宋体" w:hAnsi="宋体" w:cs="宋体"/>
          <w:szCs w:val="21"/>
        </w:rPr>
      </w:pPr>
      <w:r>
        <w:rPr>
          <w:rFonts w:hint="eastAsia" w:ascii="宋体" w:hAnsi="宋体" w:cs="宋体"/>
          <w:szCs w:val="21"/>
        </w:rPr>
        <w:t>（3）“合同条款”系指本合同条款。</w:t>
      </w:r>
    </w:p>
    <w:p w14:paraId="7A2369F1">
      <w:pPr>
        <w:autoSpaceDE w:val="0"/>
        <w:autoSpaceDN w:val="0"/>
        <w:adjustRightInd w:val="0"/>
        <w:snapToGrid w:val="0"/>
        <w:spacing w:before="156" w:beforeLines="50" w:line="440" w:lineRule="exact"/>
        <w:rPr>
          <w:rFonts w:hint="eastAsia" w:ascii="宋体" w:hAnsi="宋体" w:cs="宋体"/>
          <w:b/>
          <w:szCs w:val="21"/>
        </w:rPr>
      </w:pPr>
      <w:r>
        <w:rPr>
          <w:rFonts w:hint="eastAsia" w:ascii="宋体" w:hAnsi="宋体" w:cs="宋体"/>
          <w:b/>
          <w:szCs w:val="21"/>
        </w:rPr>
        <w:t>2.合同的适用范围</w:t>
      </w:r>
    </w:p>
    <w:p w14:paraId="52172120">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2.1 本合同条款适用于没有被本合同其他部分的条款所取代的范围。</w:t>
      </w:r>
    </w:p>
    <w:p w14:paraId="0719F094">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2.2 合同内容根据采购文件、响应文件而确定。</w:t>
      </w:r>
    </w:p>
    <w:p w14:paraId="3B7DE00C">
      <w:pPr>
        <w:autoSpaceDE w:val="0"/>
        <w:autoSpaceDN w:val="0"/>
        <w:adjustRightInd w:val="0"/>
        <w:snapToGrid w:val="0"/>
        <w:spacing w:before="156" w:beforeLines="50" w:line="440" w:lineRule="exact"/>
        <w:rPr>
          <w:rFonts w:hint="eastAsia" w:ascii="宋体" w:hAnsi="宋体" w:cs="宋体"/>
          <w:b/>
          <w:szCs w:val="21"/>
        </w:rPr>
      </w:pPr>
      <w:r>
        <w:rPr>
          <w:rFonts w:hint="eastAsia" w:ascii="宋体" w:hAnsi="宋体" w:cs="宋体"/>
          <w:b/>
          <w:szCs w:val="21"/>
        </w:rPr>
        <w:t>3.合同标的及金额</w:t>
      </w:r>
    </w:p>
    <w:p w14:paraId="25B1A791">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3.1 合同标的及金额应与中标或成交结果一致。</w:t>
      </w:r>
    </w:p>
    <w:p w14:paraId="191CFF97">
      <w:pPr>
        <w:autoSpaceDE w:val="0"/>
        <w:autoSpaceDN w:val="0"/>
        <w:adjustRightInd w:val="0"/>
        <w:snapToGrid w:val="0"/>
        <w:spacing w:before="156" w:beforeLines="50" w:line="440" w:lineRule="exact"/>
        <w:rPr>
          <w:rFonts w:hint="eastAsia" w:ascii="宋体" w:hAnsi="宋体" w:cs="宋体"/>
          <w:b/>
          <w:szCs w:val="21"/>
        </w:rPr>
      </w:pPr>
      <w:r>
        <w:rPr>
          <w:rFonts w:hint="eastAsia" w:ascii="宋体" w:hAnsi="宋体" w:cs="宋体"/>
          <w:b/>
          <w:szCs w:val="21"/>
        </w:rPr>
        <w:t>4.合同价款</w:t>
      </w:r>
    </w:p>
    <w:p w14:paraId="07D55C24">
      <w:pPr>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4.1具体合同价款见本合同第3.1条。成交方为履行本合同而发生的所有费用均应包含在合同价款中，业主方不再另行支付其它任何费用。</w:t>
      </w:r>
    </w:p>
    <w:p w14:paraId="5E7A4B50">
      <w:pPr>
        <w:adjustRightInd w:val="0"/>
        <w:snapToGrid w:val="0"/>
        <w:spacing w:before="156" w:beforeLines="50" w:line="440" w:lineRule="exact"/>
        <w:rPr>
          <w:rFonts w:hint="eastAsia" w:ascii="宋体" w:hAnsi="宋体" w:cs="宋体"/>
          <w:b/>
          <w:szCs w:val="21"/>
        </w:rPr>
      </w:pPr>
      <w:r>
        <w:rPr>
          <w:rFonts w:hint="eastAsia" w:ascii="宋体" w:hAnsi="宋体" w:cs="宋体"/>
          <w:b/>
          <w:szCs w:val="21"/>
        </w:rPr>
        <w:t>5.履行合同的时间、地点和方式</w:t>
      </w:r>
    </w:p>
    <w:p w14:paraId="1626ACC0">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5.1 成交方应当在业主方确定的时间、指定的地点履行合同，具体的服务期限、地点和方式见采购文件前附表。</w:t>
      </w:r>
    </w:p>
    <w:p w14:paraId="5CFA0984">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5.2 成交方提供服务的应当在业主方指定的地点完成服务项目。</w:t>
      </w:r>
    </w:p>
    <w:p w14:paraId="0076F13F">
      <w:pPr>
        <w:adjustRightInd w:val="0"/>
        <w:snapToGrid w:val="0"/>
        <w:spacing w:before="156" w:beforeLines="50" w:line="440" w:lineRule="exact"/>
        <w:rPr>
          <w:rFonts w:hint="eastAsia" w:ascii="宋体" w:hAnsi="宋体" w:cs="宋体"/>
          <w:b/>
          <w:szCs w:val="21"/>
        </w:rPr>
      </w:pPr>
      <w:r>
        <w:rPr>
          <w:rFonts w:hint="eastAsia" w:ascii="宋体" w:hAnsi="宋体" w:cs="宋体"/>
          <w:b/>
          <w:szCs w:val="21"/>
        </w:rPr>
        <w:t>6.合同其他内容（略）</w:t>
      </w:r>
    </w:p>
    <w:p w14:paraId="4CB30A87">
      <w:pPr>
        <w:autoSpaceDE w:val="0"/>
        <w:autoSpaceDN w:val="0"/>
        <w:adjustRightInd w:val="0"/>
        <w:snapToGrid w:val="0"/>
        <w:spacing w:before="156" w:beforeLines="50" w:line="440" w:lineRule="exact"/>
        <w:rPr>
          <w:rFonts w:hint="eastAsia" w:ascii="宋体" w:hAnsi="宋体" w:cs="宋体"/>
          <w:b/>
          <w:szCs w:val="21"/>
        </w:rPr>
      </w:pPr>
      <w:r>
        <w:rPr>
          <w:rFonts w:hint="eastAsia" w:ascii="宋体" w:hAnsi="宋体" w:cs="宋体"/>
          <w:b/>
          <w:szCs w:val="21"/>
        </w:rPr>
        <w:t>7.合同的变更</w:t>
      </w:r>
    </w:p>
    <w:p w14:paraId="7EE79547">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7.1 在合同履行过程中，甲、乙双方可就合同履行的时间、地点和方式等协商进行变更。协商一致后，双方应签订书面的补充协议。</w:t>
      </w:r>
    </w:p>
    <w:p w14:paraId="421C0BE1">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7.2 在不改变合同其他条款的前提下，业主方有权在合同价款百分之十的范围内追加与合同标的相同的货物或服务，并就此与成交方签订补充合同，成交方不得拒绝。</w:t>
      </w:r>
    </w:p>
    <w:p w14:paraId="288B02A1">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7.3 除双方签署书面协议，并成为合同不可分割的一部分外，本合同条件不得有任何变更。</w:t>
      </w:r>
    </w:p>
    <w:p w14:paraId="725487CA">
      <w:pPr>
        <w:autoSpaceDE w:val="0"/>
        <w:autoSpaceDN w:val="0"/>
        <w:adjustRightInd w:val="0"/>
        <w:snapToGrid w:val="0"/>
        <w:spacing w:before="156" w:beforeLines="50" w:line="440" w:lineRule="exact"/>
        <w:rPr>
          <w:rFonts w:hint="eastAsia" w:ascii="宋体" w:hAnsi="宋体" w:cs="宋体"/>
          <w:b/>
          <w:szCs w:val="21"/>
        </w:rPr>
      </w:pPr>
      <w:r>
        <w:rPr>
          <w:rFonts w:hint="eastAsia" w:ascii="宋体" w:hAnsi="宋体" w:cs="宋体"/>
          <w:b/>
          <w:szCs w:val="21"/>
        </w:rPr>
        <w:t>8.合同中止与终止</w:t>
      </w:r>
    </w:p>
    <w:p w14:paraId="435765C5">
      <w:pPr>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8.1合同的中止</w:t>
      </w:r>
    </w:p>
    <w:p w14:paraId="076CAA2A">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（1）合同在履行过程中，因采购计划调整，业主方可以要求中止履行，待计划确定后继续履行；</w:t>
      </w:r>
    </w:p>
    <w:p w14:paraId="13337721">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（2）合同履行过程中因供应商就采购过程或结果提起投诉的，业主方认为有必要或财政部门责令中止的，应当中止合同的履行。</w:t>
      </w:r>
    </w:p>
    <w:p w14:paraId="34DE806D">
      <w:pPr>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8.2合同的终止</w:t>
      </w:r>
    </w:p>
    <w:p w14:paraId="69017FA0">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（1）合同因有效期限届满而终止；</w:t>
      </w:r>
    </w:p>
    <w:p w14:paraId="7FDD42B2">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（2）成交方未能依照本合同约定条件履行合同，已构成根本性违约的，业主方有权终止本合同，并追究成交方的违约责任。</w:t>
      </w:r>
    </w:p>
    <w:p w14:paraId="7DC3AB45">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（3）如果成交方丧失履约能力或被宣告破产，业主方可在任何时候以书面形式通知成交方终止合同而不给成交方补偿。</w:t>
      </w:r>
    </w:p>
    <w:p w14:paraId="3A9A11C2">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（4）如果成交方在履行合同过程中有不正当竞争行为，业主方有权解除合同，并按《中华人民共和国反不正当竞争法》规定由有关部门追究其法律责任。</w:t>
      </w:r>
    </w:p>
    <w:p w14:paraId="63C5F270">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（5）如果合同的履行将损害国家利益或社会公共利益，业主方有权终止合同的履行，给成交方造成损失的予以相应补偿。</w:t>
      </w:r>
    </w:p>
    <w:p w14:paraId="62A5F403">
      <w:pPr>
        <w:autoSpaceDE w:val="0"/>
        <w:autoSpaceDN w:val="0"/>
        <w:adjustRightInd w:val="0"/>
        <w:snapToGrid w:val="0"/>
        <w:spacing w:before="156" w:beforeLines="50" w:line="440" w:lineRule="exact"/>
        <w:rPr>
          <w:rFonts w:hint="eastAsia" w:ascii="宋体" w:hAnsi="宋体" w:cs="宋体"/>
          <w:b/>
          <w:szCs w:val="21"/>
        </w:rPr>
      </w:pPr>
      <w:r>
        <w:rPr>
          <w:rFonts w:hint="eastAsia" w:ascii="宋体" w:hAnsi="宋体" w:cs="宋体"/>
          <w:b/>
          <w:szCs w:val="21"/>
        </w:rPr>
        <w:t>9.合同转让和分包</w:t>
      </w:r>
    </w:p>
    <w:p w14:paraId="3CC6685B">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9.1 成交方不得以任何形式将合同转包。</w:t>
      </w:r>
    </w:p>
    <w:p w14:paraId="401356F8">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9.2 成交方未在响应文件中说明，不得将合同的非主体、非关键性工作分包给他人。</w:t>
      </w:r>
    </w:p>
    <w:p w14:paraId="06A8EA1E">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9.3 根据政府采购支持中小企业发展政策规定，经业主方同意，获得政府采购合同的大型企业可依法向中小企业分包。</w:t>
      </w:r>
    </w:p>
    <w:p w14:paraId="237808EA">
      <w:pPr>
        <w:autoSpaceDE w:val="0"/>
        <w:autoSpaceDN w:val="0"/>
        <w:adjustRightInd w:val="0"/>
        <w:snapToGrid w:val="0"/>
        <w:spacing w:before="156" w:beforeLines="50" w:line="440" w:lineRule="exact"/>
        <w:rPr>
          <w:rFonts w:hint="eastAsia" w:ascii="宋体" w:hAnsi="宋体" w:cs="宋体"/>
          <w:b/>
          <w:szCs w:val="21"/>
        </w:rPr>
      </w:pPr>
      <w:r>
        <w:rPr>
          <w:rFonts w:hint="eastAsia" w:ascii="宋体" w:hAnsi="宋体" w:cs="宋体"/>
          <w:b/>
          <w:szCs w:val="21"/>
        </w:rPr>
        <w:t>10.供应商的广告或宣传</w:t>
      </w:r>
    </w:p>
    <w:p w14:paraId="519CD5A2">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未经业主方事先书面许可，成交方不得以履行本政府采购合同为由，以广告或其他形式宣称其是政府采购指定供应商或其产品是政府采购指定产品。</w:t>
      </w:r>
    </w:p>
    <w:p w14:paraId="449067A3">
      <w:pPr>
        <w:autoSpaceDE w:val="0"/>
        <w:autoSpaceDN w:val="0"/>
        <w:adjustRightInd w:val="0"/>
        <w:snapToGrid w:val="0"/>
        <w:spacing w:before="156" w:beforeLines="50" w:line="440" w:lineRule="exact"/>
        <w:rPr>
          <w:rFonts w:hint="eastAsia" w:ascii="宋体" w:hAnsi="宋体" w:cs="宋体"/>
          <w:b/>
          <w:szCs w:val="21"/>
        </w:rPr>
      </w:pPr>
      <w:r>
        <w:rPr>
          <w:rFonts w:hint="eastAsia" w:ascii="宋体" w:hAnsi="宋体" w:cs="宋体"/>
          <w:b/>
          <w:szCs w:val="21"/>
        </w:rPr>
        <w:t>11.不可抗力</w:t>
      </w:r>
    </w:p>
    <w:p w14:paraId="4FCFD775">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11.1 不可抗力是指合同双方不可预见、不可避免、不可克服的自然灾害和社会事件。</w:t>
      </w:r>
    </w:p>
    <w:p w14:paraId="6F8F896F">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11.2 任何一方对由于不可抗力造成的部分或全部不能履行合同不承担违约责任。但迟延履行后发生不可抗力的，不能免除责任。</w:t>
      </w:r>
    </w:p>
    <w:p w14:paraId="11F3635D">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11.3 遇有不可抗力的一方，应在三日内将事件的情况以书面形式通知另一方，并在事件发生后十日内，向另一方提交合同不能履行或部分不能履行或需要延期履行理由的报告。</w:t>
      </w:r>
    </w:p>
    <w:p w14:paraId="0CD036FC">
      <w:pPr>
        <w:autoSpaceDE w:val="0"/>
        <w:autoSpaceDN w:val="0"/>
        <w:adjustRightInd w:val="0"/>
        <w:snapToGrid w:val="0"/>
        <w:spacing w:before="156" w:beforeLines="50" w:line="440" w:lineRule="exact"/>
        <w:rPr>
          <w:rFonts w:hint="eastAsia" w:ascii="宋体" w:hAnsi="宋体" w:cs="宋体"/>
          <w:b/>
          <w:szCs w:val="21"/>
        </w:rPr>
      </w:pPr>
      <w:r>
        <w:rPr>
          <w:rFonts w:hint="eastAsia" w:ascii="宋体" w:hAnsi="宋体" w:cs="宋体"/>
          <w:b/>
          <w:szCs w:val="21"/>
        </w:rPr>
        <w:t>12.解决争议的方法</w:t>
      </w:r>
    </w:p>
    <w:p w14:paraId="43F5F874">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12.1 合同各方应通过友好协商，解决在执行合同过程中所发生的或与合同有关的一切争端。如从协商开始后十日内仍不能解决，可以向财政部门提请调解。</w:t>
      </w:r>
    </w:p>
    <w:p w14:paraId="1A542FE0">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12.2 调解不成可以按采购文件前附表中规定下列方式之一提起仲裁或诉讼：</w:t>
      </w:r>
    </w:p>
    <w:p w14:paraId="6A089844">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（1）向业主方所在地仲裁机构提起仲裁；</w:t>
      </w:r>
    </w:p>
    <w:p w14:paraId="3807B9DF">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（2）向业主方所在地人民法院提起诉讼。</w:t>
      </w:r>
    </w:p>
    <w:p w14:paraId="2B71FFD4">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12.3 如仲裁或诉讼事项不影响合同其它部分的履行，则在仲裁或诉讼期间，除正在进行仲裁或诉讼的部分外，合同的其它部分应继续执行。</w:t>
      </w:r>
    </w:p>
    <w:p w14:paraId="532ECF51">
      <w:pPr>
        <w:autoSpaceDE w:val="0"/>
        <w:autoSpaceDN w:val="0"/>
        <w:adjustRightInd w:val="0"/>
        <w:snapToGrid w:val="0"/>
        <w:spacing w:before="156" w:beforeLines="50" w:line="440" w:lineRule="exact"/>
        <w:rPr>
          <w:rFonts w:hint="eastAsia" w:ascii="宋体" w:hAnsi="宋体" w:cs="宋体"/>
          <w:b/>
          <w:szCs w:val="21"/>
        </w:rPr>
      </w:pPr>
      <w:r>
        <w:rPr>
          <w:rFonts w:hint="eastAsia" w:ascii="宋体" w:hAnsi="宋体" w:cs="宋体"/>
          <w:b/>
          <w:szCs w:val="21"/>
        </w:rPr>
        <w:t>13.法律适用</w:t>
      </w:r>
    </w:p>
    <w:p w14:paraId="3AAE641B">
      <w:pPr>
        <w:autoSpaceDE w:val="0"/>
        <w:autoSpaceDN w:val="0"/>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本合同适用中华人民共和国现行法律、行政法规和规章，如合同条款与法律、行政法规和规章不一致的，按照法律、行政法规和规章修改本合同。</w:t>
      </w:r>
    </w:p>
    <w:p w14:paraId="7FCF759B">
      <w:pPr>
        <w:autoSpaceDE w:val="0"/>
        <w:autoSpaceDN w:val="0"/>
        <w:adjustRightInd w:val="0"/>
        <w:snapToGrid w:val="0"/>
        <w:spacing w:before="156" w:beforeLines="50" w:line="440" w:lineRule="exact"/>
        <w:rPr>
          <w:rFonts w:hint="eastAsia" w:ascii="宋体" w:hAnsi="宋体" w:cs="宋体"/>
          <w:b/>
          <w:szCs w:val="21"/>
        </w:rPr>
      </w:pPr>
      <w:r>
        <w:rPr>
          <w:rFonts w:hint="eastAsia" w:ascii="宋体" w:hAnsi="宋体" w:cs="宋体"/>
          <w:b/>
          <w:szCs w:val="21"/>
        </w:rPr>
        <w:t>14.通知</w:t>
      </w:r>
    </w:p>
    <w:p w14:paraId="10BFE8E8">
      <w:pPr>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14.1本合同一方给另一方的通知均应采用书面形式，传真或快递送到本合同中规定的对方的地址和办理签收手续，</w:t>
      </w:r>
    </w:p>
    <w:p w14:paraId="23322811">
      <w:pPr>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14.2通知以送到之日或通知书中规定的生效之日起生效，两者中以较迟之日为准。</w:t>
      </w:r>
    </w:p>
    <w:p w14:paraId="12191DD2">
      <w:pPr>
        <w:adjustRightInd w:val="0"/>
        <w:snapToGrid w:val="0"/>
        <w:spacing w:before="156" w:beforeLines="50" w:line="440" w:lineRule="exact"/>
        <w:rPr>
          <w:rFonts w:hint="eastAsia" w:ascii="宋体" w:hAnsi="宋体" w:cs="宋体"/>
          <w:b/>
          <w:szCs w:val="21"/>
        </w:rPr>
      </w:pPr>
      <w:r>
        <w:rPr>
          <w:rFonts w:hint="eastAsia" w:ascii="宋体" w:hAnsi="宋体" w:cs="宋体"/>
          <w:b/>
          <w:szCs w:val="21"/>
        </w:rPr>
        <w:t>15. 合同未尽事项</w:t>
      </w:r>
    </w:p>
    <w:p w14:paraId="64F5A068">
      <w:pPr>
        <w:adjustRightInd w:val="0"/>
        <w:snapToGrid w:val="0"/>
        <w:spacing w:before="156" w:beforeLines="50" w:line="440" w:lineRule="exact"/>
        <w:ind w:firstLine="420" w:firstLineChars="200"/>
        <w:rPr>
          <w:rFonts w:hint="eastAsia" w:ascii="宋体" w:hAnsi="宋体" w:cs="宋体"/>
          <w:szCs w:val="21"/>
        </w:rPr>
      </w:pPr>
      <w:r>
        <w:rPr>
          <w:rFonts w:hint="eastAsia" w:ascii="宋体" w:hAnsi="宋体" w:cs="宋体"/>
          <w:szCs w:val="21"/>
        </w:rPr>
        <w:t>24.1合同未尽事项见采购文件前附表。</w:t>
      </w:r>
    </w:p>
    <w:p w14:paraId="6F3879EA">
      <w:pPr>
        <w:adjustRightInd w:val="0"/>
        <w:snapToGrid w:val="0"/>
        <w:spacing w:before="156" w:beforeLines="50" w:line="440" w:lineRule="exact"/>
        <w:rPr>
          <w:rFonts w:hint="eastAsia" w:ascii="宋体" w:hAnsi="宋体" w:cs="宋体"/>
          <w:b/>
          <w:szCs w:val="21"/>
        </w:rPr>
      </w:pPr>
      <w:r>
        <w:rPr>
          <w:rFonts w:hint="eastAsia" w:ascii="宋体" w:hAnsi="宋体" w:cs="宋体"/>
          <w:b/>
          <w:szCs w:val="21"/>
        </w:rPr>
        <w:t>16.合同生效</w:t>
      </w:r>
    </w:p>
    <w:p w14:paraId="3935634B">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r>
        <w:rPr>
          <w:rFonts w:hint="eastAsia" w:ascii="宋体" w:hAnsi="宋体" w:cs="宋体"/>
          <w:szCs w:val="21"/>
        </w:rPr>
        <w:t>25.1 本合同在合同双方签字盖章后生效。</w:t>
      </w:r>
    </w:p>
    <w:p w14:paraId="568771AB">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72D596A2">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31480C37">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4A618400">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0D80B85D">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27AA44EB">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0AF715B8">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394BA6F1">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16164B22">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4A184CD2">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66BD0242">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79CDF5A1">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3CD0F97F">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405CD68D">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sectPr>
          <w:headerReference r:id="rId9" w:type="default"/>
          <w:footerReference r:id="rId10" w:type="default"/>
          <w:pgSz w:w="11906" w:h="16838"/>
          <w:pgMar w:top="1040" w:right="1800" w:bottom="1098" w:left="1800" w:header="851" w:footer="992" w:gutter="0"/>
          <w:pgNumType w:fmt="decimal"/>
          <w:cols w:space="720" w:num="1"/>
          <w:docGrid w:type="lines" w:linePitch="312" w:charSpace="0"/>
        </w:sectPr>
      </w:pPr>
    </w:p>
    <w:p w14:paraId="5171ACAC">
      <w:pPr>
        <w:tabs>
          <w:tab w:val="left" w:pos="8820"/>
          <w:tab w:val="left" w:pos="9345"/>
          <w:tab w:val="left" w:pos="9765"/>
        </w:tabs>
        <w:adjustRightInd w:val="0"/>
        <w:snapToGrid w:val="0"/>
        <w:spacing w:before="156" w:beforeLines="50" w:line="360" w:lineRule="auto"/>
        <w:ind w:right="384" w:rightChars="183"/>
        <w:rPr>
          <w:rFonts w:hint="eastAsia" w:ascii="宋体" w:hAnsi="宋体"/>
          <w:b/>
          <w:bCs/>
          <w:sz w:val="32"/>
          <w:szCs w:val="32"/>
        </w:rPr>
      </w:pPr>
    </w:p>
    <w:p w14:paraId="3931614C">
      <w:pPr>
        <w:tabs>
          <w:tab w:val="left" w:pos="8820"/>
          <w:tab w:val="left" w:pos="9345"/>
          <w:tab w:val="left" w:pos="9765"/>
        </w:tabs>
        <w:adjustRightInd w:val="0"/>
        <w:snapToGrid w:val="0"/>
        <w:spacing w:before="156" w:beforeLines="50" w:line="360" w:lineRule="auto"/>
        <w:ind w:right="384" w:rightChars="183"/>
        <w:jc w:val="center"/>
        <w:outlineLvl w:val="1"/>
        <w:rPr>
          <w:rFonts w:hint="eastAsia" w:ascii="宋体" w:hAnsi="宋体"/>
          <w:b/>
          <w:bCs/>
          <w:sz w:val="32"/>
          <w:szCs w:val="32"/>
        </w:rPr>
      </w:pPr>
      <w:bookmarkStart w:id="153" w:name="_Toc1193"/>
      <w:bookmarkStart w:id="154" w:name="_Toc26935"/>
      <w:bookmarkStart w:id="155" w:name="_Toc13076_WPSOffice_Level2"/>
      <w:bookmarkStart w:id="156" w:name="_Toc31948"/>
      <w:bookmarkStart w:id="157" w:name="_Toc32436"/>
      <w:bookmarkStart w:id="158" w:name="_Toc7184"/>
      <w:bookmarkStart w:id="159" w:name="_Toc28303_WPSOffice_Level2"/>
      <w:bookmarkStart w:id="160" w:name="_Toc5351"/>
      <w:bookmarkStart w:id="161" w:name="_Toc26017_WPSOffice_Level2"/>
      <w:r>
        <w:rPr>
          <w:rFonts w:hint="eastAsia" w:ascii="宋体" w:hAnsi="宋体"/>
          <w:b/>
          <w:bCs/>
          <w:sz w:val="32"/>
          <w:szCs w:val="32"/>
        </w:rPr>
        <w:t>三、政府采购合同专用条款</w:t>
      </w:r>
      <w:bookmarkEnd w:id="153"/>
      <w:bookmarkEnd w:id="154"/>
      <w:bookmarkEnd w:id="155"/>
      <w:bookmarkEnd w:id="156"/>
      <w:bookmarkEnd w:id="157"/>
      <w:bookmarkEnd w:id="158"/>
      <w:bookmarkEnd w:id="159"/>
      <w:bookmarkEnd w:id="160"/>
      <w:bookmarkEnd w:id="161"/>
    </w:p>
    <w:p w14:paraId="1AC02A30">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服务类政府采购合同格式文本</w:t>
      </w:r>
      <w:r>
        <w:rPr>
          <w:rFonts w:hint="eastAsia" w:ascii="宋体" w:hAnsi="宋体" w:cs="宋体"/>
          <w:szCs w:val="21"/>
        </w:rPr>
        <w:t>省级以上政府部门或行业组织有标准或示范文本的，应按照其文本确定</w:t>
      </w:r>
      <w:r>
        <w:rPr>
          <w:rFonts w:hint="eastAsia" w:ascii="宋体" w:hAnsi="宋体" w:cs="宋体"/>
          <w:bCs/>
          <w:szCs w:val="21"/>
        </w:rPr>
        <w:t>合同格式</w:t>
      </w:r>
      <w:r>
        <w:rPr>
          <w:rFonts w:hint="eastAsia" w:ascii="宋体" w:hAnsi="宋体" w:cs="宋体"/>
          <w:szCs w:val="21"/>
        </w:rPr>
        <w:t>。没有文本的，按照《中华人民共和国民法典》及采购项目特点自行拟定特定文本确定</w:t>
      </w:r>
      <w:r>
        <w:rPr>
          <w:rFonts w:hint="eastAsia" w:ascii="宋体" w:hAnsi="宋体" w:cs="宋体"/>
          <w:bCs/>
          <w:szCs w:val="21"/>
        </w:rPr>
        <w:t>合同格式</w:t>
      </w:r>
      <w:r>
        <w:rPr>
          <w:rFonts w:hint="eastAsia" w:ascii="宋体" w:hAnsi="宋体" w:cs="宋体"/>
          <w:szCs w:val="21"/>
        </w:rPr>
        <w:t>。</w:t>
      </w:r>
    </w:p>
    <w:p w14:paraId="28E75E97">
      <w:pPr>
        <w:adjustRightInd w:val="0"/>
        <w:snapToGrid w:val="0"/>
        <w:spacing w:line="360" w:lineRule="auto"/>
        <w:jc w:val="center"/>
        <w:outlineLvl w:val="0"/>
        <w:rPr>
          <w:rFonts w:hint="eastAsia" w:ascii="宋体" w:hAnsi="宋体"/>
          <w:b/>
          <w:sz w:val="32"/>
          <w:szCs w:val="32"/>
        </w:rPr>
      </w:pPr>
      <w:r>
        <w:rPr>
          <w:rFonts w:hint="eastAsia" w:ascii="宋体" w:hAnsi="宋体"/>
          <w:bCs/>
          <w:szCs w:val="21"/>
        </w:rPr>
        <w:br w:type="page"/>
      </w:r>
      <w:bookmarkStart w:id="162" w:name="_Toc5613"/>
      <w:bookmarkStart w:id="163" w:name="_Toc19563"/>
      <w:bookmarkStart w:id="164" w:name="_Toc30907"/>
      <w:bookmarkStart w:id="165" w:name="_Toc1"/>
      <w:bookmarkStart w:id="166" w:name="_Toc15792"/>
      <w:r>
        <w:rPr>
          <w:rFonts w:hint="eastAsia" w:ascii="宋体" w:hAnsi="宋体"/>
          <w:b/>
          <w:bCs/>
          <w:sz w:val="32"/>
          <w:szCs w:val="32"/>
        </w:rPr>
        <w:t xml:space="preserve">第五章 </w:t>
      </w:r>
      <w:r>
        <w:rPr>
          <w:rFonts w:hint="eastAsia" w:ascii="宋体" w:hAnsi="宋体"/>
          <w:b/>
          <w:sz w:val="32"/>
          <w:szCs w:val="32"/>
        </w:rPr>
        <w:t>采购需求</w:t>
      </w:r>
      <w:bookmarkEnd w:id="162"/>
      <w:bookmarkEnd w:id="163"/>
      <w:bookmarkEnd w:id="164"/>
      <w:bookmarkEnd w:id="165"/>
      <w:bookmarkEnd w:id="166"/>
    </w:p>
    <w:p w14:paraId="1AFFB33D">
      <w:pPr>
        <w:numPr>
          <w:ilvl w:val="0"/>
          <w:numId w:val="0"/>
        </w:numPr>
        <w:ind w:leftChars="0"/>
        <w:outlineLvl w:val="9"/>
        <w:rPr>
          <w:rFonts w:hint="eastAsia"/>
          <w:color w:val="auto"/>
          <w:lang w:val="en-US" w:eastAsia="zh-CN"/>
        </w:rPr>
      </w:pPr>
    </w:p>
    <w:p w14:paraId="3CF7B2CB">
      <w:pPr>
        <w:pStyle w:val="263"/>
        <w:numPr>
          <w:ilvl w:val="0"/>
          <w:numId w:val="0"/>
        </w:numPr>
        <w:spacing w:line="360" w:lineRule="auto"/>
        <w:jc w:val="left"/>
        <w:rPr>
          <w:rFonts w:hint="eastAsia" w:ascii="宋体" w:hAnsi="宋体" w:eastAsia="宋体" w:cs="宋体"/>
          <w:b/>
          <w:bCs/>
          <w:color w:val="auto"/>
          <w:sz w:val="22"/>
          <w:szCs w:val="22"/>
          <w:lang w:eastAsia="zh-CN"/>
        </w:rPr>
      </w:pPr>
      <w:r>
        <w:rPr>
          <w:rFonts w:hint="eastAsia" w:ascii="宋体" w:hAnsi="宋体" w:eastAsia="宋体" w:cs="宋体"/>
          <w:b/>
          <w:bCs/>
          <w:color w:val="auto"/>
          <w:sz w:val="22"/>
          <w:szCs w:val="22"/>
          <w:lang w:eastAsia="zh-CN"/>
        </w:rPr>
        <w:t>一、</w:t>
      </w:r>
      <w:r>
        <w:rPr>
          <w:rFonts w:hint="eastAsia" w:ascii="宋体" w:hAnsi="宋体" w:eastAsia="宋体" w:cs="宋体"/>
          <w:b/>
          <w:bCs/>
          <w:color w:val="auto"/>
          <w:sz w:val="22"/>
          <w:szCs w:val="22"/>
          <w:lang w:val="en-US" w:eastAsia="zh-CN"/>
        </w:rPr>
        <w:t>项目名称：</w:t>
      </w:r>
      <w:r>
        <w:rPr>
          <w:rFonts w:hint="eastAsia" w:ascii="宋体" w:hAnsi="宋体" w:eastAsia="宋体" w:cs="宋体"/>
          <w:b w:val="0"/>
          <w:bCs w:val="0"/>
          <w:color w:val="auto"/>
          <w:sz w:val="22"/>
          <w:szCs w:val="22"/>
          <w:lang w:val="en-US" w:eastAsia="zh-CN"/>
        </w:rPr>
        <w:t>株洲市全员安全生产责任制专家指导服务采购项目</w:t>
      </w:r>
    </w:p>
    <w:p w14:paraId="12188FB2">
      <w:pPr>
        <w:spacing w:line="360" w:lineRule="auto"/>
        <w:jc w:val="left"/>
        <w:rPr>
          <w:rFonts w:hint="eastAsia" w:ascii="宋体" w:hAnsi="宋体" w:eastAsia="宋体" w:cs="宋体"/>
          <w:b/>
          <w:bCs/>
          <w:color w:val="auto"/>
          <w:sz w:val="22"/>
          <w:szCs w:val="22"/>
          <w:lang w:eastAsia="zh-CN"/>
        </w:rPr>
      </w:pPr>
      <w:r>
        <w:rPr>
          <w:rFonts w:hint="eastAsia" w:ascii="宋体" w:hAnsi="宋体" w:eastAsia="宋体" w:cs="宋体"/>
          <w:b/>
          <w:bCs/>
          <w:color w:val="auto"/>
          <w:sz w:val="22"/>
          <w:szCs w:val="22"/>
          <w:lang w:eastAsia="zh-CN"/>
        </w:rPr>
        <w:t>二、</w:t>
      </w:r>
      <w:r>
        <w:rPr>
          <w:rFonts w:hint="eastAsia" w:ascii="宋体" w:hAnsi="宋体" w:eastAsia="宋体" w:cs="宋体"/>
          <w:b/>
          <w:bCs/>
          <w:color w:val="auto"/>
          <w:sz w:val="22"/>
          <w:szCs w:val="22"/>
        </w:rPr>
        <w:t>预算</w:t>
      </w:r>
      <w:r>
        <w:rPr>
          <w:rFonts w:hint="eastAsia" w:ascii="宋体" w:hAnsi="宋体" w:eastAsia="宋体" w:cs="宋体"/>
          <w:b/>
          <w:bCs/>
          <w:color w:val="auto"/>
          <w:sz w:val="22"/>
          <w:szCs w:val="22"/>
          <w:lang w:eastAsia="zh-CN"/>
        </w:rPr>
        <w:t>：</w:t>
      </w:r>
      <w:r>
        <w:rPr>
          <w:rFonts w:hint="eastAsia" w:ascii="宋体" w:hAnsi="宋体" w:eastAsia="宋体" w:cs="宋体"/>
          <w:b w:val="0"/>
          <w:bCs w:val="0"/>
          <w:color w:val="auto"/>
          <w:kern w:val="2"/>
          <w:sz w:val="22"/>
          <w:szCs w:val="22"/>
          <w:lang w:val="en-US" w:eastAsia="zh-CN" w:bidi="ar-SA"/>
        </w:rPr>
        <w:t>人民币：1769700.00元。</w:t>
      </w:r>
    </w:p>
    <w:p w14:paraId="34C8B819">
      <w:pPr>
        <w:pStyle w:val="263"/>
        <w:numPr>
          <w:ilvl w:val="0"/>
          <w:numId w:val="0"/>
        </w:numPr>
        <w:spacing w:line="360" w:lineRule="auto"/>
        <w:jc w:val="left"/>
        <w:rPr>
          <w:rFonts w:hint="eastAsia" w:ascii="宋体" w:hAnsi="宋体" w:eastAsia="宋体" w:cs="宋体"/>
          <w:b w:val="0"/>
          <w:bCs w:val="0"/>
          <w:color w:val="auto"/>
          <w:sz w:val="20"/>
          <w:szCs w:val="20"/>
          <w:lang w:eastAsia="zh-CN"/>
        </w:rPr>
      </w:pPr>
      <w:r>
        <w:rPr>
          <w:rFonts w:hint="eastAsia" w:ascii="宋体" w:hAnsi="宋体" w:eastAsia="宋体" w:cs="宋体"/>
          <w:b/>
          <w:bCs/>
          <w:color w:val="auto"/>
          <w:sz w:val="22"/>
          <w:szCs w:val="22"/>
          <w:lang w:eastAsia="zh-CN"/>
        </w:rPr>
        <w:t>三、</w:t>
      </w:r>
      <w:r>
        <w:rPr>
          <w:rFonts w:hint="eastAsia" w:ascii="宋体" w:hAnsi="宋体" w:eastAsia="宋体" w:cs="宋体"/>
          <w:b/>
          <w:bCs/>
          <w:color w:val="auto"/>
          <w:sz w:val="22"/>
          <w:szCs w:val="22"/>
        </w:rPr>
        <w:t>完成时</w:t>
      </w:r>
      <w:r>
        <w:rPr>
          <w:rFonts w:hint="eastAsia" w:ascii="宋体" w:hAnsi="宋体" w:eastAsia="宋体" w:cs="宋体"/>
          <w:b/>
          <w:bCs/>
          <w:color w:val="auto"/>
          <w:sz w:val="22"/>
          <w:szCs w:val="22"/>
          <w:lang w:val="en-US" w:eastAsia="zh-CN"/>
        </w:rPr>
        <w:t>间：</w:t>
      </w:r>
      <w:r>
        <w:rPr>
          <w:rFonts w:hint="eastAsia" w:ascii="宋体" w:hAnsi="宋体" w:eastAsia="宋体" w:cs="宋体"/>
          <w:b w:val="0"/>
          <w:bCs w:val="0"/>
          <w:color w:val="auto"/>
          <w:sz w:val="22"/>
          <w:szCs w:val="22"/>
          <w:lang w:val="en-US" w:eastAsia="zh-CN"/>
        </w:rPr>
        <w:t>自合同签订生效之日起1年完成。</w:t>
      </w:r>
    </w:p>
    <w:p w14:paraId="5B9AA8DF">
      <w:pPr>
        <w:pStyle w:val="263"/>
        <w:numPr>
          <w:ilvl w:val="0"/>
          <w:numId w:val="0"/>
        </w:numPr>
        <w:spacing w:line="360" w:lineRule="auto"/>
        <w:jc w:val="left"/>
        <w:rPr>
          <w:rFonts w:hint="eastAsia" w:ascii="宋体" w:hAnsi="宋体" w:eastAsia="宋体" w:cs="宋体"/>
          <w:b w:val="0"/>
          <w:bCs w:val="0"/>
          <w:color w:val="auto"/>
          <w:sz w:val="22"/>
          <w:szCs w:val="22"/>
          <w:lang w:val="en-US" w:eastAsia="zh-CN"/>
        </w:rPr>
      </w:pPr>
      <w:r>
        <w:rPr>
          <w:rFonts w:hint="eastAsia" w:ascii="宋体" w:hAnsi="宋体" w:eastAsia="宋体" w:cs="宋体"/>
          <w:b/>
          <w:bCs/>
          <w:color w:val="auto"/>
          <w:sz w:val="22"/>
          <w:szCs w:val="22"/>
          <w:lang w:eastAsia="zh-CN"/>
        </w:rPr>
        <w:t>四、</w:t>
      </w:r>
      <w:r>
        <w:rPr>
          <w:rFonts w:hint="eastAsia" w:ascii="宋体" w:hAnsi="宋体" w:eastAsia="宋体" w:cs="宋体"/>
          <w:b/>
          <w:bCs/>
          <w:color w:val="auto"/>
          <w:sz w:val="22"/>
          <w:szCs w:val="22"/>
        </w:rPr>
        <w:t>付</w:t>
      </w:r>
      <w:r>
        <w:rPr>
          <w:rFonts w:hint="eastAsia" w:ascii="宋体" w:hAnsi="宋体" w:eastAsia="宋体" w:cs="宋体"/>
          <w:b/>
          <w:bCs/>
          <w:color w:val="auto"/>
          <w:sz w:val="22"/>
          <w:szCs w:val="22"/>
          <w:lang w:val="en-US" w:eastAsia="zh-CN"/>
        </w:rPr>
        <w:t>款：</w:t>
      </w:r>
      <w:r>
        <w:rPr>
          <w:rFonts w:hint="eastAsia" w:ascii="宋体" w:hAnsi="宋体" w:eastAsia="宋体" w:cs="宋体"/>
          <w:b w:val="0"/>
          <w:bCs w:val="0"/>
          <w:color w:val="auto"/>
          <w:sz w:val="22"/>
          <w:szCs w:val="22"/>
          <w:lang w:val="en-US" w:eastAsia="zh-CN"/>
        </w:rPr>
        <w:t>完成全部服务事项后一次付清款项，具体付款方式以最终合同约定为准。</w:t>
      </w:r>
    </w:p>
    <w:p w14:paraId="114EDCAA">
      <w:pPr>
        <w:keepNext w:val="0"/>
        <w:keepLines w:val="0"/>
        <w:widowControl/>
        <w:suppressLineNumbers w:val="0"/>
        <w:spacing w:line="360" w:lineRule="auto"/>
        <w:jc w:val="left"/>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五、实施本项目的工作目标：</w:t>
      </w:r>
      <w:r>
        <w:rPr>
          <w:rFonts w:hint="eastAsia" w:ascii="宋体" w:hAnsi="宋体" w:eastAsia="宋体" w:cs="宋体"/>
          <w:b w:val="0"/>
          <w:bCs w:val="0"/>
          <w:color w:val="auto"/>
          <w:sz w:val="22"/>
          <w:szCs w:val="22"/>
          <w:lang w:val="en-US" w:eastAsia="zh-CN"/>
        </w:rPr>
        <w:t>以习近平新时代中国特色社会主义思想为指导，坚持“人民至上、生命至上”理念，统筹发展和安全，以“党政同责、一岗双责、 齐抓共管、失职追责”和“管行业必须管安全、管业务必须管安全、管生产经营必须管安全”为基本原则，以安全生产治本攻坚为主线，紧扣全员安全生产责任制的核心内容——“四制一规程”（即全员安全生产岗位责任制、严格有效的考核奖惩制度、隐患排查治理工作制度、安全生产培训教育制度、一线岗位安全操作规程），推动安全生产责任制从重点行业领域向全行业全领域覆盖，构建“政府领导有力、部门监管有效、单位责任落实、职工全员参与、社会广泛监督”的安全生产责任共同体，形成横向到边、纵向到底、全员覆盖、全程管控的安全生产责任网络，为我市高质量发展和高水平安全提供坚实保障。</w:t>
      </w:r>
    </w:p>
    <w:p w14:paraId="1411CDAE">
      <w:pPr>
        <w:pStyle w:val="263"/>
        <w:numPr>
          <w:ilvl w:val="0"/>
          <w:numId w:val="0"/>
        </w:numPr>
        <w:jc w:val="left"/>
        <w:rPr>
          <w:rFonts w:hint="eastAsia" w:ascii="宋体" w:hAnsi="宋体" w:eastAsia="宋体" w:cs="宋体"/>
          <w:b/>
          <w:bCs/>
          <w:kern w:val="2"/>
          <w:sz w:val="22"/>
          <w:szCs w:val="22"/>
          <w:lang w:val="en-US" w:eastAsia="zh-CN" w:bidi="ar-SA"/>
        </w:rPr>
      </w:pPr>
      <w:r>
        <w:rPr>
          <w:rFonts w:hint="eastAsia" w:ascii="宋体" w:hAnsi="宋体" w:eastAsia="宋体" w:cs="宋体"/>
          <w:b/>
          <w:bCs/>
          <w:kern w:val="2"/>
          <w:sz w:val="22"/>
          <w:szCs w:val="22"/>
          <w:lang w:val="en-US" w:eastAsia="zh-CN" w:bidi="ar-SA"/>
        </w:rPr>
        <w:t>六、服务明细：</w:t>
      </w:r>
    </w:p>
    <w:tbl>
      <w:tblPr>
        <w:tblStyle w:val="46"/>
        <w:tblW w:w="8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3246"/>
        <w:gridCol w:w="4076"/>
      </w:tblGrid>
      <w:tr w14:paraId="2302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54" w:type="dxa"/>
            <w:noWrap w:val="0"/>
            <w:vAlign w:val="center"/>
          </w:tcPr>
          <w:p w14:paraId="597F3A3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序号</w:t>
            </w:r>
          </w:p>
        </w:tc>
        <w:tc>
          <w:tcPr>
            <w:tcW w:w="3246" w:type="dxa"/>
            <w:noWrap w:val="0"/>
            <w:vAlign w:val="center"/>
          </w:tcPr>
          <w:p w14:paraId="458A624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2"/>
                <w:szCs w:val="22"/>
                <w:lang w:eastAsia="zh-CN"/>
              </w:rPr>
            </w:pPr>
            <w:r>
              <w:rPr>
                <w:rFonts w:hint="eastAsia" w:ascii="宋体" w:hAnsi="宋体" w:eastAsia="宋体" w:cs="宋体"/>
                <w:bCs/>
                <w:color w:val="auto"/>
                <w:sz w:val="22"/>
                <w:szCs w:val="22"/>
                <w:lang w:eastAsia="zh-CN"/>
              </w:rPr>
              <w:t>项目</w:t>
            </w:r>
          </w:p>
        </w:tc>
        <w:tc>
          <w:tcPr>
            <w:tcW w:w="4076" w:type="dxa"/>
            <w:noWrap w:val="0"/>
            <w:vAlign w:val="center"/>
          </w:tcPr>
          <w:p w14:paraId="1C1D59A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具体说明</w:t>
            </w:r>
          </w:p>
        </w:tc>
      </w:tr>
      <w:tr w14:paraId="5A53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854" w:type="dxa"/>
            <w:noWrap w:val="0"/>
            <w:vAlign w:val="center"/>
          </w:tcPr>
          <w:p w14:paraId="1B76EC7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1</w:t>
            </w:r>
          </w:p>
        </w:tc>
        <w:tc>
          <w:tcPr>
            <w:tcW w:w="3246" w:type="dxa"/>
            <w:noWrap w:val="0"/>
            <w:vAlign w:val="center"/>
          </w:tcPr>
          <w:p w14:paraId="7EE9936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eastAsia="zh-CN"/>
              </w:rPr>
              <w:t>全员安全生产责任制</w:t>
            </w:r>
            <w:r>
              <w:rPr>
                <w:rFonts w:hint="eastAsia" w:ascii="宋体" w:hAnsi="宋体" w:eastAsia="宋体" w:cs="宋体"/>
                <w:bCs/>
                <w:color w:val="auto"/>
                <w:sz w:val="22"/>
                <w:szCs w:val="22"/>
                <w:lang w:val="en-US" w:eastAsia="zh-CN"/>
              </w:rPr>
              <w:t>深入县市区开展企业管理人员集中培训</w:t>
            </w:r>
          </w:p>
        </w:tc>
        <w:tc>
          <w:tcPr>
            <w:tcW w:w="4076" w:type="dxa"/>
            <w:noWrap w:val="0"/>
            <w:vAlign w:val="center"/>
          </w:tcPr>
          <w:p w14:paraId="6C3733C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邀请专家在9个县市区开展集中培训</w:t>
            </w:r>
          </w:p>
        </w:tc>
      </w:tr>
      <w:tr w14:paraId="47161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854" w:type="dxa"/>
            <w:noWrap w:val="0"/>
            <w:vAlign w:val="center"/>
          </w:tcPr>
          <w:p w14:paraId="49EC0CC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2"/>
                <w:szCs w:val="22"/>
                <w:lang w:eastAsia="zh-CN"/>
              </w:rPr>
            </w:pPr>
            <w:r>
              <w:rPr>
                <w:rFonts w:hint="eastAsia" w:ascii="宋体" w:hAnsi="宋体" w:eastAsia="宋体" w:cs="宋体"/>
                <w:bCs/>
                <w:color w:val="auto"/>
                <w:sz w:val="22"/>
                <w:szCs w:val="22"/>
                <w:lang w:val="en-US" w:eastAsia="zh-CN"/>
              </w:rPr>
              <w:t>2</w:t>
            </w:r>
          </w:p>
        </w:tc>
        <w:tc>
          <w:tcPr>
            <w:tcW w:w="3246" w:type="dxa"/>
            <w:noWrap w:val="0"/>
            <w:vAlign w:val="center"/>
          </w:tcPr>
          <w:p w14:paraId="19074BA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rPr>
              <w:t>全员安全生产责任制</w:t>
            </w:r>
            <w:r>
              <w:rPr>
                <w:rFonts w:hint="eastAsia" w:ascii="宋体" w:hAnsi="宋体" w:eastAsia="宋体" w:cs="宋体"/>
                <w:bCs/>
                <w:color w:val="auto"/>
                <w:sz w:val="22"/>
                <w:szCs w:val="22"/>
                <w:lang w:val="en-US" w:eastAsia="zh-CN"/>
              </w:rPr>
              <w:t>专家入企指导，隐患排查</w:t>
            </w:r>
          </w:p>
        </w:tc>
        <w:tc>
          <w:tcPr>
            <w:tcW w:w="4076" w:type="dxa"/>
            <w:noWrap w:val="0"/>
            <w:vAlign w:val="center"/>
          </w:tcPr>
          <w:p w14:paraId="1EBB8723">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邀请专家在9个县市区开展专家入企现场指导（不少于1000家企业）</w:t>
            </w:r>
          </w:p>
        </w:tc>
      </w:tr>
    </w:tbl>
    <w:p w14:paraId="050AE600">
      <w:pPr>
        <w:pStyle w:val="263"/>
        <w:numPr>
          <w:ilvl w:val="0"/>
          <w:numId w:val="0"/>
        </w:numPr>
        <w:jc w:val="left"/>
        <w:rPr>
          <w:rFonts w:hint="eastAsia" w:ascii="宋体" w:hAnsi="宋体" w:eastAsia="宋体" w:cs="宋体"/>
          <w:b/>
          <w:bCs/>
          <w:kern w:val="2"/>
          <w:sz w:val="22"/>
          <w:szCs w:val="22"/>
          <w:lang w:val="en-US" w:eastAsia="zh-CN" w:bidi="ar-SA"/>
        </w:rPr>
      </w:pPr>
    </w:p>
    <w:p w14:paraId="32B9D13E">
      <w:pPr>
        <w:pStyle w:val="263"/>
        <w:numPr>
          <w:ilvl w:val="0"/>
          <w:numId w:val="0"/>
        </w:numPr>
        <w:jc w:val="left"/>
        <w:rPr>
          <w:rFonts w:hint="eastAsia" w:ascii="宋体" w:hAnsi="宋体" w:eastAsia="宋体" w:cs="宋体"/>
          <w:b/>
          <w:bCs/>
          <w:kern w:val="2"/>
          <w:sz w:val="22"/>
          <w:szCs w:val="22"/>
          <w:lang w:val="en-US" w:eastAsia="zh-CN" w:bidi="ar-SA"/>
        </w:rPr>
      </w:pPr>
      <w:r>
        <w:rPr>
          <w:rFonts w:hint="eastAsia" w:ascii="宋体" w:hAnsi="宋体" w:eastAsia="宋体" w:cs="宋体"/>
          <w:b/>
          <w:bCs/>
          <w:kern w:val="2"/>
          <w:sz w:val="22"/>
          <w:szCs w:val="22"/>
          <w:lang w:val="en-US" w:eastAsia="zh-CN" w:bidi="ar-SA"/>
        </w:rPr>
        <w:t>七、实施要求</w:t>
      </w:r>
    </w:p>
    <w:p w14:paraId="55B784CE">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lang w:val="en-US" w:eastAsia="zh-CN"/>
        </w:rPr>
        <w:t xml:space="preserve">（一）推广应用市定标准。各县市区、各行业主管部门要全面组织本辖区、本行业领域的生产经营单位，严格按照市应安委办印发的《株洲市落实企业全员安全生产责任制实施方案》《株洲市落实企业全员安全生产责任制实施指南》等文件精神，及其配套的责任清单模板、考核细则等标准规范，结合单位实际进行转化与细化，为全覆盖工作奠定坚实的制度基础。 </w:t>
      </w:r>
    </w:p>
    <w:p w14:paraId="6ADD74E8">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lang w:val="en-US" w:eastAsia="zh-CN"/>
        </w:rPr>
        <w:t xml:space="preserve">（二）推动全行业责任覆盖。各生产经营单位是建立健全内部安全生产责任制的责任主体，在行业主管部门的指导与督促下，实现责任内容具体化、责任边界清晰化、履责标准明确化。各行业主管部门应加强分类指导与过程帮扶，确保不同行业、不同规模、不同类型单位的责任体系既符合全市统一规范要求，又能有效契合其自身生产经营实际与管理特点。 </w:t>
      </w:r>
    </w:p>
    <w:p w14:paraId="7095DBBA">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lang w:val="en-US" w:eastAsia="zh-CN"/>
        </w:rPr>
        <w:t>（三）推动责任体系长效运行。各级行业主管部门要将责任制的建立完整性、运行有效性及实际成效，作为实施分类分级监管、日常执法检查和单位安全评级的核心依据，并全面落实市级各项激励与约束政策。通过组建专业技术服务团队，为责任体系的持续优化和有效运转提供专业咨询和决策支持，推动安全生产责任实现从制度上建立到行为上落实的根本性转变。</w:t>
      </w:r>
    </w:p>
    <w:p w14:paraId="7AED74A5">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（四）协助株洲市应急管理局对辖区内危化、工贸及交通运输等企业开展入企培训及安全培训，培训时间根据株洲市应急管理局安排确定。</w:t>
      </w:r>
    </w:p>
    <w:p w14:paraId="0C1170DD">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（五）检查形式</w:t>
      </w:r>
    </w:p>
    <w:p w14:paraId="03794B33">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结合企业安全生产状况，以及当前安全生产工作新要求，将对重点企业进行重点检查。</w:t>
      </w:r>
    </w:p>
    <w:p w14:paraId="0F04FF08">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（六）检查内容</w:t>
      </w:r>
    </w:p>
    <w:p w14:paraId="4EEC960A">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按照《全国安全生产专项整治三年行动计划》（安委〔2020〕3号）、《危险化学品重大危险源监督管理暂行规定》（国家安全生产监督管理总局令第40号）、《危险化学品企业安全风险隐患排查治理导则》（应急〔2019〕78号）、《化工和危险化学品生产经营单位重大生产安全事故隐患判定标准（试行）》（原安监总管三〔2017〕121号）、《国家安全监管总局办公厅关于印发首批重点监管的危险化学品安全措施和应急处置原则的通知》（安监总厅管三〔2011〕142号）、《国家安全监管总局关于公布第二批重点监管危险化工工艺目录和调整首批重点监管危险化工工艺中部分典型工艺的通知》（安监总管三〔2013〕3号）和《应急管理部关于印发危险化学品企业安全分类整治目录（2020年）的通知》（应急〔2020〕84号）、《应急管理部办公厅关于印发淘汰落后危险化学品安全生产工艺技术设备目录（第一批）的通知》、《应急管理部办公厅关于印发危险化学品企业重大危险源安全包保责任制办法（试行）的通知》（应急厅〔2021〕12号）、《工贸企业重大事故隐患判定标准》（应急管理部令第10号）、《工贸企业粉尘防爆安全规定》（应急管理部令第6号）、《生产经营单位安全培训规定》（国家安全生产监督管理总局令第3号）、《工贸企业有限空间作业安全规定》（中华人民共和国应急管理部令第13号）、《企业安全生产标准化基本规范》（GB/T 33000-2016）等规范性文件内容及株洲市应急管理局有关要求。重点突出自动化控制、安全仪表系统、人员密集场所治理、反应安全风险评估建议措施落实等，并结合当前安全生产新要求，编制专项检查方案与检查表。</w:t>
      </w:r>
    </w:p>
    <w:p w14:paraId="3CF0E57F">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（七）工作安排</w:t>
      </w:r>
    </w:p>
    <w:p w14:paraId="1A33BCE5">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1.每次排查前，根据企业安全生产状况，编制排查方案与排查表，经株洲市应急管理局确认后开始工作。</w:t>
      </w:r>
    </w:p>
    <w:p w14:paraId="399F5E35">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2.排查安排项目组成员要求：</w:t>
      </w:r>
    </w:p>
    <w:p w14:paraId="2A805468">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①非煤矿山企业排查要求配备具有采矿</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通风</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矿山机电运输</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安全工程相关专业工程师及以上技术职称的专家</w:t>
      </w:r>
      <w:r>
        <w:rPr>
          <w:rFonts w:hint="eastAsia" w:ascii="宋体" w:hAnsi="宋体" w:cs="宋体"/>
          <w:bCs/>
          <w:color w:val="auto"/>
          <w:sz w:val="22"/>
          <w:szCs w:val="22"/>
          <w:highlight w:val="none"/>
          <w:lang w:val="en-US" w:eastAsia="zh-CN"/>
        </w:rPr>
        <w:t>不少于1</w:t>
      </w:r>
      <w:r>
        <w:rPr>
          <w:rFonts w:hint="eastAsia" w:ascii="宋体" w:hAnsi="宋体" w:eastAsia="宋体" w:cs="宋体"/>
          <w:bCs/>
          <w:color w:val="auto"/>
          <w:sz w:val="22"/>
          <w:szCs w:val="22"/>
          <w:highlight w:val="none"/>
          <w:lang w:val="en-US" w:eastAsia="zh-CN"/>
        </w:rPr>
        <w:t>名。</w:t>
      </w:r>
    </w:p>
    <w:p w14:paraId="7E832E36">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②煤矿企业排查要求配备具有水工环地质与地质工程</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采矿安全工程相关专业工程师及以上技术职称的专家</w:t>
      </w:r>
      <w:r>
        <w:rPr>
          <w:rFonts w:hint="eastAsia" w:ascii="宋体" w:hAnsi="宋体" w:cs="宋体"/>
          <w:bCs/>
          <w:color w:val="auto"/>
          <w:sz w:val="22"/>
          <w:szCs w:val="22"/>
          <w:highlight w:val="none"/>
          <w:lang w:val="en-US" w:eastAsia="zh-CN"/>
        </w:rPr>
        <w:t>不少于</w:t>
      </w:r>
      <w:r>
        <w:rPr>
          <w:rFonts w:hint="eastAsia" w:ascii="宋体" w:hAnsi="宋体" w:eastAsia="宋体" w:cs="宋体"/>
          <w:bCs/>
          <w:color w:val="auto"/>
          <w:sz w:val="22"/>
          <w:szCs w:val="22"/>
          <w:highlight w:val="none"/>
          <w:lang w:val="en-US" w:eastAsia="zh-CN"/>
        </w:rPr>
        <w:t>2名。</w:t>
      </w:r>
    </w:p>
    <w:p w14:paraId="1A94BAAA">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③危化企业排查，配备具有化工</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石油化工</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安全工程</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危化</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安全设计相关专业工程师及以上技术职称的专家</w:t>
      </w:r>
      <w:r>
        <w:rPr>
          <w:rFonts w:hint="eastAsia" w:ascii="宋体" w:hAnsi="宋体" w:cs="宋体"/>
          <w:bCs/>
          <w:color w:val="auto"/>
          <w:sz w:val="22"/>
          <w:szCs w:val="22"/>
          <w:highlight w:val="none"/>
          <w:lang w:val="en-US" w:eastAsia="zh-CN"/>
        </w:rPr>
        <w:t>不少于2</w:t>
      </w:r>
      <w:r>
        <w:rPr>
          <w:rFonts w:hint="eastAsia" w:ascii="宋体" w:hAnsi="宋体" w:eastAsia="宋体" w:cs="宋体"/>
          <w:bCs/>
          <w:color w:val="auto"/>
          <w:sz w:val="22"/>
          <w:szCs w:val="22"/>
          <w:highlight w:val="none"/>
          <w:lang w:val="en-US" w:eastAsia="zh-CN"/>
        </w:rPr>
        <w:t>名。</w:t>
      </w:r>
    </w:p>
    <w:p w14:paraId="6AA21B5C">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④烟花爆竹企业排查，配备具有检测检验</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烟花工艺</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安全工程</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安全管理</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设计与评价相关专业工程师及以上技术职称的专家</w:t>
      </w:r>
      <w:r>
        <w:rPr>
          <w:rFonts w:hint="eastAsia" w:ascii="宋体" w:hAnsi="宋体" w:cs="宋体"/>
          <w:bCs/>
          <w:color w:val="auto"/>
          <w:sz w:val="22"/>
          <w:szCs w:val="22"/>
          <w:highlight w:val="none"/>
          <w:lang w:val="en-US" w:eastAsia="zh-CN"/>
        </w:rPr>
        <w:t>不少于1</w:t>
      </w:r>
      <w:r>
        <w:rPr>
          <w:rFonts w:hint="eastAsia" w:ascii="宋体" w:hAnsi="宋体" w:eastAsia="宋体" w:cs="宋体"/>
          <w:bCs/>
          <w:color w:val="auto"/>
          <w:sz w:val="22"/>
          <w:szCs w:val="22"/>
          <w:highlight w:val="none"/>
          <w:lang w:val="en-US" w:eastAsia="zh-CN"/>
        </w:rPr>
        <w:t>名。</w:t>
      </w:r>
    </w:p>
    <w:p w14:paraId="61E670E1">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⑤工贸企业排查，配备具有机械工程</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化工</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工贸</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安全工程相关专业工程师及以上技术职称的专家</w:t>
      </w:r>
      <w:r>
        <w:rPr>
          <w:rFonts w:hint="eastAsia" w:ascii="宋体" w:hAnsi="宋体" w:cs="宋体"/>
          <w:bCs/>
          <w:color w:val="auto"/>
          <w:sz w:val="22"/>
          <w:szCs w:val="22"/>
          <w:highlight w:val="none"/>
          <w:lang w:val="en-US" w:eastAsia="zh-CN"/>
        </w:rPr>
        <w:t>不少于2</w:t>
      </w:r>
      <w:r>
        <w:rPr>
          <w:rFonts w:hint="eastAsia" w:ascii="宋体" w:hAnsi="宋体" w:eastAsia="宋体" w:cs="宋体"/>
          <w:bCs/>
          <w:color w:val="auto"/>
          <w:sz w:val="22"/>
          <w:szCs w:val="22"/>
          <w:highlight w:val="none"/>
          <w:lang w:val="en-US" w:eastAsia="zh-CN"/>
        </w:rPr>
        <w:t>名。</w:t>
      </w:r>
    </w:p>
    <w:p w14:paraId="666DB8B8">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⑥住建工程企业排查，配备具有建筑工程相关专业工程师及以上技术职称的专家</w:t>
      </w:r>
      <w:r>
        <w:rPr>
          <w:rFonts w:hint="eastAsia" w:ascii="宋体" w:hAnsi="宋体" w:cs="宋体"/>
          <w:bCs/>
          <w:color w:val="auto"/>
          <w:sz w:val="22"/>
          <w:szCs w:val="22"/>
          <w:highlight w:val="none"/>
          <w:lang w:val="en-US" w:eastAsia="zh-CN"/>
        </w:rPr>
        <w:t>不少于1</w:t>
      </w:r>
      <w:r>
        <w:rPr>
          <w:rFonts w:hint="eastAsia" w:ascii="宋体" w:hAnsi="宋体" w:eastAsia="宋体" w:cs="宋体"/>
          <w:bCs/>
          <w:color w:val="auto"/>
          <w:sz w:val="22"/>
          <w:szCs w:val="22"/>
          <w:highlight w:val="none"/>
          <w:lang w:val="en-US" w:eastAsia="zh-CN"/>
        </w:rPr>
        <w:t>名。</w:t>
      </w:r>
    </w:p>
    <w:p w14:paraId="6B2D3FB2">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default"/>
          <w:highlight w:val="none"/>
          <w:lang w:val="en-US" w:eastAsia="zh-CN"/>
        </w:rPr>
      </w:pPr>
      <w:r>
        <w:rPr>
          <w:rFonts w:hint="eastAsia" w:ascii="宋体" w:hAnsi="宋体" w:eastAsia="宋体" w:cs="宋体"/>
          <w:bCs/>
          <w:color w:val="auto"/>
          <w:sz w:val="22"/>
          <w:szCs w:val="22"/>
          <w:highlight w:val="none"/>
          <w:lang w:val="en-US" w:eastAsia="zh-CN"/>
        </w:rPr>
        <w:t>⑦交通运输企业排查，配备具有公路危险货物运输安全管理</w:t>
      </w:r>
      <w:r>
        <w:rPr>
          <w:rFonts w:hint="eastAsia" w:ascii="宋体" w:hAnsi="宋体" w:cs="宋体"/>
          <w:bCs/>
          <w:color w:val="auto"/>
          <w:sz w:val="22"/>
          <w:szCs w:val="22"/>
          <w:highlight w:val="none"/>
          <w:lang w:val="en-US" w:eastAsia="zh-CN"/>
        </w:rPr>
        <w:t>或</w:t>
      </w:r>
      <w:r>
        <w:rPr>
          <w:rFonts w:hint="eastAsia" w:ascii="宋体" w:hAnsi="宋体" w:eastAsia="宋体" w:cs="宋体"/>
          <w:bCs/>
          <w:color w:val="auto"/>
          <w:sz w:val="22"/>
          <w:szCs w:val="22"/>
          <w:highlight w:val="none"/>
          <w:lang w:val="en-US" w:eastAsia="zh-CN"/>
        </w:rPr>
        <w:t>交通运输安全管理相关专业专家</w:t>
      </w:r>
      <w:r>
        <w:rPr>
          <w:rFonts w:hint="eastAsia" w:ascii="宋体" w:hAnsi="宋体" w:cs="宋体"/>
          <w:bCs/>
          <w:color w:val="auto"/>
          <w:sz w:val="22"/>
          <w:szCs w:val="22"/>
          <w:highlight w:val="none"/>
          <w:lang w:val="en-US" w:eastAsia="zh-CN"/>
        </w:rPr>
        <w:t>不少于1</w:t>
      </w:r>
      <w:r>
        <w:rPr>
          <w:rFonts w:hint="eastAsia" w:ascii="宋体" w:hAnsi="宋体" w:eastAsia="宋体" w:cs="宋体"/>
          <w:bCs/>
          <w:color w:val="auto"/>
          <w:sz w:val="22"/>
          <w:szCs w:val="22"/>
          <w:highlight w:val="none"/>
          <w:lang w:val="en-US" w:eastAsia="zh-CN"/>
        </w:rPr>
        <w:t>名。</w:t>
      </w:r>
    </w:p>
    <w:p w14:paraId="48486381">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3.检查的方式包括资料审查、询问交流和现场检查。共排查不少于1000家企业，需开展2～3批次安全排查，每批次排查总时间大约为20天，其中包括前期准备、专家培训、现场排查、编制报告等。</w:t>
      </w:r>
    </w:p>
    <w:p w14:paraId="297CBE16">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
          <w:bCs/>
          <w:kern w:val="0"/>
          <w:sz w:val="22"/>
          <w:szCs w:val="20"/>
          <w:highlight w:val="none"/>
          <w:lang w:val="en-US" w:eastAsia="zh-CN" w:bidi="ar-SA"/>
        </w:rPr>
      </w:pPr>
      <w:r>
        <w:rPr>
          <w:rFonts w:hint="eastAsia" w:ascii="宋体" w:hAnsi="宋体" w:eastAsia="宋体" w:cs="宋体"/>
          <w:bCs/>
          <w:color w:val="auto"/>
          <w:sz w:val="22"/>
          <w:szCs w:val="22"/>
          <w:highlight w:val="none"/>
          <w:lang w:val="en-US" w:eastAsia="zh-CN"/>
        </w:rPr>
        <w:t>4.每次排查结束后，当场向企业及株洲市应急管理局反馈排查问题，并向企业提出整改建议。2周内提交被检企业安全排查报告一式三份，4周内提交本次检查总体报告一式五份。</w:t>
      </w:r>
    </w:p>
    <w:p w14:paraId="2CA52305">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
          <w:bCs/>
          <w:kern w:val="0"/>
          <w:sz w:val="22"/>
          <w:szCs w:val="20"/>
          <w:lang w:val="en-US" w:eastAsia="zh-CN" w:bidi="ar-SA"/>
        </w:rPr>
      </w:pPr>
      <w:r>
        <w:rPr>
          <w:rFonts w:hint="eastAsia" w:ascii="宋体" w:hAnsi="宋体" w:eastAsia="宋体" w:cs="宋体"/>
          <w:bCs/>
          <w:color w:val="auto"/>
          <w:sz w:val="22"/>
          <w:szCs w:val="22"/>
          <w:lang w:val="en-US" w:eastAsia="zh-CN"/>
        </w:rPr>
        <w:t>5.对照《安全生产法》《工贸企业重大事故隐患判定标准》等法规，通过系统性、专业性的安全检查与风险识别，全面消除企业生产经营过程中的潜在危险，构建安全稳定的生产环境。</w:t>
      </w:r>
    </w:p>
    <w:p w14:paraId="665A6C2F">
      <w:pPr>
        <w:pStyle w:val="20"/>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left"/>
        <w:textAlignment w:val="auto"/>
        <w:outlineLvl w:val="0"/>
        <w:rPr>
          <w:rFonts w:hint="eastAsia" w:ascii="宋体" w:hAnsi="宋体" w:eastAsia="宋体" w:cs="宋体"/>
          <w:b/>
          <w:bCs/>
          <w:kern w:val="2"/>
          <w:sz w:val="22"/>
          <w:szCs w:val="22"/>
          <w:lang w:val="en-US" w:eastAsia="zh-CN" w:bidi="ar-SA"/>
        </w:rPr>
      </w:pPr>
      <w:r>
        <w:rPr>
          <w:rFonts w:hint="eastAsia" w:ascii="宋体" w:hAnsi="宋体" w:eastAsia="宋体" w:cs="宋体"/>
          <w:b/>
          <w:bCs/>
          <w:kern w:val="2"/>
          <w:sz w:val="22"/>
          <w:szCs w:val="22"/>
          <w:lang w:val="en-US" w:eastAsia="zh-CN" w:bidi="ar-SA"/>
        </w:rPr>
        <w:t>八、验收</w:t>
      </w:r>
    </w:p>
    <w:p w14:paraId="07C015D9">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1.本项目的履约验收为采购人自行组织验收，具体验收方法按照《株洲市政府采购项目履约验收管理暂行办法》株财发【2020】9 号的相关规定执行。</w:t>
      </w:r>
    </w:p>
    <w:p w14:paraId="3E9749BC">
      <w:pPr>
        <w:pStyle w:val="20"/>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left"/>
        <w:textAlignment w:val="auto"/>
        <w:outlineLvl w:val="0"/>
        <w:rPr>
          <w:rFonts w:hint="eastAsia" w:ascii="宋体" w:hAnsi="宋体"/>
          <w:b/>
          <w:sz w:val="32"/>
          <w:szCs w:val="32"/>
        </w:rPr>
      </w:pPr>
      <w:r>
        <w:rPr>
          <w:rFonts w:hint="eastAsia" w:ascii="宋体" w:hAnsi="宋体" w:cs="宋体"/>
          <w:szCs w:val="21"/>
        </w:rPr>
        <w:br w:type="page"/>
      </w:r>
      <w:bookmarkStart w:id="167" w:name="_Toc2112"/>
      <w:bookmarkStart w:id="168" w:name="_Toc27596"/>
      <w:bookmarkStart w:id="169" w:name="_Toc538"/>
      <w:bookmarkStart w:id="170" w:name="_Toc1264"/>
      <w:r>
        <w:rPr>
          <w:rFonts w:hint="eastAsia" w:ascii="宋体" w:hAnsi="宋体" w:cs="宋体"/>
          <w:szCs w:val="21"/>
        </w:rPr>
        <w:t xml:space="preserve">                   </w:t>
      </w:r>
      <w:r>
        <w:rPr>
          <w:rFonts w:hint="eastAsia" w:ascii="宋体" w:hAnsi="宋体" w:cs="宋体"/>
          <w:szCs w:val="21"/>
          <w:lang w:val="en-US" w:eastAsia="zh-CN"/>
        </w:rPr>
        <w:t xml:space="preserve">   </w:t>
      </w:r>
      <w:bookmarkStart w:id="171" w:name="_Toc7816"/>
      <w:r>
        <w:rPr>
          <w:rFonts w:hint="eastAsia" w:ascii="宋体" w:hAnsi="宋体"/>
          <w:b/>
          <w:sz w:val="32"/>
          <w:szCs w:val="32"/>
        </w:rPr>
        <w:t>第六章 响应文件组成</w:t>
      </w:r>
      <w:bookmarkEnd w:id="167"/>
      <w:bookmarkEnd w:id="168"/>
      <w:bookmarkEnd w:id="169"/>
      <w:bookmarkEnd w:id="170"/>
      <w:bookmarkEnd w:id="171"/>
    </w:p>
    <w:p w14:paraId="05B6664A">
      <w:pPr>
        <w:spacing w:line="360" w:lineRule="exact"/>
        <w:rPr>
          <w:rFonts w:hint="eastAsia" w:ascii="宋体" w:hAnsi="宋体"/>
        </w:rPr>
      </w:pPr>
    </w:p>
    <w:p w14:paraId="67878565">
      <w:pPr>
        <w:spacing w:line="360" w:lineRule="exact"/>
        <w:ind w:firstLine="420" w:firstLineChars="200"/>
        <w:rPr>
          <w:rFonts w:hint="eastAsia" w:ascii="宋体" w:hAnsi="宋体"/>
        </w:rPr>
      </w:pPr>
      <w:r>
        <w:rPr>
          <w:rFonts w:hint="eastAsia" w:ascii="宋体" w:hAnsi="宋体"/>
        </w:rPr>
        <w:t>供应商的响应文件应包含以下九个部分：</w:t>
      </w:r>
    </w:p>
    <w:p w14:paraId="061F73AD">
      <w:pPr>
        <w:spacing w:line="360" w:lineRule="exact"/>
        <w:rPr>
          <w:rFonts w:hint="eastAsia" w:ascii="宋体" w:hAnsi="宋体"/>
        </w:rPr>
      </w:pPr>
    </w:p>
    <w:p w14:paraId="19B88961">
      <w:pPr>
        <w:spacing w:line="360" w:lineRule="auto"/>
        <w:outlineLvl w:val="1"/>
        <w:rPr>
          <w:rFonts w:hint="eastAsia"/>
          <w:b/>
          <w:bCs/>
        </w:rPr>
      </w:pPr>
      <w:bookmarkStart w:id="172" w:name="_Toc7630"/>
      <w:bookmarkStart w:id="173" w:name="_Toc12703_WPSOffice_Level2"/>
      <w:bookmarkStart w:id="174" w:name="_Toc16727_WPSOffice_Level2"/>
      <w:bookmarkStart w:id="175" w:name="_Toc9444"/>
      <w:bookmarkStart w:id="176" w:name="_Toc3826_WPSOffice_Level2"/>
      <w:bookmarkStart w:id="177" w:name="_Toc25049"/>
      <w:bookmarkStart w:id="178" w:name="_Toc24637"/>
      <w:bookmarkStart w:id="179" w:name="_Toc21158"/>
      <w:bookmarkStart w:id="180" w:name="_Toc29204_WPSOffice_Level2"/>
      <w:r>
        <w:rPr>
          <w:rFonts w:hint="eastAsia"/>
          <w:b/>
          <w:bCs/>
        </w:rPr>
        <w:t>一、磋商响应声明</w:t>
      </w:r>
      <w:bookmarkEnd w:id="172"/>
      <w:bookmarkEnd w:id="173"/>
      <w:bookmarkEnd w:id="174"/>
      <w:bookmarkEnd w:id="175"/>
      <w:bookmarkEnd w:id="176"/>
      <w:bookmarkEnd w:id="177"/>
      <w:bookmarkEnd w:id="178"/>
      <w:bookmarkEnd w:id="179"/>
      <w:bookmarkEnd w:id="180"/>
    </w:p>
    <w:p w14:paraId="4F8E75C8">
      <w:pPr>
        <w:spacing w:line="360" w:lineRule="auto"/>
        <w:rPr>
          <w:rFonts w:hint="eastAsia"/>
        </w:rPr>
      </w:pPr>
      <w:bookmarkStart w:id="181" w:name="_Toc7270"/>
      <w:bookmarkStart w:id="182" w:name="_Toc6917"/>
      <w:bookmarkStart w:id="183" w:name="_Toc9771"/>
      <w:r>
        <w:rPr>
          <w:rFonts w:hint="eastAsia"/>
        </w:rPr>
        <w:t>附件1：</w:t>
      </w:r>
      <w:bookmarkEnd w:id="181"/>
      <w:bookmarkEnd w:id="182"/>
      <w:bookmarkEnd w:id="183"/>
      <w:r>
        <w:rPr>
          <w:rFonts w:hint="eastAsia"/>
        </w:rPr>
        <w:t>湖南省政府采购供应商资格承诺函</w:t>
      </w:r>
    </w:p>
    <w:p w14:paraId="718EE4BC">
      <w:pPr>
        <w:spacing w:line="360" w:lineRule="auto"/>
        <w:rPr>
          <w:rFonts w:hint="eastAsia"/>
        </w:rPr>
      </w:pPr>
      <w:r>
        <w:rPr>
          <w:rFonts w:hint="eastAsia"/>
        </w:rPr>
        <w:t>附件2：法定代表人身份证明(法定代表人参加磋商)</w:t>
      </w:r>
    </w:p>
    <w:p w14:paraId="423DD37E">
      <w:pPr>
        <w:spacing w:line="360" w:lineRule="auto"/>
        <w:rPr>
          <w:rFonts w:hint="eastAsia"/>
        </w:rPr>
      </w:pPr>
      <w:bookmarkStart w:id="184" w:name="_Toc15698"/>
      <w:bookmarkStart w:id="185" w:name="_Toc13419"/>
      <w:bookmarkStart w:id="186" w:name="_Toc27446"/>
      <w:r>
        <w:rPr>
          <w:rFonts w:hint="eastAsia"/>
        </w:rPr>
        <w:t>附件3：法定代表人授权书(委托代理人参加磋商)</w:t>
      </w:r>
      <w:bookmarkEnd w:id="184"/>
      <w:bookmarkEnd w:id="185"/>
      <w:bookmarkEnd w:id="186"/>
    </w:p>
    <w:p w14:paraId="75DAC3C5">
      <w:pPr>
        <w:numPr>
          <w:ilvl w:val="0"/>
          <w:numId w:val="6"/>
        </w:numPr>
        <w:spacing w:line="360" w:lineRule="auto"/>
        <w:rPr>
          <w:rFonts w:hint="eastAsia"/>
          <w:b/>
          <w:bCs/>
        </w:rPr>
      </w:pPr>
      <w:bookmarkStart w:id="187" w:name="_Toc6512_WPSOffice_Level2"/>
      <w:bookmarkStart w:id="188" w:name="_Toc26097"/>
      <w:bookmarkStart w:id="189" w:name="_Toc10749"/>
      <w:bookmarkStart w:id="190" w:name="_Toc27678"/>
      <w:bookmarkStart w:id="191" w:name="_Toc32682_WPSOffice_Level2"/>
      <w:bookmarkStart w:id="192" w:name="_Toc1206_WPSOffice_Level2"/>
      <w:bookmarkStart w:id="193" w:name="_Toc23086_WPSOffice_Level2"/>
      <w:r>
        <w:rPr>
          <w:rFonts w:hint="eastAsia"/>
          <w:b/>
          <w:bCs/>
        </w:rPr>
        <w:t>保证金</w:t>
      </w:r>
      <w:bookmarkEnd w:id="187"/>
      <w:bookmarkEnd w:id="188"/>
      <w:bookmarkEnd w:id="189"/>
      <w:bookmarkEnd w:id="190"/>
      <w:bookmarkEnd w:id="191"/>
      <w:bookmarkEnd w:id="192"/>
      <w:bookmarkEnd w:id="193"/>
    </w:p>
    <w:p w14:paraId="2C1F3667">
      <w:pPr>
        <w:spacing w:line="360" w:lineRule="auto"/>
        <w:rPr>
          <w:rFonts w:hint="eastAsia"/>
        </w:rPr>
      </w:pPr>
      <w:r>
        <w:rPr>
          <w:rFonts w:hint="eastAsia" w:ascii="Times New Roman" w:hAnsi="Times New Roman" w:eastAsia="宋体" w:cs="Times New Roman"/>
        </w:rPr>
        <w:t>附件</w:t>
      </w:r>
      <w:r>
        <w:rPr>
          <w:rFonts w:hint="eastAsia" w:ascii="Times New Roman" w:hAnsi="Times New Roman" w:eastAsia="宋体" w:cs="Times New Roman"/>
          <w:lang w:val="en-US" w:eastAsia="zh-CN"/>
        </w:rPr>
        <w:t>4</w:t>
      </w:r>
      <w:r>
        <w:rPr>
          <w:rFonts w:hint="eastAsia" w:ascii="Times New Roman" w:hAnsi="Times New Roman" w:eastAsia="宋体" w:cs="Times New Roman"/>
        </w:rPr>
        <w:t>：保证金退还申请书</w:t>
      </w:r>
    </w:p>
    <w:p w14:paraId="4A4D5E6A">
      <w:pPr>
        <w:spacing w:line="360" w:lineRule="auto"/>
        <w:rPr>
          <w:rFonts w:hint="eastAsia"/>
          <w:b/>
          <w:bCs/>
        </w:rPr>
      </w:pPr>
      <w:bookmarkStart w:id="194" w:name="_Toc13117"/>
      <w:bookmarkStart w:id="195" w:name="_Toc32595"/>
      <w:bookmarkStart w:id="196" w:name="_Toc7137_WPSOffice_Level2"/>
      <w:bookmarkStart w:id="197" w:name="_Toc19251_WPSOffice_Level2"/>
      <w:bookmarkStart w:id="198" w:name="_Toc20761_WPSOffice_Level2"/>
      <w:bookmarkStart w:id="199" w:name="_Toc19921_WPSOffice_Level2"/>
      <w:bookmarkStart w:id="200" w:name="_Toc22136"/>
      <w:r>
        <w:rPr>
          <w:rFonts w:hint="eastAsia"/>
          <w:b/>
          <w:bCs/>
        </w:rPr>
        <w:t>三、供应商的资格证明材料</w:t>
      </w:r>
      <w:bookmarkEnd w:id="194"/>
      <w:bookmarkEnd w:id="195"/>
      <w:bookmarkEnd w:id="196"/>
      <w:bookmarkEnd w:id="197"/>
      <w:bookmarkEnd w:id="198"/>
      <w:bookmarkEnd w:id="199"/>
      <w:bookmarkEnd w:id="200"/>
    </w:p>
    <w:p w14:paraId="17317406">
      <w:pPr>
        <w:spacing w:line="360" w:lineRule="auto"/>
        <w:rPr>
          <w:rFonts w:hint="eastAsia"/>
        </w:rPr>
      </w:pPr>
      <w:bookmarkStart w:id="201" w:name="_Toc27242"/>
      <w:bookmarkStart w:id="202" w:name="_Toc23282"/>
      <w:bookmarkStart w:id="203" w:name="_Toc26449"/>
      <w:r>
        <w:rPr>
          <w:rFonts w:hint="eastAsia"/>
        </w:rPr>
        <w:t>附件5：供应商基本情况表</w:t>
      </w:r>
      <w:bookmarkEnd w:id="201"/>
      <w:bookmarkEnd w:id="202"/>
      <w:bookmarkEnd w:id="203"/>
    </w:p>
    <w:p w14:paraId="43CDCECC">
      <w:pPr>
        <w:spacing w:line="360" w:lineRule="auto"/>
        <w:rPr>
          <w:rFonts w:hint="eastAsia"/>
        </w:rPr>
      </w:pPr>
      <w:bookmarkStart w:id="204" w:name="_Toc24574"/>
      <w:bookmarkStart w:id="205" w:name="_Toc3735"/>
      <w:bookmarkStart w:id="206" w:name="_Toc24252"/>
      <w:r>
        <w:rPr>
          <w:rFonts w:hint="eastAsia"/>
        </w:rPr>
        <w:t>附件6：供应商的资格条件证明材料</w:t>
      </w:r>
      <w:bookmarkEnd w:id="204"/>
      <w:bookmarkEnd w:id="205"/>
      <w:bookmarkEnd w:id="206"/>
    </w:p>
    <w:p w14:paraId="6CCE81C4">
      <w:pPr>
        <w:spacing w:line="360" w:lineRule="auto"/>
        <w:rPr>
          <w:rFonts w:hint="eastAsia"/>
        </w:rPr>
      </w:pPr>
      <w:bookmarkStart w:id="207" w:name="_Toc19844"/>
      <w:bookmarkStart w:id="208" w:name="_Toc25611"/>
      <w:bookmarkStart w:id="209" w:name="_Toc24422"/>
      <w:r>
        <w:rPr>
          <w:rFonts w:hint="eastAsia"/>
        </w:rPr>
        <w:t>附件7：联合体协议(格式)</w:t>
      </w:r>
      <w:bookmarkEnd w:id="207"/>
      <w:bookmarkEnd w:id="208"/>
      <w:bookmarkEnd w:id="209"/>
    </w:p>
    <w:p w14:paraId="6FDA7FA8">
      <w:pPr>
        <w:spacing w:line="360" w:lineRule="auto"/>
        <w:outlineLvl w:val="1"/>
        <w:rPr>
          <w:b/>
          <w:bCs/>
        </w:rPr>
      </w:pPr>
      <w:bookmarkStart w:id="210" w:name="_Toc18756"/>
      <w:bookmarkStart w:id="211" w:name="_Toc10469"/>
      <w:bookmarkStart w:id="212" w:name="_Toc29812_WPSOffice_Level2"/>
      <w:bookmarkStart w:id="213" w:name="_Toc11232"/>
      <w:bookmarkStart w:id="214" w:name="_Toc29363"/>
      <w:bookmarkStart w:id="215" w:name="_Toc119"/>
      <w:bookmarkStart w:id="216" w:name="_Toc22329_WPSOffice_Level2"/>
      <w:bookmarkStart w:id="217" w:name="_Toc3791_WPSOffice_Level2"/>
      <w:bookmarkStart w:id="218" w:name="_Toc25973_WPSOffice_Level2"/>
      <w:r>
        <w:rPr>
          <w:rFonts w:hint="eastAsia"/>
          <w:b/>
          <w:bCs/>
        </w:rPr>
        <w:t>四、</w:t>
      </w:r>
      <w:bookmarkEnd w:id="210"/>
      <w:bookmarkEnd w:id="211"/>
      <w:bookmarkEnd w:id="212"/>
      <w:bookmarkEnd w:id="213"/>
      <w:bookmarkEnd w:id="214"/>
      <w:bookmarkEnd w:id="215"/>
      <w:bookmarkEnd w:id="216"/>
      <w:bookmarkEnd w:id="217"/>
      <w:bookmarkEnd w:id="218"/>
      <w:r>
        <w:rPr>
          <w:rFonts w:hint="eastAsia"/>
          <w:b/>
          <w:bCs/>
        </w:rPr>
        <w:t>服务方案</w:t>
      </w:r>
    </w:p>
    <w:p w14:paraId="0F60C49A">
      <w:pPr>
        <w:spacing w:line="360" w:lineRule="auto"/>
        <w:rPr>
          <w:rFonts w:hint="eastAsia"/>
        </w:rPr>
      </w:pPr>
      <w:r>
        <w:rPr>
          <w:rFonts w:hint="eastAsia"/>
        </w:rPr>
        <w:t>附件8：主要人员简历表</w:t>
      </w:r>
    </w:p>
    <w:p w14:paraId="1BB0D12A">
      <w:pPr>
        <w:numPr>
          <w:ilvl w:val="0"/>
          <w:numId w:val="0"/>
        </w:numPr>
        <w:spacing w:line="360" w:lineRule="auto"/>
        <w:rPr>
          <w:rFonts w:hint="eastAsia"/>
          <w:b/>
          <w:bCs/>
        </w:rPr>
      </w:pPr>
      <w:r>
        <w:rPr>
          <w:rFonts w:hint="eastAsia" w:ascii="Times New Roman" w:hAnsi="Times New Roman" w:eastAsia="宋体" w:cs="Times New Roman"/>
          <w:b/>
          <w:bCs/>
          <w:kern w:val="2"/>
          <w:sz w:val="21"/>
          <w:szCs w:val="24"/>
          <w:lang w:val="en-US" w:eastAsia="zh-CN" w:bidi="ar-SA"/>
        </w:rPr>
        <w:t>五、</w:t>
      </w:r>
      <w:r>
        <w:rPr>
          <w:rFonts w:hint="eastAsia"/>
          <w:b/>
          <w:bCs/>
          <w:lang w:val="en-US" w:eastAsia="zh-CN"/>
        </w:rPr>
        <w:t>技术/商务偏离表</w:t>
      </w:r>
    </w:p>
    <w:p w14:paraId="7391B826">
      <w:pPr>
        <w:spacing w:line="360" w:lineRule="auto"/>
        <w:rPr>
          <w:rFonts w:hint="eastAsia"/>
          <w:b/>
          <w:bCs/>
        </w:rPr>
      </w:pPr>
      <w:bookmarkStart w:id="219" w:name="_Toc18648_WPSOffice_Level2"/>
      <w:bookmarkStart w:id="220" w:name="_Toc31456_WPSOffice_Level2"/>
      <w:bookmarkStart w:id="221" w:name="_Toc5353_WPSOffice_Level2"/>
      <w:bookmarkStart w:id="222" w:name="_Toc20033_WPSOffice_Level2"/>
      <w:r>
        <w:rPr>
          <w:rFonts w:hint="eastAsia"/>
          <w:b/>
          <w:bCs/>
          <w:lang w:val="en-US" w:eastAsia="zh-CN"/>
        </w:rPr>
        <w:t>六</w:t>
      </w:r>
      <w:r>
        <w:rPr>
          <w:rFonts w:hint="eastAsia"/>
          <w:b/>
          <w:bCs/>
        </w:rPr>
        <w:t>、提供政府采购政策产品等证明材料</w:t>
      </w:r>
      <w:bookmarkEnd w:id="219"/>
      <w:bookmarkEnd w:id="220"/>
      <w:bookmarkEnd w:id="221"/>
      <w:bookmarkEnd w:id="222"/>
    </w:p>
    <w:p w14:paraId="1A43BB62">
      <w:pPr>
        <w:spacing w:line="360" w:lineRule="auto"/>
        <w:rPr>
          <w:rFonts w:hint="eastAsia"/>
        </w:rPr>
      </w:pPr>
      <w:r>
        <w:rPr>
          <w:rFonts w:hint="eastAsia"/>
        </w:rPr>
        <w:t>附件9：</w:t>
      </w:r>
      <w:r>
        <w:rPr>
          <w:rFonts w:hint="eastAsia"/>
          <w:lang w:val="en-US" w:eastAsia="zh-CN"/>
        </w:rPr>
        <w:t>中</w:t>
      </w:r>
      <w:r>
        <w:rPr>
          <w:rFonts w:hint="eastAsia"/>
        </w:rPr>
        <w:t>小企业声明函、“节能产品”、“环境标志产品”等证明材料</w:t>
      </w:r>
    </w:p>
    <w:p w14:paraId="4DDC4190">
      <w:pPr>
        <w:spacing w:line="360" w:lineRule="auto"/>
        <w:outlineLvl w:val="1"/>
        <w:rPr>
          <w:rFonts w:hint="eastAsia"/>
          <w:b/>
          <w:bCs/>
        </w:rPr>
      </w:pPr>
      <w:bookmarkStart w:id="223" w:name="_Toc2224_WPSOffice_Level2"/>
      <w:bookmarkStart w:id="224" w:name="_Toc8647_WPSOffice_Level2"/>
      <w:bookmarkStart w:id="225" w:name="_Toc24199"/>
      <w:bookmarkStart w:id="226" w:name="_Toc31495_WPSOffice_Level2"/>
      <w:bookmarkStart w:id="227" w:name="_Toc9428"/>
      <w:bookmarkStart w:id="228" w:name="_Toc8418_WPSOffice_Level2"/>
      <w:r>
        <w:rPr>
          <w:rFonts w:hint="eastAsia"/>
          <w:b/>
          <w:bCs/>
          <w:lang w:val="en-US" w:eastAsia="zh-CN"/>
        </w:rPr>
        <w:t>七</w:t>
      </w:r>
      <w:r>
        <w:rPr>
          <w:rFonts w:hint="eastAsia"/>
          <w:b/>
          <w:bCs/>
        </w:rPr>
        <w:t>、报价一览表及报价文件</w:t>
      </w:r>
      <w:bookmarkEnd w:id="223"/>
      <w:bookmarkEnd w:id="224"/>
      <w:bookmarkEnd w:id="225"/>
      <w:bookmarkEnd w:id="226"/>
      <w:bookmarkEnd w:id="227"/>
      <w:bookmarkEnd w:id="228"/>
    </w:p>
    <w:p w14:paraId="6D2BE85E">
      <w:pPr>
        <w:spacing w:line="360" w:lineRule="auto"/>
        <w:rPr>
          <w:rFonts w:hint="eastAsia"/>
        </w:rPr>
      </w:pPr>
      <w:bookmarkStart w:id="229" w:name="_Toc11887"/>
      <w:bookmarkStart w:id="230" w:name="_Toc19213"/>
      <w:bookmarkStart w:id="231" w:name="_Toc26669"/>
      <w:r>
        <w:rPr>
          <w:rFonts w:hint="eastAsia"/>
        </w:rPr>
        <w:t>附件10：报价文件</w:t>
      </w:r>
      <w:bookmarkEnd w:id="229"/>
      <w:bookmarkEnd w:id="230"/>
      <w:bookmarkEnd w:id="231"/>
    </w:p>
    <w:p w14:paraId="51D330EF">
      <w:pPr>
        <w:spacing w:line="360" w:lineRule="auto"/>
        <w:rPr>
          <w:rFonts w:hint="eastAsia"/>
          <w:b/>
          <w:bCs/>
        </w:rPr>
      </w:pPr>
      <w:bookmarkStart w:id="232" w:name="_Toc16734_WPSOffice_Level2"/>
      <w:bookmarkStart w:id="233" w:name="_Toc8811_WPSOffice_Level2"/>
      <w:bookmarkStart w:id="234" w:name="_Toc25095_WPSOffice_Level2"/>
      <w:bookmarkStart w:id="235" w:name="_Toc2512_WPSOffice_Level2"/>
      <w:r>
        <w:rPr>
          <w:rFonts w:hint="eastAsia"/>
          <w:b/>
          <w:bCs/>
          <w:lang w:val="en-US" w:eastAsia="zh-CN"/>
        </w:rPr>
        <w:t>八</w:t>
      </w:r>
      <w:r>
        <w:rPr>
          <w:rFonts w:hint="eastAsia"/>
          <w:b/>
          <w:bCs/>
        </w:rPr>
        <w:t>、供应商认为需提供的其它资料</w:t>
      </w:r>
      <w:bookmarkEnd w:id="232"/>
      <w:bookmarkEnd w:id="233"/>
      <w:bookmarkEnd w:id="234"/>
      <w:bookmarkEnd w:id="235"/>
    </w:p>
    <w:p w14:paraId="625F1B6E">
      <w:pPr>
        <w:pStyle w:val="26"/>
        <w:adjustRightInd w:val="0"/>
        <w:snapToGrid w:val="0"/>
        <w:spacing w:line="360" w:lineRule="auto"/>
        <w:rPr>
          <w:rFonts w:hint="eastAsia" w:hAnsi="宋体"/>
          <w:b/>
        </w:rPr>
      </w:pPr>
      <w:r>
        <w:rPr>
          <w:rFonts w:hint="eastAsia" w:hAnsi="宋体"/>
          <w:b/>
          <w:lang w:val="en-US" w:eastAsia="zh-CN"/>
        </w:rPr>
        <w:t>九</w:t>
      </w:r>
      <w:r>
        <w:rPr>
          <w:rFonts w:hint="eastAsia" w:hAnsi="宋体"/>
          <w:b/>
        </w:rPr>
        <w:t>、最后报价</w:t>
      </w:r>
    </w:p>
    <w:p w14:paraId="46E08EF9">
      <w:pPr>
        <w:pStyle w:val="26"/>
        <w:adjustRightInd w:val="0"/>
        <w:snapToGrid w:val="0"/>
        <w:spacing w:line="360" w:lineRule="auto"/>
        <w:rPr>
          <w:rFonts w:hint="eastAsia" w:hAnsi="宋体"/>
          <w:b/>
        </w:rPr>
      </w:pPr>
    </w:p>
    <w:p w14:paraId="4AA1CB5A">
      <w:pPr>
        <w:pStyle w:val="4"/>
        <w:rPr>
          <w:rFonts w:hint="eastAsia"/>
          <w:sz w:val="32"/>
          <w:szCs w:val="32"/>
        </w:rPr>
      </w:pPr>
      <w:r>
        <w:rPr>
          <w:rFonts w:hint="eastAsia" w:ascii="宋体" w:hAnsi="宋体"/>
          <w:b w:val="0"/>
        </w:rPr>
        <w:br w:type="page"/>
      </w:r>
      <w:bookmarkStart w:id="236" w:name="_Toc12296"/>
      <w:bookmarkStart w:id="237" w:name="_Toc18095"/>
      <w:bookmarkStart w:id="238" w:name="_Toc5850"/>
      <w:bookmarkStart w:id="239" w:name="_Toc29859"/>
      <w:bookmarkStart w:id="240" w:name="_Toc9984"/>
      <w:bookmarkStart w:id="241" w:name="_Toc5535"/>
      <w:r>
        <w:rPr>
          <w:rFonts w:hint="eastAsia"/>
          <w:sz w:val="32"/>
          <w:szCs w:val="32"/>
        </w:rPr>
        <w:t>一、磋商响应声明</w:t>
      </w:r>
      <w:bookmarkEnd w:id="236"/>
      <w:bookmarkEnd w:id="237"/>
      <w:bookmarkEnd w:id="238"/>
      <w:bookmarkEnd w:id="239"/>
      <w:bookmarkEnd w:id="240"/>
    </w:p>
    <w:bookmarkEnd w:id="241"/>
    <w:p w14:paraId="78B89A58">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 xml:space="preserve"> (采购人或采购代理机构)：</w:t>
      </w:r>
    </w:p>
    <w:p w14:paraId="7D0115D7">
      <w:pPr>
        <w:adjustRightInd w:val="0"/>
        <w:snapToGrid w:val="0"/>
        <w:spacing w:line="360" w:lineRule="auto"/>
        <w:ind w:firstLine="420" w:firstLineChars="200"/>
        <w:rPr>
          <w:rFonts w:hint="eastAsia" w:ascii="宋体" w:hAnsi="宋体"/>
          <w:szCs w:val="21"/>
        </w:rPr>
      </w:pPr>
      <w:r>
        <w:rPr>
          <w:rFonts w:hint="eastAsia" w:ascii="宋体" w:hAnsi="宋体"/>
          <w:szCs w:val="21"/>
        </w:rPr>
        <w:t>我方已仔细研究了</w:t>
      </w:r>
      <w:r>
        <w:rPr>
          <w:rFonts w:hint="eastAsia" w:ascii="宋体" w:hAnsi="宋体"/>
          <w:szCs w:val="21"/>
          <w:u w:val="single"/>
        </w:rPr>
        <w:t xml:space="preserve">                 (</w:t>
      </w:r>
      <w:r>
        <w:rPr>
          <w:rFonts w:hint="eastAsia" w:ascii="宋体" w:hAnsi="宋体"/>
          <w:szCs w:val="21"/>
        </w:rPr>
        <w:t>项目名称)的竞争性磋商文件（政府采购编号：</w:t>
      </w:r>
      <w:r>
        <w:rPr>
          <w:rFonts w:hint="eastAsia" w:ascii="宋体" w:hAnsi="宋体"/>
          <w:szCs w:val="21"/>
          <w:u w:val="single"/>
        </w:rPr>
        <w:t xml:space="preserve">           </w:t>
      </w:r>
      <w:r>
        <w:rPr>
          <w:rFonts w:hint="eastAsia" w:ascii="宋体" w:hAnsi="宋体"/>
          <w:szCs w:val="21"/>
        </w:rPr>
        <w:t>；委托代理编号：</w:t>
      </w:r>
      <w:r>
        <w:rPr>
          <w:rFonts w:hint="eastAsia" w:ascii="宋体" w:hAnsi="宋体"/>
          <w:szCs w:val="21"/>
          <w:u w:val="single"/>
        </w:rPr>
        <w:t xml:space="preserve">           </w:t>
      </w:r>
      <w:r>
        <w:rPr>
          <w:rFonts w:hint="eastAsia" w:ascii="宋体" w:hAnsi="宋体"/>
          <w:szCs w:val="21"/>
        </w:rPr>
        <w:t>）的全部内容，</w:t>
      </w:r>
      <w:r>
        <w:rPr>
          <w:rFonts w:hint="eastAsia" w:ascii="宋体" w:hAnsi="宋体"/>
        </w:rPr>
        <w:t>知悉参加竞争性磋商的风险，我方承诺接受磋商文件的全部条款且无任何异议。</w:t>
      </w:r>
    </w:p>
    <w:p w14:paraId="02B3D1B4">
      <w:pPr>
        <w:pStyle w:val="26"/>
        <w:adjustRightInd w:val="0"/>
        <w:snapToGrid w:val="0"/>
        <w:spacing w:line="360" w:lineRule="auto"/>
        <w:ind w:firstLine="420" w:firstLineChars="200"/>
        <w:rPr>
          <w:rFonts w:hint="eastAsia" w:hAnsi="宋体"/>
        </w:rPr>
      </w:pPr>
      <w:r>
        <w:rPr>
          <w:rFonts w:hint="eastAsia" w:hAnsi="宋体"/>
        </w:rPr>
        <w:t>一、我方同意在磋商文件中规定的提交首次响应文件截止时间起</w:t>
      </w:r>
      <w:r>
        <w:rPr>
          <w:rFonts w:hint="eastAsia" w:hAnsi="宋体"/>
          <w:u w:val="single"/>
        </w:rPr>
        <w:t xml:space="preserve"> </w:t>
      </w:r>
      <w:r>
        <w:rPr>
          <w:rFonts w:hint="eastAsia" w:hAnsi="宋体"/>
          <w:u w:val="single"/>
          <w:lang w:val="en-US" w:eastAsia="zh-CN"/>
        </w:rPr>
        <w:t>90</w:t>
      </w:r>
      <w:r>
        <w:rPr>
          <w:rFonts w:hint="eastAsia" w:hAnsi="宋体"/>
          <w:u w:val="single"/>
        </w:rPr>
        <w:t xml:space="preserve"> </w:t>
      </w:r>
      <w:r>
        <w:rPr>
          <w:rFonts w:hint="eastAsia" w:hAnsi="宋体"/>
        </w:rPr>
        <w:t>日内(响应文件有效期)遵守本响应文件中的承诺且在此期限期满之前均具有法律约束力。</w:t>
      </w:r>
    </w:p>
    <w:p w14:paraId="25EFDCD8">
      <w:pPr>
        <w:pStyle w:val="26"/>
        <w:adjustRightInd w:val="0"/>
        <w:snapToGrid w:val="0"/>
        <w:spacing w:line="360" w:lineRule="auto"/>
        <w:ind w:firstLine="420" w:firstLineChars="200"/>
        <w:rPr>
          <w:rFonts w:hint="eastAsia" w:hAnsi="宋体"/>
          <w:bCs/>
        </w:rPr>
      </w:pPr>
      <w:r>
        <w:rPr>
          <w:rFonts w:hint="eastAsia" w:hAnsi="宋体"/>
        </w:rPr>
        <w:t>二、我方提交响应文件正本一份和副本一式</w:t>
      </w:r>
      <w:r>
        <w:rPr>
          <w:rFonts w:hint="eastAsia" w:hAnsi="宋体"/>
          <w:u w:val="single"/>
        </w:rPr>
        <w:t xml:space="preserve">     </w:t>
      </w:r>
      <w:r>
        <w:rPr>
          <w:rFonts w:hint="eastAsia" w:hAnsi="宋体"/>
        </w:rPr>
        <w:t>份，电子版</w:t>
      </w:r>
      <w:r>
        <w:rPr>
          <w:rFonts w:hint="eastAsia" w:hAnsi="宋体"/>
          <w:u w:val="single"/>
        </w:rPr>
        <w:t xml:space="preserve">     </w:t>
      </w:r>
      <w:r>
        <w:rPr>
          <w:rFonts w:hint="eastAsia" w:hAnsi="宋体"/>
        </w:rPr>
        <w:t>份，并保证响应文件提供的数据和材料是真实、准确的。否则，愿承担《政府采购法》</w:t>
      </w:r>
      <w:r>
        <w:rPr>
          <w:rFonts w:hint="eastAsia" w:hAnsi="宋体"/>
          <w:bCs/>
        </w:rPr>
        <w:t>第七十七条规定的法律责任。</w:t>
      </w:r>
    </w:p>
    <w:p w14:paraId="3A3B5EC3">
      <w:pPr>
        <w:pStyle w:val="26"/>
        <w:adjustRightInd w:val="0"/>
        <w:snapToGrid w:val="0"/>
        <w:spacing w:line="360" w:lineRule="auto"/>
        <w:ind w:firstLine="420" w:firstLineChars="200"/>
        <w:rPr>
          <w:rFonts w:hint="eastAsia" w:hAnsi="宋体"/>
        </w:rPr>
      </w:pPr>
      <w:r>
        <w:rPr>
          <w:rFonts w:hint="eastAsia" w:hAnsi="宋体"/>
        </w:rPr>
        <w:t>三、我方愿意向贵方提供任何与本项采购有关的数据、情况和技术资料。若贵方需要，我方愿意提供我方作出的一切承诺的证明材料。</w:t>
      </w:r>
    </w:p>
    <w:p w14:paraId="191ED838">
      <w:pPr>
        <w:pStyle w:val="26"/>
        <w:adjustRightInd w:val="0"/>
        <w:snapToGrid w:val="0"/>
        <w:spacing w:line="360" w:lineRule="auto"/>
        <w:ind w:firstLine="420" w:firstLineChars="200"/>
        <w:rPr>
          <w:rFonts w:hint="eastAsia" w:hAnsi="宋体"/>
        </w:rPr>
      </w:pPr>
      <w:r>
        <w:rPr>
          <w:rFonts w:hint="eastAsia" w:hAnsi="宋体"/>
        </w:rPr>
        <w:t>四、我方愿意按磋商文件规定和磋商小组要求重新提交响应文件和最后报价。</w:t>
      </w:r>
    </w:p>
    <w:p w14:paraId="42101A28">
      <w:pPr>
        <w:pStyle w:val="26"/>
        <w:adjustRightInd w:val="0"/>
        <w:snapToGrid w:val="0"/>
        <w:spacing w:line="360" w:lineRule="auto"/>
        <w:ind w:firstLine="420" w:firstLineChars="200"/>
        <w:rPr>
          <w:rFonts w:hint="eastAsia" w:hAnsi="宋体"/>
        </w:rPr>
      </w:pPr>
      <w:r>
        <w:rPr>
          <w:rFonts w:hint="eastAsia" w:hAnsi="宋体"/>
        </w:rPr>
        <w:t>五、我方承诺遵守《中华人民共和国政府采购法》的有关规定，保证在获得成交资格后，按照磋商文件确定的事项签订政府采购合同，履行双方所签订的合同，并承担合同规定的责任和义务。</w:t>
      </w:r>
    </w:p>
    <w:p w14:paraId="69CE920F">
      <w:pPr>
        <w:pStyle w:val="26"/>
        <w:adjustRightInd w:val="0"/>
        <w:snapToGrid w:val="0"/>
        <w:spacing w:line="360" w:lineRule="auto"/>
        <w:ind w:firstLine="420" w:firstLineChars="200"/>
        <w:outlineLvl w:val="1"/>
        <w:rPr>
          <w:rFonts w:hint="eastAsia" w:hAnsi="宋体"/>
        </w:rPr>
      </w:pPr>
      <w:bookmarkStart w:id="242" w:name="_Toc24702"/>
      <w:bookmarkStart w:id="243" w:name="_Toc12540"/>
      <w:r>
        <w:rPr>
          <w:rFonts w:hint="eastAsia" w:hAnsi="宋体"/>
        </w:rPr>
        <w:t>六、我方在此声明：</w:t>
      </w:r>
      <w:bookmarkEnd w:id="242"/>
      <w:bookmarkEnd w:id="243"/>
    </w:p>
    <w:p w14:paraId="76B8AD68">
      <w:pPr>
        <w:pStyle w:val="26"/>
        <w:adjustRightInd w:val="0"/>
        <w:snapToGrid w:val="0"/>
        <w:spacing w:line="360" w:lineRule="auto"/>
        <w:ind w:firstLine="420" w:firstLineChars="200"/>
        <w:rPr>
          <w:rFonts w:hint="eastAsia" w:hAnsi="宋体"/>
        </w:rPr>
      </w:pPr>
      <w:r>
        <w:rPr>
          <w:rFonts w:hint="eastAsia" w:hAnsi="宋体"/>
        </w:rPr>
        <w:t>（一）我方与采购人或采购代理机构不存在隶属关系或者其他利害关系。</w:t>
      </w:r>
    </w:p>
    <w:p w14:paraId="18346ABD">
      <w:pPr>
        <w:pStyle w:val="26"/>
        <w:adjustRightInd w:val="0"/>
        <w:snapToGrid w:val="0"/>
        <w:spacing w:line="360" w:lineRule="auto"/>
        <w:ind w:firstLine="420" w:firstLineChars="200"/>
        <w:rPr>
          <w:rFonts w:hint="eastAsia" w:hAnsi="宋体"/>
        </w:rPr>
      </w:pPr>
      <w:r>
        <w:rPr>
          <w:rFonts w:hint="eastAsia" w:hAnsi="宋体"/>
        </w:rPr>
        <w:t>（二）我方与参加本项目的其他供应商不存在直接控股、管理关系，或者与其他供应商法定代表人（或者负责人）为同一人。</w:t>
      </w:r>
    </w:p>
    <w:p w14:paraId="77CCC352">
      <w:pPr>
        <w:pStyle w:val="26"/>
        <w:adjustRightInd w:val="0"/>
        <w:snapToGrid w:val="0"/>
        <w:spacing w:line="360" w:lineRule="auto"/>
        <w:ind w:firstLine="420" w:firstLineChars="200"/>
        <w:rPr>
          <w:rFonts w:hint="eastAsia" w:hAnsi="宋体"/>
        </w:rPr>
      </w:pPr>
      <w:r>
        <w:rPr>
          <w:rFonts w:hint="eastAsia" w:hAnsi="宋体"/>
        </w:rPr>
        <w:t>（三）我方未为本项目前期准备提供设计或咨询服务。</w:t>
      </w:r>
    </w:p>
    <w:p w14:paraId="28C8C5B7">
      <w:pPr>
        <w:adjustRightInd w:val="0"/>
        <w:snapToGrid w:val="0"/>
        <w:spacing w:line="360" w:lineRule="auto"/>
        <w:ind w:right="24" w:firstLine="840" w:firstLineChars="400"/>
        <w:jc w:val="left"/>
        <w:rPr>
          <w:rFonts w:hint="eastAsia" w:ascii="宋体" w:hAnsi="宋体"/>
          <w:szCs w:val="21"/>
        </w:rPr>
      </w:pPr>
      <w:r>
        <w:rPr>
          <w:rFonts w:hint="eastAsia" w:ascii="宋体" w:hAnsi="宋体"/>
          <w:szCs w:val="21"/>
        </w:rPr>
        <w:t>附件1：湖南省政府采购供应商资格承诺函</w:t>
      </w:r>
    </w:p>
    <w:p w14:paraId="3B5C4968">
      <w:pPr>
        <w:pStyle w:val="45"/>
        <w:rPr>
          <w:rFonts w:hint="eastAsia"/>
        </w:rPr>
      </w:pPr>
      <w:r>
        <w:rPr>
          <w:rFonts w:hint="eastAsia" w:ascii="宋体" w:hAnsi="宋体"/>
          <w:szCs w:val="21"/>
        </w:rPr>
        <w:t>附件2：法定代表人身份证明(法定代表人参加磋商)</w:t>
      </w:r>
    </w:p>
    <w:p w14:paraId="32F31C60">
      <w:pPr>
        <w:adjustRightInd w:val="0"/>
        <w:snapToGrid w:val="0"/>
        <w:spacing w:line="360" w:lineRule="auto"/>
        <w:ind w:right="24" w:firstLine="840" w:firstLineChars="400"/>
        <w:jc w:val="left"/>
        <w:rPr>
          <w:rFonts w:hint="eastAsia" w:ascii="宋体" w:hAnsi="宋体"/>
          <w:szCs w:val="21"/>
        </w:rPr>
      </w:pPr>
      <w:r>
        <w:rPr>
          <w:rFonts w:hint="eastAsia" w:ascii="宋体" w:hAnsi="宋体"/>
          <w:szCs w:val="21"/>
        </w:rPr>
        <w:t>附件3：法定代表人授权书(委托代理人参加磋商)</w:t>
      </w:r>
    </w:p>
    <w:p w14:paraId="6B869D63">
      <w:pPr>
        <w:pStyle w:val="26"/>
        <w:adjustRightInd w:val="0"/>
        <w:snapToGrid w:val="0"/>
        <w:spacing w:line="360" w:lineRule="auto"/>
        <w:rPr>
          <w:rFonts w:hint="eastAsia" w:hAnsi="宋体"/>
        </w:rPr>
      </w:pPr>
    </w:p>
    <w:p w14:paraId="67994906">
      <w:pPr>
        <w:pStyle w:val="26"/>
        <w:adjustRightInd w:val="0"/>
        <w:snapToGrid w:val="0"/>
        <w:spacing w:line="360" w:lineRule="auto"/>
        <w:rPr>
          <w:rFonts w:hint="eastAsia" w:hAnsi="宋体"/>
        </w:rPr>
      </w:pPr>
    </w:p>
    <w:p w14:paraId="79E7B127">
      <w:pPr>
        <w:pStyle w:val="26"/>
        <w:adjustRightInd w:val="0"/>
        <w:snapToGrid w:val="0"/>
        <w:spacing w:line="360" w:lineRule="auto"/>
        <w:rPr>
          <w:rFonts w:hint="default" w:hAnsi="宋体" w:eastAsia="宋体"/>
          <w:u w:val="single"/>
          <w:lang w:val="en-US" w:eastAsia="zh-CN"/>
        </w:rPr>
      </w:pPr>
      <w:r>
        <w:rPr>
          <w:rFonts w:hint="eastAsia" w:hAnsi="宋体"/>
        </w:rPr>
        <w:t>供应商名称(盖单位章)：</w:t>
      </w:r>
      <w:r>
        <w:rPr>
          <w:rFonts w:hint="eastAsia" w:hAnsi="宋体"/>
          <w:u w:val="single"/>
          <w:lang w:val="en-US" w:eastAsia="zh-CN"/>
        </w:rPr>
        <w:t xml:space="preserve">             </w:t>
      </w:r>
    </w:p>
    <w:p w14:paraId="30105DB0">
      <w:pPr>
        <w:adjustRightInd w:val="0"/>
        <w:snapToGrid w:val="0"/>
        <w:spacing w:line="360" w:lineRule="auto"/>
        <w:rPr>
          <w:rFonts w:hint="eastAsia" w:ascii="宋体" w:hAnsi="宋体"/>
          <w:szCs w:val="21"/>
        </w:rPr>
      </w:pPr>
      <w:r>
        <w:rPr>
          <w:rFonts w:hint="eastAsia" w:ascii="宋体" w:hAnsi="宋体"/>
          <w:szCs w:val="21"/>
        </w:rPr>
        <w:t>法定代表人或其委托代理人 (签字)：</w:t>
      </w:r>
      <w:r>
        <w:rPr>
          <w:rFonts w:hint="eastAsia" w:ascii="宋体" w:hAnsi="宋体"/>
          <w:szCs w:val="21"/>
          <w:u w:val="single"/>
        </w:rPr>
        <w:t xml:space="preserve">            </w:t>
      </w:r>
    </w:p>
    <w:p w14:paraId="76624608">
      <w:pPr>
        <w:adjustRightInd w:val="0"/>
        <w:snapToGrid w:val="0"/>
        <w:spacing w:line="360" w:lineRule="auto"/>
        <w:rPr>
          <w:rFonts w:hint="eastAsia" w:ascii="宋体" w:hAnsi="宋体"/>
          <w:bCs/>
          <w:sz w:val="28"/>
          <w:szCs w:val="28"/>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581A9FB">
      <w:pPr>
        <w:adjustRightInd w:val="0"/>
        <w:snapToGrid w:val="0"/>
        <w:spacing w:line="360" w:lineRule="auto"/>
        <w:ind w:right="24"/>
        <w:rPr>
          <w:rFonts w:hint="eastAsia" w:ascii="宋体" w:hAnsi="宋体"/>
          <w:bCs/>
          <w:sz w:val="24"/>
        </w:rPr>
      </w:pPr>
    </w:p>
    <w:p w14:paraId="705C05B6">
      <w:pPr>
        <w:adjustRightInd w:val="0"/>
        <w:snapToGrid w:val="0"/>
        <w:spacing w:line="360" w:lineRule="auto"/>
        <w:ind w:right="24"/>
        <w:rPr>
          <w:rFonts w:hint="eastAsia" w:ascii="宋体" w:hAnsi="宋体"/>
          <w:bCs/>
          <w:sz w:val="24"/>
        </w:rPr>
      </w:pPr>
    </w:p>
    <w:p w14:paraId="134199D4">
      <w:pPr>
        <w:adjustRightInd w:val="0"/>
        <w:snapToGrid w:val="0"/>
        <w:spacing w:line="360" w:lineRule="auto"/>
        <w:ind w:right="24"/>
        <w:rPr>
          <w:rFonts w:hint="eastAsia" w:ascii="宋体" w:hAnsi="宋体"/>
          <w:bCs/>
          <w:sz w:val="24"/>
        </w:rPr>
      </w:pPr>
    </w:p>
    <w:p w14:paraId="76E8523C">
      <w:pPr>
        <w:adjustRightInd w:val="0"/>
        <w:snapToGrid w:val="0"/>
        <w:spacing w:line="360" w:lineRule="auto"/>
        <w:ind w:right="24"/>
        <w:rPr>
          <w:rFonts w:hint="eastAsia" w:ascii="宋体" w:hAnsi="宋体"/>
          <w:bCs/>
          <w:sz w:val="24"/>
        </w:rPr>
      </w:pPr>
    </w:p>
    <w:p w14:paraId="6E604761">
      <w:pPr>
        <w:adjustRightInd w:val="0"/>
        <w:snapToGrid w:val="0"/>
        <w:spacing w:line="360" w:lineRule="auto"/>
        <w:ind w:right="24"/>
        <w:rPr>
          <w:rFonts w:hint="eastAsia" w:ascii="宋体" w:hAnsi="宋体"/>
          <w:bCs/>
          <w:sz w:val="24"/>
        </w:rPr>
      </w:pPr>
    </w:p>
    <w:p w14:paraId="09B7C9CE">
      <w:pPr>
        <w:rPr>
          <w:rFonts w:hint="eastAsia" w:ascii="宋体" w:hAnsi="宋体"/>
          <w:szCs w:val="21"/>
        </w:rPr>
      </w:pPr>
      <w:r>
        <w:rPr>
          <w:rFonts w:hint="eastAsia" w:ascii="宋体" w:hAnsi="宋体"/>
          <w:szCs w:val="21"/>
        </w:rPr>
        <w:br w:type="page"/>
      </w:r>
    </w:p>
    <w:p w14:paraId="14F70C79">
      <w:pPr>
        <w:widowControl/>
        <w:adjustRightInd w:val="0"/>
        <w:snapToGrid w:val="0"/>
        <w:spacing w:line="360" w:lineRule="auto"/>
        <w:jc w:val="left"/>
        <w:rPr>
          <w:rFonts w:ascii="宋体" w:hAnsi="宋体" w:cs="宋体"/>
          <w:szCs w:val="21"/>
        </w:rPr>
      </w:pPr>
      <w:r>
        <w:rPr>
          <w:rFonts w:hint="eastAsia" w:ascii="宋体" w:hAnsi="宋体"/>
          <w:szCs w:val="21"/>
        </w:rPr>
        <w:t xml:space="preserve">附件1 </w:t>
      </w:r>
    </w:p>
    <w:p w14:paraId="612DB4FF">
      <w:pPr>
        <w:widowControl/>
        <w:adjustRightInd w:val="0"/>
        <w:snapToGrid w:val="0"/>
        <w:spacing w:line="360" w:lineRule="auto"/>
        <w:jc w:val="center"/>
        <w:rPr>
          <w:rFonts w:ascii="宋体" w:hAnsi="宋体" w:cs="宋体"/>
          <w:szCs w:val="21"/>
        </w:rPr>
      </w:pPr>
      <w:r>
        <w:rPr>
          <w:rFonts w:hint="eastAsia" w:ascii="黑体" w:hAnsi="仿宋" w:eastAsia="黑体" w:cs="宋体"/>
          <w:b/>
          <w:sz w:val="28"/>
          <w:szCs w:val="28"/>
        </w:rPr>
        <w:t>湖南省政府采购供应商资格承诺函（格式）</w:t>
      </w:r>
    </w:p>
    <w:p w14:paraId="1FB82937">
      <w:pPr>
        <w:widowControl/>
        <w:adjustRightInd w:val="0"/>
        <w:snapToGrid w:val="0"/>
        <w:spacing w:before="156" w:beforeLines="50" w:line="360" w:lineRule="auto"/>
        <w:jc w:val="center"/>
        <w:rPr>
          <w:rFonts w:hint="eastAsia" w:ascii="宋体" w:hAnsi="宋体" w:cs="宋体"/>
          <w:b/>
          <w:bCs/>
          <w:sz w:val="28"/>
          <w:szCs w:val="28"/>
        </w:rPr>
      </w:pPr>
    </w:p>
    <w:p w14:paraId="4AD2B02D">
      <w:pPr>
        <w:widowControl/>
        <w:adjustRightInd w:val="0"/>
        <w:snapToGrid w:val="0"/>
        <w:spacing w:before="156" w:beforeLines="50" w:line="360" w:lineRule="auto"/>
        <w:jc w:val="center"/>
        <w:rPr>
          <w:rFonts w:hint="eastAsia" w:ascii="宋体" w:hAnsi="宋体" w:cs="宋体"/>
          <w:szCs w:val="21"/>
        </w:rPr>
      </w:pPr>
      <w:r>
        <w:rPr>
          <w:rFonts w:hint="eastAsia" w:ascii="宋体" w:hAnsi="宋体" w:cs="宋体"/>
          <w:b/>
          <w:bCs/>
          <w:sz w:val="28"/>
          <w:szCs w:val="28"/>
        </w:rPr>
        <w:t>湖南省政府采购供应商资格承诺函</w:t>
      </w:r>
    </w:p>
    <w:p w14:paraId="3E23411F">
      <w:pPr>
        <w:widowControl/>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826DAAF">
      <w:pPr>
        <w:widowControl/>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按照《政府采购促进中小企业发展管理办法》(财库[2020]46号),本公司企业规模为:大型口   中型口   小型口   微型口</w:t>
      </w:r>
    </w:p>
    <w:p w14:paraId="4BDC6241">
      <w:pPr>
        <w:widowControl/>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口本公司自愿入驻湖南省政府采购电子卖场,遵守《湖南省政府采购电子卖场管理办法》(湘财购[2019] 27号),如违反承诺，同意金融机构将增信保证划缴国库(非电子卖场采购活动项目不需勾选)。</w:t>
      </w:r>
    </w:p>
    <w:p w14:paraId="1D7BC443">
      <w:pPr>
        <w:widowControl/>
        <w:adjustRightInd w:val="0"/>
        <w:snapToGrid w:val="0"/>
        <w:spacing w:before="156" w:beforeLines="50" w:line="360" w:lineRule="auto"/>
        <w:jc w:val="right"/>
        <w:rPr>
          <w:rFonts w:hint="eastAsia" w:ascii="宋体" w:hAnsi="宋体" w:cs="宋体"/>
          <w:szCs w:val="21"/>
        </w:rPr>
      </w:pPr>
      <w:r>
        <w:rPr>
          <w:rFonts w:hint="eastAsia" w:ascii="宋体" w:hAnsi="宋体" w:cs="宋体"/>
          <w:szCs w:val="21"/>
        </w:rPr>
        <w:t>公司(单位)名称(盖章)</w:t>
      </w:r>
    </w:p>
    <w:p w14:paraId="382EB20A">
      <w:pPr>
        <w:widowControl/>
        <w:adjustRightInd w:val="0"/>
        <w:snapToGrid w:val="0"/>
        <w:spacing w:before="156" w:beforeLines="50" w:line="360" w:lineRule="auto"/>
        <w:jc w:val="right"/>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E0A216D">
      <w:pPr>
        <w:widowControl/>
        <w:adjustRightInd w:val="0"/>
        <w:snapToGrid w:val="0"/>
        <w:spacing w:before="156" w:beforeLines="50" w:line="360" w:lineRule="auto"/>
        <w:jc w:val="left"/>
        <w:rPr>
          <w:rFonts w:hint="eastAsia" w:ascii="宋体" w:hAnsi="宋体" w:cs="宋体"/>
          <w:szCs w:val="21"/>
        </w:rPr>
      </w:pPr>
    </w:p>
    <w:p w14:paraId="1627F4F9">
      <w:pPr>
        <w:adjustRightInd w:val="0"/>
        <w:snapToGrid w:val="0"/>
        <w:spacing w:line="360" w:lineRule="auto"/>
        <w:ind w:left="420" w:leftChars="200"/>
        <w:rPr>
          <w:rFonts w:hint="eastAsia" w:ascii="宋体" w:hAnsi="宋体" w:cs="宋体"/>
          <w:szCs w:val="21"/>
        </w:rPr>
      </w:pPr>
      <w:r>
        <w:rPr>
          <w:rFonts w:hint="eastAsia" w:ascii="宋体" w:hAnsi="宋体" w:cs="宋体"/>
          <w:szCs w:val="21"/>
        </w:rPr>
        <w:t>机构代码：</w:t>
      </w:r>
      <w:r>
        <w:rPr>
          <w:rFonts w:hint="eastAsia" w:ascii="宋体" w:hAnsi="宋体" w:cs="宋体"/>
          <w:szCs w:val="21"/>
          <w:u w:val="single"/>
        </w:rPr>
        <w:t xml:space="preserve">         </w:t>
      </w:r>
      <w:r>
        <w:rPr>
          <w:rFonts w:hint="eastAsia" w:ascii="宋体" w:hAnsi="宋体" w:cs="宋体"/>
          <w:szCs w:val="21"/>
        </w:rPr>
        <w:t>注册登记机构：</w:t>
      </w:r>
      <w:r>
        <w:rPr>
          <w:rFonts w:hint="eastAsia" w:ascii="宋体" w:hAnsi="宋体" w:cs="宋体"/>
          <w:szCs w:val="21"/>
          <w:u w:val="single"/>
        </w:rPr>
        <w:t xml:space="preserve">          </w:t>
      </w: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有效期：</w:t>
      </w:r>
      <w:r>
        <w:rPr>
          <w:rFonts w:hint="eastAsia" w:ascii="宋体" w:hAnsi="宋体" w:cs="宋体"/>
          <w:szCs w:val="21"/>
          <w:u w:val="single"/>
        </w:rPr>
        <w:t xml:space="preserve">          </w:t>
      </w:r>
      <w:r>
        <w:rPr>
          <w:rFonts w:hint="eastAsia" w:ascii="宋体" w:hAnsi="宋体" w:cs="宋体"/>
          <w:szCs w:val="21"/>
        </w:rPr>
        <w:t xml:space="preserve"> </w:t>
      </w:r>
    </w:p>
    <w:p w14:paraId="3FD626BE">
      <w:pPr>
        <w:adjustRightInd w:val="0"/>
        <w:snapToGrid w:val="0"/>
        <w:spacing w:line="360" w:lineRule="auto"/>
        <w:ind w:left="420" w:leftChars="200"/>
        <w:rPr>
          <w:rFonts w:hint="eastAsia" w:ascii="宋体" w:hAnsi="宋体" w:cs="宋体"/>
          <w:szCs w:val="21"/>
        </w:rPr>
      </w:pPr>
      <w:r>
        <w:rPr>
          <w:rFonts w:hint="eastAsia" w:ascii="宋体" w:hAnsi="宋体" w:cs="宋体"/>
          <w:szCs w:val="21"/>
        </w:rPr>
        <w:t>注册资本：</w:t>
      </w:r>
      <w:r>
        <w:rPr>
          <w:rFonts w:hint="eastAsia" w:ascii="宋体" w:hAnsi="宋体" w:cs="宋体"/>
          <w:szCs w:val="21"/>
          <w:u w:val="single"/>
        </w:rPr>
        <w:t xml:space="preserve">         </w:t>
      </w:r>
      <w:r>
        <w:rPr>
          <w:rFonts w:hint="eastAsia" w:ascii="宋体" w:hAnsi="宋体" w:cs="宋体"/>
          <w:szCs w:val="21"/>
        </w:rPr>
        <w:t>地 址：</w:t>
      </w:r>
      <w:r>
        <w:rPr>
          <w:rFonts w:hint="eastAsia" w:ascii="宋体" w:hAnsi="宋体" w:cs="宋体"/>
          <w:szCs w:val="21"/>
          <w:u w:val="single"/>
        </w:rPr>
        <w:t xml:space="preserve">          </w:t>
      </w:r>
      <w:r>
        <w:rPr>
          <w:rFonts w:hint="eastAsia" w:ascii="宋体" w:hAnsi="宋体" w:cs="宋体"/>
          <w:szCs w:val="21"/>
        </w:rPr>
        <w:t>经济行业：</w:t>
      </w:r>
      <w:r>
        <w:rPr>
          <w:rFonts w:hint="eastAsia" w:ascii="宋体" w:hAnsi="宋体" w:cs="宋体"/>
          <w:szCs w:val="21"/>
          <w:u w:val="single"/>
        </w:rPr>
        <w:t xml:space="preserve">         </w:t>
      </w:r>
      <w:r>
        <w:rPr>
          <w:rFonts w:hint="eastAsia" w:ascii="宋体" w:hAnsi="宋体" w:cs="宋体"/>
          <w:szCs w:val="21"/>
        </w:rPr>
        <w:t xml:space="preserve"> 经济性质：</w:t>
      </w:r>
      <w:r>
        <w:rPr>
          <w:rFonts w:hint="eastAsia" w:ascii="宋体" w:hAnsi="宋体" w:cs="宋体"/>
          <w:szCs w:val="21"/>
          <w:u w:val="single"/>
        </w:rPr>
        <w:t xml:space="preserve">        </w:t>
      </w:r>
    </w:p>
    <w:p w14:paraId="13741E35">
      <w:pPr>
        <w:adjustRightInd w:val="0"/>
        <w:snapToGrid w:val="0"/>
        <w:spacing w:line="360" w:lineRule="auto"/>
        <w:ind w:firstLine="420" w:firstLineChars="200"/>
        <w:rPr>
          <w:rFonts w:hint="eastAsia" w:ascii="宋体" w:hAnsi="宋体" w:cs="宋体"/>
          <w:szCs w:val="21"/>
        </w:rPr>
      </w:pPr>
    </w:p>
    <w:p w14:paraId="5009C3AC">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法定代表人(负责人)姓名(签字)：</w:t>
      </w:r>
    </w:p>
    <w:p w14:paraId="0E2467BC">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身份证号：</w:t>
      </w:r>
    </w:p>
    <w:p w14:paraId="3694CFCD">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手机号:</w:t>
      </w:r>
    </w:p>
    <w:p w14:paraId="3CA3A090">
      <w:pPr>
        <w:adjustRightInd w:val="0"/>
        <w:snapToGrid w:val="0"/>
        <w:spacing w:line="360" w:lineRule="auto"/>
        <w:ind w:firstLine="420" w:firstLineChars="200"/>
        <w:rPr>
          <w:rFonts w:hint="eastAsia" w:ascii="宋体" w:hAnsi="宋体" w:cs="宋体"/>
          <w:szCs w:val="21"/>
        </w:rPr>
      </w:pPr>
    </w:p>
    <w:p w14:paraId="39DC300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授权代表人姓名(签字)：</w:t>
      </w:r>
    </w:p>
    <w:p w14:paraId="2042914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身份证号：</w:t>
      </w:r>
    </w:p>
    <w:p w14:paraId="352F3B4C">
      <w:pPr>
        <w:adjustRightInd w:val="0"/>
        <w:snapToGrid w:val="0"/>
        <w:spacing w:line="360" w:lineRule="auto"/>
        <w:ind w:right="24" w:firstLine="420" w:firstLineChars="200"/>
        <w:rPr>
          <w:rFonts w:hint="eastAsia" w:ascii="宋体" w:hAnsi="宋体"/>
          <w:bCs/>
          <w:sz w:val="24"/>
        </w:rPr>
      </w:pPr>
      <w:r>
        <w:rPr>
          <w:rFonts w:hint="eastAsia" w:ascii="宋体" w:hAnsi="宋体" w:cs="宋体"/>
          <w:szCs w:val="21"/>
        </w:rPr>
        <w:t>手机号:</w:t>
      </w:r>
    </w:p>
    <w:p w14:paraId="4D5D9BA7">
      <w:pPr>
        <w:pStyle w:val="45"/>
        <w:rPr>
          <w:rFonts w:hint="eastAsia"/>
        </w:rPr>
        <w:sectPr>
          <w:headerReference r:id="rId11" w:type="default"/>
          <w:footerReference r:id="rId12" w:type="default"/>
          <w:pgSz w:w="11906" w:h="16838"/>
          <w:pgMar w:top="1040" w:right="1486" w:bottom="1098" w:left="1800" w:header="851" w:footer="992" w:gutter="0"/>
          <w:pgNumType w:fmt="decimal"/>
          <w:cols w:space="720" w:num="1"/>
          <w:docGrid w:type="lines" w:linePitch="312" w:charSpace="0"/>
        </w:sectPr>
      </w:pPr>
    </w:p>
    <w:p w14:paraId="119F4498">
      <w:pPr>
        <w:rPr>
          <w:rFonts w:hint="eastAsia"/>
        </w:rPr>
      </w:pPr>
    </w:p>
    <w:p w14:paraId="47D6EE41">
      <w:pPr>
        <w:adjustRightInd w:val="0"/>
        <w:snapToGrid w:val="0"/>
        <w:spacing w:line="360" w:lineRule="auto"/>
        <w:ind w:right="24"/>
        <w:rPr>
          <w:rFonts w:hint="eastAsia" w:ascii="宋体" w:hAnsi="宋体"/>
          <w:bCs/>
          <w:sz w:val="24"/>
        </w:rPr>
      </w:pPr>
      <w:r>
        <w:rPr>
          <w:rFonts w:hint="eastAsia" w:ascii="宋体" w:hAnsi="宋体"/>
          <w:bCs/>
          <w:sz w:val="24"/>
        </w:rPr>
        <w:t>附件2：</w:t>
      </w:r>
    </w:p>
    <w:p w14:paraId="6EA56792">
      <w:pPr>
        <w:adjustRightInd w:val="0"/>
        <w:snapToGrid w:val="0"/>
        <w:spacing w:line="360" w:lineRule="auto"/>
        <w:ind w:right="24"/>
        <w:jc w:val="center"/>
        <w:rPr>
          <w:rFonts w:hint="eastAsia" w:ascii="宋体" w:hAnsi="宋体"/>
          <w:b/>
          <w:sz w:val="28"/>
          <w:szCs w:val="28"/>
        </w:rPr>
      </w:pPr>
      <w:r>
        <w:rPr>
          <w:rFonts w:hint="eastAsia" w:ascii="宋体" w:hAnsi="宋体"/>
          <w:b/>
          <w:sz w:val="28"/>
          <w:szCs w:val="28"/>
        </w:rPr>
        <w:t>法定代表人身份证明(法定代表人参加磋商)</w:t>
      </w:r>
    </w:p>
    <w:p w14:paraId="22E6B7AA">
      <w:pPr>
        <w:snapToGrid w:val="0"/>
        <w:spacing w:line="480" w:lineRule="auto"/>
        <w:rPr>
          <w:rFonts w:hint="eastAsia" w:ascii="宋体" w:hAnsi="宋体"/>
          <w:szCs w:val="21"/>
        </w:rPr>
      </w:pPr>
    </w:p>
    <w:p w14:paraId="175351C7">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szCs w:val="21"/>
        </w:rPr>
        <w:t>供应商</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14:paraId="473FBD5A">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14:paraId="40CDC11B">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14:paraId="3687F7A1">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2DFE8B02">
      <w:pPr>
        <w:autoSpaceDE w:val="0"/>
        <w:autoSpaceDN w:val="0"/>
        <w:adjustRightInd w:val="0"/>
        <w:snapToGrid w:val="0"/>
        <w:spacing w:before="156" w:beforeLines="50" w:line="360" w:lineRule="auto"/>
        <w:jc w:val="left"/>
        <w:rPr>
          <w:rFonts w:hint="eastAsia"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14:paraId="1132E471">
      <w:pPr>
        <w:autoSpaceDE w:val="0"/>
        <w:autoSpaceDN w:val="0"/>
        <w:adjustRightInd w:val="0"/>
        <w:snapToGrid w:val="0"/>
        <w:spacing w:before="156" w:beforeLines="50" w:line="360" w:lineRule="auto"/>
        <w:jc w:val="left"/>
        <w:rPr>
          <w:rFonts w:hint="eastAsia"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14:paraId="2EC89B76">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系</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szCs w:val="21"/>
        </w:rPr>
        <w:t>供应商</w:t>
      </w:r>
      <w:r>
        <w:rPr>
          <w:rFonts w:hint="eastAsia" w:ascii="宋体" w:hAnsi="宋体" w:cs="宋体"/>
          <w:kern w:val="0"/>
          <w:szCs w:val="21"/>
        </w:rPr>
        <w:t>名称）的法定代表人。</w:t>
      </w:r>
    </w:p>
    <w:p w14:paraId="24BBFABD">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特此证明。</w:t>
      </w:r>
    </w:p>
    <w:p w14:paraId="1A5F9B7E">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szCs w:val="21"/>
        </w:rPr>
        <w:t>附：法定代表人身份证复印件</w:t>
      </w:r>
    </w:p>
    <w:p w14:paraId="7A0FEEAE">
      <w:pPr>
        <w:snapToGrid w:val="0"/>
        <w:spacing w:line="480" w:lineRule="auto"/>
        <w:rPr>
          <w:rFonts w:hint="eastAsia" w:ascii="宋体" w:hAnsi="宋体"/>
          <w:szCs w:val="21"/>
        </w:rPr>
      </w:pPr>
    </w:p>
    <w:p w14:paraId="3B20F920">
      <w:pPr>
        <w:snapToGrid w:val="0"/>
        <w:rPr>
          <w:rFonts w:hint="eastAsia" w:ascii="宋体" w:hAnsi="宋体"/>
          <w:szCs w:val="21"/>
        </w:rPr>
      </w:pPr>
    </w:p>
    <w:p w14:paraId="4E3D7282">
      <w:pPr>
        <w:snapToGrid w:val="0"/>
        <w:rPr>
          <w:rFonts w:hint="eastAsia" w:ascii="宋体" w:hAnsi="宋体"/>
          <w:szCs w:val="21"/>
        </w:rPr>
      </w:pPr>
    </w:p>
    <w:p w14:paraId="3A7C2AD1">
      <w:pPr>
        <w:snapToGrid w:val="0"/>
        <w:rPr>
          <w:rFonts w:hint="eastAsia" w:ascii="宋体" w:hAnsi="宋体"/>
          <w:szCs w:val="21"/>
        </w:rPr>
      </w:pPr>
    </w:p>
    <w:p w14:paraId="75A162DB">
      <w:pPr>
        <w:snapToGrid w:val="0"/>
        <w:rPr>
          <w:rFonts w:hint="eastAsia" w:ascii="宋体" w:hAnsi="宋体"/>
          <w:szCs w:val="21"/>
        </w:rPr>
      </w:pPr>
    </w:p>
    <w:p w14:paraId="7016304C">
      <w:pPr>
        <w:snapToGrid w:val="0"/>
        <w:rPr>
          <w:rFonts w:hint="eastAsia" w:ascii="宋体" w:hAnsi="宋体"/>
          <w:szCs w:val="21"/>
        </w:rPr>
      </w:pPr>
    </w:p>
    <w:p w14:paraId="2A34CF2D">
      <w:pPr>
        <w:snapToGrid w:val="0"/>
        <w:rPr>
          <w:rFonts w:hint="eastAsia" w:ascii="宋体" w:hAnsi="宋体"/>
          <w:szCs w:val="21"/>
        </w:rPr>
      </w:pPr>
    </w:p>
    <w:p w14:paraId="190E6813">
      <w:pPr>
        <w:snapToGrid w:val="0"/>
        <w:rPr>
          <w:rFonts w:hint="eastAsia" w:ascii="宋体" w:hAnsi="宋体"/>
          <w:szCs w:val="21"/>
        </w:rPr>
      </w:pPr>
    </w:p>
    <w:p w14:paraId="1A32E18E">
      <w:pPr>
        <w:snapToGrid w:val="0"/>
        <w:rPr>
          <w:rFonts w:hint="eastAsia" w:ascii="宋体" w:hAnsi="宋体"/>
          <w:szCs w:val="21"/>
        </w:rPr>
      </w:pPr>
    </w:p>
    <w:p w14:paraId="0FE3E477">
      <w:pPr>
        <w:snapToGrid w:val="0"/>
        <w:rPr>
          <w:rFonts w:hint="eastAsia" w:ascii="宋体" w:hAnsi="宋体"/>
          <w:szCs w:val="21"/>
        </w:rPr>
      </w:pPr>
    </w:p>
    <w:p w14:paraId="40536F3A">
      <w:pPr>
        <w:snapToGrid w:val="0"/>
        <w:rPr>
          <w:rFonts w:hint="eastAsia" w:ascii="宋体" w:hAnsi="宋体"/>
          <w:szCs w:val="21"/>
        </w:rPr>
      </w:pPr>
    </w:p>
    <w:p w14:paraId="5E654CD6">
      <w:pPr>
        <w:adjustRightInd w:val="0"/>
        <w:snapToGrid w:val="0"/>
        <w:spacing w:line="360" w:lineRule="auto"/>
        <w:rPr>
          <w:rFonts w:hint="eastAsia" w:ascii="宋体" w:hAnsi="宋体"/>
          <w:szCs w:val="21"/>
        </w:rPr>
      </w:pPr>
    </w:p>
    <w:p w14:paraId="59CBD3F9">
      <w:pPr>
        <w:adjustRightInd w:val="0"/>
        <w:snapToGrid w:val="0"/>
        <w:spacing w:line="360" w:lineRule="auto"/>
        <w:ind w:right="420"/>
        <w:rPr>
          <w:rFonts w:hint="eastAsia" w:ascii="宋体" w:hAnsi="宋体"/>
          <w:szCs w:val="21"/>
        </w:rPr>
      </w:pPr>
      <w:r>
        <w:rPr>
          <w:rFonts w:hint="eastAsia" w:ascii="宋体" w:hAnsi="宋体"/>
          <w:szCs w:val="21"/>
        </w:rPr>
        <w:t>供应商名称（盖单位章）：</w:t>
      </w:r>
    </w:p>
    <w:p w14:paraId="5C0B02FD">
      <w:pPr>
        <w:adjustRightInd w:val="0"/>
        <w:snapToGrid w:val="0"/>
        <w:spacing w:line="360" w:lineRule="auto"/>
        <w:ind w:right="420"/>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5029A3D9">
      <w:pPr>
        <w:adjustRightInd w:val="0"/>
        <w:snapToGrid w:val="0"/>
        <w:spacing w:before="156" w:beforeLines="50" w:line="360" w:lineRule="auto"/>
        <w:rPr>
          <w:rFonts w:hint="eastAsia" w:ascii="宋体" w:hAnsi="宋体"/>
          <w:szCs w:val="21"/>
        </w:rPr>
      </w:pPr>
    </w:p>
    <w:p w14:paraId="16722FE0">
      <w:pPr>
        <w:adjustRightInd w:val="0"/>
        <w:snapToGrid w:val="0"/>
        <w:spacing w:before="156" w:beforeLines="50" w:line="360" w:lineRule="auto"/>
        <w:rPr>
          <w:rFonts w:hint="eastAsia" w:ascii="宋体" w:hAnsi="宋体"/>
          <w:szCs w:val="21"/>
        </w:rPr>
      </w:pPr>
    </w:p>
    <w:p w14:paraId="4AB83241">
      <w:pPr>
        <w:adjustRightInd w:val="0"/>
        <w:snapToGrid w:val="0"/>
        <w:spacing w:before="156" w:beforeLines="50" w:line="360" w:lineRule="auto"/>
        <w:rPr>
          <w:rFonts w:hint="eastAsia" w:ascii="宋体" w:hAnsi="宋体"/>
          <w:bCs/>
          <w:sz w:val="24"/>
        </w:rPr>
      </w:pPr>
    </w:p>
    <w:p w14:paraId="15E75168">
      <w:pPr>
        <w:adjustRightInd w:val="0"/>
        <w:snapToGrid w:val="0"/>
        <w:spacing w:before="156" w:beforeLines="50" w:line="360" w:lineRule="auto"/>
        <w:rPr>
          <w:rFonts w:hint="eastAsia" w:ascii="宋体" w:hAnsi="宋体"/>
          <w:sz w:val="24"/>
        </w:rPr>
      </w:pPr>
      <w:r>
        <w:rPr>
          <w:rFonts w:hint="eastAsia" w:ascii="宋体" w:hAnsi="宋体"/>
          <w:bCs/>
          <w:sz w:val="24"/>
        </w:rPr>
        <w:t>附件3</w:t>
      </w:r>
      <w:r>
        <w:rPr>
          <w:rFonts w:hint="eastAsia" w:ascii="宋体" w:hAnsi="宋体"/>
          <w:sz w:val="24"/>
        </w:rPr>
        <w:t>：</w:t>
      </w:r>
    </w:p>
    <w:p w14:paraId="3AFF2FD8">
      <w:pPr>
        <w:adjustRightInd w:val="0"/>
        <w:snapToGrid w:val="0"/>
        <w:spacing w:line="360" w:lineRule="auto"/>
        <w:ind w:right="24"/>
        <w:jc w:val="center"/>
        <w:rPr>
          <w:rFonts w:hint="eastAsia" w:ascii="宋体" w:hAnsi="宋体"/>
          <w:b/>
          <w:sz w:val="28"/>
          <w:szCs w:val="28"/>
        </w:rPr>
      </w:pPr>
      <w:r>
        <w:rPr>
          <w:rFonts w:hint="eastAsia" w:ascii="宋体" w:hAnsi="宋体"/>
          <w:b/>
          <w:sz w:val="28"/>
          <w:szCs w:val="28"/>
        </w:rPr>
        <w:t>法定代表人授权书(委托代理人参加磋商)</w:t>
      </w:r>
    </w:p>
    <w:p w14:paraId="61A9AA4F">
      <w:pPr>
        <w:adjustRightInd w:val="0"/>
        <w:snapToGrid w:val="0"/>
        <w:spacing w:line="360" w:lineRule="auto"/>
        <w:jc w:val="center"/>
        <w:rPr>
          <w:rFonts w:hint="eastAsia" w:ascii="宋体" w:hAnsi="宋体"/>
          <w:b/>
          <w:sz w:val="28"/>
          <w:szCs w:val="28"/>
        </w:rPr>
      </w:pPr>
    </w:p>
    <w:p w14:paraId="536B2CA6">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szCs w:val="21"/>
        </w:rPr>
        <w:t>供应商</w:t>
      </w:r>
      <w:r>
        <w:rPr>
          <w:rFonts w:hint="eastAsia" w:ascii="宋体" w:hAnsi="宋体" w:cs="宋体"/>
          <w:kern w:val="0"/>
          <w:szCs w:val="21"/>
        </w:rPr>
        <w:t>名称）的法定代表人，现授权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（项目名称、政府采购编号、</w:t>
      </w:r>
      <w:r>
        <w:rPr>
          <w:rFonts w:hint="eastAsia" w:ascii="宋体" w:hAnsi="宋体"/>
          <w:szCs w:val="21"/>
        </w:rPr>
        <w:t>委托</w:t>
      </w:r>
      <w:r>
        <w:rPr>
          <w:rFonts w:hint="eastAsia" w:ascii="宋体" w:hAnsi="宋体" w:cs="宋体"/>
          <w:kern w:val="0"/>
          <w:szCs w:val="21"/>
        </w:rPr>
        <w:t>代理编号）响应文件；(2)签署并重新提交响应文件及最后报价；(3)退出磋商；(4)签订合同和处理有关事宜，其法律后果由我方承担。</w:t>
      </w:r>
    </w:p>
    <w:p w14:paraId="761EB768">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1E4CD32B">
      <w:pPr>
        <w:spacing w:line="360" w:lineRule="auto"/>
        <w:ind w:firstLine="435"/>
        <w:rPr>
          <w:rFonts w:hint="eastAsia" w:ascii="宋体" w:hAnsi="宋体" w:cs="宋体"/>
          <w:kern w:val="0"/>
          <w:szCs w:val="21"/>
        </w:rPr>
      </w:pPr>
      <w:r>
        <w:rPr>
          <w:rFonts w:hint="eastAsia" w:ascii="宋体" w:hAnsi="宋体" w:cs="宋体"/>
          <w:kern w:val="0"/>
          <w:szCs w:val="21"/>
        </w:rPr>
        <w:t>代理人无转委托权。</w:t>
      </w:r>
    </w:p>
    <w:p w14:paraId="2F0CCEB0">
      <w:pPr>
        <w:spacing w:line="360" w:lineRule="auto"/>
        <w:ind w:firstLine="435"/>
        <w:rPr>
          <w:rFonts w:hint="eastAsia" w:ascii="宋体" w:hAnsi="宋体"/>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p w14:paraId="6241C7FD">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附：委托代理人身份证复印件及法定代表人身份证明(附件1，原件)</w:t>
      </w:r>
    </w:p>
    <w:p w14:paraId="5E3938E9">
      <w:pPr>
        <w:adjustRightInd w:val="0"/>
        <w:snapToGrid w:val="0"/>
        <w:spacing w:line="360" w:lineRule="auto"/>
        <w:ind w:right="420"/>
        <w:rPr>
          <w:rFonts w:hint="eastAsia" w:ascii="宋体" w:hAnsi="宋体"/>
          <w:szCs w:val="21"/>
        </w:rPr>
      </w:pPr>
    </w:p>
    <w:p w14:paraId="0D956994">
      <w:pPr>
        <w:adjustRightInd w:val="0"/>
        <w:snapToGrid w:val="0"/>
        <w:spacing w:line="360" w:lineRule="auto"/>
        <w:ind w:right="420"/>
        <w:rPr>
          <w:rFonts w:hint="eastAsia" w:ascii="宋体" w:hAnsi="宋体"/>
          <w:szCs w:val="21"/>
        </w:rPr>
      </w:pPr>
    </w:p>
    <w:p w14:paraId="6693C690">
      <w:pPr>
        <w:adjustRightInd w:val="0"/>
        <w:snapToGrid w:val="0"/>
        <w:spacing w:line="360" w:lineRule="auto"/>
        <w:ind w:right="420"/>
        <w:rPr>
          <w:rFonts w:hint="eastAsia" w:ascii="宋体" w:hAnsi="宋体"/>
          <w:szCs w:val="21"/>
        </w:rPr>
      </w:pPr>
    </w:p>
    <w:p w14:paraId="36843CB3">
      <w:pPr>
        <w:adjustRightInd w:val="0"/>
        <w:snapToGrid w:val="0"/>
        <w:spacing w:line="360" w:lineRule="auto"/>
        <w:ind w:right="420"/>
        <w:rPr>
          <w:rFonts w:hint="eastAsia" w:ascii="宋体" w:hAnsi="宋体"/>
          <w:szCs w:val="21"/>
        </w:rPr>
      </w:pPr>
    </w:p>
    <w:p w14:paraId="5D169D4A">
      <w:pPr>
        <w:adjustRightInd w:val="0"/>
        <w:snapToGrid w:val="0"/>
        <w:spacing w:line="360" w:lineRule="auto"/>
        <w:ind w:right="420"/>
        <w:rPr>
          <w:rFonts w:hint="eastAsia" w:ascii="宋体" w:hAnsi="宋体"/>
          <w:szCs w:val="21"/>
        </w:rPr>
      </w:pPr>
    </w:p>
    <w:p w14:paraId="036F15E8">
      <w:pPr>
        <w:adjustRightInd w:val="0"/>
        <w:snapToGrid w:val="0"/>
        <w:spacing w:line="360" w:lineRule="auto"/>
        <w:ind w:right="420"/>
        <w:rPr>
          <w:rFonts w:hint="eastAsia" w:ascii="宋体" w:hAnsi="宋体"/>
          <w:szCs w:val="21"/>
        </w:rPr>
      </w:pPr>
    </w:p>
    <w:p w14:paraId="7BE5339C">
      <w:pPr>
        <w:adjustRightInd w:val="0"/>
        <w:snapToGrid w:val="0"/>
        <w:spacing w:line="360" w:lineRule="auto"/>
        <w:ind w:right="420"/>
        <w:rPr>
          <w:rFonts w:hint="eastAsia" w:ascii="宋体" w:hAnsi="宋体"/>
          <w:szCs w:val="21"/>
        </w:rPr>
      </w:pPr>
    </w:p>
    <w:p w14:paraId="68B58B93">
      <w:pPr>
        <w:adjustRightInd w:val="0"/>
        <w:snapToGrid w:val="0"/>
        <w:spacing w:line="360" w:lineRule="auto"/>
        <w:ind w:right="420"/>
        <w:rPr>
          <w:rFonts w:hint="eastAsia" w:ascii="宋体" w:hAnsi="宋体"/>
          <w:szCs w:val="21"/>
        </w:rPr>
      </w:pPr>
      <w:r>
        <w:rPr>
          <w:rFonts w:hint="eastAsia" w:ascii="宋体" w:hAnsi="宋体"/>
          <w:szCs w:val="21"/>
        </w:rPr>
        <w:t>供应商名称（盖单位章）：</w:t>
      </w:r>
    </w:p>
    <w:p w14:paraId="1BA53DE1">
      <w:pPr>
        <w:adjustRightInd w:val="0"/>
        <w:snapToGrid w:val="0"/>
        <w:spacing w:line="360" w:lineRule="auto"/>
        <w:ind w:right="420"/>
        <w:rPr>
          <w:rFonts w:hint="eastAsia" w:ascii="宋体" w:hAnsi="宋体"/>
          <w:szCs w:val="21"/>
        </w:rPr>
      </w:pPr>
      <w:r>
        <w:rPr>
          <w:rFonts w:hint="eastAsia" w:ascii="宋体" w:hAnsi="宋体"/>
          <w:szCs w:val="21"/>
        </w:rPr>
        <w:t>法定代表人（签字）：</w:t>
      </w:r>
      <w:r>
        <w:rPr>
          <w:rFonts w:hint="eastAsia" w:ascii="宋体" w:hAnsi="宋体"/>
          <w:szCs w:val="21"/>
          <w:u w:val="single"/>
        </w:rPr>
        <w:t xml:space="preserve">                     </w:t>
      </w:r>
    </w:p>
    <w:p w14:paraId="3BC67690">
      <w:pPr>
        <w:adjustRightInd w:val="0"/>
        <w:snapToGrid w:val="0"/>
        <w:spacing w:line="360" w:lineRule="auto"/>
        <w:ind w:right="420"/>
        <w:rPr>
          <w:rFonts w:hint="eastAsia" w:ascii="宋体" w:hAnsi="宋体"/>
          <w:szCs w:val="21"/>
        </w:rPr>
      </w:pPr>
      <w:r>
        <w:rPr>
          <w:rFonts w:hint="eastAsia" w:ascii="宋体" w:hAnsi="宋体"/>
          <w:szCs w:val="21"/>
        </w:rPr>
        <w:t>委托代理人（签字）：</w:t>
      </w:r>
      <w:r>
        <w:rPr>
          <w:rFonts w:hint="eastAsia" w:ascii="宋体" w:hAnsi="宋体"/>
          <w:szCs w:val="21"/>
          <w:u w:val="single"/>
        </w:rPr>
        <w:t xml:space="preserve">                     </w:t>
      </w:r>
    </w:p>
    <w:p w14:paraId="6083BD0F">
      <w:pPr>
        <w:adjustRightInd w:val="0"/>
        <w:snapToGrid w:val="0"/>
        <w:spacing w:line="360" w:lineRule="auto"/>
        <w:ind w:right="24"/>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6F4F724">
      <w:pPr>
        <w:spacing w:line="360" w:lineRule="exact"/>
        <w:rPr>
          <w:rFonts w:hint="eastAsia" w:ascii="宋体" w:hAnsi="宋体"/>
          <w:b/>
        </w:rPr>
      </w:pPr>
    </w:p>
    <w:p w14:paraId="464787B8">
      <w:pPr>
        <w:spacing w:line="360" w:lineRule="exact"/>
        <w:rPr>
          <w:rFonts w:hint="eastAsia" w:ascii="宋体" w:hAnsi="宋体"/>
          <w:b/>
        </w:rPr>
      </w:pPr>
    </w:p>
    <w:p w14:paraId="0E970FE1">
      <w:pPr>
        <w:spacing w:line="360" w:lineRule="exact"/>
        <w:rPr>
          <w:rFonts w:hint="eastAsia" w:ascii="宋体" w:hAnsi="宋体"/>
          <w:b/>
        </w:rPr>
      </w:pPr>
    </w:p>
    <w:p w14:paraId="5EFCB0CC">
      <w:pPr>
        <w:spacing w:line="360" w:lineRule="exact"/>
        <w:rPr>
          <w:rFonts w:hint="eastAsia" w:ascii="宋体" w:hAnsi="宋体"/>
          <w:b/>
        </w:rPr>
      </w:pPr>
    </w:p>
    <w:p w14:paraId="5EB2D098">
      <w:pPr>
        <w:spacing w:line="360" w:lineRule="exact"/>
        <w:rPr>
          <w:rFonts w:hint="eastAsia" w:ascii="宋体" w:hAnsi="宋体"/>
          <w:b/>
        </w:rPr>
      </w:pPr>
    </w:p>
    <w:p w14:paraId="5F64E3BF">
      <w:pPr>
        <w:spacing w:line="360" w:lineRule="exact"/>
        <w:rPr>
          <w:rFonts w:hint="eastAsia" w:ascii="宋体" w:hAnsi="宋体"/>
          <w:b/>
        </w:rPr>
      </w:pPr>
    </w:p>
    <w:p w14:paraId="21D26E9F">
      <w:pPr>
        <w:pStyle w:val="26"/>
        <w:adjustRightInd w:val="0"/>
        <w:snapToGrid w:val="0"/>
        <w:spacing w:line="360" w:lineRule="auto"/>
        <w:jc w:val="both"/>
        <w:rPr>
          <w:rFonts w:hint="eastAsia" w:hAnsi="宋体"/>
          <w:b/>
          <w:sz w:val="32"/>
          <w:szCs w:val="32"/>
        </w:rPr>
        <w:sectPr>
          <w:pgSz w:w="11906" w:h="16838"/>
          <w:pgMar w:top="1440" w:right="1800" w:bottom="1440" w:left="1800" w:header="851" w:footer="992" w:gutter="0"/>
          <w:pgNumType w:fmt="decimal"/>
          <w:cols w:space="720" w:num="1"/>
          <w:docGrid w:type="lines" w:linePitch="312" w:charSpace="0"/>
        </w:sectPr>
      </w:pPr>
    </w:p>
    <w:p w14:paraId="3D2C4307">
      <w:pPr>
        <w:keepNext/>
        <w:keepLines/>
        <w:widowControl w:val="0"/>
        <w:adjustRightInd w:val="0"/>
        <w:snapToGrid w:val="0"/>
        <w:spacing w:before="0" w:after="0" w:line="360" w:lineRule="auto"/>
        <w:jc w:val="center"/>
        <w:outlineLvl w:val="2"/>
        <w:rPr>
          <w:rFonts w:hint="default" w:ascii="宋体" w:hAnsi="宋体" w:eastAsia="黑体" w:cs="Times New Roman"/>
          <w:b/>
          <w:bCs/>
          <w:color w:val="auto"/>
          <w:kern w:val="2"/>
          <w:sz w:val="32"/>
          <w:szCs w:val="21"/>
          <w:highlight w:val="none"/>
          <w:lang w:val="en-US" w:eastAsia="zh-CN" w:bidi="ar-SA"/>
        </w:rPr>
      </w:pPr>
      <w:bookmarkStart w:id="244" w:name="_Toc25070"/>
      <w:bookmarkStart w:id="245" w:name="_Toc28076"/>
      <w:r>
        <w:rPr>
          <w:rFonts w:hint="eastAsia" w:ascii="黑体" w:hAnsi="宋体" w:eastAsia="黑体" w:cs="Times New Roman"/>
          <w:b/>
          <w:bCs/>
          <w:color w:val="auto"/>
          <w:kern w:val="2"/>
          <w:sz w:val="28"/>
          <w:szCs w:val="28"/>
          <w:highlight w:val="none"/>
          <w:lang w:val="en-US" w:eastAsia="zh-CN" w:bidi="ar-SA"/>
        </w:rPr>
        <w:t>二、投标保证金</w:t>
      </w:r>
      <w:bookmarkEnd w:id="244"/>
      <w:r>
        <w:rPr>
          <w:rFonts w:hint="eastAsia" w:ascii="黑体" w:hAnsi="宋体" w:eastAsia="黑体" w:cs="Times New Roman"/>
          <w:b/>
          <w:bCs/>
          <w:color w:val="auto"/>
          <w:kern w:val="2"/>
          <w:sz w:val="28"/>
          <w:szCs w:val="28"/>
          <w:highlight w:val="none"/>
          <w:lang w:val="en-US" w:eastAsia="zh-CN" w:bidi="ar-SA"/>
        </w:rPr>
        <w:t>(按前附表要求提供）</w:t>
      </w:r>
    </w:p>
    <w:p w14:paraId="153CCF21">
      <w:pPr>
        <w:spacing w:line="360" w:lineRule="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1、提供付款凭证复印件</w:t>
      </w:r>
      <w:r>
        <w:rPr>
          <w:rFonts w:hint="eastAsia" w:ascii="Times New Roman" w:hAnsi="Times New Roman" w:eastAsia="宋体" w:cs="Times New Roman"/>
          <w:color w:val="auto"/>
          <w:highlight w:val="none"/>
          <w:lang w:val="en-US" w:eastAsia="zh-CN"/>
        </w:rPr>
        <w:t>或保函复印件</w:t>
      </w:r>
      <w:r>
        <w:rPr>
          <w:rFonts w:hint="eastAsia" w:ascii="Times New Roman" w:hAnsi="Times New Roman" w:eastAsia="宋体" w:cs="Times New Roman"/>
          <w:color w:val="auto"/>
          <w:highlight w:val="none"/>
        </w:rPr>
        <w:t>。</w:t>
      </w:r>
    </w:p>
    <w:p w14:paraId="63149441">
      <w:pPr>
        <w:adjustRightInd w:val="0"/>
        <w:snapToGrid w:val="0"/>
        <w:spacing w:line="360" w:lineRule="auto"/>
        <w:rPr>
          <w:rFonts w:hint="eastAsia" w:ascii="宋体" w:hAnsi="宋体" w:eastAsia="宋体" w:cs="宋体"/>
          <w:b/>
          <w:color w:val="auto"/>
          <w:szCs w:val="21"/>
          <w:highlight w:val="none"/>
        </w:rPr>
      </w:pPr>
      <w:r>
        <w:rPr>
          <w:rFonts w:hint="eastAsia" w:ascii="Times New Roman" w:hAnsi="Times New Roman" w:eastAsia="宋体" w:cs="Times New Roman"/>
          <w:color w:val="auto"/>
          <w:highlight w:val="none"/>
        </w:rPr>
        <w:t>2、根据供应商递交的《投标保证金退还申请》上的账户信息，以转账或电汇方式退还至供应商的原缴纳账户。</w:t>
      </w:r>
    </w:p>
    <w:p w14:paraId="0C43CC08">
      <w:pPr>
        <w:numPr>
          <w:ilvl w:val="0"/>
          <w:numId w:val="0"/>
        </w:numPr>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lang w:val="en-US" w:eastAsia="zh-CN"/>
        </w:rPr>
        <w:t>3、</w:t>
      </w:r>
      <w:r>
        <w:rPr>
          <w:rFonts w:hint="eastAsia" w:ascii="宋体" w:hAnsi="宋体" w:eastAsia="宋体" w:cs="宋体"/>
          <w:b/>
          <w:bCs/>
          <w:snapToGrid w:val="0"/>
          <w:color w:val="auto"/>
          <w:kern w:val="0"/>
          <w:sz w:val="21"/>
          <w:szCs w:val="21"/>
          <w:highlight w:val="none"/>
        </w:rPr>
        <w:t>未中标人</w:t>
      </w:r>
      <w:r>
        <w:rPr>
          <w:rFonts w:hint="eastAsia" w:ascii="宋体" w:hAnsi="宋体" w:eastAsia="宋体" w:cs="宋体"/>
          <w:snapToGrid w:val="0"/>
          <w:color w:val="auto"/>
          <w:kern w:val="0"/>
          <w:sz w:val="21"/>
          <w:szCs w:val="21"/>
          <w:highlight w:val="none"/>
        </w:rPr>
        <w:t>的投标保证金在中</w:t>
      </w:r>
      <w:r>
        <w:rPr>
          <w:rFonts w:hint="eastAsia" w:ascii="宋体" w:hAnsi="宋体" w:eastAsia="宋体" w:cs="宋体"/>
          <w:snapToGrid w:val="0"/>
          <w:color w:val="auto"/>
          <w:kern w:val="0"/>
          <w:sz w:val="21"/>
          <w:szCs w:val="21"/>
          <w:highlight w:val="none"/>
          <w:lang w:eastAsia="zh-CN"/>
        </w:rPr>
        <w:t>标通知书发出</w:t>
      </w:r>
      <w:r>
        <w:rPr>
          <w:rFonts w:hint="eastAsia" w:ascii="宋体" w:hAnsi="宋体" w:eastAsia="宋体" w:cs="宋体"/>
          <w:snapToGrid w:val="0"/>
          <w:color w:val="auto"/>
          <w:kern w:val="0"/>
          <w:sz w:val="21"/>
          <w:szCs w:val="21"/>
          <w:highlight w:val="none"/>
        </w:rPr>
        <w:t>后五个工作日内由</w:t>
      </w:r>
      <w:r>
        <w:rPr>
          <w:rFonts w:hint="eastAsia" w:ascii="宋体" w:hAnsi="宋体" w:eastAsia="宋体" w:cs="宋体"/>
          <w:snapToGrid w:val="0"/>
          <w:color w:val="auto"/>
          <w:kern w:val="0"/>
          <w:sz w:val="21"/>
          <w:szCs w:val="21"/>
          <w:highlight w:val="none"/>
          <w:lang w:eastAsia="zh-CN"/>
        </w:rPr>
        <w:t>银行</w:t>
      </w:r>
      <w:r>
        <w:rPr>
          <w:rFonts w:hint="eastAsia" w:ascii="宋体" w:hAnsi="宋体" w:eastAsia="宋体" w:cs="宋体"/>
          <w:snapToGrid w:val="0"/>
          <w:color w:val="auto"/>
          <w:kern w:val="0"/>
          <w:sz w:val="21"/>
          <w:szCs w:val="21"/>
          <w:highlight w:val="none"/>
        </w:rPr>
        <w:t>自动退还给投标人。</w:t>
      </w:r>
      <w:r>
        <w:rPr>
          <w:rFonts w:hint="eastAsia" w:ascii="宋体" w:hAnsi="宋体" w:eastAsia="宋体" w:cs="宋体"/>
          <w:b/>
          <w:bCs/>
          <w:snapToGrid w:val="0"/>
          <w:color w:val="auto"/>
          <w:kern w:val="0"/>
          <w:sz w:val="21"/>
          <w:szCs w:val="21"/>
          <w:highlight w:val="none"/>
          <w:lang w:val="en-US" w:eastAsia="zh-CN"/>
        </w:rPr>
        <w:t>中标人</w:t>
      </w:r>
      <w:r>
        <w:rPr>
          <w:rFonts w:hint="eastAsia" w:ascii="宋体" w:hAnsi="宋体" w:eastAsia="宋体" w:cs="宋体"/>
          <w:snapToGrid w:val="0"/>
          <w:color w:val="auto"/>
          <w:kern w:val="0"/>
          <w:sz w:val="21"/>
          <w:szCs w:val="21"/>
          <w:highlight w:val="none"/>
          <w:lang w:val="en-US" w:eastAsia="zh-CN"/>
        </w:rPr>
        <w:t>于合同签订之日起五个工作日内将</w:t>
      </w:r>
      <w:r>
        <w:rPr>
          <w:rFonts w:hint="eastAsia" w:ascii="宋体" w:hAnsi="宋体" w:eastAsia="宋体" w:cs="宋体"/>
          <w:b/>
          <w:bCs/>
          <w:snapToGrid w:val="0"/>
          <w:color w:val="auto"/>
          <w:kern w:val="0"/>
          <w:sz w:val="21"/>
          <w:szCs w:val="21"/>
          <w:highlight w:val="none"/>
          <w:lang w:val="en-US" w:eastAsia="zh-CN"/>
        </w:rPr>
        <w:t>退款申请</w:t>
      </w:r>
      <w:r>
        <w:rPr>
          <w:rFonts w:hint="eastAsia" w:ascii="宋体" w:hAnsi="宋体" w:eastAsia="宋体" w:cs="宋体"/>
          <w:snapToGrid w:val="0"/>
          <w:color w:val="auto"/>
          <w:kern w:val="0"/>
          <w:sz w:val="21"/>
          <w:szCs w:val="21"/>
          <w:highlight w:val="none"/>
          <w:lang w:val="en-US" w:eastAsia="zh-CN"/>
        </w:rPr>
        <w:t>及</w:t>
      </w:r>
      <w:r>
        <w:rPr>
          <w:rFonts w:hint="eastAsia" w:ascii="宋体" w:hAnsi="宋体" w:eastAsia="宋体" w:cs="宋体"/>
          <w:b/>
          <w:bCs/>
          <w:snapToGrid w:val="0"/>
          <w:color w:val="auto"/>
          <w:kern w:val="0"/>
          <w:sz w:val="21"/>
          <w:szCs w:val="21"/>
          <w:highlight w:val="none"/>
        </w:rPr>
        <w:t>付款凭证</w:t>
      </w:r>
      <w:r>
        <w:rPr>
          <w:rFonts w:hint="eastAsia" w:ascii="宋体" w:hAnsi="宋体" w:eastAsia="宋体" w:cs="宋体"/>
          <w:snapToGrid w:val="0"/>
          <w:color w:val="auto"/>
          <w:kern w:val="0"/>
          <w:sz w:val="21"/>
          <w:szCs w:val="21"/>
          <w:highlight w:val="none"/>
          <w:lang w:eastAsia="zh-CN"/>
        </w:rPr>
        <w:t>发至项目代理机构，代理机构在交易系统上传</w:t>
      </w:r>
      <w:r>
        <w:rPr>
          <w:rFonts w:hint="eastAsia" w:ascii="宋体" w:hAnsi="宋体" w:eastAsia="宋体" w:cs="宋体"/>
          <w:snapToGrid w:val="0"/>
          <w:color w:val="auto"/>
          <w:kern w:val="0"/>
          <w:sz w:val="21"/>
          <w:szCs w:val="21"/>
          <w:highlight w:val="none"/>
          <w:lang w:val="en-US" w:eastAsia="zh-CN"/>
        </w:rPr>
        <w:t>退款申请、</w:t>
      </w:r>
      <w:r>
        <w:rPr>
          <w:rFonts w:hint="eastAsia" w:ascii="宋体" w:hAnsi="宋体" w:eastAsia="宋体" w:cs="宋体"/>
          <w:snapToGrid w:val="0"/>
          <w:color w:val="auto"/>
          <w:kern w:val="0"/>
          <w:sz w:val="21"/>
          <w:szCs w:val="21"/>
          <w:highlight w:val="none"/>
        </w:rPr>
        <w:t>付款凭证</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公共资源交易中心进场交易确认书</w:t>
      </w:r>
      <w:r>
        <w:rPr>
          <w:rFonts w:hint="eastAsia" w:ascii="宋体" w:hAnsi="宋体" w:eastAsia="宋体" w:cs="宋体"/>
          <w:snapToGrid w:val="0"/>
          <w:color w:val="auto"/>
          <w:kern w:val="0"/>
          <w:sz w:val="21"/>
          <w:szCs w:val="21"/>
          <w:highlight w:val="none"/>
          <w:lang w:eastAsia="zh-CN"/>
        </w:rPr>
        <w:t>后退款至原缴款账户。株洲市公共资源交易中心一楼服务大厅3号保证金窗口</w:t>
      </w:r>
      <w:r>
        <w:rPr>
          <w:rFonts w:hint="eastAsia" w:ascii="宋体" w:hAnsi="宋体" w:eastAsia="宋体" w:cs="宋体"/>
          <w:snapToGrid w:val="0"/>
          <w:color w:val="auto"/>
          <w:kern w:val="0"/>
          <w:sz w:val="21"/>
          <w:szCs w:val="21"/>
          <w:highlight w:val="none"/>
        </w:rPr>
        <w:t>联系电话</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0731-28681387</w:t>
      </w:r>
      <w:r>
        <w:rPr>
          <w:rFonts w:hint="eastAsia" w:ascii="宋体" w:hAnsi="宋体" w:eastAsia="宋体" w:cs="宋体"/>
          <w:snapToGrid w:val="0"/>
          <w:color w:val="auto"/>
          <w:kern w:val="0"/>
          <w:sz w:val="21"/>
          <w:szCs w:val="21"/>
          <w:highlight w:val="none"/>
          <w:lang w:eastAsia="zh-CN"/>
        </w:rPr>
        <w:t>。</w:t>
      </w:r>
    </w:p>
    <w:p w14:paraId="0961EA39">
      <w:pPr>
        <w:adjustRightInd w:val="0"/>
        <w:snapToGrid w:val="0"/>
        <w:spacing w:line="360" w:lineRule="auto"/>
        <w:ind w:firstLine="315" w:firstLineChars="150"/>
        <w:rPr>
          <w:rFonts w:hint="eastAsia" w:ascii="宋体" w:hAnsi="宋体" w:eastAsia="宋体" w:cs="宋体"/>
          <w:b/>
          <w:color w:val="auto"/>
          <w:szCs w:val="21"/>
          <w:highlight w:val="none"/>
        </w:rPr>
      </w:pP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rPr>
        <w:t>附退款申请格式：</w:t>
      </w:r>
      <w:r>
        <w:rPr>
          <w:rFonts w:hint="eastAsia" w:ascii="宋体" w:hAnsi="宋体" w:eastAsia="宋体" w:cs="宋体"/>
          <w:b/>
          <w:color w:val="auto"/>
          <w:szCs w:val="21"/>
          <w:highlight w:val="none"/>
          <w:lang w:val="zh-CN"/>
        </w:rPr>
        <mc:AlternateContent>
          <mc:Choice Requires="wps">
            <w:drawing>
              <wp:anchor distT="0" distB="0" distL="114300" distR="114300" simplePos="0" relativeHeight="251660288" behindDoc="1" locked="0" layoutInCell="1" allowOverlap="1">
                <wp:simplePos x="0" y="0"/>
                <wp:positionH relativeFrom="column">
                  <wp:posOffset>-115570</wp:posOffset>
                </wp:positionH>
                <wp:positionV relativeFrom="paragraph">
                  <wp:posOffset>179070</wp:posOffset>
                </wp:positionV>
                <wp:extent cx="5991225" cy="4013200"/>
                <wp:effectExtent l="7620" t="7620" r="20955" b="17780"/>
                <wp:wrapNone/>
                <wp:docPr id="11" name="矩形 11"/>
                <wp:cNvGraphicFramePr/>
                <a:graphic xmlns:a="http://schemas.openxmlformats.org/drawingml/2006/main">
                  <a:graphicData uri="http://schemas.microsoft.com/office/word/2010/wordprocessingShape">
                    <wps:wsp>
                      <wps:cNvSpPr/>
                      <wps:spPr>
                        <a:xfrm>
                          <a:off x="0" y="0"/>
                          <a:ext cx="5991225" cy="4013200"/>
                        </a:xfrm>
                        <a:prstGeom prst="rect">
                          <a:avLst/>
                        </a:prstGeom>
                        <a:noFill/>
                        <a:ln w="15875" cap="flat" cmpd="sng">
                          <a:solidFill>
                            <a:srgbClr val="739CC3"/>
                          </a:solidFill>
                          <a:prstDash val="solid"/>
                          <a:miter/>
                          <a:headEnd type="none" w="med" len="med"/>
                          <a:tailEnd type="none" w="med" len="med"/>
                        </a:ln>
                        <a:effectLst/>
                      </wps:spPr>
                      <wps:txbx>
                        <w:txbxContent>
                          <w:p w14:paraId="22A28376">
                            <w:pPr>
                              <w:rPr>
                                <w:rFonts w:ascii="Times New Roman" w:hAnsi="Times New Roman" w:eastAsia="宋体" w:cs="Times New Roman"/>
                              </w:rPr>
                            </w:pPr>
                          </w:p>
                          <w:p w14:paraId="668C2284">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43D6176F">
                            <w:pPr>
                              <w:rPr>
                                <w:rFonts w:ascii="Times New Roman" w:hAnsi="Times New Roman" w:eastAsia="宋体" w:cs="Times New Roman"/>
                              </w:rPr>
                            </w:pPr>
                          </w:p>
                          <w:p w14:paraId="1E4916AC">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48A3ED22">
                            <w:pPr>
                              <w:rPr>
                                <w:rFonts w:ascii="Times New Roman" w:hAnsi="Times New Roman" w:eastAsia="宋体" w:cs="Times New Roman"/>
                              </w:rPr>
                            </w:pPr>
                          </w:p>
                          <w:p w14:paraId="3DAFD26F">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34E43F1A">
                            <w:pPr>
                              <w:rPr>
                                <w:rFonts w:ascii="Times New Roman" w:hAnsi="Times New Roman" w:eastAsia="宋体" w:cs="Times New Roman"/>
                              </w:rPr>
                            </w:pPr>
                          </w:p>
                          <w:p w14:paraId="0F8EFA63">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4F71A521">
                            <w:pPr>
                              <w:rPr>
                                <w:rFonts w:ascii="Times New Roman" w:hAnsi="Times New Roman" w:eastAsia="宋体" w:cs="Times New Roman"/>
                              </w:rPr>
                            </w:pPr>
                          </w:p>
                          <w:p w14:paraId="3EC72AF4">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3C33247B">
                            <w:pPr>
                              <w:rPr>
                                <w:rFonts w:ascii="Times New Roman" w:hAnsi="Times New Roman" w:eastAsia="宋体" w:cs="Times New Roman"/>
                              </w:rPr>
                            </w:pPr>
                          </w:p>
                          <w:p w14:paraId="2CC8CD6D">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4AE71C5A">
                            <w:pPr>
                              <w:rPr>
                                <w:rFonts w:ascii="Times New Roman" w:hAnsi="Times New Roman" w:eastAsia="宋体" w:cs="Times New Roman"/>
                              </w:rPr>
                            </w:pPr>
                          </w:p>
                          <w:p w14:paraId="679AB73F">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78020169">
                            <w:pPr>
                              <w:rPr>
                                <w:rFonts w:ascii="Times New Roman" w:hAnsi="Times New Roman" w:eastAsia="宋体" w:cs="Times New Roman"/>
                              </w:rPr>
                            </w:pPr>
                          </w:p>
                          <w:p w14:paraId="7D7A7622">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0895202F">
                            <w:pPr>
                              <w:rPr>
                                <w:rFonts w:ascii="Times New Roman" w:hAnsi="Times New Roman" w:eastAsia="宋体" w:cs="Times New Roman"/>
                              </w:rPr>
                            </w:pPr>
                          </w:p>
                          <w:p w14:paraId="2BA7D414">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2A97BBC8">
                            <w:pPr>
                              <w:rPr>
                                <w:rFonts w:ascii="Times New Roman" w:hAnsi="Times New Roman" w:eastAsia="宋体" w:cs="Times New Roman"/>
                              </w:rPr>
                            </w:pPr>
                          </w:p>
                          <w:p w14:paraId="7B30E307">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23457824">
                            <w:pPr>
                              <w:rPr>
                                <w:rFonts w:ascii="Times New Roman" w:hAnsi="Times New Roman" w:eastAsia="宋体" w:cs="Times New Roman"/>
                              </w:rPr>
                            </w:pPr>
                          </w:p>
                          <w:p w14:paraId="295720BE">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6ADA79AF">
                            <w:pPr>
                              <w:rPr>
                                <w:rFonts w:ascii="Times New Roman" w:hAnsi="Times New Roman" w:eastAsia="宋体" w:cs="Times New Roman"/>
                              </w:rPr>
                            </w:pPr>
                          </w:p>
                          <w:p w14:paraId="04D5B530">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04FD3650">
                            <w:pPr>
                              <w:rPr>
                                <w:rFonts w:ascii="Times New Roman" w:hAnsi="Times New Roman" w:eastAsia="宋体" w:cs="Times New Roman"/>
                              </w:rPr>
                            </w:pPr>
                          </w:p>
                        </w:txbxContent>
                      </wps:txbx>
                      <wps:bodyPr upright="1"/>
                    </wps:wsp>
                  </a:graphicData>
                </a:graphic>
              </wp:anchor>
            </w:drawing>
          </mc:Choice>
          <mc:Fallback>
            <w:pict>
              <v:rect id="_x0000_s1026" o:spid="_x0000_s1026" o:spt="1" style="position:absolute;left:0pt;margin-left:-9.1pt;margin-top:14.1pt;height:316pt;width:471.75pt;z-index:-251656192;mso-width-relative:page;mso-height-relative:page;" filled="f" stroked="t" coordsize="21600,21600" o:gfxdata="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f1s9YAAAAKAQAADwAAAAAAAAABACAAAAAiAAAAZHJz&#10;L2Rvd25yZXYueG1sUEsBAhQAFAAAAAgAh07iQI00bb4GAgAAEgQAAA4AAAAAAAAAAQAgAAAAJQEA&#10;AGRycy9lMm9Eb2MueG1sUEsFBgAAAAAGAAYAWQEAAJ0FAAAAAA==&#10;">
                <v:fill on="f" focussize="0,0"/>
                <v:stroke weight="1.25pt" color="#739CC3" joinstyle="miter"/>
                <v:imagedata o:title=""/>
                <o:lock v:ext="edit" aspectratio="f"/>
                <v:textbox>
                  <w:txbxContent>
                    <w:p w14:paraId="22A28376">
                      <w:pPr>
                        <w:rPr>
                          <w:rFonts w:ascii="Times New Roman" w:hAnsi="Times New Roman" w:eastAsia="宋体" w:cs="Times New Roman"/>
                        </w:rPr>
                      </w:pPr>
                    </w:p>
                    <w:p w14:paraId="668C2284">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43D6176F">
                      <w:pPr>
                        <w:rPr>
                          <w:rFonts w:ascii="Times New Roman" w:hAnsi="Times New Roman" w:eastAsia="宋体" w:cs="Times New Roman"/>
                        </w:rPr>
                      </w:pPr>
                    </w:p>
                    <w:p w14:paraId="1E4916AC">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48A3ED22">
                      <w:pPr>
                        <w:rPr>
                          <w:rFonts w:ascii="Times New Roman" w:hAnsi="Times New Roman" w:eastAsia="宋体" w:cs="Times New Roman"/>
                        </w:rPr>
                      </w:pPr>
                    </w:p>
                    <w:p w14:paraId="3DAFD26F">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34E43F1A">
                      <w:pPr>
                        <w:rPr>
                          <w:rFonts w:ascii="Times New Roman" w:hAnsi="Times New Roman" w:eastAsia="宋体" w:cs="Times New Roman"/>
                        </w:rPr>
                      </w:pPr>
                    </w:p>
                    <w:p w14:paraId="0F8EFA63">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4F71A521">
                      <w:pPr>
                        <w:rPr>
                          <w:rFonts w:ascii="Times New Roman" w:hAnsi="Times New Roman" w:eastAsia="宋体" w:cs="Times New Roman"/>
                        </w:rPr>
                      </w:pPr>
                    </w:p>
                    <w:p w14:paraId="3EC72AF4">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3C33247B">
                      <w:pPr>
                        <w:rPr>
                          <w:rFonts w:ascii="Times New Roman" w:hAnsi="Times New Roman" w:eastAsia="宋体" w:cs="Times New Roman"/>
                        </w:rPr>
                      </w:pPr>
                    </w:p>
                    <w:p w14:paraId="2CC8CD6D">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4AE71C5A">
                      <w:pPr>
                        <w:rPr>
                          <w:rFonts w:ascii="Times New Roman" w:hAnsi="Times New Roman" w:eastAsia="宋体" w:cs="Times New Roman"/>
                        </w:rPr>
                      </w:pPr>
                    </w:p>
                    <w:p w14:paraId="679AB73F">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78020169">
                      <w:pPr>
                        <w:rPr>
                          <w:rFonts w:ascii="Times New Roman" w:hAnsi="Times New Roman" w:eastAsia="宋体" w:cs="Times New Roman"/>
                        </w:rPr>
                      </w:pPr>
                    </w:p>
                    <w:p w14:paraId="7D7A7622">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0895202F">
                      <w:pPr>
                        <w:rPr>
                          <w:rFonts w:ascii="Times New Roman" w:hAnsi="Times New Roman" w:eastAsia="宋体" w:cs="Times New Roman"/>
                        </w:rPr>
                      </w:pPr>
                    </w:p>
                    <w:p w14:paraId="2BA7D414">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2A97BBC8">
                      <w:pPr>
                        <w:rPr>
                          <w:rFonts w:ascii="Times New Roman" w:hAnsi="Times New Roman" w:eastAsia="宋体" w:cs="Times New Roman"/>
                        </w:rPr>
                      </w:pPr>
                    </w:p>
                    <w:p w14:paraId="7B30E307">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23457824">
                      <w:pPr>
                        <w:rPr>
                          <w:rFonts w:ascii="Times New Roman" w:hAnsi="Times New Roman" w:eastAsia="宋体" w:cs="Times New Roman"/>
                        </w:rPr>
                      </w:pPr>
                    </w:p>
                    <w:p w14:paraId="295720BE">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6ADA79AF">
                      <w:pPr>
                        <w:rPr>
                          <w:rFonts w:ascii="Times New Roman" w:hAnsi="Times New Roman" w:eastAsia="宋体" w:cs="Times New Roman"/>
                        </w:rPr>
                      </w:pPr>
                    </w:p>
                    <w:p w14:paraId="04D5B530">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04FD3650">
                      <w:pPr>
                        <w:rPr>
                          <w:rFonts w:ascii="Times New Roman" w:hAnsi="Times New Roman" w:eastAsia="宋体" w:cs="Times New Roman"/>
                        </w:rPr>
                      </w:pPr>
                    </w:p>
                  </w:txbxContent>
                </v:textbox>
              </v:rect>
            </w:pict>
          </mc:Fallback>
        </mc:AlternateContent>
      </w:r>
    </w:p>
    <w:p w14:paraId="4112E8EF">
      <w:pPr>
        <w:bidi w:val="0"/>
        <w:jc w:val="center"/>
        <w:rPr>
          <w:rFonts w:ascii="Times New Roman" w:hAnsi="Times New Roman" w:eastAsia="宋体" w:cs="Times New Roman"/>
          <w:b/>
          <w:bCs/>
          <w:color w:val="auto"/>
          <w:highlight w:val="none"/>
        </w:rPr>
      </w:pPr>
      <w:bookmarkStart w:id="246" w:name="_Toc24639_WPSOffice_Level2"/>
      <w:bookmarkStart w:id="247" w:name="_Toc21070_WPSOffice_Level2"/>
      <w:bookmarkStart w:id="248" w:name="_Toc22171_WPSOffice_Level2"/>
      <w:r>
        <w:rPr>
          <w:rFonts w:hint="eastAsia" w:ascii="Times New Roman" w:hAnsi="Times New Roman" w:eastAsia="宋体" w:cs="Times New Roman"/>
          <w:b/>
          <w:bCs/>
          <w:color w:val="auto"/>
          <w:highlight w:val="none"/>
        </w:rPr>
        <w:t>退款申请</w:t>
      </w:r>
      <w:bookmarkEnd w:id="246"/>
      <w:bookmarkEnd w:id="247"/>
      <w:bookmarkEnd w:id="248"/>
    </w:p>
    <w:p w14:paraId="6E3CEC0B">
      <w:pPr>
        <w:adjustRightInd w:val="0"/>
        <w:snapToGrid w:val="0"/>
        <w:spacing w:before="156" w:beforeLines="50" w:line="360" w:lineRule="auto"/>
        <w:rPr>
          <w:rFonts w:hint="eastAsia" w:ascii="楷体" w:hAnsi="楷体" w:eastAsia="楷体" w:cs="宋体"/>
          <w:snapToGrid w:val="0"/>
          <w:color w:val="auto"/>
          <w:kern w:val="0"/>
          <w:szCs w:val="21"/>
          <w:highlight w:val="none"/>
        </w:rPr>
      </w:pPr>
      <w:r>
        <w:rPr>
          <w:rFonts w:hint="eastAsia" w:ascii="楷体" w:hAnsi="楷体" w:eastAsia="楷体" w:cs="宋体"/>
          <w:b/>
          <w:snapToGrid w:val="0"/>
          <w:color w:val="auto"/>
          <w:kern w:val="0"/>
          <w:szCs w:val="21"/>
          <w:highlight w:val="none"/>
        </w:rPr>
        <w:t>株洲市公共资源交易中心</w:t>
      </w:r>
      <w:r>
        <w:rPr>
          <w:rFonts w:hint="eastAsia" w:ascii="楷体" w:hAnsi="楷体" w:eastAsia="楷体" w:cs="宋体"/>
          <w:snapToGrid w:val="0"/>
          <w:color w:val="auto"/>
          <w:kern w:val="0"/>
          <w:szCs w:val="21"/>
          <w:highlight w:val="none"/>
        </w:rPr>
        <w:t>：</w:t>
      </w:r>
    </w:p>
    <w:p w14:paraId="2FD32730">
      <w:pPr>
        <w:adjustRightInd w:val="0"/>
        <w:snapToGrid w:val="0"/>
        <w:spacing w:before="156" w:beforeLines="50" w:line="360" w:lineRule="auto"/>
        <w:ind w:firstLine="42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我单位于</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日，参加</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项目</w:t>
      </w:r>
      <w:r>
        <w:rPr>
          <w:rFonts w:hint="eastAsia" w:ascii="宋体" w:hAnsi="宋体" w:eastAsia="宋体" w:cs="宋体"/>
          <w:snapToGrid w:val="0"/>
          <w:color w:val="auto"/>
          <w:kern w:val="0"/>
          <w:szCs w:val="21"/>
          <w:highlight w:val="none"/>
          <w:lang w:eastAsia="zh-CN"/>
        </w:rPr>
        <w:t>，</w:t>
      </w:r>
      <w:r>
        <w:rPr>
          <w:rFonts w:hint="eastAsia" w:ascii="宋体" w:hAnsi="宋体" w:eastAsia="宋体" w:cs="Times New Roman"/>
          <w:color w:val="auto"/>
          <w:szCs w:val="21"/>
          <w:highlight w:val="none"/>
          <w:u w:val="none"/>
          <w:lang w:val="en-US" w:eastAsia="zh-CN"/>
        </w:rPr>
        <w:t>包号：</w:t>
      </w:r>
      <w:r>
        <w:rPr>
          <w:rFonts w:hint="eastAsia" w:ascii="宋体" w:hAnsi="宋体" w:eastAsia="宋体" w:cs="Times New Roman"/>
          <w:color w:val="auto"/>
          <w:szCs w:val="21"/>
          <w:highlight w:val="none"/>
          <w:u w:val="single"/>
          <w:lang w:val="en-US" w:eastAsia="zh-CN"/>
        </w:rPr>
        <w:t xml:space="preserve">      </w:t>
      </w:r>
      <w:r>
        <w:rPr>
          <w:rFonts w:hint="eastAsia" w:ascii="宋体" w:hAnsi="宋体" w:eastAsia="宋体" w:cs="宋体"/>
          <w:snapToGrid w:val="0"/>
          <w:color w:val="auto"/>
          <w:kern w:val="0"/>
          <w:szCs w:val="21"/>
          <w:highlight w:val="none"/>
        </w:rPr>
        <w:t>，汇入投标保证金</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元。现确定为中标单位，并已与采购人签订采购合同，特申请退回此笔投标保证金。另附我单位投标保证金付款凭证。</w:t>
      </w:r>
    </w:p>
    <w:p w14:paraId="6599D745">
      <w:pPr>
        <w:adjustRightInd w:val="0"/>
        <w:snapToGrid w:val="0"/>
        <w:spacing w:before="156" w:beforeLines="50" w:line="360" w:lineRule="auto"/>
        <w:ind w:firstLine="42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特此申请！</w:t>
      </w:r>
    </w:p>
    <w:p w14:paraId="7A004BF7">
      <w:pPr>
        <w:adjustRightInd w:val="0"/>
        <w:snapToGrid w:val="0"/>
        <w:spacing w:before="156" w:beforeLines="50" w:line="360" w:lineRule="auto"/>
        <w:ind w:firstLine="420"/>
        <w:jc w:val="left"/>
        <w:rPr>
          <w:rFonts w:hint="eastAsia" w:ascii="宋体" w:hAnsi="宋体" w:eastAsia="宋体" w:cs="宋体"/>
          <w:snapToGrid w:val="0"/>
          <w:color w:val="auto"/>
          <w:kern w:val="0"/>
          <w:szCs w:val="21"/>
          <w:highlight w:val="none"/>
        </w:rPr>
      </w:pPr>
    </w:p>
    <w:p w14:paraId="5AC52744">
      <w:pPr>
        <w:spacing w:after="156" w:line="360" w:lineRule="exact"/>
        <w:ind w:firstLine="420"/>
        <w:jc w:val="lef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供应商：（公章）</w:t>
      </w:r>
    </w:p>
    <w:p w14:paraId="7A141319">
      <w:pPr>
        <w:spacing w:after="156" w:line="360" w:lineRule="exact"/>
        <w:ind w:firstLine="420"/>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375E6A0E">
      <w:pPr>
        <w:widowControl w:val="0"/>
        <w:spacing w:after="120"/>
        <w:jc w:val="both"/>
        <w:rPr>
          <w:rFonts w:hint="eastAsia" w:ascii="Times New Roman" w:hAnsi="Times New Roman" w:eastAsia="宋体" w:cs="Times New Roman"/>
          <w:color w:val="auto"/>
          <w:kern w:val="2"/>
          <w:sz w:val="21"/>
          <w:szCs w:val="24"/>
          <w:highlight w:val="none"/>
          <w:lang w:val="en-US" w:eastAsia="zh-CN" w:bidi="ar-SA"/>
        </w:rPr>
      </w:pPr>
    </w:p>
    <w:p w14:paraId="398597AE">
      <w:pPr>
        <w:spacing w:after="156" w:line="360" w:lineRule="exact"/>
        <w:ind w:firstLine="420"/>
        <w:jc w:val="lef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采购人：（意见加盖公章）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5884C3BC">
      <w:pPr>
        <w:adjustRightInd w:val="0"/>
        <w:snapToGrid w:val="0"/>
        <w:spacing w:after="156"/>
        <w:ind w:firstLine="422" w:firstLineChars="200"/>
        <w:rPr>
          <w:rFonts w:hint="eastAsia" w:ascii="宋体" w:hAnsi="宋体" w:eastAsia="宋体" w:cs="宋体"/>
          <w:b/>
          <w:snapToGrid w:val="0"/>
          <w:color w:val="auto"/>
          <w:kern w:val="0"/>
          <w:szCs w:val="21"/>
          <w:highlight w:val="none"/>
        </w:rPr>
      </w:pPr>
    </w:p>
    <w:p w14:paraId="1D3B4360">
      <w:pPr>
        <w:spacing w:after="156"/>
        <w:rPr>
          <w:rFonts w:hint="eastAsia" w:ascii="宋体" w:hAnsi="宋体" w:eastAsia="宋体" w:cs="宋体"/>
          <w:b/>
          <w:color w:val="auto"/>
          <w:highlight w:val="none"/>
        </w:rPr>
      </w:pPr>
    </w:p>
    <w:p w14:paraId="71FCA85D">
      <w:pPr>
        <w:spacing w:after="156"/>
        <w:ind w:firstLine="316" w:firstLineChars="150"/>
        <w:rPr>
          <w:rFonts w:hint="eastAsia" w:ascii="宋体" w:hAnsi="宋体" w:eastAsia="宋体" w:cs="宋体"/>
          <w:b/>
          <w:color w:val="auto"/>
          <w:highlight w:val="none"/>
        </w:rPr>
      </w:pPr>
      <w:r>
        <w:rPr>
          <w:rFonts w:hint="eastAsia" w:ascii="宋体" w:hAnsi="宋体" w:eastAsia="宋体" w:cs="宋体"/>
          <w:b/>
          <w:color w:val="auto"/>
          <w:highlight w:val="none"/>
        </w:rPr>
        <w:t>4、投标人有下列情况之一的，将不予退回投标保证金：</w:t>
      </w:r>
    </w:p>
    <w:p w14:paraId="3D1A1542">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（1）投标人在投标有效期内撤销其投标文件的；</w:t>
      </w:r>
    </w:p>
    <w:p w14:paraId="00221C6F">
      <w:pPr>
        <w:widowControl w:val="0"/>
        <w:tabs>
          <w:tab w:val="left" w:pos="567"/>
        </w:tabs>
        <w:spacing w:line="360" w:lineRule="auto"/>
        <w:ind w:left="0" w:leftChars="0" w:firstLine="0" w:firstLineChars="0"/>
        <w:jc w:val="both"/>
        <w:rPr>
          <w:rFonts w:hint="eastAsia" w:ascii="Times New Roman" w:hAnsi="Times New Roman" w:eastAsia="宋体" w:cs="Times New Roman"/>
          <w:kern w:val="2"/>
          <w:sz w:val="21"/>
          <w:szCs w:val="21"/>
          <w:lang w:val="en-US" w:eastAsia="zh-CN" w:bidi="ar-SA"/>
        </w:rPr>
      </w:pPr>
      <w:r>
        <w:rPr>
          <w:rFonts w:hint="eastAsia" w:ascii="宋体" w:hAnsi="宋体" w:eastAsia="宋体" w:cs="宋体"/>
          <w:color w:val="auto"/>
          <w:kern w:val="2"/>
          <w:sz w:val="24"/>
          <w:szCs w:val="24"/>
          <w:highlight w:val="none"/>
          <w:lang w:val="en-US" w:eastAsia="zh-CN" w:bidi="ar-SA"/>
        </w:rPr>
        <w:t>（2）成交供应商无正当理由不与招标人订立合同，在签订合同时向招标人提出附加条件，或者不按照招标文件要求提交履约保证金的。</w:t>
      </w:r>
    </w:p>
    <w:p w14:paraId="211C4F9A">
      <w:pPr>
        <w:keepNext w:val="0"/>
        <w:keepLines w:val="0"/>
        <w:pageBreakBefore w:val="0"/>
        <w:widowControl w:val="0"/>
        <w:kinsoku/>
        <w:wordWrap/>
        <w:overflowPunct/>
        <w:topLinePunct w:val="0"/>
        <w:autoSpaceDE/>
        <w:autoSpaceDN/>
        <w:bidi w:val="0"/>
        <w:adjustRightInd/>
        <w:snapToGrid/>
        <w:spacing w:before="216" w:line="224" w:lineRule="auto"/>
        <w:textAlignment w:val="auto"/>
        <w:outlineLvl w:val="9"/>
        <w:rPr>
          <w:rFonts w:hint="default" w:ascii="黑体" w:hAnsi="宋体" w:eastAsia="黑体" w:cs="Times New Roman"/>
          <w:b/>
          <w:bCs/>
          <w:color w:val="auto"/>
          <w:kern w:val="2"/>
          <w:sz w:val="28"/>
          <w:szCs w:val="28"/>
          <w:highlight w:val="none"/>
          <w:lang w:val="en-US" w:eastAsia="zh-CN" w:bidi="ar-SA"/>
        </w:rPr>
      </w:pPr>
      <w:r>
        <w:rPr>
          <w:rFonts w:hint="eastAsia" w:ascii="宋体" w:hAnsi="宋体" w:eastAsia="宋体" w:cs="宋体"/>
          <w:b/>
          <w:color w:val="auto"/>
          <w:sz w:val="32"/>
          <w:szCs w:val="32"/>
          <w:highlight w:val="none"/>
          <w:shd w:val="clear" w:color="auto" w:fill="auto"/>
          <w:lang w:val="en-US" w:eastAsia="zh-CN"/>
        </w:rPr>
        <w:t>备注：保证金退款申请无需做到投标文件中</w:t>
      </w:r>
    </w:p>
    <w:p w14:paraId="4E9DFCAA">
      <w:pPr>
        <w:pStyle w:val="26"/>
        <w:keepNext w:val="0"/>
        <w:keepLines w:val="0"/>
        <w:pageBreakBefore w:val="0"/>
        <w:widowControl w:val="0"/>
        <w:kinsoku/>
        <w:wordWrap/>
        <w:overflowPunct/>
        <w:topLinePunct w:val="0"/>
        <w:autoSpaceDE/>
        <w:autoSpaceDN/>
        <w:bidi w:val="0"/>
        <w:adjustRightInd w:val="0"/>
        <w:snapToGrid w:val="0"/>
        <w:spacing w:before="156" w:beforeLines="50" w:line="360" w:lineRule="auto"/>
        <w:textAlignment w:val="auto"/>
        <w:outlineLvl w:val="0"/>
        <w:rPr>
          <w:rFonts w:hint="eastAsia" w:ascii="Times New Roman" w:hAnsi="Times New Roman"/>
          <w:b/>
          <w:sz w:val="32"/>
          <w:szCs w:val="32"/>
        </w:rPr>
      </w:pPr>
      <w:r>
        <w:rPr>
          <w:rFonts w:hint="eastAsia" w:ascii="Times New Roman" w:hAnsi="Times New Roman"/>
          <w:b/>
          <w:sz w:val="32"/>
          <w:szCs w:val="32"/>
        </w:rPr>
        <w:t xml:space="preserve">                 </w:t>
      </w:r>
      <w:bookmarkStart w:id="249" w:name="_Toc2826"/>
      <w:bookmarkStart w:id="250" w:name="_Toc25292"/>
    </w:p>
    <w:p w14:paraId="5EC7C3AD">
      <w:pPr>
        <w:pStyle w:val="26"/>
        <w:keepNext w:val="0"/>
        <w:keepLines w:val="0"/>
        <w:pageBreakBefore w:val="0"/>
        <w:widowControl w:val="0"/>
        <w:kinsoku/>
        <w:wordWrap/>
        <w:overflowPunct/>
        <w:topLinePunct w:val="0"/>
        <w:autoSpaceDE/>
        <w:autoSpaceDN/>
        <w:bidi w:val="0"/>
        <w:adjustRightInd w:val="0"/>
        <w:snapToGrid w:val="0"/>
        <w:spacing w:before="156" w:beforeLines="50" w:line="360" w:lineRule="auto"/>
        <w:jc w:val="center"/>
        <w:textAlignment w:val="auto"/>
        <w:outlineLvl w:val="0"/>
        <w:rPr>
          <w:rFonts w:hint="eastAsia" w:ascii="Times New Roman" w:hAnsi="Times New Roman"/>
          <w:b/>
          <w:sz w:val="32"/>
          <w:szCs w:val="32"/>
        </w:rPr>
      </w:pPr>
      <w:r>
        <w:rPr>
          <w:rFonts w:hint="eastAsia" w:ascii="Times New Roman" w:hAnsi="Times New Roman"/>
          <w:b/>
          <w:sz w:val="32"/>
          <w:szCs w:val="32"/>
        </w:rPr>
        <w:t>三、供应商的资格证明材料</w:t>
      </w:r>
      <w:bookmarkEnd w:id="245"/>
      <w:bookmarkEnd w:id="249"/>
      <w:bookmarkEnd w:id="250"/>
    </w:p>
    <w:p w14:paraId="511D8F82">
      <w:pPr>
        <w:spacing w:line="480" w:lineRule="exact"/>
        <w:rPr>
          <w:rFonts w:hint="eastAsia" w:ascii="宋体" w:hAnsi="宋体"/>
          <w:sz w:val="24"/>
        </w:rPr>
      </w:pPr>
      <w:r>
        <w:rPr>
          <w:rFonts w:hint="eastAsia" w:ascii="宋体" w:hAnsi="宋体"/>
          <w:sz w:val="24"/>
        </w:rPr>
        <w:t>附件5：</w:t>
      </w:r>
    </w:p>
    <w:p w14:paraId="084102C5">
      <w:pPr>
        <w:adjustRightInd w:val="0"/>
        <w:snapToGrid w:val="0"/>
        <w:spacing w:line="360" w:lineRule="auto"/>
        <w:jc w:val="center"/>
        <w:outlineLvl w:val="1"/>
        <w:rPr>
          <w:rFonts w:hint="eastAsia" w:ascii="宋体" w:hAnsi="宋体"/>
          <w:b/>
          <w:sz w:val="28"/>
          <w:szCs w:val="28"/>
        </w:rPr>
      </w:pPr>
      <w:bookmarkStart w:id="251" w:name="_Toc23634"/>
      <w:bookmarkStart w:id="252" w:name="_Toc4214"/>
      <w:r>
        <w:rPr>
          <w:rFonts w:hint="eastAsia" w:ascii="宋体" w:hAnsi="宋体"/>
          <w:b/>
          <w:sz w:val="28"/>
          <w:szCs w:val="28"/>
        </w:rPr>
        <w:t>供应商基本情况表</w:t>
      </w:r>
      <w:bookmarkEnd w:id="251"/>
      <w:bookmarkEnd w:id="252"/>
    </w:p>
    <w:p w14:paraId="3C7493FF">
      <w:pPr>
        <w:adjustRightInd w:val="0"/>
        <w:snapToGrid w:val="0"/>
        <w:spacing w:line="360" w:lineRule="auto"/>
        <w:rPr>
          <w:rFonts w:hint="eastAsia" w:ascii="宋体" w:hAnsi="宋体"/>
          <w:szCs w:val="21"/>
        </w:rPr>
      </w:pPr>
      <w:r>
        <w:rPr>
          <w:rFonts w:hint="eastAsia" w:ascii="宋体" w:hAnsi="宋体"/>
          <w:szCs w:val="21"/>
        </w:rPr>
        <w:t>盖供应商单位章</w:t>
      </w:r>
    </w:p>
    <w:tbl>
      <w:tblPr>
        <w:tblStyle w:val="4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2101"/>
      </w:tblGrid>
      <w:tr w14:paraId="02FE9A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14:paraId="4E6C795C">
            <w:pPr>
              <w:topLinePunct/>
              <w:spacing w:line="440" w:lineRule="exact"/>
              <w:jc w:val="center"/>
              <w:rPr>
                <w:rFonts w:hint="eastAsia" w:ascii="宋体" w:hAnsi="宋体"/>
                <w:szCs w:val="21"/>
              </w:rPr>
            </w:pPr>
            <w:r>
              <w:rPr>
                <w:rFonts w:hint="eastAsia" w:ascii="宋体" w:hAnsi="宋体"/>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7204C70A">
            <w:pPr>
              <w:topLinePunct/>
              <w:spacing w:line="440" w:lineRule="exact"/>
              <w:jc w:val="center"/>
              <w:rPr>
                <w:rFonts w:hint="eastAsia" w:ascii="宋体" w:hAnsi="宋体"/>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53A30ACB">
            <w:pPr>
              <w:topLinePunct/>
              <w:spacing w:line="440" w:lineRule="exact"/>
              <w:jc w:val="center"/>
              <w:rPr>
                <w:rFonts w:hint="eastAsia" w:ascii="宋体" w:hAnsi="宋体"/>
                <w:szCs w:val="21"/>
              </w:rPr>
            </w:pPr>
            <w:r>
              <w:rPr>
                <w:rFonts w:hint="eastAsia" w:ascii="宋体" w:hAnsi="宋体"/>
                <w:szCs w:val="21"/>
              </w:rPr>
              <w:t>法定代表人</w:t>
            </w:r>
          </w:p>
        </w:tc>
        <w:tc>
          <w:tcPr>
            <w:tcW w:w="2101" w:type="dxa"/>
            <w:tcBorders>
              <w:top w:val="double" w:color="auto" w:sz="4" w:space="0"/>
              <w:left w:val="single" w:color="auto" w:sz="6" w:space="0"/>
              <w:bottom w:val="single" w:color="auto" w:sz="6" w:space="0"/>
              <w:right w:val="double" w:color="auto" w:sz="4" w:space="0"/>
            </w:tcBorders>
            <w:vAlign w:val="center"/>
          </w:tcPr>
          <w:p w14:paraId="647418D9">
            <w:pPr>
              <w:topLinePunct/>
              <w:spacing w:line="440" w:lineRule="exact"/>
              <w:jc w:val="center"/>
              <w:rPr>
                <w:rFonts w:hint="eastAsia" w:ascii="宋体" w:hAnsi="宋体"/>
                <w:szCs w:val="21"/>
              </w:rPr>
            </w:pPr>
          </w:p>
        </w:tc>
      </w:tr>
      <w:tr w14:paraId="028F4C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28F52AA2">
            <w:pPr>
              <w:topLinePunct/>
              <w:spacing w:line="440" w:lineRule="exact"/>
              <w:jc w:val="center"/>
              <w:rPr>
                <w:rFonts w:hint="eastAsia" w:ascii="宋体" w:hAnsi="宋体"/>
                <w:szCs w:val="21"/>
              </w:rPr>
            </w:pPr>
            <w:r>
              <w:rPr>
                <w:rFonts w:hint="eastAsia" w:ascii="宋体" w:hAnsi="宋体"/>
                <w:szCs w:val="21"/>
              </w:rPr>
              <w:t>组织机构代码</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7AF11473">
            <w:pPr>
              <w:topLinePunct/>
              <w:spacing w:line="440" w:lineRule="exact"/>
              <w:jc w:val="center"/>
              <w:rPr>
                <w:rFonts w:hint="eastAsia"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4FB0CEFA">
            <w:pPr>
              <w:topLinePunct/>
              <w:spacing w:line="440" w:lineRule="exact"/>
              <w:jc w:val="center"/>
              <w:rPr>
                <w:rFonts w:hint="eastAsia" w:ascii="宋体" w:hAnsi="宋体"/>
                <w:szCs w:val="21"/>
              </w:rPr>
            </w:pPr>
            <w:r>
              <w:rPr>
                <w:rFonts w:hint="eastAsia" w:ascii="宋体" w:hAnsi="宋体"/>
                <w:szCs w:val="21"/>
              </w:rPr>
              <w:t>邮政编码</w:t>
            </w:r>
          </w:p>
        </w:tc>
        <w:tc>
          <w:tcPr>
            <w:tcW w:w="2101" w:type="dxa"/>
            <w:tcBorders>
              <w:top w:val="single" w:color="auto" w:sz="6" w:space="0"/>
              <w:left w:val="single" w:color="auto" w:sz="6" w:space="0"/>
              <w:bottom w:val="single" w:color="auto" w:sz="6" w:space="0"/>
              <w:right w:val="double" w:color="auto" w:sz="4" w:space="0"/>
            </w:tcBorders>
            <w:vAlign w:val="center"/>
          </w:tcPr>
          <w:p w14:paraId="41D55ADC">
            <w:pPr>
              <w:topLinePunct/>
              <w:spacing w:line="440" w:lineRule="exact"/>
              <w:jc w:val="center"/>
              <w:rPr>
                <w:rFonts w:hint="eastAsia" w:ascii="宋体" w:hAnsi="宋体"/>
                <w:szCs w:val="21"/>
              </w:rPr>
            </w:pPr>
          </w:p>
        </w:tc>
      </w:tr>
      <w:tr w14:paraId="4EDC7E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4F2AF6AE">
            <w:pPr>
              <w:topLinePunct/>
              <w:spacing w:line="440" w:lineRule="exact"/>
              <w:jc w:val="center"/>
              <w:rPr>
                <w:rFonts w:hint="eastAsia" w:ascii="宋体" w:hAnsi="宋体"/>
                <w:szCs w:val="21"/>
              </w:rPr>
            </w:pPr>
            <w:r>
              <w:rPr>
                <w:rFonts w:hint="eastAsia" w:ascii="宋体" w:hAnsi="宋体"/>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73FB76C2">
            <w:pPr>
              <w:topLinePunct/>
              <w:spacing w:line="440" w:lineRule="exact"/>
              <w:jc w:val="center"/>
              <w:rPr>
                <w:rFonts w:hint="eastAsia"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5714A4E8">
            <w:pPr>
              <w:topLinePunct/>
              <w:spacing w:line="440" w:lineRule="exact"/>
              <w:jc w:val="center"/>
              <w:rPr>
                <w:rFonts w:hint="eastAsia" w:ascii="宋体" w:hAnsi="宋体"/>
                <w:szCs w:val="21"/>
              </w:rPr>
            </w:pPr>
            <w:r>
              <w:rPr>
                <w:rFonts w:hint="eastAsia" w:ascii="宋体" w:hAnsi="宋体"/>
                <w:szCs w:val="21"/>
              </w:rPr>
              <w:t>电子邮箱</w:t>
            </w:r>
          </w:p>
        </w:tc>
        <w:tc>
          <w:tcPr>
            <w:tcW w:w="2101" w:type="dxa"/>
            <w:tcBorders>
              <w:top w:val="single" w:color="auto" w:sz="6" w:space="0"/>
              <w:left w:val="single" w:color="auto" w:sz="6" w:space="0"/>
              <w:bottom w:val="single" w:color="auto" w:sz="6" w:space="0"/>
              <w:right w:val="double" w:color="auto" w:sz="4" w:space="0"/>
            </w:tcBorders>
            <w:vAlign w:val="center"/>
          </w:tcPr>
          <w:p w14:paraId="3B60D22B">
            <w:pPr>
              <w:topLinePunct/>
              <w:spacing w:line="440" w:lineRule="exact"/>
              <w:jc w:val="center"/>
              <w:rPr>
                <w:rFonts w:hint="eastAsia" w:ascii="宋体" w:hAnsi="宋体"/>
                <w:szCs w:val="21"/>
              </w:rPr>
            </w:pPr>
          </w:p>
        </w:tc>
      </w:tr>
      <w:tr w14:paraId="569A41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52FE3489">
            <w:pPr>
              <w:topLinePunct/>
              <w:spacing w:line="440" w:lineRule="exact"/>
              <w:jc w:val="center"/>
              <w:rPr>
                <w:rFonts w:hint="eastAsia" w:ascii="宋体" w:hAnsi="宋体"/>
                <w:szCs w:val="21"/>
              </w:rPr>
            </w:pPr>
            <w:r>
              <w:rPr>
                <w:rFonts w:hint="eastAsia" w:ascii="宋体" w:hAnsi="宋体"/>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6A28E670">
            <w:pPr>
              <w:topLinePunct/>
              <w:spacing w:line="440" w:lineRule="exact"/>
              <w:jc w:val="center"/>
              <w:rPr>
                <w:rFonts w:hint="eastAsia"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50D75F17">
            <w:pPr>
              <w:topLinePunct/>
              <w:spacing w:line="440" w:lineRule="exact"/>
              <w:jc w:val="center"/>
              <w:rPr>
                <w:rFonts w:hint="eastAsia" w:ascii="宋体" w:hAnsi="宋体"/>
                <w:szCs w:val="21"/>
              </w:rPr>
            </w:pPr>
            <w:r>
              <w:rPr>
                <w:rFonts w:hint="eastAsia" w:ascii="宋体" w:hAnsi="宋体"/>
                <w:szCs w:val="21"/>
              </w:rPr>
              <w:t>员工总人数</w:t>
            </w:r>
          </w:p>
        </w:tc>
        <w:tc>
          <w:tcPr>
            <w:tcW w:w="2101" w:type="dxa"/>
            <w:tcBorders>
              <w:top w:val="single" w:color="auto" w:sz="6" w:space="0"/>
              <w:left w:val="single" w:color="auto" w:sz="6" w:space="0"/>
              <w:bottom w:val="single" w:color="auto" w:sz="6" w:space="0"/>
              <w:right w:val="double" w:color="auto" w:sz="4" w:space="0"/>
            </w:tcBorders>
            <w:vAlign w:val="center"/>
          </w:tcPr>
          <w:p w14:paraId="6BBF0419">
            <w:pPr>
              <w:topLinePunct/>
              <w:spacing w:line="440" w:lineRule="exact"/>
              <w:jc w:val="center"/>
              <w:rPr>
                <w:rFonts w:hint="eastAsia" w:ascii="宋体" w:hAnsi="宋体"/>
                <w:szCs w:val="21"/>
              </w:rPr>
            </w:pPr>
          </w:p>
        </w:tc>
      </w:tr>
      <w:tr w14:paraId="5A961B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1A471F3F">
            <w:pPr>
              <w:topLinePunct/>
              <w:spacing w:line="440" w:lineRule="exact"/>
              <w:jc w:val="center"/>
              <w:rPr>
                <w:rFonts w:hint="eastAsia" w:ascii="宋体" w:hAnsi="宋体"/>
                <w:szCs w:val="21"/>
              </w:rPr>
            </w:pPr>
            <w:r>
              <w:rPr>
                <w:rFonts w:hint="eastAsia" w:ascii="宋体" w:hAnsi="宋体"/>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0F0D5190">
            <w:pPr>
              <w:topLinePunct/>
              <w:spacing w:line="440" w:lineRule="exact"/>
              <w:jc w:val="center"/>
              <w:rPr>
                <w:rFonts w:hint="eastAsia" w:ascii="宋体" w:hAnsi="宋体"/>
                <w:szCs w:val="21"/>
              </w:rPr>
            </w:pPr>
            <w:r>
              <w:rPr>
                <w:rFonts w:hint="eastAsia" w:ascii="宋体" w:hAnsi="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26A60243">
            <w:pPr>
              <w:topLinePunct/>
              <w:spacing w:line="440" w:lineRule="exact"/>
              <w:jc w:val="center"/>
              <w:rPr>
                <w:rFonts w:hint="eastAsia"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50D0FF6A">
            <w:pPr>
              <w:topLinePunct/>
              <w:spacing w:line="440" w:lineRule="exact"/>
              <w:ind w:firstLine="105" w:firstLineChars="50"/>
              <w:jc w:val="center"/>
              <w:rPr>
                <w:rFonts w:hint="eastAsia" w:ascii="宋体" w:hAnsi="宋体"/>
                <w:szCs w:val="21"/>
              </w:rPr>
            </w:pPr>
            <w:r>
              <w:rPr>
                <w:rFonts w:hint="eastAsia" w:ascii="宋体" w:hAnsi="宋体"/>
                <w:szCs w:val="21"/>
              </w:rPr>
              <w:t>注册地址</w:t>
            </w:r>
          </w:p>
        </w:tc>
        <w:tc>
          <w:tcPr>
            <w:tcW w:w="3430" w:type="dxa"/>
            <w:gridSpan w:val="2"/>
            <w:tcBorders>
              <w:top w:val="single" w:color="auto" w:sz="6" w:space="0"/>
              <w:left w:val="single" w:color="auto" w:sz="6" w:space="0"/>
              <w:bottom w:val="single" w:color="auto" w:sz="6" w:space="0"/>
              <w:right w:val="double" w:color="auto" w:sz="4" w:space="0"/>
            </w:tcBorders>
            <w:vAlign w:val="center"/>
          </w:tcPr>
          <w:p w14:paraId="1540CCCC">
            <w:pPr>
              <w:topLinePunct/>
              <w:spacing w:line="440" w:lineRule="exact"/>
              <w:ind w:firstLine="105" w:firstLineChars="50"/>
              <w:jc w:val="center"/>
              <w:rPr>
                <w:rFonts w:hint="eastAsia" w:ascii="宋体" w:hAnsi="宋体"/>
                <w:szCs w:val="21"/>
              </w:rPr>
            </w:pPr>
          </w:p>
        </w:tc>
      </w:tr>
      <w:tr w14:paraId="05BAD1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05EE44E7">
            <w:pPr>
              <w:topLinePunct/>
              <w:spacing w:line="440" w:lineRule="exact"/>
              <w:jc w:val="center"/>
              <w:rPr>
                <w:rFonts w:hint="eastAsia"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7B4FDCA0">
            <w:pPr>
              <w:topLinePunct/>
              <w:spacing w:line="440" w:lineRule="exact"/>
              <w:jc w:val="center"/>
              <w:rPr>
                <w:rFonts w:hint="eastAsia" w:ascii="宋体" w:hAnsi="宋体"/>
                <w:szCs w:val="21"/>
              </w:rPr>
            </w:pPr>
            <w:r>
              <w:rPr>
                <w:rFonts w:hint="eastAsia" w:ascii="宋体" w:hAnsi="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0CE00309">
            <w:pPr>
              <w:topLinePunct/>
              <w:spacing w:line="440" w:lineRule="exact"/>
              <w:jc w:val="center"/>
              <w:rPr>
                <w:rFonts w:hint="eastAsia"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7856F834">
            <w:pPr>
              <w:topLinePunct/>
              <w:spacing w:line="440" w:lineRule="exact"/>
              <w:ind w:firstLine="105" w:firstLineChars="50"/>
              <w:jc w:val="center"/>
              <w:rPr>
                <w:rFonts w:hint="eastAsia" w:ascii="宋体" w:hAnsi="宋体"/>
                <w:szCs w:val="21"/>
              </w:rPr>
            </w:pPr>
            <w:r>
              <w:rPr>
                <w:rFonts w:hint="eastAsia" w:ascii="宋体" w:hAnsi="宋体"/>
                <w:szCs w:val="21"/>
              </w:rPr>
              <w:t>发证日期</w:t>
            </w:r>
          </w:p>
        </w:tc>
        <w:tc>
          <w:tcPr>
            <w:tcW w:w="3430" w:type="dxa"/>
            <w:gridSpan w:val="2"/>
            <w:tcBorders>
              <w:top w:val="single" w:color="auto" w:sz="6" w:space="0"/>
              <w:left w:val="single" w:color="auto" w:sz="6" w:space="0"/>
              <w:bottom w:val="single" w:color="auto" w:sz="6" w:space="0"/>
              <w:right w:val="double" w:color="auto" w:sz="4" w:space="0"/>
            </w:tcBorders>
            <w:vAlign w:val="center"/>
          </w:tcPr>
          <w:p w14:paraId="7C96D543">
            <w:pPr>
              <w:topLinePunct/>
              <w:spacing w:line="440" w:lineRule="exact"/>
              <w:ind w:firstLine="105" w:firstLineChars="50"/>
              <w:jc w:val="center"/>
              <w:rPr>
                <w:rFonts w:hint="eastAsia" w:ascii="宋体" w:hAnsi="宋体"/>
                <w:szCs w:val="21"/>
              </w:rPr>
            </w:pPr>
          </w:p>
        </w:tc>
      </w:tr>
      <w:tr w14:paraId="340D6C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06DB54A9">
            <w:pPr>
              <w:topLinePunct/>
              <w:spacing w:line="440" w:lineRule="exact"/>
              <w:jc w:val="center"/>
              <w:rPr>
                <w:rFonts w:hint="eastAsia"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13FFCD17">
            <w:pPr>
              <w:topLinePunct/>
              <w:spacing w:line="440" w:lineRule="exact"/>
              <w:jc w:val="center"/>
              <w:rPr>
                <w:rFonts w:hint="eastAsia" w:ascii="宋体" w:hAnsi="宋体"/>
                <w:szCs w:val="21"/>
              </w:rPr>
            </w:pPr>
            <w:r>
              <w:rPr>
                <w:rFonts w:hint="eastAsia" w:ascii="宋体" w:hAnsi="宋体"/>
                <w:szCs w:val="21"/>
              </w:rPr>
              <w:t>营业范围（主营）</w:t>
            </w:r>
          </w:p>
        </w:tc>
        <w:tc>
          <w:tcPr>
            <w:tcW w:w="6247" w:type="dxa"/>
            <w:gridSpan w:val="6"/>
            <w:tcBorders>
              <w:top w:val="single" w:color="auto" w:sz="6" w:space="0"/>
              <w:left w:val="single" w:color="auto" w:sz="6" w:space="0"/>
              <w:bottom w:val="single" w:color="auto" w:sz="6" w:space="0"/>
              <w:right w:val="double" w:color="auto" w:sz="4" w:space="0"/>
            </w:tcBorders>
            <w:vAlign w:val="center"/>
          </w:tcPr>
          <w:p w14:paraId="786D1845">
            <w:pPr>
              <w:topLinePunct/>
              <w:spacing w:line="440" w:lineRule="exact"/>
              <w:ind w:firstLine="105" w:firstLineChars="50"/>
              <w:jc w:val="center"/>
              <w:rPr>
                <w:rFonts w:hint="eastAsia" w:ascii="宋体" w:hAnsi="宋体"/>
                <w:szCs w:val="21"/>
              </w:rPr>
            </w:pPr>
          </w:p>
        </w:tc>
      </w:tr>
      <w:tr w14:paraId="3A48E0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6FD16FA5">
            <w:pPr>
              <w:topLinePunct/>
              <w:spacing w:line="440" w:lineRule="exact"/>
              <w:jc w:val="center"/>
              <w:rPr>
                <w:rFonts w:hint="eastAsia"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7139F35C">
            <w:pPr>
              <w:topLinePunct/>
              <w:spacing w:line="440" w:lineRule="exact"/>
              <w:jc w:val="center"/>
              <w:rPr>
                <w:rFonts w:hint="eastAsia" w:ascii="宋体" w:hAnsi="宋体"/>
                <w:szCs w:val="21"/>
              </w:rPr>
            </w:pPr>
            <w:r>
              <w:rPr>
                <w:rFonts w:hint="eastAsia" w:ascii="宋体" w:hAnsi="宋体"/>
                <w:szCs w:val="21"/>
              </w:rPr>
              <w:t>营业范围（兼营）</w:t>
            </w:r>
          </w:p>
        </w:tc>
        <w:tc>
          <w:tcPr>
            <w:tcW w:w="6247" w:type="dxa"/>
            <w:gridSpan w:val="6"/>
            <w:tcBorders>
              <w:top w:val="single" w:color="auto" w:sz="6" w:space="0"/>
              <w:left w:val="single" w:color="auto" w:sz="6" w:space="0"/>
              <w:bottom w:val="single" w:color="auto" w:sz="6" w:space="0"/>
              <w:right w:val="double" w:color="auto" w:sz="4" w:space="0"/>
            </w:tcBorders>
            <w:vAlign w:val="center"/>
          </w:tcPr>
          <w:p w14:paraId="10415AE1">
            <w:pPr>
              <w:topLinePunct/>
              <w:spacing w:line="440" w:lineRule="exact"/>
              <w:ind w:firstLine="105" w:firstLineChars="50"/>
              <w:jc w:val="center"/>
              <w:rPr>
                <w:rFonts w:hint="eastAsia" w:ascii="宋体" w:hAnsi="宋体"/>
                <w:szCs w:val="21"/>
              </w:rPr>
            </w:pPr>
          </w:p>
        </w:tc>
      </w:tr>
      <w:tr w14:paraId="2F8495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041FC78B">
            <w:pPr>
              <w:topLinePunct/>
              <w:spacing w:line="440" w:lineRule="exact"/>
              <w:jc w:val="center"/>
              <w:rPr>
                <w:rFonts w:hint="eastAsia" w:ascii="宋体" w:hAnsi="宋体"/>
                <w:szCs w:val="21"/>
              </w:rPr>
            </w:pPr>
            <w:r>
              <w:rPr>
                <w:rFonts w:hint="eastAsia" w:ascii="宋体" w:hAnsi="宋体"/>
                <w:szCs w:val="21"/>
              </w:rPr>
              <w:t>基本账户开户行及帐号</w:t>
            </w:r>
          </w:p>
        </w:tc>
        <w:tc>
          <w:tcPr>
            <w:tcW w:w="6247" w:type="dxa"/>
            <w:gridSpan w:val="6"/>
            <w:tcBorders>
              <w:top w:val="single" w:color="auto" w:sz="6" w:space="0"/>
              <w:left w:val="single" w:color="auto" w:sz="6" w:space="0"/>
              <w:bottom w:val="single" w:color="auto" w:sz="6" w:space="0"/>
              <w:right w:val="double" w:color="auto" w:sz="4" w:space="0"/>
            </w:tcBorders>
            <w:vAlign w:val="center"/>
          </w:tcPr>
          <w:p w14:paraId="5F9BA047">
            <w:pPr>
              <w:topLinePunct/>
              <w:spacing w:line="440" w:lineRule="exact"/>
              <w:jc w:val="center"/>
              <w:rPr>
                <w:rFonts w:hint="eastAsia" w:ascii="宋体" w:hAnsi="宋体"/>
                <w:szCs w:val="21"/>
              </w:rPr>
            </w:pPr>
          </w:p>
        </w:tc>
      </w:tr>
      <w:tr w14:paraId="744AFB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60223E1D">
            <w:pPr>
              <w:topLinePunct/>
              <w:spacing w:line="440" w:lineRule="exact"/>
              <w:jc w:val="center"/>
              <w:rPr>
                <w:rFonts w:hint="eastAsia" w:ascii="宋体" w:hAnsi="宋体"/>
                <w:szCs w:val="21"/>
              </w:rPr>
            </w:pPr>
            <w:r>
              <w:rPr>
                <w:rFonts w:hint="eastAsia" w:ascii="宋体" w:hAnsi="宋体"/>
                <w:szCs w:val="21"/>
              </w:rPr>
              <w:t>税务登记机关</w:t>
            </w:r>
          </w:p>
        </w:tc>
        <w:tc>
          <w:tcPr>
            <w:tcW w:w="6247" w:type="dxa"/>
            <w:gridSpan w:val="6"/>
            <w:tcBorders>
              <w:top w:val="single" w:color="auto" w:sz="6" w:space="0"/>
              <w:left w:val="single" w:color="auto" w:sz="6" w:space="0"/>
              <w:bottom w:val="single" w:color="auto" w:sz="6" w:space="0"/>
              <w:right w:val="double" w:color="auto" w:sz="4" w:space="0"/>
            </w:tcBorders>
            <w:vAlign w:val="center"/>
          </w:tcPr>
          <w:p w14:paraId="155E08F4">
            <w:pPr>
              <w:topLinePunct/>
              <w:spacing w:line="440" w:lineRule="exact"/>
              <w:jc w:val="center"/>
              <w:rPr>
                <w:rFonts w:hint="eastAsia" w:ascii="宋体" w:hAnsi="宋体"/>
                <w:szCs w:val="21"/>
              </w:rPr>
            </w:pPr>
          </w:p>
        </w:tc>
      </w:tr>
      <w:tr w14:paraId="62A36E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38BBD5D">
            <w:pPr>
              <w:topLinePunct/>
              <w:spacing w:line="440" w:lineRule="exact"/>
              <w:jc w:val="center"/>
              <w:rPr>
                <w:rFonts w:hint="eastAsia" w:ascii="宋体" w:hAnsi="宋体"/>
                <w:szCs w:val="21"/>
              </w:rPr>
            </w:pPr>
            <w:r>
              <w:rPr>
                <w:rFonts w:hint="eastAsia" w:ascii="宋体" w:hAnsi="宋体"/>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3D1F314">
            <w:pPr>
              <w:topLinePunct/>
              <w:spacing w:line="440" w:lineRule="exact"/>
              <w:jc w:val="center"/>
              <w:rPr>
                <w:rFonts w:hint="eastAsia" w:ascii="宋体" w:hAnsi="宋体"/>
                <w:szCs w:val="21"/>
              </w:rPr>
            </w:pPr>
            <w:r>
              <w:rPr>
                <w:rFonts w:hint="eastAsia" w:ascii="宋体" w:hAnsi="宋体"/>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73FD088A">
            <w:pPr>
              <w:topLinePunct/>
              <w:spacing w:line="440" w:lineRule="exact"/>
              <w:jc w:val="center"/>
              <w:rPr>
                <w:rFonts w:hint="eastAsia" w:ascii="宋体" w:hAnsi="宋体"/>
                <w:szCs w:val="21"/>
              </w:rPr>
            </w:pPr>
            <w:r>
              <w:rPr>
                <w:rFonts w:hint="eastAsia" w:ascii="宋体" w:hAnsi="宋体"/>
                <w:szCs w:val="21"/>
              </w:rPr>
              <w:t>发证机关</w:t>
            </w:r>
          </w:p>
        </w:tc>
        <w:tc>
          <w:tcPr>
            <w:tcW w:w="3430" w:type="dxa"/>
            <w:gridSpan w:val="2"/>
            <w:tcBorders>
              <w:top w:val="single" w:color="auto" w:sz="6" w:space="0"/>
              <w:left w:val="single" w:color="auto" w:sz="6" w:space="0"/>
              <w:bottom w:val="single" w:color="auto" w:sz="6" w:space="0"/>
              <w:right w:val="double" w:color="auto" w:sz="4" w:space="0"/>
            </w:tcBorders>
            <w:vAlign w:val="center"/>
          </w:tcPr>
          <w:p w14:paraId="2AA282FF">
            <w:pPr>
              <w:topLinePunct/>
              <w:spacing w:line="440" w:lineRule="exact"/>
              <w:jc w:val="center"/>
              <w:rPr>
                <w:rFonts w:hint="eastAsia" w:ascii="宋体" w:hAnsi="宋体"/>
                <w:szCs w:val="21"/>
              </w:rPr>
            </w:pPr>
            <w:r>
              <w:rPr>
                <w:rFonts w:hint="eastAsia" w:ascii="宋体" w:hAnsi="宋体"/>
                <w:szCs w:val="21"/>
              </w:rPr>
              <w:t>有效期</w:t>
            </w:r>
          </w:p>
        </w:tc>
      </w:tr>
      <w:tr w14:paraId="54E916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0B15378">
            <w:pPr>
              <w:topLinePunct/>
              <w:spacing w:line="440" w:lineRule="exact"/>
              <w:jc w:val="center"/>
              <w:rPr>
                <w:rFonts w:hint="eastAsia"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025187F">
            <w:pPr>
              <w:topLinePunct/>
              <w:spacing w:line="440" w:lineRule="exact"/>
              <w:jc w:val="center"/>
              <w:rPr>
                <w:rFonts w:hint="eastAsia"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62B220A7">
            <w:pPr>
              <w:topLinePunct/>
              <w:spacing w:line="440" w:lineRule="exact"/>
              <w:jc w:val="center"/>
              <w:rPr>
                <w:rFonts w:hint="eastAsia" w:ascii="宋体" w:hAnsi="宋体"/>
                <w:szCs w:val="21"/>
              </w:rPr>
            </w:pPr>
          </w:p>
        </w:tc>
        <w:tc>
          <w:tcPr>
            <w:tcW w:w="3430" w:type="dxa"/>
            <w:gridSpan w:val="2"/>
            <w:tcBorders>
              <w:top w:val="single" w:color="auto" w:sz="6" w:space="0"/>
              <w:left w:val="single" w:color="auto" w:sz="6" w:space="0"/>
              <w:bottom w:val="single" w:color="auto" w:sz="6" w:space="0"/>
              <w:right w:val="double" w:color="auto" w:sz="4" w:space="0"/>
            </w:tcBorders>
            <w:vAlign w:val="center"/>
          </w:tcPr>
          <w:p w14:paraId="2790E74A">
            <w:pPr>
              <w:topLinePunct/>
              <w:spacing w:line="440" w:lineRule="exact"/>
              <w:jc w:val="center"/>
              <w:rPr>
                <w:rFonts w:hint="eastAsia" w:ascii="宋体" w:hAnsi="宋体"/>
                <w:szCs w:val="21"/>
              </w:rPr>
            </w:pPr>
          </w:p>
        </w:tc>
      </w:tr>
      <w:tr w14:paraId="312212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3BDF15FB">
            <w:pPr>
              <w:topLinePunct/>
              <w:spacing w:line="440" w:lineRule="exact"/>
              <w:jc w:val="center"/>
              <w:rPr>
                <w:rFonts w:hint="eastAsia"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15752F3">
            <w:pPr>
              <w:topLinePunct/>
              <w:spacing w:line="440" w:lineRule="exact"/>
              <w:jc w:val="center"/>
              <w:rPr>
                <w:rFonts w:hint="eastAsia"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4128A261">
            <w:pPr>
              <w:topLinePunct/>
              <w:spacing w:line="440" w:lineRule="exact"/>
              <w:jc w:val="center"/>
              <w:rPr>
                <w:rFonts w:hint="eastAsia" w:ascii="宋体" w:hAnsi="宋体"/>
                <w:szCs w:val="21"/>
              </w:rPr>
            </w:pPr>
          </w:p>
        </w:tc>
        <w:tc>
          <w:tcPr>
            <w:tcW w:w="3430" w:type="dxa"/>
            <w:gridSpan w:val="2"/>
            <w:tcBorders>
              <w:top w:val="single" w:color="auto" w:sz="6" w:space="0"/>
              <w:left w:val="single" w:color="auto" w:sz="6" w:space="0"/>
              <w:bottom w:val="single" w:color="auto" w:sz="6" w:space="0"/>
              <w:right w:val="double" w:color="auto" w:sz="4" w:space="0"/>
            </w:tcBorders>
            <w:vAlign w:val="center"/>
          </w:tcPr>
          <w:p w14:paraId="20C7AC5F">
            <w:pPr>
              <w:topLinePunct/>
              <w:spacing w:line="440" w:lineRule="exact"/>
              <w:jc w:val="center"/>
              <w:rPr>
                <w:rFonts w:hint="eastAsia" w:ascii="宋体" w:hAnsi="宋体"/>
                <w:szCs w:val="21"/>
              </w:rPr>
            </w:pPr>
          </w:p>
        </w:tc>
      </w:tr>
      <w:tr w14:paraId="751A46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7D18F602">
            <w:pPr>
              <w:topLinePunct/>
              <w:spacing w:line="440" w:lineRule="exact"/>
              <w:jc w:val="center"/>
              <w:rPr>
                <w:rFonts w:hint="eastAsia"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22061270">
            <w:pPr>
              <w:topLinePunct/>
              <w:spacing w:line="440" w:lineRule="exact"/>
              <w:jc w:val="center"/>
              <w:rPr>
                <w:rFonts w:hint="eastAsia"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7740910D">
            <w:pPr>
              <w:topLinePunct/>
              <w:spacing w:line="440" w:lineRule="exact"/>
              <w:jc w:val="center"/>
              <w:rPr>
                <w:rFonts w:hint="eastAsia" w:ascii="宋体" w:hAnsi="宋体"/>
                <w:szCs w:val="21"/>
              </w:rPr>
            </w:pPr>
          </w:p>
        </w:tc>
        <w:tc>
          <w:tcPr>
            <w:tcW w:w="3430" w:type="dxa"/>
            <w:gridSpan w:val="2"/>
            <w:tcBorders>
              <w:top w:val="single" w:color="auto" w:sz="6" w:space="0"/>
              <w:left w:val="single" w:color="auto" w:sz="6" w:space="0"/>
              <w:bottom w:val="single" w:color="auto" w:sz="6" w:space="0"/>
              <w:right w:val="double" w:color="auto" w:sz="4" w:space="0"/>
            </w:tcBorders>
            <w:vAlign w:val="center"/>
          </w:tcPr>
          <w:p w14:paraId="223CB8EA">
            <w:pPr>
              <w:topLinePunct/>
              <w:spacing w:line="440" w:lineRule="exact"/>
              <w:jc w:val="center"/>
              <w:rPr>
                <w:rFonts w:hint="eastAsia" w:ascii="宋体" w:hAnsi="宋体"/>
                <w:szCs w:val="21"/>
              </w:rPr>
            </w:pPr>
          </w:p>
        </w:tc>
      </w:tr>
      <w:tr w14:paraId="42DAEB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7ED8867E">
            <w:pPr>
              <w:topLinePunct/>
              <w:spacing w:line="440" w:lineRule="exact"/>
              <w:jc w:val="center"/>
              <w:rPr>
                <w:rFonts w:hint="eastAsia"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68FE4006">
            <w:pPr>
              <w:topLinePunct/>
              <w:spacing w:line="440" w:lineRule="exact"/>
              <w:jc w:val="center"/>
              <w:rPr>
                <w:rFonts w:hint="eastAsia"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6277EDB6">
            <w:pPr>
              <w:topLinePunct/>
              <w:spacing w:line="440" w:lineRule="exact"/>
              <w:jc w:val="center"/>
              <w:rPr>
                <w:rFonts w:hint="eastAsia" w:ascii="宋体" w:hAnsi="宋体"/>
                <w:szCs w:val="21"/>
              </w:rPr>
            </w:pPr>
          </w:p>
        </w:tc>
        <w:tc>
          <w:tcPr>
            <w:tcW w:w="3430" w:type="dxa"/>
            <w:gridSpan w:val="2"/>
            <w:tcBorders>
              <w:top w:val="single" w:color="auto" w:sz="6" w:space="0"/>
              <w:left w:val="single" w:color="auto" w:sz="6" w:space="0"/>
              <w:bottom w:val="single" w:color="auto" w:sz="6" w:space="0"/>
              <w:right w:val="double" w:color="auto" w:sz="4" w:space="0"/>
            </w:tcBorders>
            <w:vAlign w:val="center"/>
          </w:tcPr>
          <w:p w14:paraId="19A8534E">
            <w:pPr>
              <w:topLinePunct/>
              <w:spacing w:line="440" w:lineRule="exact"/>
              <w:jc w:val="center"/>
              <w:rPr>
                <w:rFonts w:hint="eastAsia" w:ascii="宋体" w:hAnsi="宋体"/>
                <w:szCs w:val="21"/>
              </w:rPr>
            </w:pPr>
          </w:p>
        </w:tc>
      </w:tr>
      <w:tr w14:paraId="4223C1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71C46470">
            <w:pPr>
              <w:topLinePunct/>
              <w:spacing w:line="440" w:lineRule="exact"/>
              <w:jc w:val="center"/>
              <w:rPr>
                <w:rFonts w:hint="eastAsia"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8EBA36F">
            <w:pPr>
              <w:topLinePunct/>
              <w:spacing w:line="440" w:lineRule="exact"/>
              <w:jc w:val="center"/>
              <w:rPr>
                <w:rFonts w:hint="eastAsia"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76A96CFD">
            <w:pPr>
              <w:topLinePunct/>
              <w:spacing w:line="440" w:lineRule="exact"/>
              <w:jc w:val="center"/>
              <w:rPr>
                <w:rFonts w:hint="eastAsia" w:ascii="宋体" w:hAnsi="宋体"/>
                <w:szCs w:val="21"/>
              </w:rPr>
            </w:pPr>
          </w:p>
        </w:tc>
        <w:tc>
          <w:tcPr>
            <w:tcW w:w="3430" w:type="dxa"/>
            <w:gridSpan w:val="2"/>
            <w:tcBorders>
              <w:top w:val="single" w:color="auto" w:sz="6" w:space="0"/>
              <w:left w:val="single" w:color="auto" w:sz="6" w:space="0"/>
              <w:bottom w:val="single" w:color="auto" w:sz="6" w:space="0"/>
              <w:right w:val="double" w:color="auto" w:sz="4" w:space="0"/>
            </w:tcBorders>
            <w:vAlign w:val="center"/>
          </w:tcPr>
          <w:p w14:paraId="5F511CCD">
            <w:pPr>
              <w:topLinePunct/>
              <w:spacing w:line="440" w:lineRule="exact"/>
              <w:jc w:val="center"/>
              <w:rPr>
                <w:rFonts w:hint="eastAsia" w:ascii="宋体" w:hAnsi="宋体"/>
                <w:szCs w:val="21"/>
              </w:rPr>
            </w:pPr>
          </w:p>
        </w:tc>
      </w:tr>
      <w:tr w14:paraId="1B58D4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12"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14:paraId="0992B5FC">
            <w:pPr>
              <w:topLinePunct/>
              <w:spacing w:line="440" w:lineRule="exact"/>
              <w:jc w:val="center"/>
              <w:rPr>
                <w:rFonts w:hint="eastAsia" w:ascii="宋体" w:hAnsi="宋体"/>
                <w:szCs w:val="21"/>
              </w:rPr>
            </w:pPr>
            <w:r>
              <w:rPr>
                <w:rFonts w:hint="eastAsia" w:ascii="宋体" w:hAnsi="宋体"/>
                <w:szCs w:val="21"/>
              </w:rPr>
              <w:t>备注</w:t>
            </w:r>
          </w:p>
        </w:tc>
        <w:tc>
          <w:tcPr>
            <w:tcW w:w="7752" w:type="dxa"/>
            <w:gridSpan w:val="8"/>
            <w:tcBorders>
              <w:top w:val="single" w:color="auto" w:sz="6" w:space="0"/>
              <w:left w:val="single" w:color="auto" w:sz="6" w:space="0"/>
              <w:bottom w:val="double" w:color="auto" w:sz="4" w:space="0"/>
              <w:right w:val="double" w:color="auto" w:sz="4" w:space="0"/>
            </w:tcBorders>
            <w:vAlign w:val="center"/>
          </w:tcPr>
          <w:p w14:paraId="770000F8">
            <w:pPr>
              <w:topLinePunct/>
              <w:spacing w:line="440" w:lineRule="exact"/>
              <w:rPr>
                <w:rFonts w:hint="eastAsia" w:ascii="宋体" w:hAnsi="宋体"/>
                <w:szCs w:val="21"/>
              </w:rPr>
            </w:pPr>
          </w:p>
        </w:tc>
      </w:tr>
    </w:tbl>
    <w:p w14:paraId="0D27352D">
      <w:pPr>
        <w:adjustRightInd w:val="0"/>
        <w:snapToGrid w:val="0"/>
        <w:spacing w:line="360" w:lineRule="auto"/>
        <w:jc w:val="center"/>
        <w:rPr>
          <w:rFonts w:hint="eastAsia" w:ascii="宋体" w:hAnsi="宋体"/>
          <w:sz w:val="24"/>
        </w:rPr>
      </w:pPr>
    </w:p>
    <w:p w14:paraId="5A68F630">
      <w:pPr>
        <w:spacing w:line="480" w:lineRule="exact"/>
        <w:rPr>
          <w:rFonts w:hint="eastAsia" w:ascii="宋体" w:hAnsi="宋体"/>
          <w:sz w:val="24"/>
        </w:rPr>
      </w:pPr>
      <w:r>
        <w:rPr>
          <w:rFonts w:hint="eastAsia" w:ascii="宋体" w:hAnsi="宋体"/>
          <w:sz w:val="24"/>
        </w:rPr>
        <w:t>附件6：</w:t>
      </w:r>
    </w:p>
    <w:p w14:paraId="1720862F">
      <w:pPr>
        <w:rPr>
          <w:rFonts w:hint="eastAsia"/>
        </w:rPr>
      </w:pPr>
    </w:p>
    <w:p w14:paraId="5D9D9893">
      <w:pPr>
        <w:spacing w:line="460" w:lineRule="exact"/>
        <w:jc w:val="center"/>
        <w:rPr>
          <w:rFonts w:hint="eastAsia" w:ascii="宋体" w:hAnsi="宋体" w:cs="宋体"/>
          <w:b/>
          <w:sz w:val="28"/>
          <w:szCs w:val="28"/>
        </w:rPr>
      </w:pPr>
      <w:r>
        <w:rPr>
          <w:rFonts w:hint="eastAsia" w:ascii="宋体" w:hAnsi="宋体" w:cs="宋体"/>
          <w:b/>
          <w:sz w:val="28"/>
          <w:szCs w:val="28"/>
        </w:rPr>
        <w:t>供应商的资格条件证明材料</w:t>
      </w:r>
    </w:p>
    <w:p w14:paraId="1AD8FD58">
      <w:pPr>
        <w:adjustRightInd w:val="0"/>
        <w:snapToGrid w:val="0"/>
        <w:spacing w:line="360" w:lineRule="auto"/>
        <w:jc w:val="left"/>
        <w:rPr>
          <w:rFonts w:hint="eastAsia" w:ascii="宋体" w:hAnsi="宋体" w:cs="宋体"/>
          <w:bCs/>
          <w:sz w:val="24"/>
        </w:rPr>
      </w:pPr>
    </w:p>
    <w:p w14:paraId="5D58C4D1">
      <w:pPr>
        <w:widowControl/>
        <w:spacing w:line="360" w:lineRule="auto"/>
        <w:ind w:firstLine="480" w:firstLineChars="200"/>
        <w:jc w:val="left"/>
        <w:rPr>
          <w:rFonts w:hint="eastAsia" w:ascii="宋体" w:hAnsi="宋体" w:cs="宋体"/>
          <w:spacing w:val="6"/>
          <w:kern w:val="0"/>
          <w:szCs w:val="21"/>
        </w:rPr>
      </w:pPr>
      <w:r>
        <w:rPr>
          <w:rFonts w:hint="eastAsia" w:ascii="宋体" w:hAnsi="宋体" w:cs="宋体"/>
          <w:bCs/>
          <w:sz w:val="24"/>
        </w:rPr>
        <w:t>说明：供应商根据磋商文件提供资格证明材料，以证实其各项条件能满足第二章第3.1项规定的供应商资格条件要求”的规定。</w:t>
      </w:r>
    </w:p>
    <w:p w14:paraId="39B2CED3">
      <w:pPr>
        <w:adjustRightInd w:val="0"/>
        <w:snapToGrid w:val="0"/>
        <w:spacing w:line="360" w:lineRule="auto"/>
        <w:rPr>
          <w:rFonts w:hint="eastAsia" w:ascii="宋体" w:hAnsi="宋体"/>
          <w:bCs/>
          <w:sz w:val="24"/>
        </w:rPr>
      </w:pPr>
    </w:p>
    <w:p w14:paraId="32A99F27">
      <w:pPr>
        <w:adjustRightInd w:val="0"/>
        <w:snapToGrid w:val="0"/>
        <w:spacing w:line="360" w:lineRule="auto"/>
        <w:rPr>
          <w:rFonts w:hint="eastAsia" w:ascii="宋体" w:hAnsi="宋体"/>
          <w:bCs/>
          <w:sz w:val="24"/>
        </w:rPr>
      </w:pPr>
    </w:p>
    <w:p w14:paraId="5D830A60">
      <w:pPr>
        <w:adjustRightInd w:val="0"/>
        <w:snapToGrid w:val="0"/>
        <w:spacing w:line="360" w:lineRule="auto"/>
        <w:rPr>
          <w:rFonts w:hint="eastAsia" w:ascii="宋体" w:hAnsi="宋体"/>
          <w:bCs/>
          <w:sz w:val="24"/>
        </w:rPr>
      </w:pPr>
    </w:p>
    <w:p w14:paraId="7507F7D7">
      <w:pPr>
        <w:adjustRightInd w:val="0"/>
        <w:snapToGrid w:val="0"/>
        <w:spacing w:line="360" w:lineRule="auto"/>
        <w:rPr>
          <w:rFonts w:hint="eastAsia" w:ascii="宋体" w:hAnsi="宋体"/>
          <w:bCs/>
          <w:sz w:val="24"/>
        </w:rPr>
      </w:pPr>
    </w:p>
    <w:p w14:paraId="2D1DE068">
      <w:pPr>
        <w:adjustRightInd w:val="0"/>
        <w:snapToGrid w:val="0"/>
        <w:spacing w:line="360" w:lineRule="auto"/>
        <w:rPr>
          <w:rFonts w:hint="eastAsia" w:ascii="宋体" w:hAnsi="宋体"/>
          <w:bCs/>
          <w:sz w:val="24"/>
        </w:rPr>
      </w:pPr>
    </w:p>
    <w:p w14:paraId="5E6339CF">
      <w:pPr>
        <w:adjustRightInd w:val="0"/>
        <w:snapToGrid w:val="0"/>
        <w:spacing w:line="360" w:lineRule="auto"/>
        <w:rPr>
          <w:rFonts w:hint="eastAsia" w:ascii="宋体" w:hAnsi="宋体"/>
          <w:bCs/>
          <w:sz w:val="24"/>
        </w:rPr>
      </w:pPr>
    </w:p>
    <w:p w14:paraId="41A079EB">
      <w:pPr>
        <w:adjustRightInd w:val="0"/>
        <w:snapToGrid w:val="0"/>
        <w:spacing w:line="360" w:lineRule="auto"/>
        <w:rPr>
          <w:rFonts w:hint="eastAsia" w:ascii="宋体" w:hAnsi="宋体"/>
          <w:bCs/>
          <w:sz w:val="24"/>
        </w:rPr>
      </w:pPr>
    </w:p>
    <w:p w14:paraId="2FF77586">
      <w:pPr>
        <w:adjustRightInd w:val="0"/>
        <w:snapToGrid w:val="0"/>
        <w:spacing w:line="360" w:lineRule="auto"/>
        <w:rPr>
          <w:rFonts w:hint="eastAsia" w:ascii="宋体" w:hAnsi="宋体"/>
          <w:bCs/>
          <w:sz w:val="24"/>
        </w:rPr>
      </w:pPr>
    </w:p>
    <w:p w14:paraId="03DF2B4A">
      <w:pPr>
        <w:adjustRightInd w:val="0"/>
        <w:snapToGrid w:val="0"/>
        <w:spacing w:line="360" w:lineRule="auto"/>
        <w:rPr>
          <w:rFonts w:hint="eastAsia" w:ascii="宋体" w:hAnsi="宋体"/>
          <w:bCs/>
          <w:sz w:val="24"/>
        </w:rPr>
      </w:pPr>
    </w:p>
    <w:p w14:paraId="546DFABE">
      <w:pPr>
        <w:adjustRightInd w:val="0"/>
        <w:snapToGrid w:val="0"/>
        <w:spacing w:line="360" w:lineRule="auto"/>
        <w:rPr>
          <w:rFonts w:hint="eastAsia" w:ascii="宋体" w:hAnsi="宋体"/>
          <w:bCs/>
          <w:sz w:val="24"/>
        </w:rPr>
      </w:pPr>
    </w:p>
    <w:p w14:paraId="53A498D3">
      <w:pPr>
        <w:adjustRightInd w:val="0"/>
        <w:snapToGrid w:val="0"/>
        <w:spacing w:line="360" w:lineRule="auto"/>
        <w:rPr>
          <w:rFonts w:hint="eastAsia" w:ascii="宋体" w:hAnsi="宋体"/>
          <w:bCs/>
          <w:sz w:val="24"/>
        </w:rPr>
      </w:pPr>
    </w:p>
    <w:p w14:paraId="2A065B6B">
      <w:pPr>
        <w:adjustRightInd w:val="0"/>
        <w:snapToGrid w:val="0"/>
        <w:spacing w:line="360" w:lineRule="auto"/>
        <w:rPr>
          <w:rFonts w:hint="eastAsia" w:ascii="宋体" w:hAnsi="宋体"/>
          <w:bCs/>
          <w:sz w:val="24"/>
        </w:rPr>
      </w:pPr>
    </w:p>
    <w:p w14:paraId="50F054B0">
      <w:pPr>
        <w:adjustRightInd w:val="0"/>
        <w:snapToGrid w:val="0"/>
        <w:spacing w:line="360" w:lineRule="auto"/>
        <w:rPr>
          <w:rFonts w:hint="eastAsia" w:ascii="宋体" w:hAnsi="宋体"/>
          <w:bCs/>
          <w:sz w:val="24"/>
        </w:rPr>
      </w:pPr>
    </w:p>
    <w:p w14:paraId="606E663A">
      <w:pPr>
        <w:adjustRightInd w:val="0"/>
        <w:snapToGrid w:val="0"/>
        <w:spacing w:line="360" w:lineRule="auto"/>
        <w:rPr>
          <w:rFonts w:hint="eastAsia" w:ascii="宋体" w:hAnsi="宋体"/>
          <w:bCs/>
          <w:sz w:val="24"/>
        </w:rPr>
      </w:pPr>
    </w:p>
    <w:p w14:paraId="0A4A7620">
      <w:pPr>
        <w:adjustRightInd w:val="0"/>
        <w:snapToGrid w:val="0"/>
        <w:spacing w:line="360" w:lineRule="auto"/>
        <w:rPr>
          <w:rFonts w:hint="eastAsia" w:ascii="宋体" w:hAnsi="宋体"/>
          <w:bCs/>
          <w:sz w:val="24"/>
        </w:rPr>
      </w:pPr>
    </w:p>
    <w:p w14:paraId="27E7AA70">
      <w:pPr>
        <w:adjustRightInd w:val="0"/>
        <w:snapToGrid w:val="0"/>
        <w:spacing w:line="360" w:lineRule="auto"/>
        <w:rPr>
          <w:rFonts w:hint="eastAsia" w:ascii="宋体" w:hAnsi="宋体"/>
          <w:bCs/>
          <w:sz w:val="24"/>
        </w:rPr>
      </w:pPr>
    </w:p>
    <w:p w14:paraId="4622C793">
      <w:pPr>
        <w:adjustRightInd w:val="0"/>
        <w:snapToGrid w:val="0"/>
        <w:spacing w:line="360" w:lineRule="auto"/>
        <w:rPr>
          <w:rFonts w:hint="eastAsia" w:ascii="宋体" w:hAnsi="宋体"/>
          <w:bCs/>
          <w:sz w:val="24"/>
        </w:rPr>
      </w:pPr>
    </w:p>
    <w:p w14:paraId="72261211">
      <w:pPr>
        <w:adjustRightInd w:val="0"/>
        <w:snapToGrid w:val="0"/>
        <w:spacing w:line="360" w:lineRule="auto"/>
        <w:rPr>
          <w:rFonts w:hint="eastAsia" w:ascii="宋体" w:hAnsi="宋体"/>
          <w:bCs/>
          <w:sz w:val="24"/>
        </w:rPr>
      </w:pPr>
    </w:p>
    <w:p w14:paraId="730D897F">
      <w:pPr>
        <w:adjustRightInd w:val="0"/>
        <w:snapToGrid w:val="0"/>
        <w:spacing w:line="360" w:lineRule="auto"/>
        <w:rPr>
          <w:rFonts w:hint="eastAsia" w:ascii="宋体" w:hAnsi="宋体"/>
          <w:bCs/>
          <w:sz w:val="24"/>
        </w:rPr>
      </w:pPr>
    </w:p>
    <w:p w14:paraId="048F4612">
      <w:pPr>
        <w:pStyle w:val="20"/>
        <w:rPr>
          <w:rFonts w:hint="eastAsia" w:ascii="宋体" w:hAnsi="宋体"/>
          <w:bCs/>
        </w:rPr>
      </w:pPr>
    </w:p>
    <w:p w14:paraId="2D55AE5C">
      <w:pPr>
        <w:pStyle w:val="20"/>
        <w:rPr>
          <w:rFonts w:hint="eastAsia" w:ascii="宋体" w:hAnsi="宋体"/>
          <w:bCs/>
        </w:rPr>
      </w:pPr>
    </w:p>
    <w:p w14:paraId="46C00D9E">
      <w:pPr>
        <w:pStyle w:val="20"/>
        <w:rPr>
          <w:rFonts w:hint="eastAsia" w:ascii="宋体" w:hAnsi="宋体"/>
          <w:bCs/>
        </w:rPr>
      </w:pPr>
    </w:p>
    <w:p w14:paraId="6FA49F4B">
      <w:pPr>
        <w:pStyle w:val="20"/>
        <w:rPr>
          <w:rFonts w:hint="eastAsia" w:ascii="宋体" w:hAnsi="宋体"/>
          <w:bCs/>
        </w:rPr>
      </w:pPr>
    </w:p>
    <w:p w14:paraId="14230CB7">
      <w:pPr>
        <w:pStyle w:val="20"/>
        <w:rPr>
          <w:rFonts w:hint="eastAsia" w:ascii="宋体" w:hAnsi="宋体"/>
          <w:bCs/>
        </w:rPr>
      </w:pPr>
    </w:p>
    <w:p w14:paraId="350DFB6D">
      <w:pPr>
        <w:adjustRightInd w:val="0"/>
        <w:snapToGrid w:val="0"/>
        <w:spacing w:line="360" w:lineRule="auto"/>
        <w:rPr>
          <w:rFonts w:hint="eastAsia" w:ascii="宋体" w:hAnsi="宋体"/>
          <w:bCs/>
          <w:sz w:val="24"/>
        </w:rPr>
      </w:pPr>
      <w:r>
        <w:rPr>
          <w:rFonts w:hint="eastAsia" w:ascii="宋体" w:hAnsi="宋体"/>
          <w:bCs/>
          <w:sz w:val="24"/>
        </w:rPr>
        <w:t xml:space="preserve">附件7： </w:t>
      </w:r>
    </w:p>
    <w:p w14:paraId="79221575">
      <w:pPr>
        <w:jc w:val="center"/>
        <w:rPr>
          <w:rFonts w:hint="eastAsia" w:ascii="宋体" w:hAnsi="宋体" w:cs="宋体"/>
          <w:b/>
          <w:bCs/>
          <w:sz w:val="28"/>
          <w:szCs w:val="28"/>
        </w:rPr>
      </w:pPr>
      <w:bookmarkStart w:id="253" w:name="_Toc24987"/>
      <w:bookmarkStart w:id="254" w:name="_Toc11730"/>
      <w:bookmarkStart w:id="255" w:name="_Toc27779"/>
      <w:r>
        <w:rPr>
          <w:rFonts w:hint="eastAsia" w:ascii="宋体" w:hAnsi="宋体" w:cs="宋体"/>
          <w:b/>
          <w:bCs/>
          <w:sz w:val="28"/>
          <w:szCs w:val="28"/>
        </w:rPr>
        <w:t>联合体协议(格式)</w:t>
      </w:r>
      <w:bookmarkEnd w:id="253"/>
      <w:bookmarkEnd w:id="254"/>
      <w:bookmarkEnd w:id="255"/>
    </w:p>
    <w:p w14:paraId="4028DBB2">
      <w:pPr>
        <w:jc w:val="center"/>
        <w:rPr>
          <w:rFonts w:hint="eastAsia" w:ascii="宋体" w:hAnsi="宋体" w:cs="宋体"/>
          <w:b/>
          <w:bCs/>
          <w:sz w:val="28"/>
          <w:szCs w:val="28"/>
        </w:rPr>
      </w:pPr>
      <w:bookmarkStart w:id="256" w:name="_Toc4158"/>
      <w:bookmarkStart w:id="257" w:name="_Toc6732"/>
      <w:bookmarkStart w:id="258" w:name="_Toc30320"/>
      <w:r>
        <w:rPr>
          <w:rFonts w:hint="eastAsia" w:ascii="宋体" w:hAnsi="宋体" w:cs="宋体"/>
          <w:b/>
          <w:bCs/>
          <w:sz w:val="28"/>
          <w:szCs w:val="28"/>
        </w:rPr>
        <w:t>本项目不采用</w:t>
      </w:r>
      <w:bookmarkEnd w:id="256"/>
      <w:bookmarkEnd w:id="257"/>
      <w:bookmarkEnd w:id="258"/>
    </w:p>
    <w:p w14:paraId="5515A7B9">
      <w:pPr>
        <w:adjustRightInd w:val="0"/>
        <w:snapToGrid w:val="0"/>
        <w:spacing w:line="360" w:lineRule="auto"/>
        <w:rPr>
          <w:rFonts w:hint="eastAsia" w:ascii="宋体" w:hAnsi="宋体"/>
          <w:sz w:val="24"/>
          <w:szCs w:val="21"/>
        </w:rPr>
      </w:pPr>
    </w:p>
    <w:p w14:paraId="5F70B90F">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(采购人或采购代理机构)：</w:t>
      </w:r>
    </w:p>
    <w:p w14:paraId="2445ED51">
      <w:pPr>
        <w:adjustRightInd w:val="0"/>
        <w:snapToGrid w:val="0"/>
        <w:spacing w:line="360" w:lineRule="auto"/>
        <w:ind w:firstLine="420" w:firstLineChars="200"/>
        <w:rPr>
          <w:rFonts w:hint="eastAsia" w:ascii="宋体" w:hAnsi="宋体"/>
          <w:szCs w:val="21"/>
        </w:rPr>
      </w:pPr>
      <w:r>
        <w:rPr>
          <w:rFonts w:hint="eastAsia" w:ascii="宋体" w:hAnsi="宋体"/>
          <w:szCs w:val="21"/>
        </w:rPr>
        <w:t>经研究，我们决定自愿组成联合体共同申请参加</w:t>
      </w:r>
      <w:r>
        <w:rPr>
          <w:rFonts w:hint="eastAsia" w:ascii="宋体" w:hAnsi="宋体"/>
          <w:szCs w:val="21"/>
          <w:u w:val="single"/>
        </w:rPr>
        <w:t xml:space="preserve">        </w:t>
      </w:r>
      <w:r>
        <w:rPr>
          <w:rFonts w:hint="eastAsia" w:ascii="宋体" w:hAnsi="宋体"/>
          <w:szCs w:val="21"/>
        </w:rPr>
        <w:t>（项目名称）项目</w:t>
      </w:r>
      <w:r>
        <w:rPr>
          <w:rFonts w:hint="eastAsia" w:ascii="宋体" w:hAnsi="宋体"/>
          <w:szCs w:val="21"/>
          <w:u w:val="single"/>
        </w:rPr>
        <w:t xml:space="preserve">        </w:t>
      </w:r>
      <w:r>
        <w:rPr>
          <w:rFonts w:hint="eastAsia" w:ascii="宋体" w:hAnsi="宋体"/>
          <w:szCs w:val="21"/>
        </w:rPr>
        <w:t>（委托代理编号）的竞争性磋商。现就联合体事宜订立如下协议：</w:t>
      </w:r>
    </w:p>
    <w:p w14:paraId="1DD1F518">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一、联合体基本信息：</w:t>
      </w:r>
      <w:r>
        <w:rPr>
          <w:rFonts w:hint="eastAsia" w:ascii="宋体" w:hAnsi="宋体"/>
          <w:szCs w:val="21"/>
          <w:u w:val="single"/>
        </w:rPr>
        <w:t xml:space="preserve">                                  </w:t>
      </w:r>
      <w:r>
        <w:rPr>
          <w:rFonts w:hint="eastAsia" w:ascii="宋体" w:hAnsi="宋体"/>
          <w:szCs w:val="21"/>
        </w:rPr>
        <w:t>（各方公司名称、地址、营业执照、法定代表人姓名）。</w:t>
      </w:r>
    </w:p>
    <w:p w14:paraId="0F1FF024">
      <w:pPr>
        <w:adjustRightInd w:val="0"/>
        <w:snapToGrid w:val="0"/>
        <w:spacing w:line="360" w:lineRule="auto"/>
        <w:ind w:firstLine="420" w:firstLineChars="200"/>
        <w:rPr>
          <w:rFonts w:hint="eastAsia" w:ascii="宋体" w:hAnsi="宋体"/>
          <w:szCs w:val="21"/>
        </w:rPr>
      </w:pPr>
      <w:r>
        <w:rPr>
          <w:rFonts w:hint="eastAsia" w:ascii="宋体" w:hAnsi="宋体"/>
          <w:szCs w:val="21"/>
        </w:rPr>
        <w:t>二、</w:t>
      </w:r>
      <w:r>
        <w:rPr>
          <w:rFonts w:hint="eastAsia" w:ascii="宋体" w:hAnsi="宋体"/>
          <w:szCs w:val="21"/>
          <w:u w:val="single"/>
        </w:rPr>
        <w:t xml:space="preserve">         </w:t>
      </w:r>
      <w:r>
        <w:rPr>
          <w:rFonts w:hint="eastAsia" w:ascii="宋体" w:hAnsi="宋体"/>
          <w:szCs w:val="21"/>
        </w:rPr>
        <w:t>（某成员单位名称）为</w:t>
      </w:r>
      <w:r>
        <w:rPr>
          <w:rFonts w:hint="eastAsia" w:ascii="宋体" w:hAnsi="宋体"/>
          <w:szCs w:val="21"/>
          <w:u w:val="single"/>
        </w:rPr>
        <w:t xml:space="preserve">         </w:t>
      </w:r>
      <w:r>
        <w:rPr>
          <w:rFonts w:hint="eastAsia" w:ascii="宋体" w:hAnsi="宋体"/>
          <w:szCs w:val="21"/>
        </w:rPr>
        <w:t>（联合体名称）牵头人。</w:t>
      </w:r>
    </w:p>
    <w:p w14:paraId="20335C81">
      <w:pPr>
        <w:adjustRightInd w:val="0"/>
        <w:snapToGrid w:val="0"/>
        <w:spacing w:line="360" w:lineRule="auto"/>
        <w:ind w:firstLine="420" w:firstLineChars="200"/>
        <w:rPr>
          <w:rFonts w:hint="eastAsia" w:ascii="宋体" w:hAnsi="宋体"/>
          <w:szCs w:val="21"/>
        </w:rPr>
      </w:pPr>
      <w:r>
        <w:rPr>
          <w:rFonts w:hint="eastAsia" w:ascii="宋体" w:hAnsi="宋体"/>
          <w:szCs w:val="21"/>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2CD60627">
      <w:pPr>
        <w:adjustRightInd w:val="0"/>
        <w:snapToGrid w:val="0"/>
        <w:spacing w:line="360" w:lineRule="auto"/>
        <w:ind w:firstLine="420" w:firstLineChars="200"/>
        <w:rPr>
          <w:rFonts w:hint="eastAsia" w:ascii="宋体" w:hAnsi="宋体"/>
          <w:szCs w:val="21"/>
        </w:rPr>
      </w:pPr>
      <w:r>
        <w:rPr>
          <w:rFonts w:hint="eastAsia" w:ascii="宋体" w:hAnsi="宋体"/>
          <w:szCs w:val="21"/>
        </w:rPr>
        <w:t>四．联合体将严格按照磋商文件的各项要求，递交响应文件，参加磋商，履行成交义务和成交后的合同，并向采购人承担连带责任。</w:t>
      </w:r>
    </w:p>
    <w:p w14:paraId="0C0275AD">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五、联合体各成员单位内部的职责分工如下：</w:t>
      </w:r>
      <w:r>
        <w:rPr>
          <w:rFonts w:hint="eastAsia" w:ascii="宋体" w:hAnsi="宋体"/>
          <w:szCs w:val="21"/>
          <w:u w:val="single"/>
        </w:rPr>
        <w:t xml:space="preserve">               </w:t>
      </w:r>
      <w:r>
        <w:rPr>
          <w:rFonts w:hint="eastAsia" w:ascii="宋体" w:hAnsi="宋体"/>
          <w:szCs w:val="21"/>
        </w:rPr>
        <w:t>。按照本条上述分工，联合体成员单位各自所承担的合同工作量比例如下：</w:t>
      </w:r>
      <w:r>
        <w:rPr>
          <w:rFonts w:hint="eastAsia" w:ascii="宋体" w:hAnsi="宋体"/>
          <w:szCs w:val="21"/>
          <w:u w:val="single"/>
        </w:rPr>
        <w:t xml:space="preserve">               </w:t>
      </w:r>
      <w:r>
        <w:rPr>
          <w:rFonts w:hint="eastAsia" w:ascii="宋体" w:hAnsi="宋体"/>
          <w:szCs w:val="21"/>
        </w:rPr>
        <w:t>。</w:t>
      </w:r>
    </w:p>
    <w:p w14:paraId="62CB57C1">
      <w:pPr>
        <w:adjustRightInd w:val="0"/>
        <w:snapToGrid w:val="0"/>
        <w:spacing w:line="360" w:lineRule="auto"/>
        <w:ind w:firstLine="420" w:firstLineChars="200"/>
        <w:outlineLvl w:val="1"/>
        <w:rPr>
          <w:rFonts w:hint="eastAsia" w:ascii="宋体" w:hAnsi="宋体"/>
          <w:szCs w:val="21"/>
        </w:rPr>
      </w:pPr>
      <w:bookmarkStart w:id="259" w:name="_Toc10991"/>
      <w:bookmarkStart w:id="260" w:name="_Toc17402"/>
      <w:r>
        <w:rPr>
          <w:rFonts w:hint="eastAsia" w:ascii="宋体" w:hAnsi="宋体"/>
          <w:szCs w:val="21"/>
        </w:rPr>
        <w:t>六、本协议书自签署之日起生效，合同履行完毕后自动失效。</w:t>
      </w:r>
      <w:bookmarkEnd w:id="259"/>
      <w:bookmarkEnd w:id="260"/>
    </w:p>
    <w:p w14:paraId="1780A492">
      <w:pPr>
        <w:adjustRightInd w:val="0"/>
        <w:snapToGrid w:val="0"/>
        <w:spacing w:line="360" w:lineRule="auto"/>
        <w:ind w:firstLine="420" w:firstLineChars="200"/>
        <w:rPr>
          <w:rFonts w:hint="eastAsia" w:ascii="宋体" w:hAnsi="宋体"/>
          <w:szCs w:val="21"/>
        </w:rPr>
      </w:pPr>
      <w:r>
        <w:rPr>
          <w:rFonts w:hint="eastAsia" w:ascii="宋体" w:hAnsi="宋体"/>
          <w:szCs w:val="21"/>
        </w:rPr>
        <w:t>七、本协议书一式</w:t>
      </w:r>
      <w:r>
        <w:rPr>
          <w:rFonts w:hint="eastAsia" w:ascii="宋体" w:hAnsi="宋体"/>
          <w:szCs w:val="21"/>
          <w:u w:val="single"/>
        </w:rPr>
        <w:t xml:space="preserve">       </w:t>
      </w:r>
      <w:r>
        <w:rPr>
          <w:rFonts w:hint="eastAsia" w:ascii="宋体" w:hAnsi="宋体"/>
          <w:szCs w:val="21"/>
        </w:rPr>
        <w:t>份，联合体成员和采购人各执一份。</w:t>
      </w:r>
    </w:p>
    <w:p w14:paraId="70E9D8D6">
      <w:pPr>
        <w:adjustRightInd w:val="0"/>
        <w:snapToGrid w:val="0"/>
        <w:spacing w:line="360" w:lineRule="auto"/>
        <w:rPr>
          <w:rFonts w:hint="eastAsia" w:ascii="宋体" w:hAnsi="宋体"/>
          <w:szCs w:val="21"/>
        </w:rPr>
      </w:pPr>
    </w:p>
    <w:p w14:paraId="20CB7E4B">
      <w:pPr>
        <w:adjustRightInd w:val="0"/>
        <w:snapToGrid w:val="0"/>
        <w:spacing w:line="360" w:lineRule="auto"/>
        <w:rPr>
          <w:rFonts w:hint="eastAsia" w:ascii="宋体" w:hAnsi="宋体"/>
          <w:szCs w:val="21"/>
        </w:rPr>
      </w:pPr>
      <w:r>
        <w:rPr>
          <w:rFonts w:hint="eastAsia" w:ascii="宋体" w:hAnsi="宋体"/>
          <w:szCs w:val="21"/>
        </w:rPr>
        <w:t>牵头人名称（盖单位章）：</w:t>
      </w:r>
    </w:p>
    <w:p w14:paraId="2B39DC97">
      <w:pPr>
        <w:adjustRightInd w:val="0"/>
        <w:snapToGrid w:val="0"/>
        <w:spacing w:line="360" w:lineRule="auto"/>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p>
    <w:p w14:paraId="3E602588">
      <w:pPr>
        <w:adjustRightInd w:val="0"/>
        <w:snapToGrid w:val="0"/>
        <w:spacing w:line="360" w:lineRule="auto"/>
        <w:rPr>
          <w:rFonts w:hint="eastAsia" w:ascii="宋体" w:hAnsi="宋体"/>
          <w:szCs w:val="21"/>
        </w:rPr>
      </w:pPr>
    </w:p>
    <w:p w14:paraId="77FDA815">
      <w:pPr>
        <w:adjustRightInd w:val="0"/>
        <w:snapToGrid w:val="0"/>
        <w:spacing w:line="360" w:lineRule="auto"/>
        <w:rPr>
          <w:rFonts w:hint="eastAsia" w:ascii="宋体" w:hAnsi="宋体"/>
          <w:szCs w:val="21"/>
        </w:rPr>
      </w:pPr>
      <w:r>
        <w:rPr>
          <w:rFonts w:hint="eastAsia" w:ascii="宋体" w:hAnsi="宋体"/>
          <w:szCs w:val="21"/>
        </w:rPr>
        <w:t>成员二名称（盖单位章）：</w:t>
      </w:r>
    </w:p>
    <w:p w14:paraId="1CB4F30B">
      <w:pPr>
        <w:adjustRightInd w:val="0"/>
        <w:snapToGrid w:val="0"/>
        <w:spacing w:line="360" w:lineRule="auto"/>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p>
    <w:p w14:paraId="5D8AC05D">
      <w:pPr>
        <w:jc w:val="left"/>
        <w:rPr>
          <w:rFonts w:hint="eastAsia"/>
          <w:u w:val="single"/>
        </w:rPr>
      </w:pPr>
      <w:r>
        <w:rPr>
          <w:rFonts w:hint="eastAsia"/>
          <w:u w:val="single"/>
        </w:rPr>
        <w:t xml:space="preserve">        </w:t>
      </w:r>
      <w:bookmarkStart w:id="261" w:name="_Toc14713"/>
      <w:bookmarkStart w:id="262" w:name="_Toc6550"/>
      <w:bookmarkStart w:id="263" w:name="_Toc11342"/>
      <w:r>
        <w:rPr>
          <w:rFonts w:hint="eastAsia"/>
          <w:u w:val="single"/>
        </w:rPr>
        <w:t>年     月   日</w:t>
      </w:r>
      <w:bookmarkEnd w:id="261"/>
      <w:bookmarkEnd w:id="262"/>
      <w:bookmarkEnd w:id="263"/>
      <w:r>
        <w:rPr>
          <w:rFonts w:hint="eastAsia"/>
          <w:u w:val="single"/>
        </w:rPr>
        <w:t xml:space="preserve">  </w:t>
      </w:r>
    </w:p>
    <w:p w14:paraId="24E6859A">
      <w:pPr>
        <w:adjustRightInd w:val="0"/>
        <w:snapToGrid w:val="0"/>
        <w:spacing w:line="360" w:lineRule="auto"/>
        <w:rPr>
          <w:rFonts w:hint="eastAsia" w:ascii="宋体" w:hAnsi="宋体"/>
          <w:b/>
          <w:szCs w:val="21"/>
        </w:rPr>
      </w:pPr>
      <w:r>
        <w:rPr>
          <w:rFonts w:hint="eastAsia" w:ascii="宋体" w:hAnsi="宋体"/>
          <w:b/>
          <w:szCs w:val="21"/>
        </w:rPr>
        <w:t xml:space="preserve"> </w:t>
      </w:r>
    </w:p>
    <w:p w14:paraId="54D03C33">
      <w:pPr>
        <w:adjustRightInd w:val="0"/>
        <w:snapToGrid w:val="0"/>
        <w:spacing w:line="360" w:lineRule="auto"/>
        <w:rPr>
          <w:rFonts w:hint="eastAsia" w:ascii="宋体" w:hAnsi="宋体"/>
          <w:szCs w:val="21"/>
        </w:rPr>
      </w:pPr>
      <w:r>
        <w:rPr>
          <w:rFonts w:hint="eastAsia" w:ascii="宋体" w:hAnsi="宋体"/>
          <w:szCs w:val="21"/>
        </w:rPr>
        <w:t>说明：1、本协议书由委托代理人签字的，应附法定代表人签字的授权委托书。</w:t>
      </w:r>
    </w:p>
    <w:p w14:paraId="5035586E">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center"/>
        <w:textAlignment w:val="auto"/>
        <w:outlineLvl w:val="9"/>
        <w:rPr>
          <w:rFonts w:hint="eastAsia" w:ascii="宋体" w:hAnsi="宋体" w:cs="宋体"/>
          <w:bCs/>
          <w:spacing w:val="6"/>
          <w:kern w:val="0"/>
          <w:szCs w:val="21"/>
        </w:rPr>
      </w:pPr>
      <w:r>
        <w:rPr>
          <w:rFonts w:hint="eastAsia" w:ascii="宋体" w:hAnsi="宋体"/>
          <w:szCs w:val="21"/>
        </w:rPr>
        <w:t>2、联合体符合</w:t>
      </w:r>
      <w:r>
        <w:rPr>
          <w:rFonts w:hint="eastAsia" w:ascii="宋体" w:hAnsi="宋体" w:cs="宋体"/>
          <w:spacing w:val="6"/>
          <w:kern w:val="0"/>
          <w:szCs w:val="21"/>
        </w:rPr>
        <w:t>《工业和信息化部、国家统计局、国家发展和改革委员会、财政部关于印发中小企业划型标准规定的通知》（工信部联企业[2011]300号）和</w:t>
      </w:r>
      <w:r>
        <w:rPr>
          <w:rFonts w:hint="eastAsia" w:ascii="宋体" w:hAnsi="宋体"/>
          <w:spacing w:val="6"/>
          <w:szCs w:val="21"/>
        </w:rPr>
        <w:t>《财政部</w:t>
      </w:r>
      <w:r>
        <w:rPr>
          <w:rFonts w:hint="eastAsia" w:ascii="宋体" w:hAnsi="宋体"/>
          <w:szCs w:val="21"/>
        </w:rPr>
        <w:t xml:space="preserve"> </w:t>
      </w:r>
      <w:r>
        <w:rPr>
          <w:rFonts w:hint="eastAsia" w:ascii="宋体" w:hAnsi="宋体"/>
          <w:spacing w:val="6"/>
          <w:szCs w:val="21"/>
        </w:rPr>
        <w:t>工业和信息化部</w:t>
      </w:r>
      <w:r>
        <w:rPr>
          <w:rFonts w:hint="eastAsia" w:ascii="宋体" w:hAnsi="宋体"/>
          <w:bCs/>
          <w:szCs w:val="21"/>
        </w:rPr>
        <w:t>关于印发＜政府采购促进中小企业发展暂行办法＞的通知》(</w:t>
      </w:r>
      <w:r>
        <w:rPr>
          <w:rFonts w:hint="eastAsia" w:ascii="宋体" w:hAnsi="宋体"/>
          <w:szCs w:val="21"/>
        </w:rPr>
        <w:t>财库[2011]181号)相关规定的，提交《附件9：</w:t>
      </w:r>
      <w:r>
        <w:rPr>
          <w:rFonts w:hint="eastAsia" w:ascii="宋体" w:hAnsi="宋体" w:cs="宋体"/>
          <w:bCs/>
          <w:spacing w:val="6"/>
          <w:kern w:val="0"/>
          <w:szCs w:val="21"/>
        </w:rPr>
        <w:t>小微企业声明函》。</w:t>
      </w:r>
    </w:p>
    <w:p w14:paraId="32B6E645">
      <w:pPr>
        <w:keepNext w:val="0"/>
        <w:keepLines w:val="0"/>
        <w:pageBreakBefore w:val="0"/>
        <w:widowControl w:val="0"/>
        <w:kinsoku/>
        <w:wordWrap/>
        <w:overflowPunct/>
        <w:topLinePunct w:val="0"/>
        <w:autoSpaceDE/>
        <w:autoSpaceDN/>
        <w:bidi w:val="0"/>
        <w:adjustRightInd/>
        <w:snapToGrid/>
        <w:jc w:val="center"/>
        <w:textAlignment w:val="auto"/>
        <w:outlineLvl w:val="0"/>
        <w:rPr>
          <w:rStyle w:val="63"/>
          <w:sz w:val="32"/>
          <w:szCs w:val="32"/>
        </w:rPr>
      </w:pPr>
      <w:r>
        <w:rPr>
          <w:rFonts w:hint="eastAsia" w:ascii="宋体" w:hAnsi="宋体"/>
          <w:b/>
          <w:sz w:val="32"/>
          <w:szCs w:val="32"/>
        </w:rPr>
        <w:br w:type="page"/>
      </w:r>
      <w:bookmarkStart w:id="264" w:name="_Toc5136"/>
      <w:bookmarkStart w:id="265" w:name="_Toc3368"/>
      <w:r>
        <w:rPr>
          <w:rFonts w:hint="eastAsia"/>
          <w:b/>
          <w:kern w:val="0"/>
          <w:sz w:val="32"/>
          <w:szCs w:val="32"/>
        </w:rPr>
        <w:t>四、服务方案</w:t>
      </w:r>
      <w:bookmarkEnd w:id="264"/>
    </w:p>
    <w:bookmarkEnd w:id="265"/>
    <w:p w14:paraId="095CDEF3">
      <w:pPr>
        <w:spacing w:line="460" w:lineRule="exact"/>
        <w:ind w:firstLine="420" w:firstLineChars="200"/>
        <w:rPr>
          <w:rFonts w:hint="eastAsia" w:ascii="宋体" w:hAnsi="宋体" w:cs="宋体"/>
          <w:szCs w:val="21"/>
        </w:rPr>
      </w:pPr>
      <w:r>
        <w:rPr>
          <w:rFonts w:hint="eastAsia" w:ascii="宋体" w:hAnsi="宋体" w:cs="宋体"/>
          <w:szCs w:val="21"/>
        </w:rPr>
        <w:t>格式自拟（可参考本</w:t>
      </w:r>
      <w:r>
        <w:rPr>
          <w:rFonts w:hint="eastAsia" w:ascii="宋体" w:hAnsi="宋体" w:cs="宋体"/>
          <w:szCs w:val="21"/>
          <w:lang w:val="en-US" w:eastAsia="zh-CN"/>
        </w:rPr>
        <w:t>磋商</w:t>
      </w:r>
      <w:r>
        <w:rPr>
          <w:rFonts w:hint="eastAsia" w:ascii="宋体" w:hAnsi="宋体" w:cs="宋体"/>
          <w:szCs w:val="21"/>
        </w:rPr>
        <w:t>文件第三章 3.7 评分细则）。</w:t>
      </w:r>
    </w:p>
    <w:p w14:paraId="2ECA4C02">
      <w:pPr>
        <w:spacing w:line="460" w:lineRule="exact"/>
        <w:rPr>
          <w:rFonts w:hint="eastAsia" w:ascii="宋体" w:hAnsi="宋体" w:cs="宋体"/>
        </w:rPr>
      </w:pPr>
    </w:p>
    <w:p w14:paraId="5092E08F">
      <w:pPr>
        <w:pStyle w:val="20"/>
        <w:rPr>
          <w:rFonts w:hint="eastAsia" w:ascii="宋体" w:hAnsi="宋体" w:cs="宋体"/>
        </w:rPr>
      </w:pPr>
    </w:p>
    <w:p w14:paraId="722E5722">
      <w:pPr>
        <w:pStyle w:val="20"/>
        <w:rPr>
          <w:rFonts w:hint="eastAsia" w:ascii="宋体" w:hAnsi="宋体" w:cs="宋体"/>
        </w:rPr>
      </w:pPr>
    </w:p>
    <w:p w14:paraId="62C71E56">
      <w:pPr>
        <w:pStyle w:val="20"/>
        <w:rPr>
          <w:rFonts w:hint="eastAsia" w:ascii="宋体" w:hAnsi="宋体" w:cs="宋体"/>
        </w:rPr>
      </w:pPr>
    </w:p>
    <w:p w14:paraId="4DA53EEF">
      <w:pPr>
        <w:pStyle w:val="20"/>
        <w:rPr>
          <w:rFonts w:hint="eastAsia" w:ascii="宋体" w:hAnsi="宋体" w:cs="宋体"/>
        </w:rPr>
      </w:pPr>
    </w:p>
    <w:p w14:paraId="5BE0486D">
      <w:pPr>
        <w:pStyle w:val="20"/>
        <w:rPr>
          <w:rFonts w:hint="eastAsia" w:ascii="宋体" w:hAnsi="宋体" w:cs="宋体"/>
        </w:rPr>
      </w:pPr>
    </w:p>
    <w:p w14:paraId="07C2006F">
      <w:pPr>
        <w:pStyle w:val="20"/>
        <w:rPr>
          <w:rFonts w:hint="eastAsia" w:ascii="宋体" w:hAnsi="宋体" w:cs="宋体"/>
        </w:rPr>
      </w:pPr>
    </w:p>
    <w:p w14:paraId="3F3CCCFA">
      <w:pPr>
        <w:pStyle w:val="20"/>
        <w:rPr>
          <w:rFonts w:hint="eastAsia" w:ascii="宋体" w:hAnsi="宋体" w:cs="宋体"/>
        </w:rPr>
      </w:pPr>
    </w:p>
    <w:p w14:paraId="78E5989F">
      <w:pPr>
        <w:pStyle w:val="20"/>
        <w:rPr>
          <w:rFonts w:hint="eastAsia" w:ascii="宋体" w:hAnsi="宋体" w:cs="宋体"/>
        </w:rPr>
      </w:pPr>
    </w:p>
    <w:p w14:paraId="0E0FED6C">
      <w:pPr>
        <w:pStyle w:val="20"/>
        <w:rPr>
          <w:rFonts w:hint="eastAsia" w:ascii="宋体" w:hAnsi="宋体" w:cs="宋体"/>
        </w:rPr>
      </w:pPr>
    </w:p>
    <w:p w14:paraId="09062AB5">
      <w:pPr>
        <w:rPr>
          <w:rFonts w:hint="eastAsia" w:ascii="宋体" w:hAnsi="宋体" w:cs="宋体"/>
          <w:szCs w:val="21"/>
        </w:rPr>
      </w:pPr>
    </w:p>
    <w:p w14:paraId="5C27E0A8">
      <w:pPr>
        <w:widowControl w:val="0"/>
        <w:adjustRightInd w:val="0"/>
        <w:snapToGrid w:val="0"/>
        <w:spacing w:line="360" w:lineRule="auto"/>
        <w:jc w:val="both"/>
        <w:rPr>
          <w:rFonts w:hint="default" w:ascii="宋体" w:hAnsi="宋体" w:eastAsia="宋体" w:cs="Times New Roman"/>
          <w:kern w:val="0"/>
          <w:sz w:val="21"/>
          <w:szCs w:val="20"/>
          <w:u w:val="single"/>
          <w:lang w:val="en-US" w:eastAsia="zh-CN" w:bidi="ar-SA"/>
        </w:rPr>
      </w:pPr>
      <w:r>
        <w:rPr>
          <w:rFonts w:hint="eastAsia" w:ascii="宋体" w:hAnsi="宋体" w:eastAsia="宋体" w:cs="Times New Roman"/>
          <w:kern w:val="0"/>
          <w:sz w:val="21"/>
          <w:szCs w:val="20"/>
          <w:lang w:val="en-US" w:eastAsia="zh-CN" w:bidi="ar-SA"/>
        </w:rPr>
        <w:t>供应商名称(盖单位章)：</w:t>
      </w:r>
      <w:r>
        <w:rPr>
          <w:rFonts w:hint="eastAsia" w:ascii="宋体" w:hAnsi="宋体" w:eastAsia="宋体" w:cs="Times New Roman"/>
          <w:kern w:val="0"/>
          <w:sz w:val="21"/>
          <w:szCs w:val="20"/>
          <w:u w:val="single"/>
          <w:lang w:val="en-US" w:eastAsia="zh-CN" w:bidi="ar-SA"/>
        </w:rPr>
        <w:t xml:space="preserve">             </w:t>
      </w:r>
    </w:p>
    <w:p w14:paraId="1FFBB202">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 (签字)：</w:t>
      </w:r>
      <w:r>
        <w:rPr>
          <w:rFonts w:hint="eastAsia" w:ascii="宋体" w:hAnsi="宋体" w:eastAsia="宋体" w:cs="Times New Roman"/>
          <w:szCs w:val="21"/>
          <w:u w:val="single"/>
        </w:rPr>
        <w:t xml:space="preserve">            </w:t>
      </w:r>
    </w:p>
    <w:p w14:paraId="1CF43663">
      <w:pPr>
        <w:adjustRightInd w:val="0"/>
        <w:snapToGrid w:val="0"/>
        <w:spacing w:line="360" w:lineRule="auto"/>
        <w:rPr>
          <w:rFonts w:hint="eastAsia" w:ascii="宋体" w:hAnsi="宋体" w:eastAsia="宋体" w:cs="Times New Roman"/>
          <w:bCs/>
          <w:sz w:val="28"/>
          <w:szCs w:val="28"/>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7B957C68">
      <w:pPr>
        <w:pStyle w:val="20"/>
        <w:rPr>
          <w:rFonts w:hint="eastAsia" w:ascii="宋体" w:hAnsi="宋体" w:cs="宋体"/>
        </w:rPr>
      </w:pPr>
    </w:p>
    <w:p w14:paraId="4BAFD921">
      <w:pPr>
        <w:pStyle w:val="20"/>
        <w:rPr>
          <w:rFonts w:hint="eastAsia" w:ascii="宋体" w:hAnsi="宋体" w:cs="宋体"/>
        </w:rPr>
      </w:pPr>
    </w:p>
    <w:p w14:paraId="391C06E5">
      <w:pPr>
        <w:pStyle w:val="20"/>
        <w:rPr>
          <w:rFonts w:hint="eastAsia" w:ascii="宋体" w:hAnsi="宋体" w:cs="宋体"/>
        </w:rPr>
      </w:pPr>
    </w:p>
    <w:p w14:paraId="50ADF5F6">
      <w:pPr>
        <w:adjustRightInd w:val="0"/>
        <w:snapToGrid w:val="0"/>
        <w:ind w:left="-88" w:leftChars="-42" w:firstLine="241" w:firstLineChars="100"/>
        <w:rPr>
          <w:rFonts w:hint="eastAsia" w:ascii="宋体" w:hAnsi="宋体"/>
          <w:b/>
          <w:bCs/>
          <w:sz w:val="24"/>
        </w:rPr>
      </w:pPr>
    </w:p>
    <w:p w14:paraId="1742C2CC">
      <w:pPr>
        <w:adjustRightInd w:val="0"/>
        <w:snapToGrid w:val="0"/>
        <w:ind w:left="-88" w:leftChars="-42" w:firstLine="241" w:firstLineChars="100"/>
        <w:rPr>
          <w:rFonts w:hint="eastAsia" w:ascii="宋体" w:hAnsi="宋体"/>
          <w:b/>
          <w:bCs/>
          <w:sz w:val="24"/>
        </w:rPr>
      </w:pPr>
    </w:p>
    <w:p w14:paraId="55B23B69">
      <w:pPr>
        <w:adjustRightInd w:val="0"/>
        <w:snapToGrid w:val="0"/>
        <w:ind w:left="-88" w:leftChars="-42" w:firstLine="241" w:firstLineChars="100"/>
        <w:rPr>
          <w:rFonts w:hint="eastAsia" w:ascii="宋体" w:hAnsi="宋体"/>
          <w:b/>
          <w:bCs/>
          <w:sz w:val="24"/>
        </w:rPr>
      </w:pPr>
    </w:p>
    <w:p w14:paraId="541D1BF5">
      <w:pPr>
        <w:adjustRightInd w:val="0"/>
        <w:snapToGrid w:val="0"/>
        <w:ind w:left="-88" w:leftChars="-42" w:firstLine="241" w:firstLineChars="100"/>
        <w:rPr>
          <w:rFonts w:hint="eastAsia" w:ascii="宋体" w:hAnsi="宋体"/>
          <w:b/>
          <w:bCs/>
          <w:sz w:val="24"/>
        </w:rPr>
      </w:pPr>
    </w:p>
    <w:p w14:paraId="62C749C0">
      <w:pPr>
        <w:adjustRightInd w:val="0"/>
        <w:snapToGrid w:val="0"/>
        <w:ind w:left="-88" w:leftChars="-42" w:firstLine="241" w:firstLineChars="100"/>
        <w:rPr>
          <w:rFonts w:hint="eastAsia" w:ascii="宋体" w:hAnsi="宋体"/>
          <w:b/>
          <w:bCs/>
          <w:sz w:val="24"/>
        </w:rPr>
      </w:pPr>
    </w:p>
    <w:p w14:paraId="7447E7F5">
      <w:pPr>
        <w:adjustRightInd w:val="0"/>
        <w:snapToGrid w:val="0"/>
        <w:rPr>
          <w:rFonts w:hint="eastAsia" w:ascii="宋体" w:hAnsi="宋体"/>
          <w:b/>
          <w:bCs/>
          <w:sz w:val="24"/>
        </w:rPr>
      </w:pPr>
    </w:p>
    <w:p w14:paraId="5F26C9DD">
      <w:pPr>
        <w:adjustRightInd w:val="0"/>
        <w:snapToGrid w:val="0"/>
        <w:ind w:left="-88" w:leftChars="-42" w:firstLine="241" w:firstLineChars="100"/>
        <w:rPr>
          <w:rFonts w:hint="eastAsia" w:ascii="宋体" w:hAnsi="宋体"/>
          <w:b/>
          <w:bCs/>
          <w:sz w:val="24"/>
        </w:rPr>
      </w:pPr>
    </w:p>
    <w:p w14:paraId="3AB0F295">
      <w:pPr>
        <w:adjustRightInd w:val="0"/>
        <w:snapToGrid w:val="0"/>
        <w:ind w:left="-88" w:leftChars="-42" w:firstLine="241" w:firstLineChars="100"/>
        <w:rPr>
          <w:rFonts w:hint="eastAsia" w:ascii="宋体" w:hAnsi="宋体"/>
          <w:b/>
          <w:bCs/>
          <w:sz w:val="24"/>
        </w:rPr>
      </w:pPr>
    </w:p>
    <w:p w14:paraId="61ABF63F">
      <w:pPr>
        <w:adjustRightInd w:val="0"/>
        <w:snapToGrid w:val="0"/>
        <w:ind w:left="-88" w:leftChars="-42" w:firstLine="241" w:firstLineChars="100"/>
        <w:rPr>
          <w:rFonts w:hint="eastAsia" w:ascii="宋体" w:hAnsi="宋体"/>
          <w:b/>
          <w:bCs/>
          <w:sz w:val="24"/>
        </w:rPr>
      </w:pPr>
    </w:p>
    <w:p w14:paraId="412B3676">
      <w:pPr>
        <w:adjustRightInd w:val="0"/>
        <w:snapToGrid w:val="0"/>
        <w:ind w:left="-88" w:leftChars="-42" w:firstLine="241" w:firstLineChars="100"/>
        <w:rPr>
          <w:rFonts w:hint="eastAsia" w:ascii="宋体" w:hAnsi="宋体"/>
          <w:b/>
          <w:bCs/>
          <w:sz w:val="24"/>
        </w:rPr>
      </w:pPr>
    </w:p>
    <w:p w14:paraId="3704160D">
      <w:pPr>
        <w:adjustRightInd w:val="0"/>
        <w:snapToGrid w:val="0"/>
        <w:ind w:left="-88" w:leftChars="-42" w:firstLine="241" w:firstLineChars="100"/>
        <w:rPr>
          <w:rFonts w:hint="eastAsia" w:ascii="宋体" w:hAnsi="宋体"/>
          <w:b/>
          <w:bCs/>
          <w:sz w:val="24"/>
        </w:rPr>
      </w:pPr>
    </w:p>
    <w:p w14:paraId="24487FC9">
      <w:pPr>
        <w:adjustRightInd w:val="0"/>
        <w:snapToGrid w:val="0"/>
        <w:ind w:left="-88" w:leftChars="-42" w:firstLine="241" w:firstLineChars="100"/>
        <w:rPr>
          <w:rFonts w:hint="eastAsia" w:ascii="宋体" w:hAnsi="宋体"/>
          <w:b/>
          <w:bCs/>
          <w:sz w:val="24"/>
        </w:rPr>
      </w:pPr>
    </w:p>
    <w:p w14:paraId="54B4DFE7">
      <w:pPr>
        <w:adjustRightInd w:val="0"/>
        <w:snapToGrid w:val="0"/>
        <w:ind w:left="-88" w:leftChars="-42" w:firstLine="241" w:firstLineChars="100"/>
        <w:rPr>
          <w:rFonts w:hint="eastAsia" w:ascii="宋体" w:hAnsi="宋体"/>
          <w:b/>
          <w:bCs/>
          <w:sz w:val="24"/>
        </w:rPr>
      </w:pPr>
    </w:p>
    <w:p w14:paraId="4EA2FDC5">
      <w:pPr>
        <w:adjustRightInd w:val="0"/>
        <w:snapToGrid w:val="0"/>
        <w:ind w:left="-88" w:leftChars="-42" w:firstLine="241" w:firstLineChars="100"/>
        <w:rPr>
          <w:rFonts w:hint="eastAsia" w:ascii="宋体" w:hAnsi="宋体"/>
          <w:b/>
          <w:bCs/>
          <w:sz w:val="24"/>
        </w:rPr>
      </w:pPr>
    </w:p>
    <w:p w14:paraId="711207B7">
      <w:pPr>
        <w:pStyle w:val="2"/>
        <w:rPr>
          <w:rFonts w:hint="eastAsia"/>
        </w:rPr>
      </w:pPr>
    </w:p>
    <w:p w14:paraId="6257E882">
      <w:pPr>
        <w:adjustRightInd w:val="0"/>
        <w:snapToGrid w:val="0"/>
        <w:ind w:left="-88" w:leftChars="-42" w:firstLine="241" w:firstLineChars="100"/>
        <w:rPr>
          <w:rFonts w:hint="eastAsia" w:ascii="宋体" w:hAnsi="宋体"/>
          <w:b/>
          <w:bCs/>
          <w:sz w:val="24"/>
        </w:rPr>
      </w:pPr>
    </w:p>
    <w:p w14:paraId="1187FFE0">
      <w:pPr>
        <w:adjustRightInd w:val="0"/>
        <w:snapToGrid w:val="0"/>
        <w:ind w:left="-88" w:leftChars="-42" w:firstLine="241" w:firstLineChars="100"/>
        <w:rPr>
          <w:rFonts w:hint="eastAsia" w:ascii="宋体" w:hAnsi="宋体"/>
          <w:b/>
          <w:bCs/>
          <w:sz w:val="24"/>
        </w:rPr>
      </w:pPr>
    </w:p>
    <w:p w14:paraId="6A13924F">
      <w:pPr>
        <w:adjustRightInd w:val="0"/>
        <w:snapToGrid w:val="0"/>
        <w:rPr>
          <w:rFonts w:hint="eastAsia" w:ascii="宋体" w:hAnsi="宋体"/>
          <w:b/>
          <w:bCs/>
          <w:sz w:val="24"/>
        </w:rPr>
      </w:pPr>
    </w:p>
    <w:p w14:paraId="42242A21">
      <w:pPr>
        <w:adjustRightInd w:val="0"/>
        <w:snapToGrid w:val="0"/>
        <w:ind w:left="-88" w:leftChars="-42" w:firstLine="240" w:firstLineChars="100"/>
        <w:rPr>
          <w:rFonts w:hint="eastAsia" w:ascii="宋体" w:hAnsi="宋体"/>
          <w:sz w:val="24"/>
        </w:rPr>
      </w:pPr>
      <w:r>
        <w:rPr>
          <w:rFonts w:hint="eastAsia" w:ascii="宋体" w:hAnsi="宋体"/>
          <w:bCs/>
          <w:sz w:val="24"/>
        </w:rPr>
        <w:t>附件8：</w:t>
      </w:r>
    </w:p>
    <w:p w14:paraId="7DFBDD91">
      <w:pPr>
        <w:spacing w:line="360" w:lineRule="atLeast"/>
        <w:jc w:val="center"/>
        <w:rPr>
          <w:rFonts w:hint="eastAsia" w:ascii="宋体" w:hAnsi="宋体"/>
          <w:b/>
          <w:sz w:val="28"/>
          <w:szCs w:val="28"/>
        </w:rPr>
      </w:pPr>
      <w:r>
        <w:rPr>
          <w:rFonts w:hint="eastAsia" w:ascii="宋体" w:hAnsi="宋体"/>
          <w:b/>
          <w:sz w:val="28"/>
          <w:szCs w:val="28"/>
        </w:rPr>
        <w:t>主要人员简历表</w:t>
      </w:r>
    </w:p>
    <w:tbl>
      <w:tblPr>
        <w:tblStyle w:val="46"/>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31"/>
        <w:gridCol w:w="2276"/>
        <w:gridCol w:w="1944"/>
        <w:gridCol w:w="2248"/>
      </w:tblGrid>
      <w:tr w14:paraId="24BF9B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3" w:hRule="exact"/>
        </w:trPr>
        <w:tc>
          <w:tcPr>
            <w:tcW w:w="2031" w:type="dxa"/>
            <w:tcBorders>
              <w:top w:val="double" w:color="auto" w:sz="4" w:space="0"/>
            </w:tcBorders>
            <w:vAlign w:val="center"/>
          </w:tcPr>
          <w:p w14:paraId="137BBD42">
            <w:pPr>
              <w:spacing w:line="360" w:lineRule="atLeast"/>
              <w:jc w:val="center"/>
              <w:rPr>
                <w:rFonts w:hint="eastAsia" w:ascii="宋体" w:hAnsi="宋体"/>
              </w:rPr>
            </w:pPr>
            <w:r>
              <w:rPr>
                <w:rFonts w:hint="eastAsia" w:ascii="宋体" w:hAnsi="宋体"/>
              </w:rPr>
              <w:t>姓   名</w:t>
            </w:r>
          </w:p>
        </w:tc>
        <w:tc>
          <w:tcPr>
            <w:tcW w:w="2276" w:type="dxa"/>
            <w:tcBorders>
              <w:top w:val="double" w:color="auto" w:sz="4" w:space="0"/>
            </w:tcBorders>
            <w:vAlign w:val="center"/>
          </w:tcPr>
          <w:p w14:paraId="7D52A9FD">
            <w:pPr>
              <w:spacing w:line="360" w:lineRule="atLeast"/>
              <w:jc w:val="center"/>
              <w:rPr>
                <w:rFonts w:hint="eastAsia" w:ascii="宋体" w:hAnsi="宋体"/>
              </w:rPr>
            </w:pPr>
          </w:p>
        </w:tc>
        <w:tc>
          <w:tcPr>
            <w:tcW w:w="1944" w:type="dxa"/>
            <w:tcBorders>
              <w:top w:val="double" w:color="auto" w:sz="4" w:space="0"/>
            </w:tcBorders>
            <w:vAlign w:val="center"/>
          </w:tcPr>
          <w:p w14:paraId="44FA19B6">
            <w:pPr>
              <w:spacing w:line="360" w:lineRule="atLeast"/>
              <w:jc w:val="center"/>
              <w:rPr>
                <w:rFonts w:hint="eastAsia" w:ascii="宋体" w:hAnsi="宋体"/>
              </w:rPr>
            </w:pPr>
            <w:r>
              <w:rPr>
                <w:rFonts w:hint="eastAsia" w:ascii="宋体" w:hAnsi="宋体"/>
              </w:rPr>
              <w:t>性  别</w:t>
            </w:r>
          </w:p>
        </w:tc>
        <w:tc>
          <w:tcPr>
            <w:tcW w:w="2248" w:type="dxa"/>
            <w:tcBorders>
              <w:top w:val="double" w:color="auto" w:sz="4" w:space="0"/>
            </w:tcBorders>
            <w:vAlign w:val="center"/>
          </w:tcPr>
          <w:p w14:paraId="698D7D98">
            <w:pPr>
              <w:spacing w:line="360" w:lineRule="atLeast"/>
              <w:jc w:val="center"/>
              <w:rPr>
                <w:rFonts w:hint="eastAsia" w:ascii="宋体" w:hAnsi="宋体"/>
              </w:rPr>
            </w:pPr>
          </w:p>
        </w:tc>
      </w:tr>
      <w:tr w14:paraId="43E85F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86" w:hRule="exact"/>
        </w:trPr>
        <w:tc>
          <w:tcPr>
            <w:tcW w:w="2031" w:type="dxa"/>
            <w:vAlign w:val="center"/>
          </w:tcPr>
          <w:p w14:paraId="7E5D3F60">
            <w:pPr>
              <w:spacing w:line="360" w:lineRule="atLeast"/>
              <w:jc w:val="center"/>
              <w:rPr>
                <w:rFonts w:hint="eastAsia" w:ascii="宋体" w:hAnsi="宋体"/>
              </w:rPr>
            </w:pPr>
            <w:r>
              <w:rPr>
                <w:rFonts w:hint="eastAsia" w:ascii="宋体" w:hAnsi="宋体"/>
              </w:rPr>
              <w:t>职   务</w:t>
            </w:r>
          </w:p>
        </w:tc>
        <w:tc>
          <w:tcPr>
            <w:tcW w:w="2276" w:type="dxa"/>
            <w:vAlign w:val="center"/>
          </w:tcPr>
          <w:p w14:paraId="0B1BA2CD">
            <w:pPr>
              <w:spacing w:line="360" w:lineRule="atLeast"/>
              <w:jc w:val="center"/>
              <w:rPr>
                <w:rFonts w:hint="eastAsia" w:ascii="宋体" w:hAnsi="宋体"/>
              </w:rPr>
            </w:pPr>
          </w:p>
        </w:tc>
        <w:tc>
          <w:tcPr>
            <w:tcW w:w="1944" w:type="dxa"/>
            <w:vAlign w:val="center"/>
          </w:tcPr>
          <w:p w14:paraId="0270662A">
            <w:pPr>
              <w:spacing w:line="360" w:lineRule="atLeast"/>
              <w:jc w:val="center"/>
              <w:rPr>
                <w:rFonts w:hint="eastAsia" w:ascii="宋体" w:hAnsi="宋体"/>
              </w:rPr>
            </w:pPr>
            <w:r>
              <w:rPr>
                <w:rFonts w:hint="eastAsia" w:ascii="宋体" w:hAnsi="宋体"/>
              </w:rPr>
              <w:t>职  称</w:t>
            </w:r>
          </w:p>
        </w:tc>
        <w:tc>
          <w:tcPr>
            <w:tcW w:w="2248" w:type="dxa"/>
            <w:vAlign w:val="center"/>
          </w:tcPr>
          <w:p w14:paraId="5B5D68B7">
            <w:pPr>
              <w:spacing w:line="360" w:lineRule="atLeast"/>
              <w:jc w:val="center"/>
              <w:rPr>
                <w:rFonts w:hint="eastAsia" w:ascii="宋体" w:hAnsi="宋体"/>
              </w:rPr>
            </w:pPr>
          </w:p>
        </w:tc>
      </w:tr>
      <w:tr w14:paraId="4267CB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5" w:hRule="exact"/>
        </w:trPr>
        <w:tc>
          <w:tcPr>
            <w:tcW w:w="2031" w:type="dxa"/>
            <w:vAlign w:val="center"/>
          </w:tcPr>
          <w:p w14:paraId="3953CF9D">
            <w:pPr>
              <w:spacing w:line="360" w:lineRule="atLeast"/>
              <w:jc w:val="center"/>
              <w:rPr>
                <w:rFonts w:hint="eastAsia" w:ascii="宋体" w:hAnsi="宋体"/>
              </w:rPr>
            </w:pPr>
            <w:r>
              <w:rPr>
                <w:rFonts w:hint="eastAsia" w:ascii="宋体" w:hAnsi="宋体"/>
              </w:rPr>
              <w:t>毕业学校、专业</w:t>
            </w:r>
          </w:p>
        </w:tc>
        <w:tc>
          <w:tcPr>
            <w:tcW w:w="6468" w:type="dxa"/>
            <w:gridSpan w:val="3"/>
            <w:vAlign w:val="center"/>
          </w:tcPr>
          <w:p w14:paraId="135A2B05">
            <w:pPr>
              <w:spacing w:line="360" w:lineRule="atLeast"/>
              <w:jc w:val="center"/>
              <w:rPr>
                <w:rFonts w:hint="eastAsia" w:ascii="宋体" w:hAnsi="宋体"/>
              </w:rPr>
            </w:pPr>
          </w:p>
        </w:tc>
      </w:tr>
      <w:tr w14:paraId="5801E8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63" w:hRule="exact"/>
        </w:trPr>
        <w:tc>
          <w:tcPr>
            <w:tcW w:w="2031" w:type="dxa"/>
            <w:vAlign w:val="center"/>
          </w:tcPr>
          <w:p w14:paraId="38B4D4B7">
            <w:pPr>
              <w:spacing w:line="360" w:lineRule="atLeast"/>
              <w:jc w:val="center"/>
              <w:rPr>
                <w:rFonts w:hint="eastAsia" w:ascii="宋体" w:hAnsi="宋体"/>
              </w:rPr>
            </w:pPr>
            <w:r>
              <w:rPr>
                <w:rFonts w:hint="eastAsia" w:ascii="宋体" w:hAnsi="宋体"/>
              </w:rPr>
              <w:t>身份证号</w:t>
            </w:r>
          </w:p>
        </w:tc>
        <w:tc>
          <w:tcPr>
            <w:tcW w:w="2276" w:type="dxa"/>
            <w:vAlign w:val="center"/>
          </w:tcPr>
          <w:p w14:paraId="60306550">
            <w:pPr>
              <w:spacing w:line="360" w:lineRule="atLeast"/>
              <w:jc w:val="center"/>
              <w:rPr>
                <w:rFonts w:hint="eastAsia" w:ascii="宋体" w:hAnsi="宋体"/>
              </w:rPr>
            </w:pPr>
          </w:p>
        </w:tc>
        <w:tc>
          <w:tcPr>
            <w:tcW w:w="1944" w:type="dxa"/>
            <w:vAlign w:val="center"/>
          </w:tcPr>
          <w:p w14:paraId="1CEDF7F3">
            <w:pPr>
              <w:spacing w:line="360" w:lineRule="atLeast"/>
              <w:jc w:val="center"/>
              <w:rPr>
                <w:rFonts w:hint="eastAsia" w:ascii="宋体" w:hAnsi="宋体"/>
              </w:rPr>
            </w:pPr>
            <w:r>
              <w:rPr>
                <w:rFonts w:hint="eastAsia" w:ascii="宋体" w:hAnsi="宋体"/>
              </w:rPr>
              <w:t>拟在本合同任职</w:t>
            </w:r>
          </w:p>
        </w:tc>
        <w:tc>
          <w:tcPr>
            <w:tcW w:w="2248" w:type="dxa"/>
            <w:vAlign w:val="center"/>
          </w:tcPr>
          <w:p w14:paraId="3A0F9E4A">
            <w:pPr>
              <w:spacing w:line="360" w:lineRule="atLeast"/>
              <w:ind w:right="-105" w:rightChars="-50"/>
              <w:jc w:val="center"/>
              <w:rPr>
                <w:rFonts w:hint="eastAsia" w:ascii="宋体" w:hAnsi="宋体"/>
              </w:rPr>
            </w:pPr>
          </w:p>
        </w:tc>
      </w:tr>
      <w:tr w14:paraId="0B61FF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63" w:hRule="exact"/>
        </w:trPr>
        <w:tc>
          <w:tcPr>
            <w:tcW w:w="2031" w:type="dxa"/>
            <w:vAlign w:val="center"/>
          </w:tcPr>
          <w:p w14:paraId="4EBDB94A">
            <w:pPr>
              <w:spacing w:line="360" w:lineRule="atLeast"/>
              <w:jc w:val="center"/>
              <w:rPr>
                <w:rFonts w:hint="eastAsia" w:ascii="宋体" w:hAnsi="宋体"/>
              </w:rPr>
            </w:pPr>
            <w:r>
              <w:rPr>
                <w:rFonts w:hint="eastAsia" w:ascii="宋体" w:hAnsi="宋体"/>
              </w:rPr>
              <w:t>执业资格证</w:t>
            </w:r>
          </w:p>
        </w:tc>
        <w:tc>
          <w:tcPr>
            <w:tcW w:w="2276" w:type="dxa"/>
            <w:vAlign w:val="center"/>
          </w:tcPr>
          <w:p w14:paraId="7CA46D3A">
            <w:pPr>
              <w:spacing w:line="360" w:lineRule="atLeast"/>
              <w:jc w:val="center"/>
              <w:rPr>
                <w:rFonts w:hint="eastAsia" w:ascii="宋体" w:hAnsi="宋体"/>
              </w:rPr>
            </w:pPr>
          </w:p>
        </w:tc>
        <w:tc>
          <w:tcPr>
            <w:tcW w:w="1944" w:type="dxa"/>
            <w:vAlign w:val="center"/>
          </w:tcPr>
          <w:p w14:paraId="6E2FF8AD">
            <w:pPr>
              <w:spacing w:line="360" w:lineRule="atLeast"/>
              <w:jc w:val="center"/>
              <w:rPr>
                <w:rFonts w:hint="eastAsia" w:ascii="宋体" w:hAnsi="宋体"/>
              </w:rPr>
            </w:pPr>
            <w:r>
              <w:rPr>
                <w:rFonts w:hint="eastAsia" w:ascii="宋体" w:hAnsi="宋体"/>
              </w:rPr>
              <w:t>执业资格证书号</w:t>
            </w:r>
          </w:p>
        </w:tc>
        <w:tc>
          <w:tcPr>
            <w:tcW w:w="2248" w:type="dxa"/>
            <w:vAlign w:val="center"/>
          </w:tcPr>
          <w:p w14:paraId="5B7F8E72">
            <w:pPr>
              <w:spacing w:line="360" w:lineRule="atLeast"/>
              <w:ind w:right="-105" w:rightChars="-50"/>
              <w:jc w:val="center"/>
              <w:rPr>
                <w:rFonts w:hint="eastAsia" w:ascii="宋体" w:hAnsi="宋体"/>
              </w:rPr>
            </w:pPr>
          </w:p>
        </w:tc>
      </w:tr>
      <w:tr w14:paraId="77E0BF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60" w:hRule="exact"/>
        </w:trPr>
        <w:tc>
          <w:tcPr>
            <w:tcW w:w="8499" w:type="dxa"/>
            <w:gridSpan w:val="4"/>
            <w:vAlign w:val="center"/>
          </w:tcPr>
          <w:p w14:paraId="16B3B77E">
            <w:pPr>
              <w:spacing w:line="360" w:lineRule="atLeast"/>
              <w:rPr>
                <w:rFonts w:hint="eastAsia" w:ascii="宋体" w:hAnsi="宋体"/>
              </w:rPr>
            </w:pPr>
            <w:r>
              <w:rPr>
                <w:rFonts w:hint="eastAsia" w:ascii="宋体" w:hAnsi="宋体"/>
              </w:rPr>
              <w:t>近三年承担项目情况</w:t>
            </w:r>
          </w:p>
        </w:tc>
      </w:tr>
      <w:tr w14:paraId="129E06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0" w:hRule="exact"/>
        </w:trPr>
        <w:tc>
          <w:tcPr>
            <w:tcW w:w="2031" w:type="dxa"/>
            <w:vAlign w:val="center"/>
          </w:tcPr>
          <w:p w14:paraId="5C570674">
            <w:pPr>
              <w:spacing w:line="360" w:lineRule="atLeast"/>
              <w:jc w:val="center"/>
              <w:rPr>
                <w:rFonts w:hint="eastAsia" w:ascii="宋体" w:hAnsi="宋体"/>
              </w:rPr>
            </w:pPr>
            <w:r>
              <w:rPr>
                <w:rFonts w:hint="eastAsia" w:ascii="宋体" w:hAnsi="宋体"/>
              </w:rPr>
              <w:t>时间</w:t>
            </w:r>
          </w:p>
        </w:tc>
        <w:tc>
          <w:tcPr>
            <w:tcW w:w="2276" w:type="dxa"/>
            <w:vAlign w:val="center"/>
          </w:tcPr>
          <w:p w14:paraId="03D79D92">
            <w:pPr>
              <w:spacing w:line="360" w:lineRule="atLeast"/>
              <w:jc w:val="center"/>
              <w:rPr>
                <w:rFonts w:hint="eastAsia" w:ascii="宋体" w:hAnsi="宋体"/>
              </w:rPr>
            </w:pPr>
            <w:r>
              <w:rPr>
                <w:rFonts w:hint="eastAsia" w:ascii="宋体" w:hAnsi="宋体"/>
              </w:rPr>
              <w:t>类似项目名称</w:t>
            </w:r>
          </w:p>
        </w:tc>
        <w:tc>
          <w:tcPr>
            <w:tcW w:w="1944" w:type="dxa"/>
            <w:vAlign w:val="center"/>
          </w:tcPr>
          <w:p w14:paraId="321106B0">
            <w:pPr>
              <w:spacing w:line="360" w:lineRule="atLeast"/>
              <w:jc w:val="center"/>
              <w:rPr>
                <w:rFonts w:hint="eastAsia" w:ascii="宋体" w:hAnsi="宋体"/>
              </w:rPr>
            </w:pPr>
            <w:r>
              <w:rPr>
                <w:rFonts w:hint="eastAsia" w:ascii="宋体" w:hAnsi="宋体"/>
              </w:rPr>
              <w:t>担任职务</w:t>
            </w:r>
          </w:p>
        </w:tc>
        <w:tc>
          <w:tcPr>
            <w:tcW w:w="2248" w:type="dxa"/>
            <w:vAlign w:val="center"/>
          </w:tcPr>
          <w:p w14:paraId="157C495F">
            <w:pPr>
              <w:spacing w:line="360" w:lineRule="atLeast"/>
              <w:jc w:val="center"/>
              <w:rPr>
                <w:rFonts w:hint="eastAsia" w:ascii="宋体" w:hAnsi="宋体"/>
              </w:rPr>
            </w:pPr>
            <w:r>
              <w:rPr>
                <w:rFonts w:hint="eastAsia" w:ascii="宋体" w:hAnsi="宋体"/>
              </w:rPr>
              <w:t>项目单位名称及电话</w:t>
            </w:r>
          </w:p>
        </w:tc>
      </w:tr>
      <w:tr w14:paraId="03200D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0" w:hRule="exact"/>
        </w:trPr>
        <w:tc>
          <w:tcPr>
            <w:tcW w:w="2031" w:type="dxa"/>
            <w:vAlign w:val="center"/>
          </w:tcPr>
          <w:p w14:paraId="5E6A6FEB">
            <w:pPr>
              <w:spacing w:line="360" w:lineRule="atLeast"/>
              <w:jc w:val="center"/>
              <w:rPr>
                <w:rFonts w:hint="eastAsia" w:ascii="宋体" w:hAnsi="宋体"/>
              </w:rPr>
            </w:pPr>
          </w:p>
        </w:tc>
        <w:tc>
          <w:tcPr>
            <w:tcW w:w="2276" w:type="dxa"/>
            <w:vAlign w:val="center"/>
          </w:tcPr>
          <w:p w14:paraId="04F32559">
            <w:pPr>
              <w:spacing w:line="360" w:lineRule="atLeast"/>
              <w:jc w:val="center"/>
              <w:rPr>
                <w:rFonts w:hint="eastAsia" w:ascii="宋体" w:hAnsi="宋体"/>
              </w:rPr>
            </w:pPr>
          </w:p>
        </w:tc>
        <w:tc>
          <w:tcPr>
            <w:tcW w:w="1944" w:type="dxa"/>
            <w:vAlign w:val="center"/>
          </w:tcPr>
          <w:p w14:paraId="784CC19F">
            <w:pPr>
              <w:spacing w:line="360" w:lineRule="atLeast"/>
              <w:jc w:val="center"/>
              <w:rPr>
                <w:rFonts w:hint="eastAsia" w:ascii="宋体" w:hAnsi="宋体"/>
              </w:rPr>
            </w:pPr>
          </w:p>
        </w:tc>
        <w:tc>
          <w:tcPr>
            <w:tcW w:w="2248" w:type="dxa"/>
            <w:vAlign w:val="center"/>
          </w:tcPr>
          <w:p w14:paraId="0CD6C7F5">
            <w:pPr>
              <w:spacing w:line="360" w:lineRule="atLeast"/>
              <w:jc w:val="center"/>
              <w:rPr>
                <w:rFonts w:hint="eastAsia" w:ascii="宋体" w:hAnsi="宋体"/>
              </w:rPr>
            </w:pPr>
          </w:p>
        </w:tc>
      </w:tr>
      <w:tr w14:paraId="31D95F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0" w:hRule="exact"/>
        </w:trPr>
        <w:tc>
          <w:tcPr>
            <w:tcW w:w="2031" w:type="dxa"/>
            <w:vAlign w:val="center"/>
          </w:tcPr>
          <w:p w14:paraId="743685AC">
            <w:pPr>
              <w:spacing w:line="360" w:lineRule="atLeast"/>
              <w:jc w:val="center"/>
              <w:rPr>
                <w:rFonts w:hint="eastAsia" w:ascii="宋体" w:hAnsi="宋体"/>
              </w:rPr>
            </w:pPr>
          </w:p>
        </w:tc>
        <w:tc>
          <w:tcPr>
            <w:tcW w:w="2276" w:type="dxa"/>
            <w:vAlign w:val="center"/>
          </w:tcPr>
          <w:p w14:paraId="4427A699">
            <w:pPr>
              <w:spacing w:line="360" w:lineRule="atLeast"/>
              <w:jc w:val="center"/>
              <w:rPr>
                <w:rFonts w:hint="eastAsia" w:ascii="宋体" w:hAnsi="宋体"/>
              </w:rPr>
            </w:pPr>
          </w:p>
        </w:tc>
        <w:tc>
          <w:tcPr>
            <w:tcW w:w="1944" w:type="dxa"/>
            <w:vAlign w:val="center"/>
          </w:tcPr>
          <w:p w14:paraId="40A9E73A">
            <w:pPr>
              <w:spacing w:line="360" w:lineRule="atLeast"/>
              <w:jc w:val="center"/>
              <w:rPr>
                <w:rFonts w:hint="eastAsia" w:ascii="宋体" w:hAnsi="宋体"/>
              </w:rPr>
            </w:pPr>
          </w:p>
        </w:tc>
        <w:tc>
          <w:tcPr>
            <w:tcW w:w="2248" w:type="dxa"/>
            <w:vAlign w:val="center"/>
          </w:tcPr>
          <w:p w14:paraId="3D1DCC58">
            <w:pPr>
              <w:spacing w:line="360" w:lineRule="atLeast"/>
              <w:jc w:val="center"/>
              <w:rPr>
                <w:rFonts w:hint="eastAsia" w:ascii="宋体" w:hAnsi="宋体"/>
              </w:rPr>
            </w:pPr>
          </w:p>
        </w:tc>
      </w:tr>
      <w:tr w14:paraId="2C9ED2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0" w:hRule="exact"/>
        </w:trPr>
        <w:tc>
          <w:tcPr>
            <w:tcW w:w="2031" w:type="dxa"/>
            <w:vAlign w:val="center"/>
          </w:tcPr>
          <w:p w14:paraId="70DC4228">
            <w:pPr>
              <w:spacing w:line="360" w:lineRule="atLeast"/>
              <w:jc w:val="center"/>
              <w:rPr>
                <w:rFonts w:hint="eastAsia" w:ascii="宋体" w:hAnsi="宋体"/>
              </w:rPr>
            </w:pPr>
          </w:p>
        </w:tc>
        <w:tc>
          <w:tcPr>
            <w:tcW w:w="2276" w:type="dxa"/>
            <w:vAlign w:val="center"/>
          </w:tcPr>
          <w:p w14:paraId="1D5CDC84">
            <w:pPr>
              <w:spacing w:line="360" w:lineRule="atLeast"/>
              <w:jc w:val="center"/>
              <w:rPr>
                <w:rFonts w:hint="eastAsia" w:ascii="宋体" w:hAnsi="宋体"/>
              </w:rPr>
            </w:pPr>
          </w:p>
        </w:tc>
        <w:tc>
          <w:tcPr>
            <w:tcW w:w="1944" w:type="dxa"/>
            <w:vAlign w:val="center"/>
          </w:tcPr>
          <w:p w14:paraId="6475F3EF">
            <w:pPr>
              <w:spacing w:line="360" w:lineRule="atLeast"/>
              <w:jc w:val="center"/>
              <w:rPr>
                <w:rFonts w:hint="eastAsia" w:ascii="宋体" w:hAnsi="宋体"/>
              </w:rPr>
            </w:pPr>
          </w:p>
        </w:tc>
        <w:tc>
          <w:tcPr>
            <w:tcW w:w="2248" w:type="dxa"/>
            <w:vAlign w:val="center"/>
          </w:tcPr>
          <w:p w14:paraId="2376C537">
            <w:pPr>
              <w:spacing w:line="360" w:lineRule="atLeast"/>
              <w:jc w:val="center"/>
              <w:rPr>
                <w:rFonts w:hint="eastAsia" w:ascii="宋体" w:hAnsi="宋体"/>
              </w:rPr>
            </w:pPr>
          </w:p>
        </w:tc>
      </w:tr>
      <w:tr w14:paraId="67A66D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3" w:hRule="exact"/>
        </w:trPr>
        <w:tc>
          <w:tcPr>
            <w:tcW w:w="2031" w:type="dxa"/>
            <w:vAlign w:val="center"/>
          </w:tcPr>
          <w:p w14:paraId="6D7B1026">
            <w:pPr>
              <w:spacing w:line="360" w:lineRule="atLeast"/>
              <w:jc w:val="center"/>
              <w:rPr>
                <w:rFonts w:hint="eastAsia" w:ascii="宋体" w:hAnsi="宋体"/>
              </w:rPr>
            </w:pPr>
          </w:p>
        </w:tc>
        <w:tc>
          <w:tcPr>
            <w:tcW w:w="2276" w:type="dxa"/>
            <w:vAlign w:val="center"/>
          </w:tcPr>
          <w:p w14:paraId="2DDA5646">
            <w:pPr>
              <w:spacing w:line="360" w:lineRule="atLeast"/>
              <w:jc w:val="center"/>
              <w:rPr>
                <w:rFonts w:hint="eastAsia" w:ascii="宋体" w:hAnsi="宋体"/>
              </w:rPr>
            </w:pPr>
          </w:p>
        </w:tc>
        <w:tc>
          <w:tcPr>
            <w:tcW w:w="1944" w:type="dxa"/>
            <w:vAlign w:val="center"/>
          </w:tcPr>
          <w:p w14:paraId="17EF9339">
            <w:pPr>
              <w:spacing w:line="360" w:lineRule="atLeast"/>
              <w:jc w:val="center"/>
              <w:rPr>
                <w:rFonts w:hint="eastAsia" w:ascii="宋体" w:hAnsi="宋体"/>
              </w:rPr>
            </w:pPr>
          </w:p>
        </w:tc>
        <w:tc>
          <w:tcPr>
            <w:tcW w:w="2248" w:type="dxa"/>
            <w:vAlign w:val="center"/>
          </w:tcPr>
          <w:p w14:paraId="707F7259">
            <w:pPr>
              <w:spacing w:line="360" w:lineRule="atLeast"/>
              <w:jc w:val="center"/>
              <w:rPr>
                <w:rFonts w:hint="eastAsia" w:ascii="宋体" w:hAnsi="宋体"/>
              </w:rPr>
            </w:pPr>
          </w:p>
        </w:tc>
      </w:tr>
    </w:tbl>
    <w:p w14:paraId="049A0510">
      <w:pPr>
        <w:spacing w:line="360" w:lineRule="atLeast"/>
        <w:rPr>
          <w:rFonts w:hint="eastAsia" w:ascii="宋体" w:hAnsi="宋体"/>
        </w:rPr>
      </w:pPr>
      <w:r>
        <w:rPr>
          <w:rFonts w:hint="eastAsia" w:ascii="宋体" w:hAnsi="宋体"/>
          <w:szCs w:val="21"/>
        </w:rPr>
        <w:t>说明</w:t>
      </w:r>
      <w:r>
        <w:rPr>
          <w:rFonts w:hint="eastAsia" w:ascii="宋体" w:hAnsi="宋体"/>
        </w:rPr>
        <w:t>：</w:t>
      </w:r>
      <w:r>
        <w:rPr>
          <w:rFonts w:hint="eastAsia" w:ascii="宋体" w:hAnsi="宋体"/>
          <w:szCs w:val="21"/>
        </w:rPr>
        <w:t>主要人员证书、</w:t>
      </w:r>
      <w:r>
        <w:rPr>
          <w:rFonts w:hint="eastAsia" w:ascii="宋体" w:hAnsi="宋体"/>
        </w:rPr>
        <w:t>类似项目证明资料等按第二章第40.1款或第五章要求提供。</w:t>
      </w:r>
    </w:p>
    <w:p w14:paraId="59962D02">
      <w:pPr>
        <w:adjustRightInd w:val="0"/>
        <w:snapToGrid w:val="0"/>
        <w:spacing w:line="360" w:lineRule="auto"/>
        <w:rPr>
          <w:rFonts w:hint="eastAsia" w:ascii="宋体" w:hAnsi="宋体"/>
          <w:szCs w:val="21"/>
        </w:rPr>
      </w:pPr>
    </w:p>
    <w:p w14:paraId="0E342D6A">
      <w:pPr>
        <w:rPr>
          <w:rFonts w:hint="eastAsia" w:ascii="宋体" w:hAnsi="宋体"/>
          <w:szCs w:val="21"/>
        </w:rPr>
      </w:pPr>
    </w:p>
    <w:p w14:paraId="3F458538">
      <w:pPr>
        <w:widowControl w:val="0"/>
        <w:adjustRightInd w:val="0"/>
        <w:snapToGrid w:val="0"/>
        <w:spacing w:line="360" w:lineRule="auto"/>
        <w:jc w:val="both"/>
        <w:rPr>
          <w:rFonts w:hint="default" w:ascii="宋体" w:hAnsi="宋体" w:eastAsia="宋体" w:cs="Times New Roman"/>
          <w:kern w:val="0"/>
          <w:sz w:val="21"/>
          <w:szCs w:val="20"/>
          <w:u w:val="single"/>
          <w:lang w:val="en-US" w:eastAsia="zh-CN" w:bidi="ar-SA"/>
        </w:rPr>
      </w:pPr>
      <w:r>
        <w:rPr>
          <w:rFonts w:hint="eastAsia" w:ascii="宋体" w:hAnsi="宋体" w:eastAsia="宋体" w:cs="Times New Roman"/>
          <w:kern w:val="0"/>
          <w:sz w:val="21"/>
          <w:szCs w:val="20"/>
          <w:lang w:val="en-US" w:eastAsia="zh-CN" w:bidi="ar-SA"/>
        </w:rPr>
        <w:t>供应商名称(盖单位章)：</w:t>
      </w:r>
      <w:r>
        <w:rPr>
          <w:rFonts w:hint="eastAsia" w:ascii="宋体" w:hAnsi="宋体" w:eastAsia="宋体" w:cs="Times New Roman"/>
          <w:kern w:val="0"/>
          <w:sz w:val="21"/>
          <w:szCs w:val="20"/>
          <w:u w:val="single"/>
          <w:lang w:val="en-US" w:eastAsia="zh-CN" w:bidi="ar-SA"/>
        </w:rPr>
        <w:t xml:space="preserve">             </w:t>
      </w:r>
    </w:p>
    <w:p w14:paraId="658F2B8F">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 (签字)：</w:t>
      </w:r>
      <w:r>
        <w:rPr>
          <w:rFonts w:hint="eastAsia" w:ascii="宋体" w:hAnsi="宋体" w:eastAsia="宋体" w:cs="Times New Roman"/>
          <w:szCs w:val="21"/>
          <w:u w:val="single"/>
        </w:rPr>
        <w:t xml:space="preserve">            </w:t>
      </w:r>
    </w:p>
    <w:p w14:paraId="5B0042C5">
      <w:pPr>
        <w:adjustRightInd w:val="0"/>
        <w:snapToGrid w:val="0"/>
        <w:spacing w:line="360" w:lineRule="auto"/>
        <w:rPr>
          <w:rFonts w:hint="eastAsia" w:ascii="宋体" w:hAnsi="宋体" w:eastAsia="宋体" w:cs="Times New Roman"/>
          <w:bCs/>
          <w:sz w:val="28"/>
          <w:szCs w:val="28"/>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041955A7">
      <w:pPr>
        <w:spacing w:line="360" w:lineRule="exact"/>
        <w:ind w:firstLine="480"/>
        <w:rPr>
          <w:rFonts w:hint="eastAsia" w:ascii="宋体" w:hAnsi="宋体"/>
        </w:rPr>
      </w:pPr>
    </w:p>
    <w:p w14:paraId="7715937E">
      <w:pPr>
        <w:adjustRightInd w:val="0"/>
        <w:snapToGrid w:val="0"/>
        <w:spacing w:line="360" w:lineRule="auto"/>
        <w:rPr>
          <w:rFonts w:hint="eastAsia" w:ascii="宋体" w:hAnsi="宋体"/>
          <w:szCs w:val="21"/>
        </w:rPr>
      </w:pPr>
    </w:p>
    <w:p w14:paraId="395F0221">
      <w:pPr>
        <w:adjustRightInd w:val="0"/>
        <w:snapToGrid w:val="0"/>
        <w:spacing w:line="360" w:lineRule="auto"/>
        <w:jc w:val="center"/>
        <w:rPr>
          <w:rFonts w:hint="eastAsia" w:ascii="宋体" w:hAnsi="宋体"/>
          <w:b/>
          <w:sz w:val="32"/>
          <w:szCs w:val="32"/>
        </w:rPr>
      </w:pPr>
    </w:p>
    <w:p w14:paraId="730B471A">
      <w:pPr>
        <w:adjustRightInd w:val="0"/>
        <w:snapToGrid w:val="0"/>
        <w:spacing w:line="360" w:lineRule="auto"/>
        <w:jc w:val="center"/>
        <w:rPr>
          <w:rFonts w:hint="eastAsia" w:ascii="宋体" w:hAnsi="宋体"/>
          <w:b/>
          <w:sz w:val="32"/>
          <w:szCs w:val="32"/>
        </w:rPr>
      </w:pPr>
    </w:p>
    <w:p w14:paraId="0A47B840">
      <w:pPr>
        <w:adjustRightInd w:val="0"/>
        <w:snapToGrid w:val="0"/>
        <w:spacing w:line="360" w:lineRule="auto"/>
        <w:jc w:val="center"/>
        <w:rPr>
          <w:rFonts w:hint="eastAsia" w:ascii="宋体" w:hAnsi="宋体"/>
          <w:b/>
          <w:sz w:val="32"/>
          <w:szCs w:val="32"/>
        </w:rPr>
      </w:pPr>
    </w:p>
    <w:p w14:paraId="7E2999F6">
      <w:pPr>
        <w:pStyle w:val="4"/>
        <w:bidi w:val="0"/>
        <w:outlineLvl w:val="1"/>
        <w:rPr>
          <w:rFonts w:hint="eastAsia" w:ascii="宋体" w:hAnsi="宋体" w:eastAsia="宋体" w:cs="宋体"/>
          <w:color w:val="auto"/>
          <w:sz w:val="32"/>
          <w:szCs w:val="32"/>
          <w:highlight w:val="none"/>
        </w:rPr>
      </w:pPr>
      <w:bookmarkStart w:id="266" w:name="_Toc30140"/>
      <w:bookmarkStart w:id="267" w:name="_Toc23600"/>
      <w:bookmarkStart w:id="268" w:name="_Toc1409"/>
      <w:bookmarkStart w:id="269" w:name="_Toc29565"/>
      <w:bookmarkStart w:id="270" w:name="_Toc17652"/>
      <w:bookmarkStart w:id="271" w:name="_Toc2911"/>
      <w:bookmarkStart w:id="272" w:name="_Toc4591"/>
      <w:bookmarkStart w:id="273" w:name="_Toc997"/>
      <w:r>
        <w:rPr>
          <w:rFonts w:hint="eastAsia" w:ascii="宋体" w:hAnsi="宋体" w:cs="宋体"/>
          <w:sz w:val="32"/>
          <w:szCs w:val="32"/>
        </w:rPr>
        <w:t>五、</w:t>
      </w:r>
      <w:bookmarkEnd w:id="266"/>
      <w:bookmarkEnd w:id="267"/>
      <w:bookmarkEnd w:id="268"/>
      <w:bookmarkEnd w:id="269"/>
      <w:bookmarkEnd w:id="270"/>
      <w:bookmarkEnd w:id="271"/>
      <w:bookmarkEnd w:id="272"/>
      <w:bookmarkEnd w:id="273"/>
      <w:r>
        <w:rPr>
          <w:rFonts w:hint="eastAsia" w:ascii="宋体" w:hAnsi="宋体" w:eastAsia="宋体" w:cs="宋体"/>
          <w:color w:val="auto"/>
          <w:sz w:val="32"/>
          <w:szCs w:val="32"/>
          <w:highlight w:val="none"/>
        </w:rPr>
        <w:t>技术/商务偏离表</w:t>
      </w:r>
    </w:p>
    <w:p w14:paraId="35E5918F">
      <w:pPr>
        <w:adjustRightInd w:val="0"/>
        <w:snapToGrid w:val="0"/>
        <w:ind w:left="-88" w:leftChars="-42" w:firstLine="315" w:firstLineChars="150"/>
        <w:rPr>
          <w:rFonts w:hint="eastAsia" w:ascii="宋体" w:hAnsi="宋体" w:eastAsia="宋体" w:cs="Times New Roman"/>
          <w:color w:val="auto"/>
          <w:szCs w:val="21"/>
          <w:highlight w:val="none"/>
          <w:u w:val="single"/>
        </w:rPr>
      </w:pPr>
    </w:p>
    <w:tbl>
      <w:tblPr>
        <w:tblStyle w:val="46"/>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504"/>
        <w:gridCol w:w="1613"/>
        <w:gridCol w:w="1119"/>
      </w:tblGrid>
      <w:tr w14:paraId="2EC295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tcBorders>
              <w:top w:val="double" w:color="auto" w:sz="4" w:space="0"/>
            </w:tcBorders>
            <w:noWrap w:val="0"/>
            <w:vAlign w:val="center"/>
          </w:tcPr>
          <w:p w14:paraId="29BA365E">
            <w:pPr>
              <w:adjustRightInd w:val="0"/>
              <w:snapToGrid w:val="0"/>
              <w:ind w:left="-88" w:leftChars="-42"/>
              <w:jc w:val="center"/>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序号</w:t>
            </w:r>
          </w:p>
        </w:tc>
        <w:tc>
          <w:tcPr>
            <w:tcW w:w="1685" w:type="dxa"/>
            <w:tcBorders>
              <w:top w:val="double" w:color="auto" w:sz="4" w:space="0"/>
            </w:tcBorders>
            <w:noWrap w:val="0"/>
            <w:vAlign w:val="center"/>
          </w:tcPr>
          <w:p w14:paraId="036E9B4C">
            <w:pPr>
              <w:adjustRightInd w:val="0"/>
              <w:snapToGrid w:val="0"/>
              <w:ind w:left="-88" w:leftChars="-42"/>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磋商文件条目号</w:t>
            </w:r>
          </w:p>
        </w:tc>
        <w:tc>
          <w:tcPr>
            <w:tcW w:w="1948" w:type="dxa"/>
            <w:tcBorders>
              <w:top w:val="double" w:color="auto" w:sz="4" w:space="0"/>
            </w:tcBorders>
            <w:noWrap w:val="0"/>
            <w:vAlign w:val="center"/>
          </w:tcPr>
          <w:p w14:paraId="7410D11B">
            <w:pPr>
              <w:adjustRightInd w:val="0"/>
              <w:snapToGrid w:val="0"/>
              <w:ind w:left="-88" w:leftChars="-42"/>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采购规格/商务条款</w:t>
            </w:r>
          </w:p>
        </w:tc>
        <w:tc>
          <w:tcPr>
            <w:tcW w:w="2504" w:type="dxa"/>
            <w:tcBorders>
              <w:top w:val="double" w:color="auto" w:sz="4" w:space="0"/>
            </w:tcBorders>
            <w:noWrap w:val="0"/>
            <w:vAlign w:val="center"/>
          </w:tcPr>
          <w:p w14:paraId="0681F9F8">
            <w:pPr>
              <w:adjustRightInd w:val="0"/>
              <w:snapToGrid w:val="0"/>
              <w:ind w:left="-88" w:leftChars="-42"/>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响应文件的规格/商务条款</w:t>
            </w:r>
          </w:p>
        </w:tc>
        <w:tc>
          <w:tcPr>
            <w:tcW w:w="1613" w:type="dxa"/>
            <w:tcBorders>
              <w:top w:val="double" w:color="auto" w:sz="4" w:space="0"/>
            </w:tcBorders>
            <w:noWrap w:val="0"/>
            <w:vAlign w:val="center"/>
          </w:tcPr>
          <w:p w14:paraId="74DD7D2C">
            <w:pPr>
              <w:adjustRightInd w:val="0"/>
              <w:snapToGrid w:val="0"/>
              <w:ind w:left="-88" w:leftChars="-42"/>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响应与偏离</w:t>
            </w:r>
          </w:p>
        </w:tc>
        <w:tc>
          <w:tcPr>
            <w:tcW w:w="1119" w:type="dxa"/>
            <w:tcBorders>
              <w:top w:val="double" w:color="auto" w:sz="4" w:space="0"/>
            </w:tcBorders>
            <w:noWrap w:val="0"/>
            <w:vAlign w:val="center"/>
          </w:tcPr>
          <w:p w14:paraId="654D47C7">
            <w:pPr>
              <w:adjustRightInd w:val="0"/>
              <w:snapToGrid w:val="0"/>
              <w:ind w:left="-88" w:leftChars="-42"/>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说明</w:t>
            </w:r>
          </w:p>
        </w:tc>
      </w:tr>
      <w:tr w14:paraId="25EA7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AE9E7E9">
            <w:pPr>
              <w:adjustRightInd w:val="0"/>
              <w:snapToGrid w:val="0"/>
              <w:ind w:left="-88" w:leftChars="-42"/>
              <w:jc w:val="center"/>
              <w:rPr>
                <w:rFonts w:hint="eastAsia" w:ascii="宋体" w:hAnsi="宋体" w:eastAsia="宋体" w:cs="Times New Roman"/>
                <w:color w:val="auto"/>
                <w:szCs w:val="21"/>
                <w:highlight w:val="none"/>
              </w:rPr>
            </w:pPr>
          </w:p>
        </w:tc>
        <w:tc>
          <w:tcPr>
            <w:tcW w:w="1685" w:type="dxa"/>
            <w:noWrap w:val="0"/>
            <w:vAlign w:val="center"/>
          </w:tcPr>
          <w:p w14:paraId="5A9D3FFB">
            <w:pPr>
              <w:adjustRightInd w:val="0"/>
              <w:snapToGrid w:val="0"/>
              <w:ind w:left="-88" w:leftChars="-42"/>
              <w:jc w:val="center"/>
              <w:rPr>
                <w:rFonts w:hint="eastAsia" w:ascii="宋体" w:hAnsi="宋体" w:eastAsia="宋体" w:cs="Times New Roman"/>
                <w:color w:val="auto"/>
                <w:szCs w:val="21"/>
                <w:highlight w:val="none"/>
              </w:rPr>
            </w:pPr>
          </w:p>
        </w:tc>
        <w:tc>
          <w:tcPr>
            <w:tcW w:w="1948" w:type="dxa"/>
            <w:noWrap w:val="0"/>
            <w:vAlign w:val="center"/>
          </w:tcPr>
          <w:p w14:paraId="04DD8A41">
            <w:pPr>
              <w:adjustRightInd w:val="0"/>
              <w:snapToGrid w:val="0"/>
              <w:ind w:left="-88" w:leftChars="-42"/>
              <w:jc w:val="center"/>
              <w:rPr>
                <w:rFonts w:hint="eastAsia" w:ascii="宋体" w:hAnsi="宋体" w:eastAsia="宋体" w:cs="Times New Roman"/>
                <w:color w:val="auto"/>
                <w:szCs w:val="21"/>
                <w:highlight w:val="none"/>
              </w:rPr>
            </w:pPr>
          </w:p>
        </w:tc>
        <w:tc>
          <w:tcPr>
            <w:tcW w:w="2504" w:type="dxa"/>
            <w:noWrap w:val="0"/>
            <w:vAlign w:val="center"/>
          </w:tcPr>
          <w:p w14:paraId="20782C0A">
            <w:pPr>
              <w:adjustRightInd w:val="0"/>
              <w:snapToGrid w:val="0"/>
              <w:ind w:left="-88" w:leftChars="-42"/>
              <w:jc w:val="center"/>
              <w:rPr>
                <w:rFonts w:hint="eastAsia" w:ascii="宋体" w:hAnsi="宋体" w:eastAsia="宋体" w:cs="Times New Roman"/>
                <w:color w:val="auto"/>
                <w:szCs w:val="21"/>
                <w:highlight w:val="none"/>
              </w:rPr>
            </w:pPr>
          </w:p>
        </w:tc>
        <w:tc>
          <w:tcPr>
            <w:tcW w:w="1613" w:type="dxa"/>
            <w:noWrap w:val="0"/>
            <w:vAlign w:val="center"/>
          </w:tcPr>
          <w:p w14:paraId="5E488A24">
            <w:pPr>
              <w:adjustRightInd w:val="0"/>
              <w:snapToGrid w:val="0"/>
              <w:ind w:left="-88" w:leftChars="-42"/>
              <w:jc w:val="center"/>
              <w:rPr>
                <w:rFonts w:hint="eastAsia" w:ascii="宋体" w:hAnsi="宋体" w:eastAsia="宋体" w:cs="Times New Roman"/>
                <w:color w:val="auto"/>
                <w:szCs w:val="21"/>
                <w:highlight w:val="none"/>
              </w:rPr>
            </w:pPr>
          </w:p>
        </w:tc>
        <w:tc>
          <w:tcPr>
            <w:tcW w:w="1119" w:type="dxa"/>
            <w:noWrap w:val="0"/>
            <w:vAlign w:val="center"/>
          </w:tcPr>
          <w:p w14:paraId="654FA2C8">
            <w:pPr>
              <w:adjustRightInd w:val="0"/>
              <w:snapToGrid w:val="0"/>
              <w:ind w:left="-88" w:leftChars="-42"/>
              <w:jc w:val="center"/>
              <w:rPr>
                <w:rFonts w:hint="eastAsia" w:ascii="宋体" w:hAnsi="宋体" w:eastAsia="宋体" w:cs="Times New Roman"/>
                <w:color w:val="auto"/>
                <w:szCs w:val="21"/>
                <w:highlight w:val="none"/>
              </w:rPr>
            </w:pPr>
          </w:p>
        </w:tc>
      </w:tr>
      <w:tr w14:paraId="73CB58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8B1042A">
            <w:pPr>
              <w:adjustRightInd w:val="0"/>
              <w:snapToGrid w:val="0"/>
              <w:ind w:left="-88" w:leftChars="-42"/>
              <w:jc w:val="center"/>
              <w:rPr>
                <w:rFonts w:hint="eastAsia" w:ascii="宋体" w:hAnsi="宋体" w:eastAsia="宋体" w:cs="Times New Roman"/>
                <w:color w:val="auto"/>
                <w:szCs w:val="21"/>
                <w:highlight w:val="none"/>
              </w:rPr>
            </w:pPr>
          </w:p>
        </w:tc>
        <w:tc>
          <w:tcPr>
            <w:tcW w:w="1685" w:type="dxa"/>
            <w:noWrap w:val="0"/>
            <w:vAlign w:val="center"/>
          </w:tcPr>
          <w:p w14:paraId="63B53C1D">
            <w:pPr>
              <w:adjustRightInd w:val="0"/>
              <w:snapToGrid w:val="0"/>
              <w:ind w:left="-88" w:leftChars="-42"/>
              <w:jc w:val="center"/>
              <w:rPr>
                <w:rFonts w:hint="eastAsia" w:ascii="宋体" w:hAnsi="宋体" w:eastAsia="宋体" w:cs="Times New Roman"/>
                <w:color w:val="auto"/>
                <w:szCs w:val="21"/>
                <w:highlight w:val="none"/>
              </w:rPr>
            </w:pPr>
          </w:p>
        </w:tc>
        <w:tc>
          <w:tcPr>
            <w:tcW w:w="1948" w:type="dxa"/>
            <w:noWrap w:val="0"/>
            <w:vAlign w:val="center"/>
          </w:tcPr>
          <w:p w14:paraId="19FFE0AF">
            <w:pPr>
              <w:adjustRightInd w:val="0"/>
              <w:snapToGrid w:val="0"/>
              <w:ind w:left="-88" w:leftChars="-42"/>
              <w:jc w:val="center"/>
              <w:rPr>
                <w:rFonts w:hint="eastAsia" w:ascii="宋体" w:hAnsi="宋体" w:eastAsia="宋体" w:cs="Times New Roman"/>
                <w:color w:val="auto"/>
                <w:szCs w:val="21"/>
                <w:highlight w:val="none"/>
              </w:rPr>
            </w:pPr>
          </w:p>
        </w:tc>
        <w:tc>
          <w:tcPr>
            <w:tcW w:w="2504" w:type="dxa"/>
            <w:noWrap w:val="0"/>
            <w:vAlign w:val="center"/>
          </w:tcPr>
          <w:p w14:paraId="7DA420C6">
            <w:pPr>
              <w:adjustRightInd w:val="0"/>
              <w:snapToGrid w:val="0"/>
              <w:ind w:left="-88" w:leftChars="-42"/>
              <w:jc w:val="center"/>
              <w:rPr>
                <w:rFonts w:hint="eastAsia" w:ascii="宋体" w:hAnsi="宋体" w:eastAsia="宋体" w:cs="Times New Roman"/>
                <w:color w:val="auto"/>
                <w:szCs w:val="21"/>
                <w:highlight w:val="none"/>
              </w:rPr>
            </w:pPr>
          </w:p>
        </w:tc>
        <w:tc>
          <w:tcPr>
            <w:tcW w:w="1613" w:type="dxa"/>
            <w:noWrap w:val="0"/>
            <w:vAlign w:val="center"/>
          </w:tcPr>
          <w:p w14:paraId="38C5B40F">
            <w:pPr>
              <w:adjustRightInd w:val="0"/>
              <w:snapToGrid w:val="0"/>
              <w:ind w:left="-88" w:leftChars="-42"/>
              <w:jc w:val="center"/>
              <w:rPr>
                <w:rFonts w:hint="eastAsia" w:ascii="宋体" w:hAnsi="宋体" w:eastAsia="宋体" w:cs="Times New Roman"/>
                <w:color w:val="auto"/>
                <w:szCs w:val="21"/>
                <w:highlight w:val="none"/>
              </w:rPr>
            </w:pPr>
          </w:p>
        </w:tc>
        <w:tc>
          <w:tcPr>
            <w:tcW w:w="1119" w:type="dxa"/>
            <w:noWrap w:val="0"/>
            <w:vAlign w:val="center"/>
          </w:tcPr>
          <w:p w14:paraId="61321C3C">
            <w:pPr>
              <w:adjustRightInd w:val="0"/>
              <w:snapToGrid w:val="0"/>
              <w:ind w:left="-88" w:leftChars="-42"/>
              <w:jc w:val="center"/>
              <w:rPr>
                <w:rFonts w:hint="eastAsia" w:ascii="宋体" w:hAnsi="宋体" w:eastAsia="宋体" w:cs="Times New Roman"/>
                <w:color w:val="auto"/>
                <w:szCs w:val="21"/>
                <w:highlight w:val="none"/>
              </w:rPr>
            </w:pPr>
          </w:p>
        </w:tc>
      </w:tr>
      <w:tr w14:paraId="1F3971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3558F7F7">
            <w:pPr>
              <w:adjustRightInd w:val="0"/>
              <w:snapToGrid w:val="0"/>
              <w:ind w:left="-88" w:leftChars="-42"/>
              <w:jc w:val="center"/>
              <w:rPr>
                <w:rFonts w:hint="eastAsia" w:ascii="宋体" w:hAnsi="宋体" w:eastAsia="宋体" w:cs="Times New Roman"/>
                <w:color w:val="auto"/>
                <w:szCs w:val="21"/>
                <w:highlight w:val="none"/>
              </w:rPr>
            </w:pPr>
          </w:p>
        </w:tc>
        <w:tc>
          <w:tcPr>
            <w:tcW w:w="1685" w:type="dxa"/>
            <w:noWrap w:val="0"/>
            <w:vAlign w:val="center"/>
          </w:tcPr>
          <w:p w14:paraId="460F0B61">
            <w:pPr>
              <w:adjustRightInd w:val="0"/>
              <w:snapToGrid w:val="0"/>
              <w:ind w:left="-88" w:leftChars="-42"/>
              <w:jc w:val="center"/>
              <w:rPr>
                <w:rFonts w:hint="eastAsia" w:ascii="宋体" w:hAnsi="宋体" w:eastAsia="宋体" w:cs="Times New Roman"/>
                <w:color w:val="auto"/>
                <w:szCs w:val="21"/>
                <w:highlight w:val="none"/>
              </w:rPr>
            </w:pPr>
          </w:p>
        </w:tc>
        <w:tc>
          <w:tcPr>
            <w:tcW w:w="1948" w:type="dxa"/>
            <w:noWrap w:val="0"/>
            <w:vAlign w:val="center"/>
          </w:tcPr>
          <w:p w14:paraId="2E211A9E">
            <w:pPr>
              <w:adjustRightInd w:val="0"/>
              <w:snapToGrid w:val="0"/>
              <w:ind w:left="-88" w:leftChars="-42"/>
              <w:jc w:val="center"/>
              <w:rPr>
                <w:rFonts w:hint="eastAsia" w:ascii="宋体" w:hAnsi="宋体" w:eastAsia="宋体" w:cs="Times New Roman"/>
                <w:color w:val="auto"/>
                <w:szCs w:val="21"/>
                <w:highlight w:val="none"/>
              </w:rPr>
            </w:pPr>
          </w:p>
        </w:tc>
        <w:tc>
          <w:tcPr>
            <w:tcW w:w="2504" w:type="dxa"/>
            <w:noWrap w:val="0"/>
            <w:vAlign w:val="center"/>
          </w:tcPr>
          <w:p w14:paraId="2FFD9F2C">
            <w:pPr>
              <w:adjustRightInd w:val="0"/>
              <w:snapToGrid w:val="0"/>
              <w:ind w:left="-88" w:leftChars="-42"/>
              <w:jc w:val="center"/>
              <w:rPr>
                <w:rFonts w:hint="eastAsia" w:ascii="宋体" w:hAnsi="宋体" w:eastAsia="宋体" w:cs="Times New Roman"/>
                <w:color w:val="auto"/>
                <w:szCs w:val="21"/>
                <w:highlight w:val="none"/>
              </w:rPr>
            </w:pPr>
          </w:p>
        </w:tc>
        <w:tc>
          <w:tcPr>
            <w:tcW w:w="1613" w:type="dxa"/>
            <w:noWrap w:val="0"/>
            <w:vAlign w:val="center"/>
          </w:tcPr>
          <w:p w14:paraId="77D42143">
            <w:pPr>
              <w:adjustRightInd w:val="0"/>
              <w:snapToGrid w:val="0"/>
              <w:ind w:left="-88" w:leftChars="-42"/>
              <w:jc w:val="center"/>
              <w:rPr>
                <w:rFonts w:hint="eastAsia" w:ascii="宋体" w:hAnsi="宋体" w:eastAsia="宋体" w:cs="Times New Roman"/>
                <w:color w:val="auto"/>
                <w:szCs w:val="21"/>
                <w:highlight w:val="none"/>
              </w:rPr>
            </w:pPr>
          </w:p>
        </w:tc>
        <w:tc>
          <w:tcPr>
            <w:tcW w:w="1119" w:type="dxa"/>
            <w:noWrap w:val="0"/>
            <w:vAlign w:val="center"/>
          </w:tcPr>
          <w:p w14:paraId="02F8602B">
            <w:pPr>
              <w:adjustRightInd w:val="0"/>
              <w:snapToGrid w:val="0"/>
              <w:ind w:left="-88" w:leftChars="-42"/>
              <w:jc w:val="center"/>
              <w:rPr>
                <w:rFonts w:hint="eastAsia" w:ascii="宋体" w:hAnsi="宋体" w:eastAsia="宋体" w:cs="Times New Roman"/>
                <w:color w:val="auto"/>
                <w:szCs w:val="21"/>
                <w:highlight w:val="none"/>
              </w:rPr>
            </w:pPr>
          </w:p>
        </w:tc>
      </w:tr>
      <w:tr w14:paraId="28639A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7B3F2A8">
            <w:pPr>
              <w:adjustRightInd w:val="0"/>
              <w:snapToGrid w:val="0"/>
              <w:ind w:left="-88" w:leftChars="-42"/>
              <w:jc w:val="center"/>
              <w:rPr>
                <w:rFonts w:hint="eastAsia" w:ascii="宋体" w:hAnsi="宋体" w:eastAsia="宋体" w:cs="Times New Roman"/>
                <w:color w:val="auto"/>
                <w:szCs w:val="21"/>
                <w:highlight w:val="none"/>
              </w:rPr>
            </w:pPr>
          </w:p>
        </w:tc>
        <w:tc>
          <w:tcPr>
            <w:tcW w:w="1685" w:type="dxa"/>
            <w:noWrap w:val="0"/>
            <w:vAlign w:val="center"/>
          </w:tcPr>
          <w:p w14:paraId="16554CD2">
            <w:pPr>
              <w:adjustRightInd w:val="0"/>
              <w:snapToGrid w:val="0"/>
              <w:ind w:left="-88" w:leftChars="-42"/>
              <w:jc w:val="center"/>
              <w:rPr>
                <w:rFonts w:hint="eastAsia" w:ascii="宋体" w:hAnsi="宋体" w:eastAsia="宋体" w:cs="Times New Roman"/>
                <w:color w:val="auto"/>
                <w:szCs w:val="21"/>
                <w:highlight w:val="none"/>
              </w:rPr>
            </w:pPr>
          </w:p>
        </w:tc>
        <w:tc>
          <w:tcPr>
            <w:tcW w:w="1948" w:type="dxa"/>
            <w:noWrap w:val="0"/>
            <w:vAlign w:val="center"/>
          </w:tcPr>
          <w:p w14:paraId="171E9080">
            <w:pPr>
              <w:adjustRightInd w:val="0"/>
              <w:snapToGrid w:val="0"/>
              <w:ind w:left="-88" w:leftChars="-42"/>
              <w:jc w:val="center"/>
              <w:rPr>
                <w:rFonts w:hint="eastAsia" w:ascii="宋体" w:hAnsi="宋体" w:eastAsia="宋体" w:cs="Times New Roman"/>
                <w:color w:val="auto"/>
                <w:szCs w:val="21"/>
                <w:highlight w:val="none"/>
              </w:rPr>
            </w:pPr>
          </w:p>
        </w:tc>
        <w:tc>
          <w:tcPr>
            <w:tcW w:w="2504" w:type="dxa"/>
            <w:noWrap w:val="0"/>
            <w:vAlign w:val="center"/>
          </w:tcPr>
          <w:p w14:paraId="6690A369">
            <w:pPr>
              <w:adjustRightInd w:val="0"/>
              <w:snapToGrid w:val="0"/>
              <w:ind w:left="-88" w:leftChars="-42"/>
              <w:jc w:val="center"/>
              <w:rPr>
                <w:rFonts w:hint="eastAsia" w:ascii="宋体" w:hAnsi="宋体" w:eastAsia="宋体" w:cs="Times New Roman"/>
                <w:color w:val="auto"/>
                <w:szCs w:val="21"/>
                <w:highlight w:val="none"/>
              </w:rPr>
            </w:pPr>
          </w:p>
        </w:tc>
        <w:tc>
          <w:tcPr>
            <w:tcW w:w="1613" w:type="dxa"/>
            <w:noWrap w:val="0"/>
            <w:vAlign w:val="center"/>
          </w:tcPr>
          <w:p w14:paraId="75BBB3BB">
            <w:pPr>
              <w:adjustRightInd w:val="0"/>
              <w:snapToGrid w:val="0"/>
              <w:ind w:left="-88" w:leftChars="-42"/>
              <w:jc w:val="center"/>
              <w:rPr>
                <w:rFonts w:hint="eastAsia" w:ascii="宋体" w:hAnsi="宋体" w:eastAsia="宋体" w:cs="Times New Roman"/>
                <w:color w:val="auto"/>
                <w:szCs w:val="21"/>
                <w:highlight w:val="none"/>
              </w:rPr>
            </w:pPr>
          </w:p>
        </w:tc>
        <w:tc>
          <w:tcPr>
            <w:tcW w:w="1119" w:type="dxa"/>
            <w:noWrap w:val="0"/>
            <w:vAlign w:val="center"/>
          </w:tcPr>
          <w:p w14:paraId="6DF01D52">
            <w:pPr>
              <w:adjustRightInd w:val="0"/>
              <w:snapToGrid w:val="0"/>
              <w:ind w:left="-88" w:leftChars="-42"/>
              <w:jc w:val="center"/>
              <w:rPr>
                <w:rFonts w:hint="eastAsia" w:ascii="宋体" w:hAnsi="宋体" w:eastAsia="宋体" w:cs="Times New Roman"/>
                <w:color w:val="auto"/>
                <w:szCs w:val="21"/>
                <w:highlight w:val="none"/>
              </w:rPr>
            </w:pPr>
          </w:p>
        </w:tc>
      </w:tr>
      <w:tr w14:paraId="39096B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1426" w:hRule="atLeast"/>
          <w:jc w:val="center"/>
        </w:trPr>
        <w:tc>
          <w:tcPr>
            <w:tcW w:w="634" w:type="dxa"/>
            <w:tcBorders>
              <w:bottom w:val="double" w:color="auto" w:sz="4" w:space="0"/>
            </w:tcBorders>
            <w:noWrap w:val="0"/>
            <w:vAlign w:val="top"/>
          </w:tcPr>
          <w:p w14:paraId="0E8EC3C6">
            <w:pPr>
              <w:adjustRightInd w:val="0"/>
              <w:snapToGrid w:val="0"/>
              <w:ind w:left="-88" w:leftChars="-42"/>
              <w:jc w:val="center"/>
              <w:rPr>
                <w:rFonts w:hint="eastAsia" w:ascii="宋体" w:hAnsi="宋体" w:eastAsia="宋体" w:cs="Times New Roman"/>
                <w:color w:val="auto"/>
                <w:szCs w:val="21"/>
                <w:highlight w:val="none"/>
              </w:rPr>
            </w:pPr>
          </w:p>
        </w:tc>
        <w:tc>
          <w:tcPr>
            <w:tcW w:w="1685" w:type="dxa"/>
            <w:tcBorders>
              <w:bottom w:val="double" w:color="auto" w:sz="4" w:space="0"/>
            </w:tcBorders>
            <w:noWrap w:val="0"/>
            <w:vAlign w:val="center"/>
          </w:tcPr>
          <w:p w14:paraId="6382BE25">
            <w:pPr>
              <w:adjustRightInd w:val="0"/>
              <w:snapToGrid w:val="0"/>
              <w:ind w:left="-88" w:leftChars="-42"/>
              <w:jc w:val="center"/>
              <w:rPr>
                <w:rFonts w:hint="eastAsia" w:ascii="宋体" w:hAnsi="宋体" w:eastAsia="宋体" w:cs="Times New Roman"/>
                <w:color w:val="auto"/>
                <w:szCs w:val="21"/>
                <w:highlight w:val="none"/>
              </w:rPr>
            </w:pPr>
          </w:p>
        </w:tc>
        <w:tc>
          <w:tcPr>
            <w:tcW w:w="1948" w:type="dxa"/>
            <w:tcBorders>
              <w:bottom w:val="double" w:color="auto" w:sz="4" w:space="0"/>
            </w:tcBorders>
            <w:noWrap w:val="0"/>
            <w:vAlign w:val="center"/>
          </w:tcPr>
          <w:p w14:paraId="0EF18EAE">
            <w:pPr>
              <w:adjustRightInd w:val="0"/>
              <w:snapToGrid w:val="0"/>
              <w:ind w:left="-88" w:leftChars="-42"/>
              <w:jc w:val="center"/>
              <w:rPr>
                <w:rFonts w:hint="eastAsia" w:ascii="宋体" w:hAnsi="宋体" w:eastAsia="宋体" w:cs="Times New Roman"/>
                <w:color w:val="auto"/>
                <w:szCs w:val="21"/>
                <w:highlight w:val="none"/>
              </w:rPr>
            </w:pPr>
          </w:p>
        </w:tc>
        <w:tc>
          <w:tcPr>
            <w:tcW w:w="2504" w:type="dxa"/>
            <w:tcBorders>
              <w:bottom w:val="double" w:color="auto" w:sz="4" w:space="0"/>
            </w:tcBorders>
            <w:noWrap w:val="0"/>
            <w:vAlign w:val="center"/>
          </w:tcPr>
          <w:p w14:paraId="270A5073">
            <w:pPr>
              <w:adjustRightInd w:val="0"/>
              <w:snapToGrid w:val="0"/>
              <w:ind w:left="-88" w:leftChars="-42"/>
              <w:jc w:val="center"/>
              <w:rPr>
                <w:rFonts w:hint="eastAsia" w:ascii="宋体" w:hAnsi="宋体" w:eastAsia="宋体" w:cs="Times New Roman"/>
                <w:color w:val="auto"/>
                <w:szCs w:val="21"/>
                <w:highlight w:val="none"/>
              </w:rPr>
            </w:pPr>
          </w:p>
        </w:tc>
        <w:tc>
          <w:tcPr>
            <w:tcW w:w="2732" w:type="dxa"/>
            <w:gridSpan w:val="2"/>
            <w:tcBorders>
              <w:bottom w:val="double" w:color="auto" w:sz="4" w:space="0"/>
            </w:tcBorders>
            <w:noWrap w:val="0"/>
            <w:vAlign w:val="center"/>
          </w:tcPr>
          <w:p w14:paraId="519A0236">
            <w:pPr>
              <w:adjustRightInd w:val="0"/>
              <w:snapToGrid w:val="0"/>
              <w:ind w:left="0" w:leftChars="0" w:firstLine="0" w:firstLineChars="0"/>
              <w:jc w:val="left"/>
              <w:rPr>
                <w:rFonts w:hint="eastAsia" w:ascii="宋体" w:hAnsi="宋体" w:eastAsia="宋体" w:cs="Times New Roman"/>
                <w:color w:val="auto"/>
                <w:szCs w:val="21"/>
                <w:highlight w:val="none"/>
              </w:rPr>
            </w:pPr>
            <w:r>
              <w:rPr>
                <w:rFonts w:hint="eastAsia" w:ascii="宋体" w:hAnsi="宋体" w:eastAsia="宋体" w:cs="Times New Roman"/>
                <w:b/>
                <w:color w:val="auto"/>
                <w:szCs w:val="21"/>
                <w:highlight w:val="none"/>
              </w:rPr>
              <w:t>投标人保证：除技术/商务偏离表列出的偏离外，我单位对招标文件的其他技术/商务条款完全响应，无偏离。</w:t>
            </w:r>
          </w:p>
        </w:tc>
      </w:tr>
    </w:tbl>
    <w:p w14:paraId="63704197">
      <w:pPr>
        <w:adjustRightInd w:val="0"/>
        <w:snapToGrid w:val="0"/>
        <w:spacing w:line="360" w:lineRule="auto"/>
        <w:ind w:left="-88" w:leftChars="-42"/>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说明：1、“响应与偏离”应注明“响应”或“偏离”。</w:t>
      </w:r>
    </w:p>
    <w:p w14:paraId="27D442AB">
      <w:pPr>
        <w:adjustRightInd w:val="0"/>
        <w:snapToGrid w:val="0"/>
        <w:spacing w:line="360" w:lineRule="auto"/>
        <w:rPr>
          <w:rFonts w:hint="eastAsia" w:ascii="宋体" w:hAnsi="宋体" w:eastAsia="宋体" w:cs="Times New Roman"/>
          <w:color w:val="auto"/>
          <w:szCs w:val="21"/>
          <w:highlight w:val="none"/>
        </w:rPr>
      </w:pPr>
      <w:r>
        <w:rPr>
          <w:rFonts w:hint="eastAsia" w:ascii="宋体" w:hAnsi="宋体" w:eastAsia="宋体" w:cs="Times New Roman"/>
          <w:b/>
          <w:color w:val="auto"/>
          <w:szCs w:val="21"/>
          <w:highlight w:val="none"/>
        </w:rPr>
        <w:t xml:space="preserve">     </w:t>
      </w:r>
      <w:r>
        <w:rPr>
          <w:rFonts w:hint="eastAsia" w:ascii="宋体" w:hAnsi="宋体" w:eastAsia="宋体" w:cs="Times New Roman"/>
          <w:color w:val="auto"/>
          <w:szCs w:val="21"/>
          <w:highlight w:val="none"/>
        </w:rPr>
        <w:t>2、属磋商文件规定可能变动的内容在“说明”栏中注明。</w:t>
      </w:r>
    </w:p>
    <w:p w14:paraId="054328B7">
      <w:pPr>
        <w:widowControl w:val="0"/>
        <w:adjustRightInd w:val="0"/>
        <w:snapToGrid w:val="0"/>
        <w:spacing w:line="360" w:lineRule="auto"/>
        <w:jc w:val="both"/>
        <w:outlineLvl w:val="9"/>
        <w:rPr>
          <w:rFonts w:hint="eastAsia" w:ascii="宋体" w:hAnsi="宋体" w:eastAsia="宋体" w:cs="Times New Roman"/>
          <w:color w:val="auto"/>
          <w:kern w:val="0"/>
          <w:sz w:val="21"/>
          <w:szCs w:val="21"/>
          <w:highlight w:val="none"/>
          <w:lang w:val="en-US" w:eastAsia="zh-CN" w:bidi="ar-SA"/>
        </w:rPr>
      </w:pPr>
    </w:p>
    <w:p w14:paraId="6355BBC6">
      <w:pPr>
        <w:widowControl w:val="0"/>
        <w:adjustRightInd w:val="0"/>
        <w:snapToGrid w:val="0"/>
        <w:spacing w:line="360" w:lineRule="auto"/>
        <w:jc w:val="both"/>
        <w:rPr>
          <w:rFonts w:hint="eastAsia" w:ascii="宋体" w:hAnsi="宋体" w:eastAsia="宋体" w:cs="Times New Roman"/>
          <w:kern w:val="0"/>
          <w:sz w:val="21"/>
          <w:szCs w:val="20"/>
          <w:lang w:val="en-US" w:eastAsia="zh-CN" w:bidi="ar-SA"/>
        </w:rPr>
      </w:pPr>
    </w:p>
    <w:p w14:paraId="0C03FF0C">
      <w:pPr>
        <w:widowControl w:val="0"/>
        <w:adjustRightInd w:val="0"/>
        <w:snapToGrid w:val="0"/>
        <w:spacing w:line="360" w:lineRule="auto"/>
        <w:jc w:val="both"/>
        <w:rPr>
          <w:rFonts w:hint="eastAsia" w:ascii="宋体" w:hAnsi="宋体" w:eastAsia="宋体" w:cs="Times New Roman"/>
          <w:kern w:val="0"/>
          <w:sz w:val="21"/>
          <w:szCs w:val="20"/>
          <w:lang w:val="en-US" w:eastAsia="zh-CN" w:bidi="ar-SA"/>
        </w:rPr>
      </w:pPr>
    </w:p>
    <w:p w14:paraId="4DEF73F2">
      <w:pPr>
        <w:widowControl w:val="0"/>
        <w:adjustRightInd w:val="0"/>
        <w:snapToGrid w:val="0"/>
        <w:spacing w:line="360" w:lineRule="auto"/>
        <w:jc w:val="both"/>
        <w:rPr>
          <w:rFonts w:hint="eastAsia" w:ascii="宋体" w:hAnsi="宋体" w:eastAsia="宋体" w:cs="Times New Roman"/>
          <w:kern w:val="0"/>
          <w:sz w:val="21"/>
          <w:szCs w:val="20"/>
          <w:lang w:val="en-US" w:eastAsia="zh-CN" w:bidi="ar-SA"/>
        </w:rPr>
      </w:pPr>
    </w:p>
    <w:p w14:paraId="684E2EF4">
      <w:pPr>
        <w:widowControl w:val="0"/>
        <w:adjustRightInd w:val="0"/>
        <w:snapToGrid w:val="0"/>
        <w:spacing w:line="360" w:lineRule="auto"/>
        <w:jc w:val="both"/>
        <w:rPr>
          <w:rFonts w:hint="eastAsia" w:ascii="宋体" w:hAnsi="宋体" w:eastAsia="宋体" w:cs="Times New Roman"/>
          <w:kern w:val="0"/>
          <w:sz w:val="21"/>
          <w:szCs w:val="20"/>
          <w:lang w:val="en-US" w:eastAsia="zh-CN" w:bidi="ar-SA"/>
        </w:rPr>
      </w:pPr>
    </w:p>
    <w:p w14:paraId="058CAAB7">
      <w:pPr>
        <w:widowControl w:val="0"/>
        <w:adjustRightInd w:val="0"/>
        <w:snapToGrid w:val="0"/>
        <w:spacing w:line="360" w:lineRule="auto"/>
        <w:jc w:val="both"/>
        <w:rPr>
          <w:rFonts w:hint="default" w:ascii="宋体" w:hAnsi="宋体" w:eastAsia="宋体" w:cs="Times New Roman"/>
          <w:kern w:val="0"/>
          <w:sz w:val="21"/>
          <w:szCs w:val="20"/>
          <w:u w:val="single"/>
          <w:lang w:val="en-US" w:eastAsia="zh-CN" w:bidi="ar-SA"/>
        </w:rPr>
      </w:pPr>
      <w:r>
        <w:rPr>
          <w:rFonts w:hint="eastAsia" w:ascii="宋体" w:hAnsi="宋体" w:eastAsia="宋体" w:cs="Times New Roman"/>
          <w:kern w:val="0"/>
          <w:sz w:val="21"/>
          <w:szCs w:val="20"/>
          <w:lang w:val="en-US" w:eastAsia="zh-CN" w:bidi="ar-SA"/>
        </w:rPr>
        <w:t>供应商名称(盖单位章)：</w:t>
      </w:r>
      <w:r>
        <w:rPr>
          <w:rFonts w:hint="eastAsia" w:ascii="宋体" w:hAnsi="宋体" w:eastAsia="宋体" w:cs="Times New Roman"/>
          <w:kern w:val="0"/>
          <w:sz w:val="21"/>
          <w:szCs w:val="20"/>
          <w:u w:val="single"/>
          <w:lang w:val="en-US" w:eastAsia="zh-CN" w:bidi="ar-SA"/>
        </w:rPr>
        <w:t xml:space="preserve">             </w:t>
      </w:r>
    </w:p>
    <w:p w14:paraId="2AFA29D6">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 (签字)：</w:t>
      </w:r>
      <w:r>
        <w:rPr>
          <w:rFonts w:hint="eastAsia" w:ascii="宋体" w:hAnsi="宋体" w:eastAsia="宋体" w:cs="Times New Roman"/>
          <w:szCs w:val="21"/>
          <w:u w:val="single"/>
        </w:rPr>
        <w:t xml:space="preserve">            </w:t>
      </w:r>
    </w:p>
    <w:p w14:paraId="7A2A54DC">
      <w:pPr>
        <w:adjustRightInd w:val="0"/>
        <w:snapToGrid w:val="0"/>
        <w:spacing w:line="360" w:lineRule="auto"/>
        <w:rPr>
          <w:rFonts w:hint="eastAsia" w:ascii="宋体" w:hAnsi="宋体" w:eastAsia="宋体" w:cs="Times New Roman"/>
          <w:bCs/>
          <w:sz w:val="28"/>
          <w:szCs w:val="28"/>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78C1DB82">
      <w:pPr>
        <w:rPr>
          <w:rFonts w:hint="eastAsia"/>
        </w:rPr>
      </w:pPr>
    </w:p>
    <w:p w14:paraId="757504C0">
      <w:pPr>
        <w:tabs>
          <w:tab w:val="left" w:pos="3600"/>
        </w:tabs>
        <w:adjustRightInd w:val="0"/>
        <w:snapToGrid w:val="0"/>
        <w:jc w:val="center"/>
        <w:rPr>
          <w:rFonts w:hint="eastAsia" w:ascii="宋体" w:hAnsi="宋体"/>
        </w:rPr>
      </w:pPr>
    </w:p>
    <w:p w14:paraId="055795AE">
      <w:pPr>
        <w:tabs>
          <w:tab w:val="left" w:pos="3600"/>
        </w:tabs>
        <w:adjustRightInd w:val="0"/>
        <w:snapToGrid w:val="0"/>
        <w:jc w:val="center"/>
        <w:rPr>
          <w:rFonts w:hint="eastAsia" w:ascii="宋体" w:hAnsi="宋体"/>
        </w:rPr>
      </w:pPr>
    </w:p>
    <w:p w14:paraId="0BAD439E">
      <w:pPr>
        <w:tabs>
          <w:tab w:val="left" w:pos="3600"/>
        </w:tabs>
        <w:adjustRightInd w:val="0"/>
        <w:snapToGrid w:val="0"/>
        <w:jc w:val="center"/>
        <w:rPr>
          <w:rFonts w:hint="eastAsia" w:ascii="宋体" w:hAnsi="宋体"/>
          <w:b/>
          <w:sz w:val="32"/>
          <w:szCs w:val="32"/>
        </w:rPr>
      </w:pPr>
    </w:p>
    <w:p w14:paraId="4220ADF5">
      <w:pPr>
        <w:tabs>
          <w:tab w:val="left" w:pos="3600"/>
        </w:tabs>
        <w:adjustRightInd w:val="0"/>
        <w:snapToGrid w:val="0"/>
        <w:jc w:val="center"/>
        <w:rPr>
          <w:rFonts w:hint="eastAsia" w:ascii="宋体" w:hAnsi="宋体"/>
          <w:b/>
          <w:sz w:val="32"/>
          <w:szCs w:val="32"/>
        </w:rPr>
      </w:pPr>
    </w:p>
    <w:p w14:paraId="24F7CF73">
      <w:pPr>
        <w:tabs>
          <w:tab w:val="left" w:pos="3600"/>
        </w:tabs>
        <w:adjustRightInd w:val="0"/>
        <w:snapToGrid w:val="0"/>
        <w:jc w:val="center"/>
        <w:rPr>
          <w:rFonts w:hint="eastAsia" w:ascii="宋体" w:hAnsi="宋体"/>
          <w:b/>
          <w:sz w:val="32"/>
          <w:szCs w:val="32"/>
        </w:rPr>
      </w:pPr>
    </w:p>
    <w:p w14:paraId="1F643897">
      <w:pPr>
        <w:tabs>
          <w:tab w:val="left" w:pos="3600"/>
        </w:tabs>
        <w:adjustRightInd w:val="0"/>
        <w:snapToGrid w:val="0"/>
        <w:jc w:val="center"/>
        <w:outlineLvl w:val="1"/>
        <w:rPr>
          <w:rFonts w:hint="eastAsia" w:ascii="宋体" w:hAnsi="宋体"/>
          <w:b/>
          <w:sz w:val="32"/>
          <w:szCs w:val="32"/>
        </w:rPr>
        <w:sectPr>
          <w:pgSz w:w="11906" w:h="16838"/>
          <w:pgMar w:top="1440" w:right="1800" w:bottom="1440" w:left="1800" w:header="851" w:footer="992" w:gutter="0"/>
          <w:pgNumType w:fmt="decimal"/>
          <w:cols w:space="720" w:num="1"/>
          <w:docGrid w:type="lines" w:linePitch="312" w:charSpace="0"/>
        </w:sectPr>
      </w:pPr>
      <w:r>
        <w:rPr>
          <w:rFonts w:hint="eastAsia" w:ascii="宋体" w:hAnsi="宋体"/>
          <w:b/>
          <w:sz w:val="32"/>
          <w:szCs w:val="32"/>
        </w:rPr>
        <w:br w:type="page"/>
      </w:r>
      <w:bookmarkStart w:id="274" w:name="_Toc29853"/>
      <w:bookmarkStart w:id="275" w:name="_Toc11209"/>
      <w:bookmarkStart w:id="276" w:name="_Toc8444"/>
      <w:bookmarkStart w:id="277" w:name="_Toc8580"/>
      <w:bookmarkStart w:id="278" w:name="_Toc24722"/>
      <w:bookmarkStart w:id="279" w:name="_Toc19469"/>
    </w:p>
    <w:p w14:paraId="792F3FDB">
      <w:pPr>
        <w:tabs>
          <w:tab w:val="left" w:pos="3600"/>
        </w:tabs>
        <w:adjustRightInd w:val="0"/>
        <w:snapToGrid w:val="0"/>
        <w:jc w:val="center"/>
        <w:outlineLvl w:val="1"/>
        <w:rPr>
          <w:rFonts w:hint="eastAsia" w:ascii="宋体" w:hAnsi="宋体"/>
          <w:b/>
          <w:sz w:val="32"/>
          <w:szCs w:val="32"/>
        </w:rPr>
      </w:pPr>
      <w:bookmarkStart w:id="280" w:name="_Toc19289"/>
      <w:r>
        <w:rPr>
          <w:rStyle w:val="63"/>
          <w:rFonts w:hint="eastAsia"/>
          <w:sz w:val="32"/>
          <w:szCs w:val="32"/>
          <w:lang w:val="en-US" w:eastAsia="zh-CN"/>
        </w:rPr>
        <w:t>六</w:t>
      </w:r>
      <w:r>
        <w:rPr>
          <w:rStyle w:val="63"/>
          <w:rFonts w:hint="eastAsia"/>
          <w:sz w:val="32"/>
          <w:szCs w:val="32"/>
        </w:rPr>
        <w:t>、提供政府采购政策产品等证明材料</w:t>
      </w:r>
      <w:bookmarkEnd w:id="274"/>
      <w:bookmarkEnd w:id="275"/>
      <w:bookmarkEnd w:id="276"/>
      <w:bookmarkEnd w:id="277"/>
      <w:bookmarkEnd w:id="278"/>
      <w:bookmarkEnd w:id="279"/>
      <w:bookmarkEnd w:id="280"/>
    </w:p>
    <w:p w14:paraId="6A986A47">
      <w:pPr>
        <w:tabs>
          <w:tab w:val="left" w:pos="3600"/>
        </w:tabs>
        <w:adjustRightInd w:val="0"/>
        <w:snapToGrid w:val="0"/>
        <w:rPr>
          <w:rFonts w:hint="eastAsia" w:ascii="宋体" w:hAnsi="宋体"/>
          <w:b/>
          <w:sz w:val="32"/>
          <w:szCs w:val="32"/>
        </w:rPr>
      </w:pPr>
    </w:p>
    <w:p w14:paraId="12E6DB8C">
      <w:pPr>
        <w:tabs>
          <w:tab w:val="left" w:pos="3600"/>
        </w:tabs>
        <w:adjustRightInd w:val="0"/>
        <w:snapToGrid w:val="0"/>
        <w:jc w:val="center"/>
        <w:rPr>
          <w:rFonts w:hint="eastAsia" w:ascii="宋体" w:hAnsi="宋体" w:cs="宋体"/>
          <w:b/>
          <w:bCs/>
          <w:spacing w:val="6"/>
          <w:kern w:val="0"/>
          <w:sz w:val="24"/>
        </w:rPr>
      </w:pPr>
    </w:p>
    <w:p w14:paraId="5036B0BE">
      <w:pPr>
        <w:adjustRightInd w:val="0"/>
        <w:snapToGrid w:val="0"/>
        <w:rPr>
          <w:rFonts w:hint="eastAsia" w:ascii="宋体" w:hAnsi="宋体"/>
          <w:sz w:val="24"/>
        </w:rPr>
      </w:pPr>
      <w:r>
        <w:rPr>
          <w:rFonts w:hint="eastAsia" w:ascii="宋体" w:hAnsi="宋体"/>
          <w:sz w:val="24"/>
        </w:rPr>
        <w:t>附件9：</w:t>
      </w:r>
    </w:p>
    <w:p w14:paraId="074C0EB5">
      <w:pPr>
        <w:widowControl/>
        <w:adjustRightInd w:val="0"/>
        <w:snapToGrid w:val="0"/>
        <w:spacing w:line="360" w:lineRule="auto"/>
        <w:jc w:val="center"/>
        <w:rPr>
          <w:rFonts w:hint="eastAsia" w:ascii="宋体" w:hAnsi="宋体" w:cs="宋体"/>
          <w:b/>
          <w:bCs/>
          <w:spacing w:val="6"/>
          <w:kern w:val="0"/>
          <w:sz w:val="28"/>
          <w:szCs w:val="28"/>
        </w:rPr>
      </w:pPr>
      <w:r>
        <w:rPr>
          <w:rFonts w:hint="eastAsia" w:ascii="宋体" w:hAnsi="宋体" w:cs="宋体"/>
          <w:b/>
          <w:bCs/>
          <w:spacing w:val="6"/>
          <w:kern w:val="0"/>
          <w:sz w:val="28"/>
          <w:szCs w:val="28"/>
        </w:rPr>
        <w:t>中小企业声明函（工程、服务）</w:t>
      </w:r>
    </w:p>
    <w:p w14:paraId="3AE572CE">
      <w:pPr>
        <w:widowControl/>
        <w:adjustRightInd w:val="0"/>
        <w:snapToGrid w:val="0"/>
        <w:spacing w:line="360" w:lineRule="auto"/>
        <w:jc w:val="center"/>
        <w:rPr>
          <w:rFonts w:hint="eastAsia" w:ascii="宋体" w:hAnsi="宋体" w:cs="宋体"/>
          <w:b/>
          <w:spacing w:val="6"/>
          <w:kern w:val="0"/>
          <w:szCs w:val="21"/>
        </w:rPr>
      </w:pPr>
      <w:r>
        <w:rPr>
          <w:rFonts w:hint="eastAsia" w:ascii="宋体" w:hAnsi="宋体" w:cs="宋体"/>
          <w:b/>
          <w:spacing w:val="6"/>
          <w:kern w:val="0"/>
          <w:szCs w:val="21"/>
        </w:rPr>
        <w:t>(不满足以下条件的无需填写)</w:t>
      </w:r>
    </w:p>
    <w:p w14:paraId="74A384AC">
      <w:pPr>
        <w:widowControl/>
        <w:adjustRightInd w:val="0"/>
        <w:snapToGrid w:val="0"/>
        <w:spacing w:line="360" w:lineRule="auto"/>
        <w:ind w:firstLine="444" w:firstLineChars="200"/>
        <w:jc w:val="left"/>
        <w:rPr>
          <w:rFonts w:hint="eastAsia" w:ascii="宋体" w:hAnsi="宋体" w:cs="宋体"/>
          <w:spacing w:val="6"/>
          <w:kern w:val="0"/>
          <w:szCs w:val="21"/>
        </w:rPr>
      </w:pPr>
    </w:p>
    <w:p w14:paraId="494085FF">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本公司（联合体）郑重声明，根据《政府采购促进中小企业发展管理办法》（财库﹝2020﹞46 号）的规定，本公司 （联合体）参加</w:t>
      </w:r>
      <w:r>
        <w:rPr>
          <w:rFonts w:hint="eastAsia" w:ascii="宋体" w:hAnsi="宋体" w:cs="宋体"/>
          <w:bCs/>
          <w:spacing w:val="6"/>
          <w:kern w:val="0"/>
          <w:szCs w:val="21"/>
          <w:u w:val="single"/>
        </w:rPr>
        <w:t xml:space="preserve">    （单位名称）   </w:t>
      </w:r>
      <w:r>
        <w:rPr>
          <w:rFonts w:hint="eastAsia" w:ascii="宋体" w:hAnsi="宋体" w:cs="宋体"/>
          <w:bCs/>
          <w:spacing w:val="6"/>
          <w:kern w:val="0"/>
          <w:szCs w:val="21"/>
        </w:rPr>
        <w:t>的</w:t>
      </w:r>
      <w:r>
        <w:rPr>
          <w:rFonts w:hint="eastAsia" w:ascii="宋体" w:hAnsi="宋体" w:cs="宋体"/>
          <w:bCs/>
          <w:spacing w:val="6"/>
          <w:kern w:val="0"/>
          <w:szCs w:val="21"/>
          <w:u w:val="single"/>
        </w:rPr>
        <w:t xml:space="preserve">    （项目名称）   </w:t>
      </w:r>
      <w:r>
        <w:rPr>
          <w:rFonts w:hint="eastAsia" w:ascii="宋体" w:hAnsi="宋体" w:cs="宋体"/>
          <w:bCs/>
          <w:spacing w:val="6"/>
          <w:kern w:val="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2BCB56DB">
      <w:pPr>
        <w:numPr>
          <w:ilvl w:val="0"/>
          <w:numId w:val="7"/>
        </w:numPr>
        <w:adjustRightInd w:val="0"/>
        <w:snapToGrid w:val="0"/>
        <w:spacing w:line="360" w:lineRule="auto"/>
        <w:ind w:firstLine="444" w:firstLineChars="200"/>
        <w:rPr>
          <w:rFonts w:hint="eastAsia"/>
        </w:rPr>
      </w:pPr>
      <w:r>
        <w:rPr>
          <w:rFonts w:hint="eastAsia" w:ascii="宋体" w:hAnsi="宋体" w:cs="宋体"/>
          <w:bCs/>
          <w:spacing w:val="6"/>
          <w:kern w:val="0"/>
          <w:szCs w:val="21"/>
          <w:u w:val="single"/>
        </w:rPr>
        <w:t xml:space="preserve"> （标的名称）   </w:t>
      </w:r>
      <w:r>
        <w:rPr>
          <w:rFonts w:hint="eastAsia" w:ascii="宋体" w:hAnsi="宋体" w:cs="宋体"/>
          <w:bCs/>
          <w:spacing w:val="6"/>
          <w:kern w:val="0"/>
          <w:szCs w:val="21"/>
        </w:rPr>
        <w:t>，属于</w:t>
      </w:r>
      <w:r>
        <w:rPr>
          <w:rFonts w:hint="eastAsia" w:ascii="宋体" w:hAnsi="宋体" w:cs="宋体"/>
          <w:bCs/>
          <w:spacing w:val="6"/>
          <w:kern w:val="0"/>
          <w:szCs w:val="21"/>
          <w:u w:val="single"/>
        </w:rPr>
        <w:t>（采购文件中明确的所属行业）</w:t>
      </w:r>
      <w:r>
        <w:rPr>
          <w:rFonts w:hint="eastAsia" w:ascii="宋体" w:hAnsi="宋体" w:cs="宋体"/>
          <w:bCs/>
          <w:spacing w:val="6"/>
          <w:kern w:val="0"/>
          <w:szCs w:val="21"/>
        </w:rPr>
        <w:t>；承建（承接）企业为</w:t>
      </w:r>
      <w:r>
        <w:rPr>
          <w:rFonts w:hint="eastAsia" w:ascii="宋体" w:hAnsi="宋体" w:cs="宋体"/>
          <w:bCs/>
          <w:spacing w:val="6"/>
          <w:kern w:val="0"/>
          <w:szCs w:val="21"/>
          <w:u w:val="single"/>
        </w:rPr>
        <w:t xml:space="preserve">   （企业名称）  </w:t>
      </w:r>
      <w:r>
        <w:rPr>
          <w:rFonts w:hint="eastAsia" w:ascii="宋体" w:hAnsi="宋体" w:cs="宋体"/>
          <w:bCs/>
          <w:spacing w:val="6"/>
          <w:kern w:val="0"/>
          <w:szCs w:val="21"/>
        </w:rPr>
        <w:t>，从业人员</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人，营业收入为</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万元，资产总额为</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万元，属于</w:t>
      </w:r>
      <w:r>
        <w:rPr>
          <w:rFonts w:hint="eastAsia" w:ascii="宋体" w:hAnsi="宋体" w:cs="宋体"/>
          <w:bCs/>
          <w:spacing w:val="6"/>
          <w:kern w:val="0"/>
          <w:szCs w:val="21"/>
          <w:u w:val="single"/>
        </w:rPr>
        <w:t xml:space="preserve"> （中型企业、小型企业、微型企业）</w:t>
      </w:r>
      <w:r>
        <w:rPr>
          <w:rFonts w:hint="eastAsia" w:ascii="宋体" w:hAnsi="宋体" w:cs="宋体"/>
          <w:bCs/>
          <w:spacing w:val="6"/>
          <w:kern w:val="0"/>
          <w:szCs w:val="21"/>
        </w:rPr>
        <w:t>；</w:t>
      </w:r>
    </w:p>
    <w:p w14:paraId="1965DF41">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2、</w:t>
      </w:r>
      <w:r>
        <w:rPr>
          <w:rFonts w:hint="eastAsia" w:ascii="宋体" w:hAnsi="宋体" w:cs="宋体"/>
          <w:bCs/>
          <w:spacing w:val="6"/>
          <w:kern w:val="0"/>
          <w:szCs w:val="21"/>
          <w:u w:val="single"/>
        </w:rPr>
        <w:t xml:space="preserve"> （标的名称）   </w:t>
      </w:r>
      <w:r>
        <w:rPr>
          <w:rFonts w:hint="eastAsia" w:ascii="宋体" w:hAnsi="宋体" w:cs="宋体"/>
          <w:bCs/>
          <w:spacing w:val="6"/>
          <w:kern w:val="0"/>
          <w:szCs w:val="21"/>
        </w:rPr>
        <w:t>，属于</w:t>
      </w:r>
      <w:r>
        <w:rPr>
          <w:rFonts w:hint="eastAsia" w:ascii="宋体" w:hAnsi="宋体" w:cs="宋体"/>
          <w:bCs/>
          <w:spacing w:val="6"/>
          <w:kern w:val="0"/>
          <w:szCs w:val="21"/>
          <w:u w:val="single"/>
        </w:rPr>
        <w:t>（采购文件中明确的所属行业）</w:t>
      </w:r>
      <w:r>
        <w:rPr>
          <w:rFonts w:hint="eastAsia" w:ascii="宋体" w:hAnsi="宋体" w:cs="宋体"/>
          <w:bCs/>
          <w:spacing w:val="6"/>
          <w:kern w:val="0"/>
          <w:szCs w:val="21"/>
        </w:rPr>
        <w:t>；承建（承接）企业为</w:t>
      </w:r>
      <w:r>
        <w:rPr>
          <w:rFonts w:hint="eastAsia" w:ascii="宋体" w:hAnsi="宋体" w:cs="宋体"/>
          <w:bCs/>
          <w:spacing w:val="6"/>
          <w:kern w:val="0"/>
          <w:szCs w:val="21"/>
          <w:u w:val="single"/>
        </w:rPr>
        <w:t xml:space="preserve">   （企业名称）  </w:t>
      </w:r>
      <w:r>
        <w:rPr>
          <w:rFonts w:hint="eastAsia" w:ascii="宋体" w:hAnsi="宋体" w:cs="宋体"/>
          <w:bCs/>
          <w:spacing w:val="6"/>
          <w:kern w:val="0"/>
          <w:szCs w:val="21"/>
        </w:rPr>
        <w:t>，从业人员</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人，营业收入为</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万元，资产总额为</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万元，属于</w:t>
      </w:r>
      <w:r>
        <w:rPr>
          <w:rFonts w:hint="eastAsia" w:ascii="宋体" w:hAnsi="宋体" w:cs="宋体"/>
          <w:bCs/>
          <w:spacing w:val="6"/>
          <w:kern w:val="0"/>
          <w:szCs w:val="21"/>
          <w:u w:val="single"/>
        </w:rPr>
        <w:t xml:space="preserve"> （中型企业、小型企业、微型企业）</w:t>
      </w:r>
      <w:r>
        <w:rPr>
          <w:rFonts w:hint="eastAsia" w:ascii="宋体" w:hAnsi="宋体" w:cs="宋体"/>
          <w:bCs/>
          <w:spacing w:val="6"/>
          <w:kern w:val="0"/>
          <w:szCs w:val="21"/>
        </w:rPr>
        <w:t xml:space="preserve">； </w:t>
      </w:r>
    </w:p>
    <w:p w14:paraId="6CEF2C25">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w:t>
      </w:r>
    </w:p>
    <w:p w14:paraId="004E7474">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以上企业，不属于大企业的分支机构，不存在控股股东为大企业的情形，也不存在与大企业的负责人为同一人的情形。</w:t>
      </w:r>
    </w:p>
    <w:p w14:paraId="7DB4CD64">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 xml:space="preserve">本企业对上述声明内容的真实性负责。如有虚假，将依法承担相应责任。 </w:t>
      </w:r>
    </w:p>
    <w:p w14:paraId="649E9D4B">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 xml:space="preserve">企业名称（盖章）： </w:t>
      </w:r>
    </w:p>
    <w:p w14:paraId="74F98436">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 xml:space="preserve">日 期： </w:t>
      </w:r>
    </w:p>
    <w:p w14:paraId="77A5EB7B">
      <w:pPr>
        <w:widowControl/>
        <w:jc w:val="left"/>
        <w:rPr>
          <w:rFonts w:hint="eastAsia" w:ascii="宋体" w:hAnsi="宋体" w:cs="宋体"/>
          <w:kern w:val="0"/>
          <w:sz w:val="18"/>
          <w:szCs w:val="18"/>
        </w:rPr>
      </w:pPr>
    </w:p>
    <w:p w14:paraId="13E23AF8">
      <w:pPr>
        <w:widowControl/>
        <w:jc w:val="left"/>
        <w:rPr>
          <w:rFonts w:hint="eastAsia" w:ascii="宋体" w:hAnsi="宋体" w:cs="宋体"/>
          <w:kern w:val="0"/>
          <w:sz w:val="18"/>
          <w:szCs w:val="18"/>
        </w:rPr>
      </w:pPr>
    </w:p>
    <w:p w14:paraId="525A30F0">
      <w:pPr>
        <w:widowControl/>
        <w:jc w:val="left"/>
        <w:rPr>
          <w:rFonts w:hint="eastAsia"/>
          <w:b/>
          <w:bCs/>
        </w:rPr>
      </w:pPr>
      <w:r>
        <w:rPr>
          <w:rFonts w:hint="eastAsia" w:ascii="宋体" w:hAnsi="宋体" w:cs="宋体"/>
          <w:b/>
          <w:bCs/>
          <w:kern w:val="0"/>
          <w:sz w:val="18"/>
          <w:szCs w:val="18"/>
        </w:rPr>
        <w:t>备注：从业人员、营业收入、资产总额填报上一年度数据，无上一年度数据的新成立企业可不填报。</w:t>
      </w:r>
    </w:p>
    <w:p w14:paraId="587F9CCD">
      <w:pPr>
        <w:adjustRightInd w:val="0"/>
        <w:snapToGrid w:val="0"/>
        <w:spacing w:line="360" w:lineRule="auto"/>
        <w:ind w:firstLine="630" w:firstLineChars="300"/>
        <w:rPr>
          <w:rFonts w:hint="eastAsia" w:ascii="宋体" w:hAnsi="宋体"/>
          <w:szCs w:val="21"/>
        </w:rPr>
      </w:pPr>
    </w:p>
    <w:p w14:paraId="4F35C1CF">
      <w:pPr>
        <w:adjustRightInd w:val="0"/>
        <w:snapToGrid w:val="0"/>
        <w:spacing w:before="50" w:line="360" w:lineRule="auto"/>
        <w:jc w:val="center"/>
        <w:rPr>
          <w:rFonts w:hint="eastAsia" w:ascii="宋体" w:hAnsi="宋体"/>
          <w:b/>
          <w:sz w:val="28"/>
          <w:szCs w:val="28"/>
        </w:rPr>
      </w:pPr>
    </w:p>
    <w:p w14:paraId="107E8437">
      <w:pPr>
        <w:pStyle w:val="20"/>
        <w:rPr>
          <w:rFonts w:hint="eastAsia" w:ascii="宋体" w:hAnsi="宋体"/>
          <w:b/>
          <w:sz w:val="28"/>
          <w:szCs w:val="28"/>
        </w:rPr>
      </w:pPr>
    </w:p>
    <w:p w14:paraId="136E6F51">
      <w:pPr>
        <w:pStyle w:val="20"/>
        <w:rPr>
          <w:rFonts w:hint="eastAsia" w:ascii="宋体" w:hAnsi="宋体"/>
          <w:b/>
          <w:sz w:val="28"/>
          <w:szCs w:val="28"/>
        </w:rPr>
      </w:pPr>
    </w:p>
    <w:p w14:paraId="46A201F5">
      <w:pPr>
        <w:pStyle w:val="20"/>
        <w:rPr>
          <w:rFonts w:hint="eastAsia" w:ascii="宋体" w:hAnsi="宋体"/>
          <w:b/>
          <w:sz w:val="28"/>
          <w:szCs w:val="28"/>
        </w:rPr>
      </w:pPr>
    </w:p>
    <w:p w14:paraId="4F205505">
      <w:pPr>
        <w:adjustRightInd w:val="0"/>
        <w:snapToGrid w:val="0"/>
        <w:spacing w:before="50" w:line="360" w:lineRule="auto"/>
        <w:jc w:val="center"/>
        <w:rPr>
          <w:rFonts w:hint="eastAsia" w:ascii="宋体" w:hAnsi="宋体"/>
          <w:b/>
          <w:bCs/>
          <w:sz w:val="28"/>
          <w:szCs w:val="28"/>
        </w:rPr>
      </w:pPr>
      <w:r>
        <w:rPr>
          <w:rFonts w:hint="eastAsia" w:ascii="宋体" w:hAnsi="宋体"/>
          <w:b/>
          <w:sz w:val="28"/>
          <w:szCs w:val="28"/>
        </w:rPr>
        <w:t>“节能</w:t>
      </w:r>
      <w:r>
        <w:rPr>
          <w:rFonts w:hint="eastAsia" w:ascii="宋体" w:hAnsi="宋体"/>
          <w:b/>
          <w:bCs/>
          <w:sz w:val="28"/>
          <w:szCs w:val="28"/>
        </w:rPr>
        <w:t>产品</w:t>
      </w:r>
      <w:r>
        <w:rPr>
          <w:rFonts w:hint="eastAsia" w:ascii="宋体" w:hAnsi="宋体"/>
          <w:b/>
          <w:sz w:val="28"/>
          <w:szCs w:val="28"/>
        </w:rPr>
        <w:t>”、“环境标志</w:t>
      </w:r>
      <w:r>
        <w:rPr>
          <w:rFonts w:hint="eastAsia" w:ascii="宋体" w:hAnsi="宋体"/>
          <w:b/>
          <w:bCs/>
          <w:sz w:val="28"/>
          <w:szCs w:val="28"/>
        </w:rPr>
        <w:t>产品</w:t>
      </w:r>
      <w:r>
        <w:rPr>
          <w:rFonts w:hint="eastAsia" w:ascii="宋体" w:hAnsi="宋体"/>
          <w:b/>
          <w:sz w:val="28"/>
          <w:szCs w:val="28"/>
        </w:rPr>
        <w:t>”证明材料</w:t>
      </w:r>
    </w:p>
    <w:p w14:paraId="52EA20AC">
      <w:pPr>
        <w:pStyle w:val="20"/>
        <w:rPr>
          <w:rFonts w:hint="eastAsia"/>
        </w:rPr>
      </w:pPr>
    </w:p>
    <w:p w14:paraId="52546007">
      <w:pPr>
        <w:adjustRightInd w:val="0"/>
        <w:snapToGrid w:val="0"/>
        <w:spacing w:line="360" w:lineRule="auto"/>
        <w:rPr>
          <w:rFonts w:hint="eastAsia" w:ascii="宋体" w:hAnsi="宋体"/>
          <w:szCs w:val="21"/>
        </w:rPr>
      </w:pPr>
      <w:r>
        <w:rPr>
          <w:rFonts w:hint="eastAsia" w:ascii="宋体" w:hAnsi="宋体"/>
          <w:szCs w:val="21"/>
        </w:rPr>
        <w:t>说明：</w:t>
      </w:r>
      <w:r>
        <w:rPr>
          <w:rFonts w:hint="eastAsia" w:ascii="宋体" w:hAnsi="宋体"/>
          <w:bCs/>
          <w:szCs w:val="21"/>
        </w:rPr>
        <w:t>1、</w:t>
      </w:r>
      <w:r>
        <w:rPr>
          <w:rFonts w:hint="eastAsia" w:ascii="宋体" w:hAnsi="宋体"/>
          <w:szCs w:val="21"/>
        </w:rPr>
        <w:t>供应商提供的产品</w:t>
      </w:r>
      <w:r>
        <w:rPr>
          <w:rFonts w:hint="eastAsia" w:ascii="宋体" w:hAnsi="宋体"/>
          <w:bCs/>
          <w:szCs w:val="21"/>
        </w:rPr>
        <w:t>属于</w:t>
      </w:r>
      <w:r>
        <w:rPr>
          <w:rFonts w:hint="eastAsia" w:ascii="宋体" w:hAnsi="宋体"/>
          <w:szCs w:val="21"/>
        </w:rPr>
        <w:t>下列情形，应按第二章磋商须知第2.6款、第9.2</w:t>
      </w:r>
      <w:r>
        <w:rPr>
          <w:rFonts w:hint="eastAsia" w:ascii="宋体" w:hAnsi="宋体" w:cs="宋体"/>
          <w:kern w:val="0"/>
          <w:szCs w:val="21"/>
          <w:lang w:val="zh-CN"/>
        </w:rPr>
        <w:t>款</w:t>
      </w:r>
      <w:r>
        <w:rPr>
          <w:rFonts w:hint="eastAsia" w:ascii="宋体" w:hAnsi="宋体"/>
          <w:szCs w:val="21"/>
        </w:rPr>
        <w:t>规定提供相关证明材料(</w:t>
      </w:r>
      <w:r>
        <w:rPr>
          <w:rFonts w:hint="eastAsia" w:ascii="宋体" w:hAnsi="宋体"/>
          <w:bCs/>
          <w:szCs w:val="21"/>
        </w:rPr>
        <w:t>清单或目录所在页复印件</w:t>
      </w:r>
      <w:r>
        <w:rPr>
          <w:rFonts w:hint="eastAsia" w:ascii="宋体" w:hAnsi="宋体"/>
          <w:szCs w:val="21"/>
        </w:rPr>
        <w:t>)，并在本章《</w:t>
      </w:r>
      <w:r>
        <w:rPr>
          <w:rFonts w:hint="eastAsia" w:ascii="宋体" w:hAnsi="宋体"/>
          <w:bCs/>
          <w:szCs w:val="21"/>
        </w:rPr>
        <w:t>七、</w:t>
      </w:r>
      <w:r>
        <w:rPr>
          <w:rFonts w:hint="eastAsia" w:ascii="宋体" w:hAnsi="宋体"/>
          <w:szCs w:val="21"/>
        </w:rPr>
        <w:t>报价一览表及报价文件》中提供相应数据。</w:t>
      </w:r>
    </w:p>
    <w:p w14:paraId="6FF6D374">
      <w:pPr>
        <w:adjustRightInd w:val="0"/>
        <w:snapToGrid w:val="0"/>
        <w:spacing w:line="360" w:lineRule="auto"/>
        <w:ind w:firstLine="525" w:firstLineChars="250"/>
        <w:rPr>
          <w:rFonts w:hint="eastAsia" w:ascii="宋体" w:hAnsi="宋体"/>
          <w:bCs/>
          <w:szCs w:val="21"/>
        </w:rPr>
      </w:pPr>
      <w:r>
        <w:rPr>
          <w:rFonts w:hint="eastAsia" w:ascii="宋体" w:hAnsi="宋体"/>
          <w:bCs/>
          <w:szCs w:val="21"/>
        </w:rPr>
        <w:t>(1)符合</w:t>
      </w:r>
      <w:r>
        <w:rPr>
          <w:rFonts w:hint="eastAsia" w:ascii="宋体" w:hAnsi="宋体"/>
          <w:szCs w:val="21"/>
        </w:rPr>
        <w:t>政府采购强制采购政策的(《节能产品政府采购清单》中标记★符号节能产品及其他强制采购产品)；</w:t>
      </w:r>
    </w:p>
    <w:p w14:paraId="2B65665F">
      <w:pPr>
        <w:adjustRightInd w:val="0"/>
        <w:snapToGrid w:val="0"/>
        <w:spacing w:line="360" w:lineRule="auto"/>
        <w:ind w:firstLine="525" w:firstLineChars="250"/>
        <w:rPr>
          <w:rFonts w:hint="eastAsia" w:ascii="宋体" w:hAnsi="宋体"/>
          <w:bCs/>
          <w:szCs w:val="21"/>
        </w:rPr>
      </w:pPr>
      <w:r>
        <w:rPr>
          <w:rFonts w:hint="eastAsia" w:ascii="宋体" w:hAnsi="宋体"/>
          <w:bCs/>
          <w:szCs w:val="21"/>
        </w:rPr>
        <w:t>(2)符合</w:t>
      </w:r>
      <w:r>
        <w:rPr>
          <w:rFonts w:hint="eastAsia" w:ascii="宋体" w:hAnsi="宋体"/>
          <w:szCs w:val="21"/>
        </w:rPr>
        <w:t>政府采购优先采购政策的(《节能产品政府采购清单》中非标记★符号节能产品，《环境标志产品政府采购清单》中环境标志</w:t>
      </w:r>
      <w:r>
        <w:rPr>
          <w:rFonts w:hint="eastAsia" w:ascii="宋体" w:hAnsi="宋体"/>
          <w:bCs/>
          <w:szCs w:val="21"/>
        </w:rPr>
        <w:t>产品</w:t>
      </w:r>
      <w:r>
        <w:rPr>
          <w:rFonts w:hint="eastAsia" w:ascii="宋体" w:hAnsi="宋体"/>
          <w:szCs w:val="21"/>
        </w:rPr>
        <w:t>。</w:t>
      </w:r>
    </w:p>
    <w:p w14:paraId="5D5733C6">
      <w:pPr>
        <w:adjustRightInd w:val="0"/>
        <w:snapToGrid w:val="0"/>
        <w:spacing w:line="360" w:lineRule="auto"/>
        <w:ind w:firstLine="630" w:firstLineChars="300"/>
        <w:rPr>
          <w:rFonts w:hint="eastAsia" w:ascii="宋体" w:hAnsi="宋体"/>
          <w:b/>
          <w:bCs/>
          <w:sz w:val="32"/>
          <w:szCs w:val="32"/>
        </w:rPr>
      </w:pPr>
      <w:r>
        <w:rPr>
          <w:rFonts w:hint="eastAsia" w:ascii="宋体" w:hAnsi="宋体"/>
          <w:bCs/>
          <w:szCs w:val="21"/>
        </w:rPr>
        <w:t>2、未按上述要求提供、</w:t>
      </w:r>
      <w:r>
        <w:rPr>
          <w:rFonts w:hint="eastAsia" w:ascii="宋体" w:hAnsi="宋体"/>
          <w:szCs w:val="21"/>
        </w:rPr>
        <w:t>填写</w:t>
      </w:r>
      <w:r>
        <w:rPr>
          <w:rFonts w:hint="eastAsia" w:ascii="宋体" w:hAnsi="宋体"/>
          <w:bCs/>
          <w:szCs w:val="21"/>
        </w:rPr>
        <w:t>的，评审时不予以考虑。</w:t>
      </w:r>
    </w:p>
    <w:p w14:paraId="4A6299C0">
      <w:pPr>
        <w:adjustRightInd w:val="0"/>
        <w:snapToGrid w:val="0"/>
        <w:spacing w:line="360" w:lineRule="auto"/>
        <w:jc w:val="center"/>
        <w:rPr>
          <w:rFonts w:hint="eastAsia" w:ascii="宋体" w:hAnsi="宋体"/>
          <w:b/>
          <w:bCs/>
          <w:sz w:val="32"/>
          <w:szCs w:val="32"/>
        </w:rPr>
      </w:pPr>
    </w:p>
    <w:p w14:paraId="62AC2D27">
      <w:pPr>
        <w:adjustRightInd w:val="0"/>
        <w:snapToGrid w:val="0"/>
        <w:spacing w:line="360" w:lineRule="auto"/>
        <w:jc w:val="center"/>
        <w:rPr>
          <w:rFonts w:hint="eastAsia" w:ascii="宋体" w:hAnsi="宋体"/>
          <w:b/>
          <w:bCs/>
          <w:sz w:val="32"/>
          <w:szCs w:val="32"/>
        </w:rPr>
      </w:pPr>
    </w:p>
    <w:p w14:paraId="67B18A7C">
      <w:pPr>
        <w:adjustRightInd w:val="0"/>
        <w:snapToGrid w:val="0"/>
        <w:spacing w:line="360" w:lineRule="auto"/>
        <w:jc w:val="center"/>
        <w:rPr>
          <w:rFonts w:hint="eastAsia" w:ascii="宋体" w:hAnsi="宋体"/>
          <w:b/>
          <w:bCs/>
          <w:sz w:val="32"/>
          <w:szCs w:val="32"/>
        </w:rPr>
      </w:pPr>
    </w:p>
    <w:p w14:paraId="3223D5AB">
      <w:pPr>
        <w:adjustRightInd w:val="0"/>
        <w:snapToGrid w:val="0"/>
        <w:spacing w:line="360" w:lineRule="auto"/>
        <w:jc w:val="center"/>
        <w:rPr>
          <w:rFonts w:hint="eastAsia" w:ascii="宋体" w:hAnsi="宋体"/>
          <w:b/>
          <w:bCs/>
          <w:sz w:val="32"/>
          <w:szCs w:val="32"/>
        </w:rPr>
      </w:pPr>
    </w:p>
    <w:p w14:paraId="40F21FFF">
      <w:pPr>
        <w:adjustRightInd w:val="0"/>
        <w:snapToGrid w:val="0"/>
        <w:spacing w:line="360" w:lineRule="auto"/>
        <w:jc w:val="center"/>
        <w:rPr>
          <w:rFonts w:hint="eastAsia" w:ascii="宋体" w:hAnsi="宋体"/>
          <w:b/>
          <w:bCs/>
          <w:sz w:val="32"/>
          <w:szCs w:val="32"/>
        </w:rPr>
      </w:pPr>
    </w:p>
    <w:p w14:paraId="3F9B8DCD">
      <w:pPr>
        <w:adjustRightInd w:val="0"/>
        <w:snapToGrid w:val="0"/>
        <w:spacing w:line="360" w:lineRule="auto"/>
        <w:jc w:val="center"/>
        <w:rPr>
          <w:rFonts w:hint="eastAsia" w:ascii="宋体" w:hAnsi="宋体"/>
          <w:b/>
          <w:bCs/>
          <w:sz w:val="32"/>
          <w:szCs w:val="32"/>
        </w:rPr>
      </w:pPr>
    </w:p>
    <w:p w14:paraId="67C1D841">
      <w:pPr>
        <w:adjustRightInd w:val="0"/>
        <w:snapToGrid w:val="0"/>
        <w:spacing w:line="360" w:lineRule="auto"/>
        <w:jc w:val="center"/>
        <w:rPr>
          <w:rFonts w:hint="eastAsia" w:ascii="宋体" w:hAnsi="宋体"/>
          <w:b/>
          <w:bCs/>
          <w:sz w:val="32"/>
          <w:szCs w:val="32"/>
        </w:rPr>
      </w:pPr>
    </w:p>
    <w:p w14:paraId="2D1B33F3">
      <w:pPr>
        <w:adjustRightInd w:val="0"/>
        <w:snapToGrid w:val="0"/>
        <w:spacing w:line="360" w:lineRule="auto"/>
        <w:jc w:val="center"/>
        <w:rPr>
          <w:rFonts w:hint="eastAsia" w:ascii="宋体" w:hAnsi="宋体"/>
          <w:b/>
          <w:bCs/>
          <w:sz w:val="32"/>
          <w:szCs w:val="32"/>
        </w:rPr>
      </w:pPr>
    </w:p>
    <w:p w14:paraId="7A118521">
      <w:pPr>
        <w:adjustRightInd w:val="0"/>
        <w:snapToGrid w:val="0"/>
        <w:spacing w:line="360" w:lineRule="auto"/>
        <w:jc w:val="center"/>
        <w:rPr>
          <w:rFonts w:hint="eastAsia" w:ascii="宋体" w:hAnsi="宋体"/>
          <w:b/>
          <w:bCs/>
          <w:sz w:val="32"/>
          <w:szCs w:val="32"/>
        </w:rPr>
      </w:pPr>
    </w:p>
    <w:p w14:paraId="42D94D19">
      <w:pPr>
        <w:adjustRightInd w:val="0"/>
        <w:snapToGrid w:val="0"/>
        <w:spacing w:line="360" w:lineRule="auto"/>
        <w:jc w:val="center"/>
        <w:rPr>
          <w:rFonts w:hint="eastAsia" w:ascii="宋体" w:hAnsi="宋体"/>
          <w:b/>
          <w:bCs/>
          <w:sz w:val="32"/>
          <w:szCs w:val="32"/>
        </w:rPr>
      </w:pPr>
    </w:p>
    <w:p w14:paraId="1C172176">
      <w:pPr>
        <w:adjustRightInd w:val="0"/>
        <w:snapToGrid w:val="0"/>
        <w:spacing w:line="360" w:lineRule="auto"/>
        <w:jc w:val="center"/>
        <w:rPr>
          <w:rFonts w:hint="eastAsia" w:ascii="宋体" w:hAnsi="宋体"/>
          <w:b/>
          <w:bCs/>
          <w:sz w:val="32"/>
          <w:szCs w:val="32"/>
        </w:rPr>
      </w:pPr>
    </w:p>
    <w:p w14:paraId="24719E9F">
      <w:pPr>
        <w:adjustRightInd w:val="0"/>
        <w:snapToGrid w:val="0"/>
        <w:spacing w:line="360" w:lineRule="auto"/>
        <w:jc w:val="center"/>
        <w:rPr>
          <w:rFonts w:hint="eastAsia" w:ascii="宋体" w:hAnsi="宋体"/>
          <w:b/>
          <w:bCs/>
          <w:sz w:val="32"/>
          <w:szCs w:val="32"/>
        </w:rPr>
      </w:pPr>
    </w:p>
    <w:p w14:paraId="444D3D9E">
      <w:pPr>
        <w:adjustRightInd w:val="0"/>
        <w:snapToGrid w:val="0"/>
        <w:spacing w:line="360" w:lineRule="auto"/>
        <w:jc w:val="center"/>
        <w:rPr>
          <w:rFonts w:hint="eastAsia" w:ascii="宋体" w:hAnsi="宋体"/>
          <w:b/>
          <w:bCs/>
          <w:sz w:val="32"/>
          <w:szCs w:val="32"/>
        </w:rPr>
      </w:pPr>
    </w:p>
    <w:p w14:paraId="39A66F7E">
      <w:pPr>
        <w:pStyle w:val="45"/>
        <w:rPr>
          <w:rFonts w:hint="eastAsia"/>
        </w:rPr>
      </w:pPr>
    </w:p>
    <w:p w14:paraId="4A69014D">
      <w:pPr>
        <w:adjustRightInd w:val="0"/>
        <w:snapToGrid w:val="0"/>
        <w:spacing w:line="360" w:lineRule="auto"/>
        <w:jc w:val="center"/>
        <w:rPr>
          <w:rFonts w:hint="eastAsia" w:ascii="宋体" w:hAnsi="宋体"/>
          <w:b/>
          <w:bCs/>
          <w:sz w:val="32"/>
          <w:szCs w:val="32"/>
        </w:rPr>
      </w:pPr>
    </w:p>
    <w:p w14:paraId="370078D9">
      <w:pPr>
        <w:adjustRightInd w:val="0"/>
        <w:snapToGrid w:val="0"/>
        <w:spacing w:line="360" w:lineRule="auto"/>
        <w:jc w:val="center"/>
        <w:outlineLvl w:val="1"/>
        <w:rPr>
          <w:rFonts w:hint="eastAsia" w:ascii="宋体" w:hAnsi="宋体" w:cs="宋体"/>
          <w:b/>
          <w:bCs/>
          <w:sz w:val="28"/>
          <w:szCs w:val="28"/>
        </w:rPr>
        <w:sectPr>
          <w:pgSz w:w="11906" w:h="16838"/>
          <w:pgMar w:top="1440" w:right="1800" w:bottom="1440" w:left="1800" w:header="851" w:footer="992" w:gutter="0"/>
          <w:pgNumType w:fmt="decimal"/>
          <w:cols w:space="720" w:num="1"/>
          <w:docGrid w:type="lines" w:linePitch="312" w:charSpace="0"/>
        </w:sectPr>
      </w:pPr>
      <w:bookmarkStart w:id="281" w:name="_Toc28948"/>
    </w:p>
    <w:p w14:paraId="6CAAC0BA">
      <w:pPr>
        <w:adjustRightInd w:val="0"/>
        <w:snapToGrid w:val="0"/>
        <w:spacing w:line="360" w:lineRule="auto"/>
        <w:jc w:val="center"/>
        <w:outlineLvl w:val="1"/>
        <w:rPr>
          <w:rFonts w:hint="eastAsia" w:ascii="宋体" w:hAnsi="宋体" w:cs="宋体"/>
          <w:b/>
          <w:bCs/>
          <w:sz w:val="28"/>
          <w:szCs w:val="28"/>
        </w:rPr>
      </w:pPr>
      <w:r>
        <w:rPr>
          <w:rFonts w:hint="eastAsia" w:ascii="宋体" w:hAnsi="宋体" w:cs="宋体"/>
          <w:b/>
          <w:bCs/>
          <w:sz w:val="28"/>
          <w:szCs w:val="28"/>
        </w:rPr>
        <w:t>残疾人福利性单位声明函</w:t>
      </w:r>
      <w:bookmarkEnd w:id="281"/>
    </w:p>
    <w:p w14:paraId="43CB1757">
      <w:pPr>
        <w:adjustRightInd w:val="0"/>
        <w:snapToGrid w:val="0"/>
        <w:spacing w:line="360" w:lineRule="auto"/>
        <w:ind w:firstLine="1820" w:firstLineChars="650"/>
        <w:rPr>
          <w:rFonts w:ascii="宋体" w:hAnsi="宋体" w:cs="宋体"/>
          <w:bCs/>
          <w:sz w:val="28"/>
          <w:szCs w:val="28"/>
        </w:rPr>
      </w:pPr>
      <w:r>
        <w:rPr>
          <w:rFonts w:hint="eastAsia" w:ascii="宋体" w:hAnsi="宋体" w:cs="宋体"/>
          <w:bCs/>
          <w:sz w:val="28"/>
          <w:szCs w:val="28"/>
        </w:rPr>
        <w:t>【</w:t>
      </w:r>
      <w:r>
        <w:rPr>
          <w:rFonts w:hint="eastAsia" w:ascii="宋体" w:hAnsi="宋体"/>
          <w:bCs/>
          <w:sz w:val="28"/>
          <w:szCs w:val="28"/>
        </w:rPr>
        <w:t>不属于残疾人福利性单位的无需填写</w:t>
      </w:r>
      <w:r>
        <w:rPr>
          <w:rFonts w:hint="eastAsia" w:ascii="宋体" w:hAnsi="宋体" w:cs="宋体"/>
          <w:bCs/>
          <w:sz w:val="28"/>
          <w:szCs w:val="28"/>
        </w:rPr>
        <w:t>】</w:t>
      </w:r>
    </w:p>
    <w:p w14:paraId="2FE62DDE">
      <w:pPr>
        <w:adjustRightInd w:val="0"/>
        <w:snapToGrid w:val="0"/>
        <w:spacing w:line="360" w:lineRule="auto"/>
        <w:ind w:firstLine="420" w:firstLineChars="200"/>
        <w:rPr>
          <w:rFonts w:ascii="宋体" w:hAnsi="宋体" w:cs="宋体"/>
          <w:bCs/>
          <w:szCs w:val="21"/>
        </w:rPr>
      </w:pPr>
      <w:r>
        <w:rPr>
          <w:rFonts w:hint="eastAsia" w:ascii="宋体" w:hAnsi="宋体"/>
          <w:bCs/>
          <w:szCs w:val="21"/>
        </w:rPr>
        <w:t>本单位郑重声明，根据《财政部 民政部 中国残疾人联合会关于促进残疾人就业政府政府采购政策的通知》(财库</w:t>
      </w:r>
      <w:r>
        <w:rPr>
          <w:rFonts w:hint="eastAsia" w:ascii="宋体" w:hAnsi="宋体" w:cs="宋体"/>
          <w:bCs/>
          <w:szCs w:val="21"/>
        </w:rPr>
        <w:t>﹝2017﹞141号）的规定，本单位为符合条件的残疾人福利性单位，且本单位参与 单位的 项目采购活动提供本单位制造的货物（由本单位承担工程/提供服务），或者提供其他残疾人福利性单位制造的货物（不包括使用非残疾人福利性单位注册商标的货物）。</w:t>
      </w:r>
    </w:p>
    <w:p w14:paraId="0F14856D">
      <w:pPr>
        <w:adjustRightInd w:val="0"/>
        <w:snapToGrid w:val="0"/>
        <w:spacing w:line="360" w:lineRule="auto"/>
        <w:ind w:firstLine="420" w:firstLineChars="200"/>
        <w:rPr>
          <w:rFonts w:ascii="宋体" w:hAnsi="宋体" w:cs="宋体"/>
          <w:bCs/>
          <w:szCs w:val="21"/>
        </w:rPr>
      </w:pPr>
    </w:p>
    <w:p w14:paraId="73E4279F">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本单位对上述声明的真实性负责。如有虚假，将依法承担相应责任。</w:t>
      </w:r>
    </w:p>
    <w:p w14:paraId="5F1E59BD">
      <w:pPr>
        <w:adjustRightInd w:val="0"/>
        <w:snapToGrid w:val="0"/>
        <w:spacing w:line="360" w:lineRule="auto"/>
        <w:ind w:firstLine="420" w:firstLineChars="200"/>
        <w:rPr>
          <w:rFonts w:ascii="宋体" w:hAnsi="宋体" w:cs="宋体"/>
          <w:bCs/>
          <w:szCs w:val="21"/>
        </w:rPr>
      </w:pPr>
    </w:p>
    <w:p w14:paraId="64AFDB2D">
      <w:pPr>
        <w:adjustRightInd w:val="0"/>
        <w:snapToGrid w:val="0"/>
        <w:spacing w:line="360" w:lineRule="auto"/>
        <w:ind w:firstLine="420" w:firstLineChars="200"/>
        <w:rPr>
          <w:rFonts w:ascii="宋体" w:hAnsi="宋体" w:cs="宋体"/>
          <w:bCs/>
          <w:szCs w:val="21"/>
        </w:rPr>
      </w:pPr>
    </w:p>
    <w:p w14:paraId="60B86E26">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 xml:space="preserve">                                         投标人名称（盖单位章）：</w:t>
      </w:r>
    </w:p>
    <w:p w14:paraId="3FF81EBF">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 xml:space="preserve">                                                     日    期 ：     </w:t>
      </w:r>
    </w:p>
    <w:p w14:paraId="3587E585">
      <w:pPr>
        <w:adjustRightInd w:val="0"/>
        <w:snapToGrid w:val="0"/>
        <w:spacing w:line="360" w:lineRule="auto"/>
        <w:jc w:val="center"/>
        <w:rPr>
          <w:rFonts w:hint="eastAsia" w:ascii="宋体" w:hAnsi="宋体"/>
          <w:b/>
          <w:bCs/>
          <w:sz w:val="32"/>
          <w:szCs w:val="32"/>
        </w:rPr>
      </w:pPr>
    </w:p>
    <w:p w14:paraId="38B68973">
      <w:pPr>
        <w:adjustRightInd w:val="0"/>
        <w:snapToGrid w:val="0"/>
        <w:spacing w:before="50" w:line="360" w:lineRule="auto"/>
        <w:ind w:firstLine="562" w:firstLineChars="200"/>
        <w:rPr>
          <w:rFonts w:hint="eastAsia" w:ascii="宋体" w:hAnsi="宋体" w:cs="宋体"/>
          <w:b/>
          <w:bCs/>
          <w:sz w:val="28"/>
          <w:szCs w:val="28"/>
        </w:rPr>
      </w:pPr>
      <w:r>
        <w:rPr>
          <w:rFonts w:hint="eastAsia" w:ascii="宋体" w:hAnsi="宋体" w:cs="宋体"/>
          <w:b/>
          <w:bCs/>
          <w:sz w:val="28"/>
          <w:szCs w:val="28"/>
        </w:rPr>
        <w:t xml:space="preserve"> </w:t>
      </w:r>
    </w:p>
    <w:p w14:paraId="77F3C12F">
      <w:pPr>
        <w:pStyle w:val="20"/>
        <w:rPr>
          <w:rFonts w:hint="eastAsia"/>
        </w:rPr>
      </w:pPr>
    </w:p>
    <w:p w14:paraId="41A4E852">
      <w:pPr>
        <w:pStyle w:val="20"/>
        <w:rPr>
          <w:rFonts w:hint="eastAsia"/>
        </w:rPr>
      </w:pPr>
    </w:p>
    <w:p w14:paraId="063F90AB">
      <w:pPr>
        <w:adjustRightInd w:val="0"/>
        <w:snapToGrid w:val="0"/>
        <w:spacing w:before="50" w:line="360" w:lineRule="auto"/>
        <w:ind w:firstLine="3092" w:firstLineChars="1100"/>
        <w:rPr>
          <w:rFonts w:ascii="宋体" w:hAnsi="宋体"/>
          <w:sz w:val="28"/>
          <w:szCs w:val="28"/>
        </w:rPr>
      </w:pPr>
      <w:r>
        <w:rPr>
          <w:rFonts w:hint="eastAsia" w:ascii="宋体" w:hAnsi="宋体" w:cs="宋体"/>
          <w:b/>
          <w:bCs/>
          <w:sz w:val="28"/>
          <w:szCs w:val="28"/>
        </w:rPr>
        <w:t>监狱企业证明资料</w:t>
      </w:r>
    </w:p>
    <w:p w14:paraId="390CB35A">
      <w:pPr>
        <w:adjustRightInd w:val="0"/>
        <w:snapToGrid w:val="0"/>
        <w:spacing w:line="360" w:lineRule="auto"/>
        <w:jc w:val="center"/>
        <w:rPr>
          <w:rFonts w:ascii="宋体" w:hAnsi="宋体" w:cs="宋体"/>
          <w:bCs/>
          <w:sz w:val="28"/>
          <w:szCs w:val="28"/>
        </w:rPr>
      </w:pPr>
      <w:r>
        <w:rPr>
          <w:rFonts w:hint="eastAsia" w:ascii="宋体" w:hAnsi="宋体" w:cs="宋体"/>
          <w:bCs/>
          <w:sz w:val="28"/>
          <w:szCs w:val="28"/>
        </w:rPr>
        <w:t>【</w:t>
      </w:r>
      <w:r>
        <w:rPr>
          <w:rFonts w:hint="eastAsia" w:ascii="宋体" w:hAnsi="宋体"/>
          <w:bCs/>
          <w:sz w:val="28"/>
          <w:szCs w:val="28"/>
        </w:rPr>
        <w:t>不属于监狱企业的无需填写</w:t>
      </w:r>
      <w:r>
        <w:rPr>
          <w:rFonts w:hint="eastAsia" w:ascii="宋体" w:hAnsi="宋体" w:cs="宋体"/>
          <w:bCs/>
          <w:sz w:val="28"/>
          <w:szCs w:val="28"/>
        </w:rPr>
        <w:t>】</w:t>
      </w:r>
    </w:p>
    <w:p w14:paraId="5FF072B0">
      <w:pPr>
        <w:adjustRightInd w:val="0"/>
        <w:snapToGrid w:val="0"/>
        <w:spacing w:line="360" w:lineRule="auto"/>
        <w:ind w:firstLine="630" w:firstLineChars="300"/>
        <w:rPr>
          <w:rFonts w:ascii="宋体" w:hAnsi="宋体" w:cs="宋体"/>
          <w:bCs/>
          <w:szCs w:val="21"/>
        </w:rPr>
      </w:pPr>
      <w:r>
        <w:rPr>
          <w:rFonts w:hint="eastAsia" w:ascii="宋体" w:hAnsi="宋体" w:cs="宋体"/>
          <w:bCs/>
          <w:szCs w:val="21"/>
        </w:rPr>
        <w:t>说明：按</w:t>
      </w:r>
      <w:r>
        <w:rPr>
          <w:rFonts w:hint="eastAsia" w:ascii="宋体" w:hAnsi="宋体"/>
          <w:bCs/>
          <w:szCs w:val="21"/>
        </w:rPr>
        <w:t>《财政部 司法部关于政府采购支持监狱企业发展有关问题的通知》(财库</w:t>
      </w:r>
      <w:r>
        <w:rPr>
          <w:rFonts w:hint="eastAsia" w:ascii="宋体" w:hAnsi="宋体" w:cs="宋体"/>
          <w:bCs/>
          <w:szCs w:val="21"/>
        </w:rPr>
        <w:t>﹝2014﹞68号）文件规定提供证明文件（复印件）。</w:t>
      </w:r>
    </w:p>
    <w:p w14:paraId="37913A55">
      <w:pPr>
        <w:adjustRightInd w:val="0"/>
        <w:snapToGrid w:val="0"/>
        <w:spacing w:line="360" w:lineRule="auto"/>
        <w:ind w:firstLine="630" w:firstLineChars="300"/>
        <w:rPr>
          <w:rFonts w:ascii="宋体" w:hAnsi="宋体" w:cs="宋体"/>
          <w:bCs/>
          <w:szCs w:val="21"/>
        </w:rPr>
      </w:pPr>
    </w:p>
    <w:p w14:paraId="3F26AD05">
      <w:pPr>
        <w:adjustRightInd w:val="0"/>
        <w:snapToGrid w:val="0"/>
        <w:spacing w:line="360" w:lineRule="auto"/>
        <w:ind w:firstLine="630" w:firstLineChars="300"/>
        <w:rPr>
          <w:rFonts w:hint="eastAsia" w:ascii="宋体" w:hAnsi="宋体"/>
          <w:bCs/>
          <w:szCs w:val="21"/>
        </w:rPr>
      </w:pPr>
      <w:r>
        <w:rPr>
          <w:rFonts w:hint="eastAsia" w:ascii="宋体" w:hAnsi="宋体"/>
          <w:bCs/>
          <w:szCs w:val="21"/>
        </w:rPr>
        <w:t>投标人符合第一章第38.6款 优先采购的，应提供下列证明资料，并按“政府采购优先采购产品清单报价表”要求填写相关数据。未按上述要求提供的，评审时不予以考虑。</w:t>
      </w:r>
    </w:p>
    <w:p w14:paraId="6B7E4FB9">
      <w:pPr>
        <w:rPr>
          <w:rFonts w:hint="eastAsia"/>
        </w:rPr>
      </w:pPr>
      <w:bookmarkStart w:id="282" w:name="_Toc24493"/>
    </w:p>
    <w:p w14:paraId="68EE6FEE">
      <w:pPr>
        <w:rPr>
          <w:rFonts w:hint="eastAsia"/>
          <w:sz w:val="32"/>
          <w:szCs w:val="32"/>
        </w:rPr>
      </w:pPr>
    </w:p>
    <w:p w14:paraId="7DC1628C">
      <w:pPr>
        <w:pStyle w:val="20"/>
        <w:rPr>
          <w:rFonts w:hint="eastAsia"/>
          <w:sz w:val="32"/>
          <w:szCs w:val="32"/>
        </w:rPr>
      </w:pPr>
    </w:p>
    <w:p w14:paraId="25A235A2">
      <w:pPr>
        <w:pStyle w:val="20"/>
        <w:rPr>
          <w:rFonts w:hint="eastAsia"/>
          <w:sz w:val="32"/>
          <w:szCs w:val="32"/>
        </w:rPr>
      </w:pPr>
    </w:p>
    <w:p w14:paraId="0600EA71">
      <w:pPr>
        <w:pStyle w:val="4"/>
        <w:rPr>
          <w:rFonts w:hint="eastAsia" w:ascii="宋体" w:hAnsi="宋体"/>
          <w:b w:val="0"/>
          <w:szCs w:val="32"/>
        </w:rPr>
      </w:pPr>
      <w:bookmarkStart w:id="283" w:name="_Toc27879"/>
      <w:bookmarkStart w:id="284" w:name="_Toc27533"/>
      <w:bookmarkStart w:id="285" w:name="_Toc24057"/>
      <w:bookmarkStart w:id="286" w:name="_Toc27090"/>
      <w:bookmarkStart w:id="287" w:name="_Toc2030"/>
      <w:r>
        <w:rPr>
          <w:rFonts w:hint="eastAsia"/>
          <w:sz w:val="32"/>
          <w:szCs w:val="32"/>
          <w:lang w:val="en-US" w:eastAsia="zh-CN"/>
        </w:rPr>
        <w:t>七</w:t>
      </w:r>
      <w:r>
        <w:rPr>
          <w:rFonts w:hint="eastAsia"/>
          <w:sz w:val="32"/>
          <w:szCs w:val="32"/>
        </w:rPr>
        <w:t>、报价一览表及报价文件</w:t>
      </w:r>
      <w:bookmarkEnd w:id="282"/>
      <w:bookmarkEnd w:id="283"/>
      <w:bookmarkEnd w:id="284"/>
      <w:bookmarkEnd w:id="285"/>
      <w:bookmarkEnd w:id="286"/>
      <w:bookmarkEnd w:id="287"/>
    </w:p>
    <w:p w14:paraId="1001C138">
      <w:pPr>
        <w:adjustRightInd w:val="0"/>
        <w:snapToGrid w:val="0"/>
        <w:rPr>
          <w:rFonts w:hint="eastAsia" w:ascii="宋体" w:hAnsi="宋体"/>
          <w:sz w:val="24"/>
        </w:rPr>
      </w:pPr>
      <w:r>
        <w:rPr>
          <w:rFonts w:hint="eastAsia" w:ascii="宋体" w:hAnsi="宋体"/>
          <w:sz w:val="24"/>
        </w:rPr>
        <w:t>附件10：</w:t>
      </w:r>
    </w:p>
    <w:p w14:paraId="136B97AA">
      <w:pPr>
        <w:adjustRightInd w:val="0"/>
        <w:snapToGrid w:val="0"/>
        <w:ind w:firstLine="480" w:firstLineChars="200"/>
        <w:rPr>
          <w:rFonts w:hint="eastAsia" w:ascii="宋体" w:hAnsi="宋体"/>
          <w:sz w:val="24"/>
        </w:rPr>
      </w:pPr>
    </w:p>
    <w:p w14:paraId="70F6C307">
      <w:pPr>
        <w:adjustRightInd w:val="0"/>
        <w:snapToGrid w:val="0"/>
        <w:jc w:val="center"/>
        <w:rPr>
          <w:rFonts w:hint="eastAsia" w:ascii="宋体" w:hAnsi="宋体"/>
          <w:b/>
          <w:sz w:val="28"/>
          <w:szCs w:val="28"/>
        </w:rPr>
      </w:pPr>
      <w:r>
        <w:rPr>
          <w:rFonts w:hint="eastAsia" w:ascii="宋体" w:hAnsi="宋体"/>
          <w:b/>
          <w:bCs/>
          <w:sz w:val="28"/>
          <w:szCs w:val="28"/>
        </w:rPr>
        <w:t>报价一览表</w:t>
      </w:r>
    </w:p>
    <w:p w14:paraId="66BA93FB">
      <w:pPr>
        <w:adjustRightInd w:val="0"/>
        <w:snapToGrid w:val="0"/>
        <w:rPr>
          <w:rFonts w:hint="eastAsia" w:ascii="宋体" w:hAnsi="宋体"/>
          <w:sz w:val="24"/>
        </w:rPr>
      </w:pPr>
    </w:p>
    <w:tbl>
      <w:tblPr>
        <w:tblStyle w:val="46"/>
        <w:tblW w:w="878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0"/>
        <w:gridCol w:w="3106"/>
        <w:gridCol w:w="1578"/>
        <w:gridCol w:w="1790"/>
      </w:tblGrid>
      <w:tr w14:paraId="2461A0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vMerge w:val="restart"/>
            <w:tcBorders>
              <w:top w:val="double" w:color="auto" w:sz="4" w:space="0"/>
              <w:bottom w:val="single" w:color="auto" w:sz="6" w:space="0"/>
              <w:right w:val="single" w:color="auto" w:sz="6" w:space="0"/>
            </w:tcBorders>
            <w:vAlign w:val="center"/>
          </w:tcPr>
          <w:p w14:paraId="135BE7BB">
            <w:pPr>
              <w:ind w:right="23" w:rightChars="11"/>
              <w:jc w:val="center"/>
              <w:rPr>
                <w:rFonts w:hint="eastAsia" w:ascii="宋体" w:hAnsi="宋体"/>
                <w:szCs w:val="21"/>
              </w:rPr>
            </w:pPr>
            <w:r>
              <w:rPr>
                <w:rFonts w:ascii="宋体" w:hAnsi="宋体"/>
                <w:szCs w:val="21"/>
              </w:rPr>
              <w:t>项目</w:t>
            </w:r>
            <w:r>
              <w:rPr>
                <w:rFonts w:hint="eastAsia" w:ascii="宋体" w:hAnsi="宋体"/>
                <w:szCs w:val="21"/>
              </w:rPr>
              <w:t>名称</w:t>
            </w:r>
          </w:p>
        </w:tc>
        <w:tc>
          <w:tcPr>
            <w:tcW w:w="3106" w:type="dxa"/>
            <w:vMerge w:val="restart"/>
            <w:tcBorders>
              <w:top w:val="double" w:color="auto" w:sz="4" w:space="0"/>
              <w:left w:val="single" w:color="auto" w:sz="6" w:space="0"/>
              <w:bottom w:val="single" w:color="auto" w:sz="6" w:space="0"/>
              <w:right w:val="single" w:color="auto" w:sz="6" w:space="0"/>
            </w:tcBorders>
            <w:vAlign w:val="center"/>
          </w:tcPr>
          <w:p w14:paraId="18F25DEC">
            <w:pPr>
              <w:ind w:right="23" w:rightChars="11"/>
              <w:jc w:val="center"/>
              <w:rPr>
                <w:rFonts w:hint="eastAsia" w:ascii="宋体" w:hAnsi="宋体"/>
                <w:szCs w:val="21"/>
              </w:rPr>
            </w:pPr>
          </w:p>
        </w:tc>
        <w:tc>
          <w:tcPr>
            <w:tcW w:w="1578" w:type="dxa"/>
            <w:tcBorders>
              <w:top w:val="double" w:color="auto" w:sz="4" w:space="0"/>
              <w:left w:val="single" w:color="auto" w:sz="6" w:space="0"/>
              <w:bottom w:val="single" w:color="auto" w:sz="6" w:space="0"/>
              <w:right w:val="single" w:color="auto" w:sz="6" w:space="0"/>
            </w:tcBorders>
            <w:vAlign w:val="center"/>
          </w:tcPr>
          <w:p w14:paraId="6EB85EB1">
            <w:pPr>
              <w:ind w:right="23" w:rightChars="11"/>
              <w:jc w:val="center"/>
              <w:rPr>
                <w:rFonts w:hint="eastAsia" w:ascii="宋体" w:hAnsi="宋体"/>
                <w:szCs w:val="21"/>
              </w:rPr>
            </w:pPr>
            <w:r>
              <w:rPr>
                <w:rFonts w:hint="eastAsia" w:ascii="宋体" w:hAnsi="宋体"/>
                <w:szCs w:val="21"/>
              </w:rPr>
              <w:t>政府采购</w:t>
            </w:r>
            <w:r>
              <w:rPr>
                <w:rFonts w:ascii="宋体" w:hAnsi="宋体"/>
                <w:szCs w:val="21"/>
              </w:rPr>
              <w:t>编号</w:t>
            </w:r>
          </w:p>
        </w:tc>
        <w:tc>
          <w:tcPr>
            <w:tcW w:w="1790" w:type="dxa"/>
            <w:tcBorders>
              <w:top w:val="double" w:color="auto" w:sz="4" w:space="0"/>
              <w:left w:val="single" w:color="auto" w:sz="6" w:space="0"/>
              <w:bottom w:val="single" w:color="auto" w:sz="6" w:space="0"/>
            </w:tcBorders>
            <w:vAlign w:val="center"/>
          </w:tcPr>
          <w:p w14:paraId="3A596EF3">
            <w:pPr>
              <w:ind w:right="23" w:rightChars="11"/>
              <w:jc w:val="center"/>
              <w:rPr>
                <w:rFonts w:hint="eastAsia" w:ascii="宋体" w:hAnsi="宋体"/>
                <w:szCs w:val="21"/>
              </w:rPr>
            </w:pPr>
          </w:p>
        </w:tc>
      </w:tr>
      <w:tr w14:paraId="3E30C9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vMerge w:val="continue"/>
            <w:tcBorders>
              <w:top w:val="single" w:color="auto" w:sz="6" w:space="0"/>
              <w:bottom w:val="single" w:color="auto" w:sz="6" w:space="0"/>
              <w:right w:val="single" w:color="auto" w:sz="6" w:space="0"/>
            </w:tcBorders>
            <w:vAlign w:val="center"/>
          </w:tcPr>
          <w:p w14:paraId="0EE797CF">
            <w:pPr>
              <w:ind w:right="23" w:rightChars="11"/>
              <w:jc w:val="center"/>
              <w:rPr>
                <w:rFonts w:hint="eastAsia" w:ascii="宋体" w:hAnsi="宋体"/>
                <w:szCs w:val="21"/>
              </w:rPr>
            </w:pPr>
          </w:p>
        </w:tc>
        <w:tc>
          <w:tcPr>
            <w:tcW w:w="3106" w:type="dxa"/>
            <w:vMerge w:val="continue"/>
            <w:tcBorders>
              <w:top w:val="single" w:color="auto" w:sz="6" w:space="0"/>
              <w:left w:val="single" w:color="auto" w:sz="6" w:space="0"/>
              <w:bottom w:val="single" w:color="auto" w:sz="6" w:space="0"/>
              <w:right w:val="single" w:color="auto" w:sz="6" w:space="0"/>
            </w:tcBorders>
            <w:vAlign w:val="center"/>
          </w:tcPr>
          <w:p w14:paraId="7D7A7681">
            <w:pPr>
              <w:ind w:right="23" w:rightChars="11"/>
              <w:jc w:val="center"/>
              <w:rPr>
                <w:rFonts w:hint="eastAsia" w:ascii="宋体" w:hAnsi="宋体"/>
                <w:szCs w:val="21"/>
              </w:rPr>
            </w:pPr>
          </w:p>
        </w:tc>
        <w:tc>
          <w:tcPr>
            <w:tcW w:w="1578" w:type="dxa"/>
            <w:tcBorders>
              <w:top w:val="single" w:color="auto" w:sz="6" w:space="0"/>
              <w:left w:val="single" w:color="auto" w:sz="6" w:space="0"/>
              <w:bottom w:val="single" w:color="auto" w:sz="6" w:space="0"/>
              <w:right w:val="single" w:color="auto" w:sz="6" w:space="0"/>
            </w:tcBorders>
            <w:vAlign w:val="center"/>
          </w:tcPr>
          <w:p w14:paraId="643E206A">
            <w:pPr>
              <w:ind w:right="23" w:rightChars="11"/>
              <w:jc w:val="center"/>
              <w:rPr>
                <w:rFonts w:hint="eastAsia" w:ascii="宋体" w:hAnsi="宋体"/>
                <w:szCs w:val="21"/>
              </w:rPr>
            </w:pPr>
            <w:r>
              <w:rPr>
                <w:rFonts w:hint="eastAsia" w:ascii="宋体" w:hAnsi="宋体"/>
                <w:szCs w:val="21"/>
              </w:rPr>
              <w:t>委托代理</w:t>
            </w:r>
            <w:r>
              <w:rPr>
                <w:rFonts w:ascii="宋体" w:hAnsi="宋体"/>
                <w:szCs w:val="21"/>
              </w:rPr>
              <w:t>编号</w:t>
            </w:r>
          </w:p>
        </w:tc>
        <w:tc>
          <w:tcPr>
            <w:tcW w:w="1790" w:type="dxa"/>
            <w:tcBorders>
              <w:top w:val="single" w:color="auto" w:sz="6" w:space="0"/>
              <w:left w:val="single" w:color="auto" w:sz="6" w:space="0"/>
              <w:bottom w:val="single" w:color="auto" w:sz="6" w:space="0"/>
            </w:tcBorders>
            <w:vAlign w:val="center"/>
          </w:tcPr>
          <w:p w14:paraId="1AE2D942">
            <w:pPr>
              <w:ind w:right="23" w:rightChars="11"/>
              <w:jc w:val="center"/>
              <w:rPr>
                <w:rFonts w:hint="eastAsia" w:ascii="宋体" w:hAnsi="宋体"/>
                <w:szCs w:val="21"/>
              </w:rPr>
            </w:pPr>
            <w:r>
              <w:rPr>
                <w:rFonts w:hint="eastAsia" w:ascii="宋体" w:hAnsi="宋体"/>
                <w:szCs w:val="21"/>
              </w:rPr>
              <w:t xml:space="preserve">    </w:t>
            </w:r>
          </w:p>
        </w:tc>
      </w:tr>
      <w:tr w14:paraId="2BBE05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716" w:hRule="atLeast"/>
          <w:jc w:val="center"/>
        </w:trPr>
        <w:tc>
          <w:tcPr>
            <w:tcW w:w="2310" w:type="dxa"/>
            <w:tcBorders>
              <w:top w:val="single" w:color="auto" w:sz="6" w:space="0"/>
              <w:bottom w:val="single" w:color="auto" w:sz="6" w:space="0"/>
            </w:tcBorders>
            <w:vAlign w:val="center"/>
          </w:tcPr>
          <w:p w14:paraId="6AB2A181">
            <w:pPr>
              <w:ind w:right="23" w:rightChars="11"/>
              <w:jc w:val="center"/>
              <w:rPr>
                <w:rFonts w:hint="default" w:ascii="宋体" w:hAnsi="宋体" w:eastAsia="宋体"/>
                <w:szCs w:val="21"/>
                <w:lang w:val="en-US" w:eastAsia="zh-CN"/>
              </w:rPr>
            </w:pPr>
            <w:r>
              <w:rPr>
                <w:rFonts w:hint="eastAsia" w:ascii="宋体" w:hAnsi="宋体"/>
                <w:szCs w:val="21"/>
                <w:lang w:val="en-US" w:eastAsia="zh-CN"/>
              </w:rPr>
              <w:t>投标报价</w:t>
            </w:r>
          </w:p>
        </w:tc>
        <w:tc>
          <w:tcPr>
            <w:tcW w:w="6474" w:type="dxa"/>
            <w:gridSpan w:val="3"/>
            <w:tcBorders>
              <w:top w:val="single" w:color="auto" w:sz="6" w:space="0"/>
              <w:bottom w:val="single" w:color="auto" w:sz="6" w:space="0"/>
            </w:tcBorders>
            <w:vAlign w:val="center"/>
          </w:tcPr>
          <w:p w14:paraId="2CA6BF71">
            <w:pPr>
              <w:spacing w:line="360" w:lineRule="auto"/>
              <w:ind w:right="23" w:rightChars="11"/>
              <w:rPr>
                <w:rFonts w:hint="eastAsia" w:ascii="宋体" w:hAnsi="宋体"/>
                <w:szCs w:val="21"/>
              </w:rPr>
            </w:pPr>
            <w:r>
              <w:rPr>
                <w:rFonts w:hint="eastAsia" w:ascii="宋体" w:hAnsi="宋体"/>
                <w:szCs w:val="21"/>
              </w:rPr>
              <w:t>大写：</w:t>
            </w:r>
            <w:r>
              <w:rPr>
                <w:rFonts w:hint="eastAsia" w:ascii="宋体" w:hAnsi="宋体"/>
                <w:szCs w:val="21"/>
                <w:u w:val="single"/>
              </w:rPr>
              <w:t xml:space="preserve">                 </w:t>
            </w:r>
            <w:r>
              <w:rPr>
                <w:rFonts w:hint="eastAsia" w:ascii="宋体" w:hAnsi="宋体"/>
                <w:szCs w:val="21"/>
              </w:rPr>
              <w:t>元人民币整</w:t>
            </w:r>
          </w:p>
          <w:p w14:paraId="369906DD">
            <w:pPr>
              <w:spacing w:line="360" w:lineRule="auto"/>
              <w:ind w:right="23" w:rightChars="11"/>
              <w:rPr>
                <w:rFonts w:hint="eastAsia" w:ascii="宋体" w:hAnsi="宋体"/>
                <w:szCs w:val="21"/>
              </w:rPr>
            </w:pPr>
            <w:r>
              <w:rPr>
                <w:rFonts w:hint="eastAsia" w:ascii="宋体" w:hAnsi="宋体"/>
                <w:szCs w:val="21"/>
              </w:rPr>
              <w:t>小写：</w:t>
            </w:r>
            <w:r>
              <w:rPr>
                <w:rFonts w:hint="eastAsia" w:ascii="宋体" w:hAnsi="宋体"/>
                <w:szCs w:val="21"/>
                <w:u w:val="single"/>
              </w:rPr>
              <w:t xml:space="preserve">                 </w:t>
            </w:r>
            <w:r>
              <w:rPr>
                <w:rFonts w:hint="eastAsia" w:ascii="宋体" w:hAnsi="宋体"/>
                <w:szCs w:val="21"/>
              </w:rPr>
              <w:t>元人民币整</w:t>
            </w:r>
          </w:p>
        </w:tc>
      </w:tr>
      <w:tr w14:paraId="2D91E7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95" w:hRule="atLeast"/>
          <w:jc w:val="center"/>
        </w:trPr>
        <w:tc>
          <w:tcPr>
            <w:tcW w:w="2310" w:type="dxa"/>
            <w:tcBorders>
              <w:top w:val="single" w:color="auto" w:sz="6" w:space="0"/>
              <w:bottom w:val="single" w:color="auto" w:sz="6" w:space="0"/>
            </w:tcBorders>
            <w:vAlign w:val="center"/>
          </w:tcPr>
          <w:p w14:paraId="59D95B76">
            <w:pPr>
              <w:ind w:right="23" w:rightChars="11"/>
              <w:jc w:val="center"/>
              <w:rPr>
                <w:rFonts w:ascii="宋体" w:hAnsi="宋体"/>
                <w:szCs w:val="21"/>
              </w:rPr>
            </w:pPr>
            <w:r>
              <w:rPr>
                <w:rFonts w:hint="eastAsia" w:ascii="宋体" w:hAnsi="宋体"/>
                <w:szCs w:val="21"/>
              </w:rPr>
              <w:t>服务期</w:t>
            </w:r>
          </w:p>
        </w:tc>
        <w:tc>
          <w:tcPr>
            <w:tcW w:w="6474" w:type="dxa"/>
            <w:gridSpan w:val="3"/>
            <w:tcBorders>
              <w:top w:val="single" w:color="auto" w:sz="6" w:space="0"/>
              <w:bottom w:val="single" w:color="auto" w:sz="6" w:space="0"/>
            </w:tcBorders>
            <w:vAlign w:val="center"/>
          </w:tcPr>
          <w:p w14:paraId="44BDC962">
            <w:pPr>
              <w:ind w:right="23" w:rightChars="11"/>
              <w:jc w:val="center"/>
              <w:rPr>
                <w:rFonts w:hint="eastAsia" w:ascii="宋体" w:hAnsi="宋体"/>
                <w:szCs w:val="21"/>
              </w:rPr>
            </w:pPr>
          </w:p>
        </w:tc>
      </w:tr>
      <w:tr w14:paraId="2BE0A5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30" w:hRule="atLeast"/>
          <w:jc w:val="center"/>
        </w:trPr>
        <w:tc>
          <w:tcPr>
            <w:tcW w:w="2310" w:type="dxa"/>
            <w:tcBorders>
              <w:top w:val="single" w:color="auto" w:sz="6" w:space="0"/>
              <w:bottom w:val="single" w:color="auto" w:sz="6" w:space="0"/>
            </w:tcBorders>
            <w:vAlign w:val="center"/>
          </w:tcPr>
          <w:p w14:paraId="79A76662">
            <w:pPr>
              <w:ind w:right="23" w:rightChars="11"/>
              <w:jc w:val="center"/>
              <w:rPr>
                <w:rFonts w:hint="eastAsia" w:ascii="宋体" w:hAnsi="宋体"/>
                <w:szCs w:val="21"/>
              </w:rPr>
            </w:pPr>
            <w:r>
              <w:rPr>
                <w:rFonts w:hint="eastAsia" w:ascii="宋体" w:hAnsi="宋体"/>
                <w:szCs w:val="21"/>
              </w:rPr>
              <w:t>项目负责人</w:t>
            </w:r>
          </w:p>
        </w:tc>
        <w:tc>
          <w:tcPr>
            <w:tcW w:w="6474" w:type="dxa"/>
            <w:gridSpan w:val="3"/>
            <w:tcBorders>
              <w:top w:val="single" w:color="auto" w:sz="6" w:space="0"/>
              <w:bottom w:val="single" w:color="auto" w:sz="6" w:space="0"/>
            </w:tcBorders>
            <w:vAlign w:val="center"/>
          </w:tcPr>
          <w:p w14:paraId="1862D581">
            <w:pPr>
              <w:ind w:right="23" w:rightChars="11"/>
              <w:jc w:val="center"/>
              <w:rPr>
                <w:rFonts w:hint="eastAsia" w:ascii="宋体" w:hAnsi="宋体"/>
                <w:szCs w:val="21"/>
              </w:rPr>
            </w:pPr>
          </w:p>
        </w:tc>
      </w:tr>
      <w:tr w14:paraId="37C36C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double" w:color="auto" w:sz="4" w:space="0"/>
            </w:tcBorders>
            <w:vAlign w:val="center"/>
          </w:tcPr>
          <w:p w14:paraId="23C73058">
            <w:pPr>
              <w:ind w:right="23" w:rightChars="11"/>
              <w:jc w:val="center"/>
              <w:rPr>
                <w:rFonts w:hint="eastAsia" w:ascii="宋体" w:hAnsi="宋体"/>
                <w:szCs w:val="21"/>
              </w:rPr>
            </w:pPr>
            <w:r>
              <w:rPr>
                <w:rFonts w:ascii="宋体" w:hAnsi="宋体"/>
                <w:szCs w:val="21"/>
              </w:rPr>
              <w:t>备  注</w:t>
            </w:r>
          </w:p>
        </w:tc>
        <w:tc>
          <w:tcPr>
            <w:tcW w:w="6474" w:type="dxa"/>
            <w:gridSpan w:val="3"/>
            <w:tcBorders>
              <w:top w:val="single" w:color="auto" w:sz="6" w:space="0"/>
              <w:bottom w:val="double" w:color="auto" w:sz="4" w:space="0"/>
            </w:tcBorders>
            <w:vAlign w:val="center"/>
          </w:tcPr>
          <w:p w14:paraId="1B376438">
            <w:pPr>
              <w:ind w:right="23" w:rightChars="11"/>
              <w:jc w:val="center"/>
              <w:rPr>
                <w:rFonts w:hint="eastAsia" w:ascii="宋体" w:hAnsi="宋体"/>
                <w:szCs w:val="21"/>
              </w:rPr>
            </w:pPr>
          </w:p>
        </w:tc>
      </w:tr>
    </w:tbl>
    <w:p w14:paraId="154490B1">
      <w:pPr>
        <w:adjustRightInd w:val="0"/>
        <w:snapToGrid w:val="0"/>
        <w:spacing w:line="360" w:lineRule="auto"/>
        <w:rPr>
          <w:rFonts w:hint="eastAsia" w:ascii="宋体" w:hAnsi="宋体"/>
          <w:szCs w:val="21"/>
        </w:rPr>
      </w:pPr>
    </w:p>
    <w:p w14:paraId="3AA8476F">
      <w:pPr>
        <w:adjustRightInd w:val="0"/>
        <w:snapToGrid w:val="0"/>
        <w:spacing w:line="360" w:lineRule="auto"/>
        <w:rPr>
          <w:rFonts w:hint="eastAsia" w:ascii="宋体" w:hAnsi="宋体"/>
          <w:szCs w:val="21"/>
        </w:rPr>
      </w:pPr>
    </w:p>
    <w:p w14:paraId="0B39E0B6">
      <w:pPr>
        <w:adjustRightInd w:val="0"/>
        <w:snapToGrid w:val="0"/>
        <w:spacing w:line="360" w:lineRule="auto"/>
        <w:rPr>
          <w:rFonts w:hint="eastAsia" w:ascii="宋体" w:hAnsi="宋体"/>
          <w:szCs w:val="21"/>
        </w:rPr>
      </w:pPr>
    </w:p>
    <w:p w14:paraId="7BEF4C8C">
      <w:pPr>
        <w:widowControl w:val="0"/>
        <w:adjustRightInd w:val="0"/>
        <w:snapToGrid w:val="0"/>
        <w:spacing w:line="360" w:lineRule="auto"/>
        <w:jc w:val="both"/>
        <w:rPr>
          <w:rFonts w:hint="default" w:ascii="宋体" w:hAnsi="宋体" w:eastAsia="宋体" w:cs="Times New Roman"/>
          <w:kern w:val="0"/>
          <w:sz w:val="21"/>
          <w:szCs w:val="20"/>
          <w:u w:val="single"/>
          <w:lang w:val="en-US" w:eastAsia="zh-CN" w:bidi="ar-SA"/>
        </w:rPr>
      </w:pPr>
      <w:r>
        <w:rPr>
          <w:rFonts w:hint="eastAsia" w:ascii="宋体" w:hAnsi="宋体" w:eastAsia="宋体" w:cs="Times New Roman"/>
          <w:kern w:val="0"/>
          <w:sz w:val="21"/>
          <w:szCs w:val="20"/>
          <w:lang w:val="en-US" w:eastAsia="zh-CN" w:bidi="ar-SA"/>
        </w:rPr>
        <w:t>供应商名称(盖单位章)：</w:t>
      </w:r>
      <w:r>
        <w:rPr>
          <w:rFonts w:hint="eastAsia" w:ascii="宋体" w:hAnsi="宋体" w:eastAsia="宋体" w:cs="Times New Roman"/>
          <w:kern w:val="0"/>
          <w:sz w:val="21"/>
          <w:szCs w:val="20"/>
          <w:u w:val="single"/>
          <w:lang w:val="en-US" w:eastAsia="zh-CN" w:bidi="ar-SA"/>
        </w:rPr>
        <w:t xml:space="preserve">             </w:t>
      </w:r>
    </w:p>
    <w:p w14:paraId="75AE520B">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 (签字)：</w:t>
      </w:r>
      <w:r>
        <w:rPr>
          <w:rFonts w:hint="eastAsia" w:ascii="宋体" w:hAnsi="宋体" w:eastAsia="宋体" w:cs="Times New Roman"/>
          <w:szCs w:val="21"/>
          <w:u w:val="single"/>
        </w:rPr>
        <w:t xml:space="preserve">            </w:t>
      </w:r>
    </w:p>
    <w:p w14:paraId="4134CA0E">
      <w:pPr>
        <w:adjustRightInd w:val="0"/>
        <w:snapToGrid w:val="0"/>
        <w:spacing w:line="360" w:lineRule="auto"/>
        <w:rPr>
          <w:rFonts w:hint="eastAsia" w:ascii="宋体" w:hAnsi="宋体" w:eastAsia="宋体" w:cs="Times New Roman"/>
          <w:bCs/>
          <w:sz w:val="28"/>
          <w:szCs w:val="28"/>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6D9B9FAB">
      <w:pPr>
        <w:adjustRightInd w:val="0"/>
        <w:snapToGrid w:val="0"/>
        <w:rPr>
          <w:rFonts w:hint="eastAsia" w:ascii="宋体" w:hAnsi="宋体"/>
          <w:szCs w:val="21"/>
        </w:rPr>
      </w:pPr>
    </w:p>
    <w:p w14:paraId="440DD5DE">
      <w:pPr>
        <w:spacing w:line="360" w:lineRule="exact"/>
        <w:rPr>
          <w:rFonts w:hint="eastAsia" w:ascii="宋体" w:hAnsi="宋体"/>
        </w:rPr>
      </w:pPr>
    </w:p>
    <w:p w14:paraId="72C66D0A">
      <w:pPr>
        <w:adjustRightInd w:val="0"/>
        <w:snapToGrid w:val="0"/>
        <w:jc w:val="center"/>
        <w:rPr>
          <w:rFonts w:hint="eastAsia" w:ascii="宋体" w:hAnsi="宋体"/>
          <w:szCs w:val="21"/>
        </w:rPr>
        <w:sectPr>
          <w:pgSz w:w="11906" w:h="16838"/>
          <w:pgMar w:top="1440" w:right="1800" w:bottom="1440" w:left="1800" w:header="851" w:footer="992" w:gutter="0"/>
          <w:pgNumType w:fmt="decimal"/>
          <w:cols w:space="720" w:num="1"/>
          <w:docGrid w:type="lines" w:linePitch="312" w:charSpace="0"/>
        </w:sectPr>
      </w:pPr>
    </w:p>
    <w:p w14:paraId="0B4BA431">
      <w:pPr>
        <w:adjustRightInd w:val="0"/>
        <w:snapToGrid w:val="0"/>
        <w:jc w:val="center"/>
        <w:rPr>
          <w:rFonts w:hint="eastAsia" w:ascii="宋体" w:hAnsi="宋体" w:cs="宋体"/>
          <w:b/>
          <w:bCs/>
          <w:sz w:val="28"/>
          <w:szCs w:val="28"/>
        </w:rPr>
      </w:pPr>
      <w:bookmarkStart w:id="288" w:name="_Toc11083"/>
      <w:bookmarkStart w:id="289" w:name="_Toc28470"/>
      <w:r>
        <w:rPr>
          <w:rFonts w:hint="eastAsia" w:ascii="宋体" w:hAnsi="宋体" w:cs="宋体"/>
          <w:b/>
          <w:bCs/>
          <w:sz w:val="28"/>
          <w:szCs w:val="28"/>
        </w:rPr>
        <w:t xml:space="preserve">分项价格表 </w:t>
      </w:r>
    </w:p>
    <w:p w14:paraId="53D5AD9C">
      <w:pPr>
        <w:adjustRightInd w:val="0"/>
        <w:snapToGrid w:val="0"/>
        <w:spacing w:before="156" w:beforeLines="50" w:line="360" w:lineRule="auto"/>
        <w:jc w:val="center"/>
        <w:rPr>
          <w:rFonts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价明细表（货物、服务类适用）</w:t>
      </w:r>
    </w:p>
    <w:p w14:paraId="5BA36DB4">
      <w:pPr>
        <w:adjustRightInd w:val="0"/>
        <w:snapToGrid w:val="0"/>
        <w:spacing w:before="156" w:beforeLines="50" w:line="360" w:lineRule="auto"/>
        <w:rPr>
          <w:rFonts w:ascii="宋体" w:hAnsi="宋体"/>
          <w:szCs w:val="21"/>
        </w:rPr>
      </w:pPr>
      <w:r>
        <w:rPr>
          <w:rFonts w:hint="eastAsia" w:ascii="宋体" w:hAnsi="宋体"/>
          <w:szCs w:val="21"/>
        </w:rPr>
        <w:t>政府采购计划编号：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p w14:paraId="452E2AA9">
      <w:pPr>
        <w:adjustRightInd w:val="0"/>
        <w:snapToGrid w:val="0"/>
        <w:spacing w:before="156"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6"/>
        <w:tblW w:w="9233" w:type="dxa"/>
        <w:tblInd w:w="-373" w:type="dxa"/>
        <w:tblLayout w:type="fixed"/>
        <w:tblCellMar>
          <w:top w:w="0" w:type="dxa"/>
          <w:left w:w="0" w:type="dxa"/>
          <w:bottom w:w="0" w:type="dxa"/>
          <w:right w:w="0" w:type="dxa"/>
        </w:tblCellMar>
      </w:tblPr>
      <w:tblGrid>
        <w:gridCol w:w="721"/>
        <w:gridCol w:w="1383"/>
        <w:gridCol w:w="2126"/>
        <w:gridCol w:w="1423"/>
        <w:gridCol w:w="996"/>
        <w:gridCol w:w="927"/>
        <w:gridCol w:w="1036"/>
        <w:gridCol w:w="621"/>
      </w:tblGrid>
      <w:tr w14:paraId="6B7DB0BF">
        <w:tblPrEx>
          <w:tblCellMar>
            <w:top w:w="0" w:type="dxa"/>
            <w:left w:w="0" w:type="dxa"/>
            <w:bottom w:w="0" w:type="dxa"/>
            <w:right w:w="0" w:type="dxa"/>
          </w:tblCellMar>
        </w:tblPrEx>
        <w:trPr>
          <w:trHeight w:val="415" w:hRule="exact"/>
        </w:trPr>
        <w:tc>
          <w:tcPr>
            <w:tcW w:w="2104" w:type="dxa"/>
            <w:gridSpan w:val="2"/>
            <w:vMerge w:val="restart"/>
            <w:tcBorders>
              <w:top w:val="double" w:color="auto" w:sz="4" w:space="0"/>
              <w:left w:val="double" w:color="auto" w:sz="4" w:space="0"/>
              <w:right w:val="single" w:color="auto" w:sz="6" w:space="0"/>
            </w:tcBorders>
            <w:vAlign w:val="center"/>
          </w:tcPr>
          <w:p w14:paraId="7153CD87">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标的名称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45816B74">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规格型号（或服务要求</w:t>
            </w:r>
            <w:r>
              <w:rPr>
                <w:rFonts w:ascii="宋体" w:hAnsi="宋体"/>
                <w:szCs w:val="21"/>
              </w:rPr>
              <w:t>）</w:t>
            </w:r>
          </w:p>
        </w:tc>
        <w:tc>
          <w:tcPr>
            <w:tcW w:w="1423" w:type="dxa"/>
            <w:vMerge w:val="restart"/>
            <w:tcBorders>
              <w:top w:val="double" w:color="auto" w:sz="4" w:space="0"/>
              <w:left w:val="single" w:color="auto" w:sz="4" w:space="0"/>
              <w:bottom w:val="single" w:color="auto" w:sz="6" w:space="0"/>
              <w:right w:val="single" w:color="auto" w:sz="6" w:space="0"/>
            </w:tcBorders>
            <w:vAlign w:val="center"/>
          </w:tcPr>
          <w:p w14:paraId="7E99D334">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品牌/产地</w:t>
            </w:r>
            <w:r>
              <w:rPr>
                <w:rFonts w:hint="eastAsia" w:ascii="宋体" w:hAnsi="宋体"/>
                <w:sz w:val="18"/>
                <w:szCs w:val="18"/>
              </w:rPr>
              <w:t>（服务类删除该列）</w:t>
            </w:r>
          </w:p>
        </w:tc>
        <w:tc>
          <w:tcPr>
            <w:tcW w:w="996" w:type="dxa"/>
            <w:vMerge w:val="restart"/>
            <w:tcBorders>
              <w:top w:val="double" w:color="auto" w:sz="4" w:space="0"/>
              <w:left w:val="single" w:color="auto" w:sz="6" w:space="0"/>
              <w:right w:val="single" w:color="auto" w:sz="4" w:space="0"/>
            </w:tcBorders>
            <w:vAlign w:val="center"/>
          </w:tcPr>
          <w:p w14:paraId="71F9CAB8">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kern w:val="0"/>
                <w:szCs w:val="21"/>
              </w:rPr>
              <w:t>数量/单位</w:t>
            </w:r>
          </w:p>
        </w:tc>
        <w:tc>
          <w:tcPr>
            <w:tcW w:w="1963" w:type="dxa"/>
            <w:gridSpan w:val="2"/>
            <w:tcBorders>
              <w:top w:val="double" w:color="auto" w:sz="4" w:space="0"/>
              <w:left w:val="single" w:color="auto" w:sz="4" w:space="0"/>
              <w:bottom w:val="single" w:color="auto" w:sz="6" w:space="0"/>
              <w:right w:val="single" w:color="auto" w:sz="6" w:space="0"/>
            </w:tcBorders>
            <w:vAlign w:val="center"/>
          </w:tcPr>
          <w:p w14:paraId="32EC193C">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金额（元）</w:t>
            </w:r>
          </w:p>
        </w:tc>
        <w:tc>
          <w:tcPr>
            <w:tcW w:w="621" w:type="dxa"/>
            <w:vMerge w:val="restart"/>
            <w:tcBorders>
              <w:top w:val="double" w:color="auto" w:sz="4" w:space="0"/>
              <w:left w:val="single" w:color="auto" w:sz="6" w:space="0"/>
              <w:bottom w:val="single" w:color="auto" w:sz="6" w:space="0"/>
              <w:right w:val="double" w:color="auto" w:sz="4" w:space="0"/>
            </w:tcBorders>
            <w:vAlign w:val="center"/>
          </w:tcPr>
          <w:p w14:paraId="689F8C94">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备注</w:t>
            </w:r>
          </w:p>
        </w:tc>
      </w:tr>
      <w:tr w14:paraId="2F3A5D6A">
        <w:tblPrEx>
          <w:tblCellMar>
            <w:top w:w="0" w:type="dxa"/>
            <w:left w:w="0" w:type="dxa"/>
            <w:bottom w:w="0" w:type="dxa"/>
            <w:right w:w="0" w:type="dxa"/>
          </w:tblCellMar>
        </w:tblPrEx>
        <w:trPr>
          <w:trHeight w:val="873" w:hRule="exact"/>
        </w:trPr>
        <w:tc>
          <w:tcPr>
            <w:tcW w:w="2104" w:type="dxa"/>
            <w:gridSpan w:val="2"/>
            <w:vMerge w:val="continue"/>
            <w:tcBorders>
              <w:left w:val="double" w:color="auto" w:sz="4" w:space="0"/>
              <w:bottom w:val="single" w:color="auto" w:sz="6" w:space="0"/>
              <w:right w:val="single" w:color="auto" w:sz="6" w:space="0"/>
            </w:tcBorders>
          </w:tcPr>
          <w:p w14:paraId="11605A76">
            <w:pPr>
              <w:autoSpaceDE w:val="0"/>
              <w:autoSpaceDN w:val="0"/>
              <w:adjustRightInd w:val="0"/>
              <w:snapToGrid w:val="0"/>
              <w:spacing w:line="360" w:lineRule="auto"/>
              <w:ind w:left="352" w:right="-20"/>
              <w:jc w:val="left"/>
              <w:rPr>
                <w:rFonts w:ascii="宋体" w:hAnsi="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2DD3BA02">
            <w:pPr>
              <w:autoSpaceDE w:val="0"/>
              <w:autoSpaceDN w:val="0"/>
              <w:adjustRightInd w:val="0"/>
              <w:snapToGrid w:val="0"/>
              <w:spacing w:line="360" w:lineRule="auto"/>
              <w:ind w:right="-20"/>
              <w:jc w:val="center"/>
              <w:rPr>
                <w:rFonts w:ascii="宋体" w:hAnsi="宋体"/>
                <w:kern w:val="0"/>
                <w:szCs w:val="21"/>
              </w:rPr>
            </w:pPr>
          </w:p>
        </w:tc>
        <w:tc>
          <w:tcPr>
            <w:tcW w:w="1423" w:type="dxa"/>
            <w:vMerge w:val="continue"/>
            <w:tcBorders>
              <w:top w:val="single" w:color="auto" w:sz="6" w:space="0"/>
              <w:left w:val="single" w:color="auto" w:sz="4" w:space="0"/>
              <w:bottom w:val="single" w:color="auto" w:sz="6" w:space="0"/>
              <w:right w:val="single" w:color="auto" w:sz="6" w:space="0"/>
            </w:tcBorders>
            <w:vAlign w:val="center"/>
          </w:tcPr>
          <w:p w14:paraId="1A25929A">
            <w:pPr>
              <w:autoSpaceDE w:val="0"/>
              <w:autoSpaceDN w:val="0"/>
              <w:adjustRightInd w:val="0"/>
              <w:snapToGrid w:val="0"/>
              <w:spacing w:line="360" w:lineRule="auto"/>
              <w:ind w:right="-20"/>
              <w:jc w:val="center"/>
              <w:rPr>
                <w:rFonts w:ascii="宋体" w:hAnsi="宋体"/>
                <w:kern w:val="0"/>
                <w:szCs w:val="21"/>
              </w:rPr>
            </w:pPr>
          </w:p>
        </w:tc>
        <w:tc>
          <w:tcPr>
            <w:tcW w:w="996" w:type="dxa"/>
            <w:vMerge w:val="continue"/>
            <w:tcBorders>
              <w:left w:val="single" w:color="auto" w:sz="6" w:space="0"/>
              <w:bottom w:val="single" w:color="auto" w:sz="6" w:space="0"/>
              <w:right w:val="single" w:color="auto" w:sz="4" w:space="0"/>
            </w:tcBorders>
            <w:vAlign w:val="center"/>
          </w:tcPr>
          <w:p w14:paraId="3E7547EC">
            <w:pPr>
              <w:autoSpaceDE w:val="0"/>
              <w:autoSpaceDN w:val="0"/>
              <w:adjustRightInd w:val="0"/>
              <w:snapToGrid w:val="0"/>
              <w:spacing w:line="360" w:lineRule="auto"/>
              <w:ind w:right="-20"/>
              <w:jc w:val="center"/>
              <w:rPr>
                <w:rFonts w:ascii="宋体" w:hAnsi="宋体"/>
                <w:kern w:val="0"/>
                <w:szCs w:val="21"/>
              </w:rPr>
            </w:pPr>
          </w:p>
        </w:tc>
        <w:tc>
          <w:tcPr>
            <w:tcW w:w="927" w:type="dxa"/>
            <w:tcBorders>
              <w:top w:val="single" w:color="auto" w:sz="6" w:space="0"/>
              <w:left w:val="single" w:color="auto" w:sz="4" w:space="0"/>
              <w:bottom w:val="single" w:color="auto" w:sz="6" w:space="0"/>
              <w:right w:val="single" w:color="auto" w:sz="4" w:space="0"/>
            </w:tcBorders>
            <w:vAlign w:val="center"/>
          </w:tcPr>
          <w:p w14:paraId="503B1F3E">
            <w:pPr>
              <w:autoSpaceDE w:val="0"/>
              <w:autoSpaceDN w:val="0"/>
              <w:adjustRightInd w:val="0"/>
              <w:snapToGrid w:val="0"/>
              <w:spacing w:line="360" w:lineRule="auto"/>
              <w:ind w:right="-20"/>
              <w:jc w:val="center"/>
              <w:rPr>
                <w:rFonts w:ascii="宋体" w:hAnsi="宋体"/>
                <w:kern w:val="0"/>
                <w:szCs w:val="21"/>
              </w:rPr>
            </w:pPr>
            <w:r>
              <w:rPr>
                <w:rFonts w:hint="eastAsia" w:ascii="宋体" w:hAnsi="宋体" w:cs="微软雅黑"/>
                <w:kern w:val="0"/>
                <w:position w:val="-1"/>
                <w:szCs w:val="21"/>
              </w:rPr>
              <w:t>单价</w:t>
            </w:r>
          </w:p>
        </w:tc>
        <w:tc>
          <w:tcPr>
            <w:tcW w:w="1036" w:type="dxa"/>
            <w:tcBorders>
              <w:top w:val="single" w:color="auto" w:sz="6" w:space="0"/>
              <w:left w:val="single" w:color="auto" w:sz="4" w:space="0"/>
              <w:bottom w:val="single" w:color="auto" w:sz="6" w:space="0"/>
              <w:right w:val="single" w:color="auto" w:sz="6" w:space="0"/>
            </w:tcBorders>
            <w:vAlign w:val="center"/>
          </w:tcPr>
          <w:p w14:paraId="142A7BB6">
            <w:pPr>
              <w:autoSpaceDE w:val="0"/>
              <w:autoSpaceDN w:val="0"/>
              <w:adjustRightInd w:val="0"/>
              <w:snapToGrid w:val="0"/>
              <w:spacing w:line="360" w:lineRule="auto"/>
              <w:ind w:left="70" w:right="-20"/>
              <w:jc w:val="center"/>
              <w:rPr>
                <w:rFonts w:ascii="宋体" w:hAnsi="宋体"/>
                <w:kern w:val="0"/>
                <w:szCs w:val="21"/>
              </w:rPr>
            </w:pPr>
            <w:r>
              <w:rPr>
                <w:rFonts w:hint="eastAsia" w:ascii="宋体" w:hAnsi="宋体"/>
                <w:kern w:val="0"/>
                <w:szCs w:val="21"/>
              </w:rPr>
              <w:t>小计</w:t>
            </w:r>
          </w:p>
        </w:tc>
        <w:tc>
          <w:tcPr>
            <w:tcW w:w="621" w:type="dxa"/>
            <w:vMerge w:val="continue"/>
            <w:tcBorders>
              <w:top w:val="single" w:color="auto" w:sz="6" w:space="0"/>
              <w:left w:val="single" w:color="auto" w:sz="6" w:space="0"/>
              <w:bottom w:val="single" w:color="auto" w:sz="6" w:space="0"/>
              <w:right w:val="double" w:color="auto" w:sz="4" w:space="0"/>
            </w:tcBorders>
          </w:tcPr>
          <w:p w14:paraId="59B1AFA8">
            <w:pPr>
              <w:autoSpaceDE w:val="0"/>
              <w:autoSpaceDN w:val="0"/>
              <w:adjustRightInd w:val="0"/>
              <w:snapToGrid w:val="0"/>
              <w:spacing w:line="360" w:lineRule="auto"/>
              <w:ind w:left="422" w:right="-20"/>
              <w:jc w:val="left"/>
              <w:rPr>
                <w:rFonts w:ascii="宋体" w:hAnsi="宋体"/>
                <w:kern w:val="0"/>
                <w:szCs w:val="21"/>
              </w:rPr>
            </w:pPr>
          </w:p>
        </w:tc>
      </w:tr>
      <w:tr w14:paraId="4F990DD4">
        <w:tblPrEx>
          <w:tblCellMar>
            <w:top w:w="0" w:type="dxa"/>
            <w:left w:w="0" w:type="dxa"/>
            <w:bottom w:w="0" w:type="dxa"/>
            <w:right w:w="0" w:type="dxa"/>
          </w:tblCellMar>
        </w:tblPrEx>
        <w:trPr>
          <w:trHeight w:val="378" w:hRule="exact"/>
        </w:trPr>
        <w:tc>
          <w:tcPr>
            <w:tcW w:w="721" w:type="dxa"/>
            <w:tcBorders>
              <w:top w:val="single" w:color="auto" w:sz="6" w:space="0"/>
              <w:left w:val="double" w:color="auto" w:sz="4" w:space="0"/>
              <w:bottom w:val="single" w:color="auto" w:sz="6" w:space="0"/>
              <w:right w:val="single" w:color="auto" w:sz="6" w:space="0"/>
            </w:tcBorders>
            <w:vAlign w:val="center"/>
          </w:tcPr>
          <w:p w14:paraId="2BF990D3">
            <w:pPr>
              <w:jc w:val="center"/>
              <w:rPr>
                <w:rFonts w:ascii="宋体" w:hAnsi="宋体" w:cs="宋体"/>
              </w:rPr>
            </w:pPr>
            <w:r>
              <w:rPr>
                <w:rFonts w:hint="eastAsia" w:ascii="宋体" w:hAnsi="宋体" w:cs="宋体"/>
              </w:rPr>
              <w:t>1</w:t>
            </w:r>
          </w:p>
        </w:tc>
        <w:tc>
          <w:tcPr>
            <w:tcW w:w="1383" w:type="dxa"/>
            <w:tcBorders>
              <w:top w:val="single" w:color="auto" w:sz="6" w:space="0"/>
              <w:left w:val="single" w:color="auto" w:sz="6" w:space="0"/>
              <w:bottom w:val="single" w:color="auto" w:sz="6" w:space="0"/>
              <w:right w:val="single" w:color="auto" w:sz="6" w:space="0"/>
            </w:tcBorders>
            <w:vAlign w:val="center"/>
          </w:tcPr>
          <w:p w14:paraId="0E29BA23">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2198980A">
            <w:pPr>
              <w:autoSpaceDE w:val="0"/>
              <w:autoSpaceDN w:val="0"/>
              <w:adjustRightInd w:val="0"/>
              <w:snapToGrid w:val="0"/>
              <w:spacing w:line="360" w:lineRule="auto"/>
              <w:jc w:val="left"/>
              <w:rPr>
                <w:rFonts w:ascii="宋体" w:hAnsi="宋体"/>
                <w:kern w:val="0"/>
                <w:szCs w:val="21"/>
              </w:rPr>
            </w:pPr>
          </w:p>
        </w:tc>
        <w:tc>
          <w:tcPr>
            <w:tcW w:w="1423" w:type="dxa"/>
            <w:tcBorders>
              <w:top w:val="single" w:color="auto" w:sz="6" w:space="0"/>
              <w:left w:val="single" w:color="auto" w:sz="4" w:space="0"/>
              <w:bottom w:val="single" w:color="auto" w:sz="6" w:space="0"/>
              <w:right w:val="single" w:color="auto" w:sz="6" w:space="0"/>
            </w:tcBorders>
          </w:tcPr>
          <w:p w14:paraId="68AF1D0B">
            <w:pPr>
              <w:autoSpaceDE w:val="0"/>
              <w:autoSpaceDN w:val="0"/>
              <w:adjustRightInd w:val="0"/>
              <w:snapToGrid w:val="0"/>
              <w:spacing w:line="360" w:lineRule="auto"/>
              <w:jc w:val="left"/>
              <w:rPr>
                <w:rFonts w:ascii="宋体" w:hAnsi="宋体"/>
                <w:kern w:val="0"/>
                <w:szCs w:val="21"/>
              </w:rPr>
            </w:pPr>
          </w:p>
        </w:tc>
        <w:tc>
          <w:tcPr>
            <w:tcW w:w="996" w:type="dxa"/>
            <w:tcBorders>
              <w:top w:val="single" w:color="auto" w:sz="6" w:space="0"/>
              <w:left w:val="single" w:color="auto" w:sz="6" w:space="0"/>
              <w:bottom w:val="single" w:color="auto" w:sz="6" w:space="0"/>
              <w:right w:val="single" w:color="auto" w:sz="4" w:space="0"/>
            </w:tcBorders>
          </w:tcPr>
          <w:p w14:paraId="0FEDA0D1">
            <w:pPr>
              <w:autoSpaceDE w:val="0"/>
              <w:autoSpaceDN w:val="0"/>
              <w:adjustRightInd w:val="0"/>
              <w:snapToGrid w:val="0"/>
              <w:spacing w:line="360" w:lineRule="auto"/>
              <w:jc w:val="left"/>
              <w:rPr>
                <w:rFonts w:ascii="宋体" w:hAnsi="宋体"/>
                <w:kern w:val="0"/>
                <w:szCs w:val="21"/>
              </w:rPr>
            </w:pPr>
          </w:p>
        </w:tc>
        <w:tc>
          <w:tcPr>
            <w:tcW w:w="927" w:type="dxa"/>
            <w:tcBorders>
              <w:top w:val="single" w:color="auto" w:sz="6" w:space="0"/>
              <w:left w:val="single" w:color="auto" w:sz="6" w:space="0"/>
              <w:bottom w:val="single" w:color="auto" w:sz="6" w:space="0"/>
              <w:right w:val="single" w:color="auto" w:sz="6" w:space="0"/>
            </w:tcBorders>
          </w:tcPr>
          <w:p w14:paraId="16CE070A">
            <w:pPr>
              <w:autoSpaceDE w:val="0"/>
              <w:autoSpaceDN w:val="0"/>
              <w:adjustRightInd w:val="0"/>
              <w:snapToGrid w:val="0"/>
              <w:spacing w:line="360" w:lineRule="auto"/>
              <w:jc w:val="left"/>
              <w:rPr>
                <w:rFonts w:ascii="宋体" w:hAnsi="宋体"/>
                <w:kern w:val="0"/>
                <w:szCs w:val="21"/>
              </w:rPr>
            </w:pPr>
          </w:p>
        </w:tc>
        <w:tc>
          <w:tcPr>
            <w:tcW w:w="1036" w:type="dxa"/>
            <w:tcBorders>
              <w:top w:val="single" w:color="auto" w:sz="6" w:space="0"/>
              <w:left w:val="single" w:color="auto" w:sz="6" w:space="0"/>
              <w:bottom w:val="single" w:color="auto" w:sz="6" w:space="0"/>
              <w:right w:val="single" w:color="auto" w:sz="6" w:space="0"/>
            </w:tcBorders>
          </w:tcPr>
          <w:p w14:paraId="7596DCDF">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single" w:color="auto" w:sz="6" w:space="0"/>
              <w:right w:val="double" w:color="auto" w:sz="4" w:space="0"/>
            </w:tcBorders>
          </w:tcPr>
          <w:p w14:paraId="0558364F">
            <w:pPr>
              <w:autoSpaceDE w:val="0"/>
              <w:autoSpaceDN w:val="0"/>
              <w:adjustRightInd w:val="0"/>
              <w:snapToGrid w:val="0"/>
              <w:spacing w:line="360" w:lineRule="auto"/>
              <w:jc w:val="left"/>
              <w:rPr>
                <w:rFonts w:ascii="宋体" w:hAnsi="宋体"/>
                <w:kern w:val="0"/>
                <w:szCs w:val="21"/>
              </w:rPr>
            </w:pPr>
          </w:p>
        </w:tc>
      </w:tr>
      <w:tr w14:paraId="4F6365A5">
        <w:tblPrEx>
          <w:tblCellMar>
            <w:top w:w="0" w:type="dxa"/>
            <w:left w:w="0" w:type="dxa"/>
            <w:bottom w:w="0" w:type="dxa"/>
            <w:right w:w="0" w:type="dxa"/>
          </w:tblCellMar>
        </w:tblPrEx>
        <w:trPr>
          <w:trHeight w:val="415" w:hRule="exact"/>
        </w:trPr>
        <w:tc>
          <w:tcPr>
            <w:tcW w:w="721" w:type="dxa"/>
            <w:tcBorders>
              <w:top w:val="single" w:color="auto" w:sz="6" w:space="0"/>
              <w:left w:val="double" w:color="auto" w:sz="4" w:space="0"/>
              <w:bottom w:val="single" w:color="auto" w:sz="6" w:space="0"/>
              <w:right w:val="single" w:color="auto" w:sz="6" w:space="0"/>
            </w:tcBorders>
            <w:vAlign w:val="center"/>
          </w:tcPr>
          <w:p w14:paraId="2903E338">
            <w:pPr>
              <w:jc w:val="center"/>
              <w:rPr>
                <w:rFonts w:ascii="宋体" w:hAnsi="宋体" w:cs="宋体"/>
              </w:rPr>
            </w:pPr>
            <w:r>
              <w:rPr>
                <w:rFonts w:hint="eastAsia" w:ascii="宋体" w:hAnsi="宋体" w:cs="宋体"/>
              </w:rPr>
              <w:t>2</w:t>
            </w:r>
          </w:p>
        </w:tc>
        <w:tc>
          <w:tcPr>
            <w:tcW w:w="1383" w:type="dxa"/>
            <w:tcBorders>
              <w:top w:val="single" w:color="auto" w:sz="6" w:space="0"/>
              <w:left w:val="single" w:color="auto" w:sz="6" w:space="0"/>
              <w:bottom w:val="single" w:color="auto" w:sz="6" w:space="0"/>
              <w:right w:val="single" w:color="auto" w:sz="6" w:space="0"/>
            </w:tcBorders>
            <w:vAlign w:val="center"/>
          </w:tcPr>
          <w:p w14:paraId="49B60A98">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4A0199D8">
            <w:pPr>
              <w:autoSpaceDE w:val="0"/>
              <w:autoSpaceDN w:val="0"/>
              <w:adjustRightInd w:val="0"/>
              <w:snapToGrid w:val="0"/>
              <w:spacing w:line="360" w:lineRule="auto"/>
              <w:jc w:val="left"/>
              <w:rPr>
                <w:rFonts w:ascii="宋体" w:hAnsi="宋体"/>
                <w:kern w:val="0"/>
                <w:szCs w:val="21"/>
              </w:rPr>
            </w:pPr>
          </w:p>
        </w:tc>
        <w:tc>
          <w:tcPr>
            <w:tcW w:w="1423" w:type="dxa"/>
            <w:tcBorders>
              <w:top w:val="single" w:color="auto" w:sz="6" w:space="0"/>
              <w:left w:val="single" w:color="auto" w:sz="4" w:space="0"/>
              <w:bottom w:val="single" w:color="auto" w:sz="6" w:space="0"/>
              <w:right w:val="single" w:color="auto" w:sz="6" w:space="0"/>
            </w:tcBorders>
          </w:tcPr>
          <w:p w14:paraId="031C85FE">
            <w:pPr>
              <w:autoSpaceDE w:val="0"/>
              <w:autoSpaceDN w:val="0"/>
              <w:adjustRightInd w:val="0"/>
              <w:snapToGrid w:val="0"/>
              <w:spacing w:line="360" w:lineRule="auto"/>
              <w:jc w:val="left"/>
              <w:rPr>
                <w:rFonts w:ascii="宋体" w:hAnsi="宋体"/>
                <w:kern w:val="0"/>
                <w:szCs w:val="21"/>
              </w:rPr>
            </w:pPr>
          </w:p>
        </w:tc>
        <w:tc>
          <w:tcPr>
            <w:tcW w:w="996" w:type="dxa"/>
            <w:tcBorders>
              <w:top w:val="single" w:color="auto" w:sz="6" w:space="0"/>
              <w:left w:val="single" w:color="auto" w:sz="6" w:space="0"/>
              <w:bottom w:val="single" w:color="auto" w:sz="6" w:space="0"/>
              <w:right w:val="single" w:color="auto" w:sz="4" w:space="0"/>
            </w:tcBorders>
          </w:tcPr>
          <w:p w14:paraId="6F272215">
            <w:pPr>
              <w:autoSpaceDE w:val="0"/>
              <w:autoSpaceDN w:val="0"/>
              <w:adjustRightInd w:val="0"/>
              <w:snapToGrid w:val="0"/>
              <w:spacing w:line="360" w:lineRule="auto"/>
              <w:jc w:val="left"/>
              <w:rPr>
                <w:rFonts w:ascii="宋体" w:hAnsi="宋体"/>
                <w:kern w:val="0"/>
                <w:szCs w:val="21"/>
              </w:rPr>
            </w:pPr>
          </w:p>
        </w:tc>
        <w:tc>
          <w:tcPr>
            <w:tcW w:w="927" w:type="dxa"/>
            <w:tcBorders>
              <w:top w:val="single" w:color="auto" w:sz="6" w:space="0"/>
              <w:left w:val="single" w:color="auto" w:sz="6" w:space="0"/>
              <w:bottom w:val="single" w:color="auto" w:sz="6" w:space="0"/>
              <w:right w:val="single" w:color="auto" w:sz="6" w:space="0"/>
            </w:tcBorders>
          </w:tcPr>
          <w:p w14:paraId="0E48C03D">
            <w:pPr>
              <w:autoSpaceDE w:val="0"/>
              <w:autoSpaceDN w:val="0"/>
              <w:adjustRightInd w:val="0"/>
              <w:snapToGrid w:val="0"/>
              <w:spacing w:line="360" w:lineRule="auto"/>
              <w:jc w:val="left"/>
              <w:rPr>
                <w:rFonts w:ascii="宋体" w:hAnsi="宋体"/>
                <w:kern w:val="0"/>
                <w:szCs w:val="21"/>
              </w:rPr>
            </w:pPr>
          </w:p>
        </w:tc>
        <w:tc>
          <w:tcPr>
            <w:tcW w:w="1036" w:type="dxa"/>
            <w:tcBorders>
              <w:top w:val="single" w:color="auto" w:sz="6" w:space="0"/>
              <w:left w:val="single" w:color="auto" w:sz="6" w:space="0"/>
              <w:bottom w:val="single" w:color="auto" w:sz="6" w:space="0"/>
              <w:right w:val="single" w:color="auto" w:sz="6" w:space="0"/>
            </w:tcBorders>
          </w:tcPr>
          <w:p w14:paraId="2D8E7743">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single" w:color="auto" w:sz="6" w:space="0"/>
              <w:right w:val="double" w:color="auto" w:sz="4" w:space="0"/>
            </w:tcBorders>
          </w:tcPr>
          <w:p w14:paraId="394AD18E">
            <w:pPr>
              <w:autoSpaceDE w:val="0"/>
              <w:autoSpaceDN w:val="0"/>
              <w:adjustRightInd w:val="0"/>
              <w:snapToGrid w:val="0"/>
              <w:spacing w:line="360" w:lineRule="auto"/>
              <w:jc w:val="left"/>
              <w:rPr>
                <w:rFonts w:ascii="宋体" w:hAnsi="宋体"/>
                <w:kern w:val="0"/>
                <w:szCs w:val="21"/>
              </w:rPr>
            </w:pPr>
          </w:p>
        </w:tc>
      </w:tr>
      <w:tr w14:paraId="7EEAB993">
        <w:tblPrEx>
          <w:tblCellMar>
            <w:top w:w="0" w:type="dxa"/>
            <w:left w:w="0" w:type="dxa"/>
            <w:bottom w:w="0" w:type="dxa"/>
            <w:right w:w="0" w:type="dxa"/>
          </w:tblCellMar>
        </w:tblPrEx>
        <w:trPr>
          <w:trHeight w:val="415" w:hRule="exact"/>
        </w:trPr>
        <w:tc>
          <w:tcPr>
            <w:tcW w:w="721" w:type="dxa"/>
            <w:tcBorders>
              <w:top w:val="single" w:color="auto" w:sz="6" w:space="0"/>
              <w:left w:val="double" w:color="auto" w:sz="4" w:space="0"/>
              <w:bottom w:val="single" w:color="auto" w:sz="6" w:space="0"/>
              <w:right w:val="single" w:color="auto" w:sz="6" w:space="0"/>
            </w:tcBorders>
            <w:vAlign w:val="center"/>
          </w:tcPr>
          <w:p w14:paraId="1D9ECCD5">
            <w:pPr>
              <w:jc w:val="center"/>
              <w:rPr>
                <w:rFonts w:ascii="宋体" w:hAnsi="宋体" w:cs="宋体"/>
              </w:rPr>
            </w:pPr>
            <w:r>
              <w:rPr>
                <w:rFonts w:hint="eastAsia" w:ascii="宋体" w:hAnsi="宋体" w:cs="宋体"/>
              </w:rPr>
              <w:t>3</w:t>
            </w:r>
          </w:p>
        </w:tc>
        <w:tc>
          <w:tcPr>
            <w:tcW w:w="1383" w:type="dxa"/>
            <w:tcBorders>
              <w:top w:val="single" w:color="auto" w:sz="6" w:space="0"/>
              <w:left w:val="single" w:color="auto" w:sz="6" w:space="0"/>
              <w:bottom w:val="single" w:color="auto" w:sz="6" w:space="0"/>
              <w:right w:val="single" w:color="auto" w:sz="6" w:space="0"/>
            </w:tcBorders>
            <w:vAlign w:val="center"/>
          </w:tcPr>
          <w:p w14:paraId="268BEAAC">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5E95949">
            <w:pPr>
              <w:autoSpaceDE w:val="0"/>
              <w:autoSpaceDN w:val="0"/>
              <w:adjustRightInd w:val="0"/>
              <w:snapToGrid w:val="0"/>
              <w:spacing w:line="360" w:lineRule="auto"/>
              <w:jc w:val="left"/>
              <w:rPr>
                <w:rFonts w:ascii="宋体" w:hAnsi="宋体"/>
                <w:kern w:val="0"/>
                <w:szCs w:val="21"/>
              </w:rPr>
            </w:pPr>
          </w:p>
        </w:tc>
        <w:tc>
          <w:tcPr>
            <w:tcW w:w="1423" w:type="dxa"/>
            <w:tcBorders>
              <w:top w:val="single" w:color="auto" w:sz="6" w:space="0"/>
              <w:left w:val="single" w:color="auto" w:sz="4" w:space="0"/>
              <w:bottom w:val="single" w:color="auto" w:sz="6" w:space="0"/>
              <w:right w:val="single" w:color="auto" w:sz="6" w:space="0"/>
            </w:tcBorders>
          </w:tcPr>
          <w:p w14:paraId="010994E5">
            <w:pPr>
              <w:autoSpaceDE w:val="0"/>
              <w:autoSpaceDN w:val="0"/>
              <w:adjustRightInd w:val="0"/>
              <w:snapToGrid w:val="0"/>
              <w:spacing w:line="360" w:lineRule="auto"/>
              <w:jc w:val="left"/>
              <w:rPr>
                <w:rFonts w:ascii="宋体" w:hAnsi="宋体"/>
                <w:kern w:val="0"/>
                <w:szCs w:val="21"/>
              </w:rPr>
            </w:pPr>
          </w:p>
        </w:tc>
        <w:tc>
          <w:tcPr>
            <w:tcW w:w="996" w:type="dxa"/>
            <w:tcBorders>
              <w:top w:val="single" w:color="auto" w:sz="6" w:space="0"/>
              <w:left w:val="single" w:color="auto" w:sz="6" w:space="0"/>
              <w:bottom w:val="single" w:color="auto" w:sz="6" w:space="0"/>
              <w:right w:val="single" w:color="auto" w:sz="4" w:space="0"/>
            </w:tcBorders>
          </w:tcPr>
          <w:p w14:paraId="2145611C">
            <w:pPr>
              <w:autoSpaceDE w:val="0"/>
              <w:autoSpaceDN w:val="0"/>
              <w:adjustRightInd w:val="0"/>
              <w:snapToGrid w:val="0"/>
              <w:spacing w:line="360" w:lineRule="auto"/>
              <w:jc w:val="left"/>
              <w:rPr>
                <w:rFonts w:ascii="宋体" w:hAnsi="宋体"/>
                <w:kern w:val="0"/>
                <w:szCs w:val="21"/>
              </w:rPr>
            </w:pPr>
          </w:p>
        </w:tc>
        <w:tc>
          <w:tcPr>
            <w:tcW w:w="927" w:type="dxa"/>
            <w:tcBorders>
              <w:top w:val="single" w:color="auto" w:sz="6" w:space="0"/>
              <w:left w:val="single" w:color="auto" w:sz="6" w:space="0"/>
              <w:bottom w:val="single" w:color="auto" w:sz="6" w:space="0"/>
              <w:right w:val="single" w:color="auto" w:sz="6" w:space="0"/>
            </w:tcBorders>
          </w:tcPr>
          <w:p w14:paraId="5E51961E">
            <w:pPr>
              <w:autoSpaceDE w:val="0"/>
              <w:autoSpaceDN w:val="0"/>
              <w:adjustRightInd w:val="0"/>
              <w:snapToGrid w:val="0"/>
              <w:spacing w:line="360" w:lineRule="auto"/>
              <w:jc w:val="left"/>
              <w:rPr>
                <w:rFonts w:ascii="宋体" w:hAnsi="宋体"/>
                <w:kern w:val="0"/>
                <w:szCs w:val="21"/>
              </w:rPr>
            </w:pPr>
          </w:p>
        </w:tc>
        <w:tc>
          <w:tcPr>
            <w:tcW w:w="1036" w:type="dxa"/>
            <w:tcBorders>
              <w:top w:val="single" w:color="auto" w:sz="6" w:space="0"/>
              <w:left w:val="single" w:color="auto" w:sz="6" w:space="0"/>
              <w:bottom w:val="single" w:color="auto" w:sz="6" w:space="0"/>
              <w:right w:val="single" w:color="auto" w:sz="6" w:space="0"/>
            </w:tcBorders>
          </w:tcPr>
          <w:p w14:paraId="6DD9947D">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single" w:color="auto" w:sz="6" w:space="0"/>
              <w:right w:val="double" w:color="auto" w:sz="4" w:space="0"/>
            </w:tcBorders>
          </w:tcPr>
          <w:p w14:paraId="24C748AB">
            <w:pPr>
              <w:autoSpaceDE w:val="0"/>
              <w:autoSpaceDN w:val="0"/>
              <w:adjustRightInd w:val="0"/>
              <w:snapToGrid w:val="0"/>
              <w:spacing w:line="360" w:lineRule="auto"/>
              <w:jc w:val="left"/>
              <w:rPr>
                <w:rFonts w:ascii="宋体" w:hAnsi="宋体"/>
                <w:kern w:val="0"/>
                <w:szCs w:val="21"/>
              </w:rPr>
            </w:pPr>
          </w:p>
        </w:tc>
      </w:tr>
      <w:tr w14:paraId="78443551">
        <w:tblPrEx>
          <w:tblCellMar>
            <w:top w:w="0" w:type="dxa"/>
            <w:left w:w="0" w:type="dxa"/>
            <w:bottom w:w="0" w:type="dxa"/>
            <w:right w:w="0" w:type="dxa"/>
          </w:tblCellMar>
        </w:tblPrEx>
        <w:trPr>
          <w:trHeight w:val="415" w:hRule="exact"/>
        </w:trPr>
        <w:tc>
          <w:tcPr>
            <w:tcW w:w="721" w:type="dxa"/>
            <w:tcBorders>
              <w:top w:val="single" w:color="auto" w:sz="6" w:space="0"/>
              <w:left w:val="double" w:color="auto" w:sz="4" w:space="0"/>
              <w:bottom w:val="single" w:color="auto" w:sz="6" w:space="0"/>
              <w:right w:val="single" w:color="auto" w:sz="6" w:space="0"/>
            </w:tcBorders>
            <w:vAlign w:val="center"/>
          </w:tcPr>
          <w:p w14:paraId="7D100054">
            <w:pPr>
              <w:jc w:val="center"/>
              <w:rPr>
                <w:rFonts w:ascii="宋体" w:hAnsi="宋体" w:cs="宋体"/>
              </w:rPr>
            </w:pPr>
            <w:r>
              <w:rPr>
                <w:rFonts w:hint="eastAsia" w:ascii="宋体" w:hAnsi="宋体" w:cs="宋体"/>
              </w:rPr>
              <w:t>4</w:t>
            </w:r>
          </w:p>
        </w:tc>
        <w:tc>
          <w:tcPr>
            <w:tcW w:w="1383" w:type="dxa"/>
            <w:tcBorders>
              <w:top w:val="single" w:color="auto" w:sz="6" w:space="0"/>
              <w:left w:val="single" w:color="auto" w:sz="6" w:space="0"/>
              <w:bottom w:val="single" w:color="auto" w:sz="6" w:space="0"/>
              <w:right w:val="single" w:color="auto" w:sz="6" w:space="0"/>
            </w:tcBorders>
            <w:vAlign w:val="center"/>
          </w:tcPr>
          <w:p w14:paraId="0A40881E">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545E085A">
            <w:pPr>
              <w:autoSpaceDE w:val="0"/>
              <w:autoSpaceDN w:val="0"/>
              <w:adjustRightInd w:val="0"/>
              <w:snapToGrid w:val="0"/>
              <w:spacing w:line="360" w:lineRule="auto"/>
              <w:jc w:val="left"/>
              <w:rPr>
                <w:rFonts w:ascii="宋体" w:hAnsi="宋体"/>
                <w:kern w:val="0"/>
                <w:szCs w:val="21"/>
              </w:rPr>
            </w:pPr>
          </w:p>
        </w:tc>
        <w:tc>
          <w:tcPr>
            <w:tcW w:w="1423" w:type="dxa"/>
            <w:tcBorders>
              <w:top w:val="single" w:color="auto" w:sz="6" w:space="0"/>
              <w:left w:val="single" w:color="auto" w:sz="4" w:space="0"/>
              <w:bottom w:val="single" w:color="auto" w:sz="6" w:space="0"/>
              <w:right w:val="single" w:color="auto" w:sz="6" w:space="0"/>
            </w:tcBorders>
          </w:tcPr>
          <w:p w14:paraId="7C02B873">
            <w:pPr>
              <w:autoSpaceDE w:val="0"/>
              <w:autoSpaceDN w:val="0"/>
              <w:adjustRightInd w:val="0"/>
              <w:snapToGrid w:val="0"/>
              <w:spacing w:line="360" w:lineRule="auto"/>
              <w:jc w:val="left"/>
              <w:rPr>
                <w:rFonts w:ascii="宋体" w:hAnsi="宋体"/>
                <w:kern w:val="0"/>
                <w:szCs w:val="21"/>
              </w:rPr>
            </w:pPr>
          </w:p>
        </w:tc>
        <w:tc>
          <w:tcPr>
            <w:tcW w:w="996" w:type="dxa"/>
            <w:tcBorders>
              <w:top w:val="single" w:color="auto" w:sz="6" w:space="0"/>
              <w:left w:val="single" w:color="auto" w:sz="6" w:space="0"/>
              <w:bottom w:val="single" w:color="auto" w:sz="6" w:space="0"/>
              <w:right w:val="single" w:color="auto" w:sz="4" w:space="0"/>
            </w:tcBorders>
          </w:tcPr>
          <w:p w14:paraId="7171B4D3">
            <w:pPr>
              <w:autoSpaceDE w:val="0"/>
              <w:autoSpaceDN w:val="0"/>
              <w:adjustRightInd w:val="0"/>
              <w:snapToGrid w:val="0"/>
              <w:spacing w:line="360" w:lineRule="auto"/>
              <w:jc w:val="left"/>
              <w:rPr>
                <w:rFonts w:ascii="宋体" w:hAnsi="宋体"/>
                <w:kern w:val="0"/>
                <w:szCs w:val="21"/>
              </w:rPr>
            </w:pPr>
          </w:p>
        </w:tc>
        <w:tc>
          <w:tcPr>
            <w:tcW w:w="927" w:type="dxa"/>
            <w:tcBorders>
              <w:top w:val="single" w:color="auto" w:sz="6" w:space="0"/>
              <w:left w:val="single" w:color="auto" w:sz="4" w:space="0"/>
              <w:bottom w:val="single" w:color="auto" w:sz="6" w:space="0"/>
              <w:right w:val="single" w:color="auto" w:sz="6" w:space="0"/>
            </w:tcBorders>
          </w:tcPr>
          <w:p w14:paraId="08ECC30C">
            <w:pPr>
              <w:autoSpaceDE w:val="0"/>
              <w:autoSpaceDN w:val="0"/>
              <w:adjustRightInd w:val="0"/>
              <w:snapToGrid w:val="0"/>
              <w:spacing w:line="360" w:lineRule="auto"/>
              <w:jc w:val="left"/>
              <w:rPr>
                <w:rFonts w:ascii="宋体" w:hAnsi="宋体"/>
                <w:kern w:val="0"/>
                <w:szCs w:val="21"/>
              </w:rPr>
            </w:pPr>
          </w:p>
        </w:tc>
        <w:tc>
          <w:tcPr>
            <w:tcW w:w="1036" w:type="dxa"/>
            <w:tcBorders>
              <w:top w:val="single" w:color="auto" w:sz="6" w:space="0"/>
              <w:left w:val="single" w:color="auto" w:sz="6" w:space="0"/>
              <w:bottom w:val="single" w:color="auto" w:sz="6" w:space="0"/>
              <w:right w:val="single" w:color="auto" w:sz="6" w:space="0"/>
            </w:tcBorders>
          </w:tcPr>
          <w:p w14:paraId="7181564E">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single" w:color="auto" w:sz="6" w:space="0"/>
              <w:right w:val="double" w:color="auto" w:sz="4" w:space="0"/>
            </w:tcBorders>
          </w:tcPr>
          <w:p w14:paraId="1BD179F5">
            <w:pPr>
              <w:autoSpaceDE w:val="0"/>
              <w:autoSpaceDN w:val="0"/>
              <w:adjustRightInd w:val="0"/>
              <w:snapToGrid w:val="0"/>
              <w:spacing w:line="360" w:lineRule="auto"/>
              <w:jc w:val="left"/>
              <w:rPr>
                <w:rFonts w:ascii="宋体" w:hAnsi="宋体"/>
                <w:kern w:val="0"/>
                <w:szCs w:val="21"/>
              </w:rPr>
            </w:pPr>
          </w:p>
        </w:tc>
      </w:tr>
      <w:tr w14:paraId="4784217D">
        <w:tblPrEx>
          <w:tblCellMar>
            <w:top w:w="0" w:type="dxa"/>
            <w:left w:w="0" w:type="dxa"/>
            <w:bottom w:w="0" w:type="dxa"/>
            <w:right w:w="0" w:type="dxa"/>
          </w:tblCellMar>
        </w:tblPrEx>
        <w:trPr>
          <w:trHeight w:val="415" w:hRule="exact"/>
        </w:trPr>
        <w:tc>
          <w:tcPr>
            <w:tcW w:w="721" w:type="dxa"/>
            <w:tcBorders>
              <w:top w:val="single" w:color="auto" w:sz="6" w:space="0"/>
              <w:left w:val="double" w:color="auto" w:sz="4" w:space="0"/>
              <w:bottom w:val="single" w:color="auto" w:sz="6" w:space="0"/>
              <w:right w:val="single" w:color="auto" w:sz="6" w:space="0"/>
            </w:tcBorders>
            <w:vAlign w:val="center"/>
          </w:tcPr>
          <w:p w14:paraId="046ACFFC">
            <w:pPr>
              <w:jc w:val="center"/>
              <w:rPr>
                <w:rFonts w:ascii="宋体" w:hAnsi="宋体" w:cs="宋体"/>
              </w:rPr>
            </w:pPr>
            <w:r>
              <w:rPr>
                <w:rFonts w:hint="eastAsia" w:ascii="宋体" w:hAnsi="宋体" w:cs="宋体"/>
              </w:rPr>
              <w:t>5</w:t>
            </w:r>
          </w:p>
        </w:tc>
        <w:tc>
          <w:tcPr>
            <w:tcW w:w="1383" w:type="dxa"/>
            <w:tcBorders>
              <w:top w:val="single" w:color="auto" w:sz="6" w:space="0"/>
              <w:left w:val="single" w:color="auto" w:sz="6" w:space="0"/>
              <w:bottom w:val="single" w:color="auto" w:sz="6" w:space="0"/>
              <w:right w:val="single" w:color="auto" w:sz="6" w:space="0"/>
            </w:tcBorders>
            <w:vAlign w:val="center"/>
          </w:tcPr>
          <w:p w14:paraId="461398FC">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7CE8DDC6">
            <w:pPr>
              <w:autoSpaceDE w:val="0"/>
              <w:autoSpaceDN w:val="0"/>
              <w:adjustRightInd w:val="0"/>
              <w:snapToGrid w:val="0"/>
              <w:spacing w:line="360" w:lineRule="auto"/>
              <w:jc w:val="left"/>
              <w:rPr>
                <w:rFonts w:ascii="宋体" w:hAnsi="宋体"/>
                <w:kern w:val="0"/>
                <w:szCs w:val="21"/>
              </w:rPr>
            </w:pPr>
          </w:p>
        </w:tc>
        <w:tc>
          <w:tcPr>
            <w:tcW w:w="1423" w:type="dxa"/>
            <w:tcBorders>
              <w:top w:val="single" w:color="auto" w:sz="6" w:space="0"/>
              <w:left w:val="single" w:color="auto" w:sz="4" w:space="0"/>
              <w:bottom w:val="single" w:color="auto" w:sz="6" w:space="0"/>
              <w:right w:val="single" w:color="auto" w:sz="6" w:space="0"/>
            </w:tcBorders>
          </w:tcPr>
          <w:p w14:paraId="008066BA">
            <w:pPr>
              <w:autoSpaceDE w:val="0"/>
              <w:autoSpaceDN w:val="0"/>
              <w:adjustRightInd w:val="0"/>
              <w:snapToGrid w:val="0"/>
              <w:spacing w:line="360" w:lineRule="auto"/>
              <w:jc w:val="left"/>
              <w:rPr>
                <w:rFonts w:ascii="宋体" w:hAnsi="宋体"/>
                <w:kern w:val="0"/>
                <w:szCs w:val="21"/>
              </w:rPr>
            </w:pPr>
          </w:p>
        </w:tc>
        <w:tc>
          <w:tcPr>
            <w:tcW w:w="996" w:type="dxa"/>
            <w:tcBorders>
              <w:top w:val="single" w:color="auto" w:sz="6" w:space="0"/>
              <w:left w:val="single" w:color="auto" w:sz="6" w:space="0"/>
              <w:bottom w:val="single" w:color="auto" w:sz="6" w:space="0"/>
              <w:right w:val="single" w:color="auto" w:sz="4" w:space="0"/>
            </w:tcBorders>
          </w:tcPr>
          <w:p w14:paraId="1F432E83">
            <w:pPr>
              <w:autoSpaceDE w:val="0"/>
              <w:autoSpaceDN w:val="0"/>
              <w:adjustRightInd w:val="0"/>
              <w:snapToGrid w:val="0"/>
              <w:spacing w:line="360" w:lineRule="auto"/>
              <w:jc w:val="left"/>
              <w:rPr>
                <w:rFonts w:ascii="宋体" w:hAnsi="宋体"/>
                <w:kern w:val="0"/>
                <w:szCs w:val="21"/>
              </w:rPr>
            </w:pPr>
          </w:p>
        </w:tc>
        <w:tc>
          <w:tcPr>
            <w:tcW w:w="927" w:type="dxa"/>
            <w:tcBorders>
              <w:top w:val="single" w:color="auto" w:sz="6" w:space="0"/>
              <w:left w:val="single" w:color="auto" w:sz="4" w:space="0"/>
              <w:bottom w:val="single" w:color="auto" w:sz="6" w:space="0"/>
              <w:right w:val="single" w:color="auto" w:sz="6" w:space="0"/>
            </w:tcBorders>
          </w:tcPr>
          <w:p w14:paraId="083B7CEE">
            <w:pPr>
              <w:autoSpaceDE w:val="0"/>
              <w:autoSpaceDN w:val="0"/>
              <w:adjustRightInd w:val="0"/>
              <w:snapToGrid w:val="0"/>
              <w:spacing w:line="360" w:lineRule="auto"/>
              <w:jc w:val="left"/>
              <w:rPr>
                <w:rFonts w:ascii="宋体" w:hAnsi="宋体"/>
                <w:kern w:val="0"/>
                <w:szCs w:val="21"/>
              </w:rPr>
            </w:pPr>
          </w:p>
        </w:tc>
        <w:tc>
          <w:tcPr>
            <w:tcW w:w="1036" w:type="dxa"/>
            <w:tcBorders>
              <w:top w:val="single" w:color="auto" w:sz="6" w:space="0"/>
              <w:left w:val="single" w:color="auto" w:sz="6" w:space="0"/>
              <w:bottom w:val="single" w:color="auto" w:sz="6" w:space="0"/>
              <w:right w:val="single" w:color="auto" w:sz="6" w:space="0"/>
            </w:tcBorders>
          </w:tcPr>
          <w:p w14:paraId="3D225B02">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single" w:color="auto" w:sz="6" w:space="0"/>
              <w:right w:val="double" w:color="auto" w:sz="4" w:space="0"/>
            </w:tcBorders>
          </w:tcPr>
          <w:p w14:paraId="539163B4">
            <w:pPr>
              <w:autoSpaceDE w:val="0"/>
              <w:autoSpaceDN w:val="0"/>
              <w:adjustRightInd w:val="0"/>
              <w:snapToGrid w:val="0"/>
              <w:spacing w:line="360" w:lineRule="auto"/>
              <w:jc w:val="left"/>
              <w:rPr>
                <w:rFonts w:ascii="宋体" w:hAnsi="宋体"/>
                <w:kern w:val="0"/>
                <w:szCs w:val="21"/>
              </w:rPr>
            </w:pPr>
          </w:p>
        </w:tc>
      </w:tr>
      <w:tr w14:paraId="378883CF">
        <w:tblPrEx>
          <w:tblCellMar>
            <w:top w:w="0" w:type="dxa"/>
            <w:left w:w="0" w:type="dxa"/>
            <w:bottom w:w="0" w:type="dxa"/>
            <w:right w:w="0" w:type="dxa"/>
          </w:tblCellMar>
        </w:tblPrEx>
        <w:trPr>
          <w:trHeight w:val="415" w:hRule="exact"/>
        </w:trPr>
        <w:tc>
          <w:tcPr>
            <w:tcW w:w="721" w:type="dxa"/>
            <w:tcBorders>
              <w:top w:val="single" w:color="auto" w:sz="6" w:space="0"/>
              <w:left w:val="double" w:color="auto" w:sz="4" w:space="0"/>
              <w:bottom w:val="single" w:color="auto" w:sz="6" w:space="0"/>
              <w:right w:val="single" w:color="auto" w:sz="6" w:space="0"/>
            </w:tcBorders>
            <w:vAlign w:val="center"/>
          </w:tcPr>
          <w:p w14:paraId="3D0DB614">
            <w:pPr>
              <w:jc w:val="center"/>
            </w:pPr>
            <w:r>
              <w:t>…</w:t>
            </w:r>
          </w:p>
        </w:tc>
        <w:tc>
          <w:tcPr>
            <w:tcW w:w="1383" w:type="dxa"/>
            <w:tcBorders>
              <w:top w:val="single" w:color="auto" w:sz="6" w:space="0"/>
              <w:left w:val="single" w:color="auto" w:sz="6" w:space="0"/>
              <w:bottom w:val="single" w:color="auto" w:sz="6" w:space="0"/>
              <w:right w:val="single" w:color="auto" w:sz="6" w:space="0"/>
            </w:tcBorders>
          </w:tcPr>
          <w:p w14:paraId="073DDC3B">
            <w:pPr>
              <w:autoSpaceDE w:val="0"/>
              <w:autoSpaceDN w:val="0"/>
              <w:adjustRightInd w:val="0"/>
              <w:snapToGrid w:val="0"/>
              <w:spacing w:line="360" w:lineRule="auto"/>
              <w:ind w:left="527" w:right="507"/>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C73CA42">
            <w:pPr>
              <w:autoSpaceDE w:val="0"/>
              <w:autoSpaceDN w:val="0"/>
              <w:adjustRightInd w:val="0"/>
              <w:snapToGrid w:val="0"/>
              <w:spacing w:line="360" w:lineRule="auto"/>
              <w:jc w:val="left"/>
              <w:rPr>
                <w:rFonts w:ascii="宋体" w:hAnsi="宋体"/>
                <w:kern w:val="0"/>
                <w:szCs w:val="21"/>
              </w:rPr>
            </w:pPr>
          </w:p>
        </w:tc>
        <w:tc>
          <w:tcPr>
            <w:tcW w:w="1423" w:type="dxa"/>
            <w:tcBorders>
              <w:top w:val="single" w:color="auto" w:sz="6" w:space="0"/>
              <w:left w:val="single" w:color="auto" w:sz="4" w:space="0"/>
              <w:bottom w:val="single" w:color="auto" w:sz="6" w:space="0"/>
              <w:right w:val="single" w:color="auto" w:sz="6" w:space="0"/>
            </w:tcBorders>
          </w:tcPr>
          <w:p w14:paraId="700D0A40">
            <w:pPr>
              <w:autoSpaceDE w:val="0"/>
              <w:autoSpaceDN w:val="0"/>
              <w:adjustRightInd w:val="0"/>
              <w:snapToGrid w:val="0"/>
              <w:spacing w:line="360" w:lineRule="auto"/>
              <w:jc w:val="left"/>
              <w:rPr>
                <w:rFonts w:ascii="宋体" w:hAnsi="宋体"/>
                <w:kern w:val="0"/>
                <w:szCs w:val="21"/>
              </w:rPr>
            </w:pPr>
          </w:p>
        </w:tc>
        <w:tc>
          <w:tcPr>
            <w:tcW w:w="996" w:type="dxa"/>
            <w:tcBorders>
              <w:top w:val="single" w:color="auto" w:sz="6" w:space="0"/>
              <w:left w:val="single" w:color="auto" w:sz="6" w:space="0"/>
              <w:bottom w:val="single" w:color="auto" w:sz="6" w:space="0"/>
              <w:right w:val="single" w:color="auto" w:sz="4" w:space="0"/>
            </w:tcBorders>
          </w:tcPr>
          <w:p w14:paraId="3BB3EAEC">
            <w:pPr>
              <w:autoSpaceDE w:val="0"/>
              <w:autoSpaceDN w:val="0"/>
              <w:adjustRightInd w:val="0"/>
              <w:snapToGrid w:val="0"/>
              <w:spacing w:line="360" w:lineRule="auto"/>
              <w:jc w:val="left"/>
              <w:rPr>
                <w:rFonts w:ascii="宋体" w:hAnsi="宋体"/>
                <w:kern w:val="0"/>
                <w:szCs w:val="21"/>
              </w:rPr>
            </w:pPr>
          </w:p>
        </w:tc>
        <w:tc>
          <w:tcPr>
            <w:tcW w:w="927" w:type="dxa"/>
            <w:tcBorders>
              <w:top w:val="single" w:color="auto" w:sz="6" w:space="0"/>
              <w:left w:val="single" w:color="auto" w:sz="4" w:space="0"/>
              <w:bottom w:val="single" w:color="auto" w:sz="6" w:space="0"/>
              <w:right w:val="single" w:color="auto" w:sz="6" w:space="0"/>
            </w:tcBorders>
          </w:tcPr>
          <w:p w14:paraId="12C71C53">
            <w:pPr>
              <w:autoSpaceDE w:val="0"/>
              <w:autoSpaceDN w:val="0"/>
              <w:adjustRightInd w:val="0"/>
              <w:snapToGrid w:val="0"/>
              <w:spacing w:line="360" w:lineRule="auto"/>
              <w:jc w:val="left"/>
              <w:rPr>
                <w:rFonts w:ascii="宋体" w:hAnsi="宋体"/>
                <w:kern w:val="0"/>
                <w:szCs w:val="21"/>
              </w:rPr>
            </w:pPr>
          </w:p>
        </w:tc>
        <w:tc>
          <w:tcPr>
            <w:tcW w:w="1036" w:type="dxa"/>
            <w:tcBorders>
              <w:top w:val="single" w:color="auto" w:sz="6" w:space="0"/>
              <w:left w:val="single" w:color="auto" w:sz="6" w:space="0"/>
              <w:bottom w:val="single" w:color="auto" w:sz="6" w:space="0"/>
              <w:right w:val="single" w:color="auto" w:sz="6" w:space="0"/>
            </w:tcBorders>
          </w:tcPr>
          <w:p w14:paraId="7370B422">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single" w:color="auto" w:sz="6" w:space="0"/>
              <w:right w:val="double" w:color="auto" w:sz="4" w:space="0"/>
            </w:tcBorders>
          </w:tcPr>
          <w:p w14:paraId="171E796C">
            <w:pPr>
              <w:autoSpaceDE w:val="0"/>
              <w:autoSpaceDN w:val="0"/>
              <w:adjustRightInd w:val="0"/>
              <w:snapToGrid w:val="0"/>
              <w:spacing w:line="360" w:lineRule="auto"/>
              <w:jc w:val="left"/>
              <w:rPr>
                <w:rFonts w:ascii="宋体" w:hAnsi="宋体"/>
                <w:kern w:val="0"/>
                <w:szCs w:val="21"/>
              </w:rPr>
            </w:pPr>
          </w:p>
        </w:tc>
      </w:tr>
      <w:tr w14:paraId="59D179C7">
        <w:tblPrEx>
          <w:tblCellMar>
            <w:top w:w="0" w:type="dxa"/>
            <w:left w:w="0" w:type="dxa"/>
            <w:bottom w:w="0" w:type="dxa"/>
            <w:right w:w="0" w:type="dxa"/>
          </w:tblCellMar>
        </w:tblPrEx>
        <w:trPr>
          <w:trHeight w:val="415" w:hRule="exact"/>
        </w:trPr>
        <w:tc>
          <w:tcPr>
            <w:tcW w:w="7576" w:type="dxa"/>
            <w:gridSpan w:val="6"/>
            <w:tcBorders>
              <w:top w:val="single" w:color="auto" w:sz="6" w:space="0"/>
              <w:left w:val="double" w:color="auto" w:sz="4" w:space="0"/>
              <w:bottom w:val="double" w:color="auto" w:sz="4" w:space="0"/>
              <w:right w:val="single" w:color="auto" w:sz="6" w:space="0"/>
            </w:tcBorders>
            <w:vAlign w:val="center"/>
          </w:tcPr>
          <w:p w14:paraId="03FACE88">
            <w:pPr>
              <w:autoSpaceDE w:val="0"/>
              <w:autoSpaceDN w:val="0"/>
              <w:adjustRightInd w:val="0"/>
              <w:snapToGrid w:val="0"/>
              <w:spacing w:line="360" w:lineRule="auto"/>
              <w:jc w:val="center"/>
              <w:rPr>
                <w:rFonts w:ascii="宋体" w:hAnsi="宋体"/>
                <w:kern w:val="0"/>
                <w:szCs w:val="21"/>
              </w:rPr>
            </w:pPr>
            <w:r>
              <w:rPr>
                <w:rFonts w:hint="eastAsia" w:ascii="宋体" w:hAnsi="宋体" w:cs="微软雅黑"/>
                <w:kern w:val="0"/>
                <w:position w:val="-1"/>
                <w:szCs w:val="21"/>
              </w:rPr>
              <w:t>报价（元）：</w:t>
            </w:r>
          </w:p>
        </w:tc>
        <w:tc>
          <w:tcPr>
            <w:tcW w:w="1036" w:type="dxa"/>
            <w:tcBorders>
              <w:top w:val="single" w:color="auto" w:sz="6" w:space="0"/>
              <w:left w:val="single" w:color="auto" w:sz="6" w:space="0"/>
              <w:bottom w:val="double" w:color="auto" w:sz="4" w:space="0"/>
              <w:right w:val="single" w:color="auto" w:sz="6" w:space="0"/>
            </w:tcBorders>
          </w:tcPr>
          <w:p w14:paraId="036ECBA7">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double" w:color="auto" w:sz="4" w:space="0"/>
              <w:right w:val="double" w:color="auto" w:sz="4" w:space="0"/>
            </w:tcBorders>
          </w:tcPr>
          <w:p w14:paraId="257054CE">
            <w:pPr>
              <w:autoSpaceDE w:val="0"/>
              <w:autoSpaceDN w:val="0"/>
              <w:adjustRightInd w:val="0"/>
              <w:snapToGrid w:val="0"/>
              <w:spacing w:line="360" w:lineRule="auto"/>
              <w:jc w:val="left"/>
              <w:rPr>
                <w:rFonts w:ascii="宋体" w:hAnsi="宋体"/>
                <w:kern w:val="0"/>
                <w:szCs w:val="21"/>
              </w:rPr>
            </w:pPr>
          </w:p>
        </w:tc>
      </w:tr>
    </w:tbl>
    <w:p w14:paraId="1F0EEC7E">
      <w:pPr>
        <w:adjustRightInd w:val="0"/>
        <w:snapToGrid w:val="0"/>
        <w:spacing w:line="360" w:lineRule="auto"/>
        <w:rPr>
          <w:rFonts w:ascii="宋体" w:hAnsi="宋体"/>
          <w:szCs w:val="21"/>
        </w:rPr>
      </w:pPr>
      <w:r>
        <w:rPr>
          <w:rFonts w:hint="eastAsia" w:ascii="宋体" w:hAnsi="宋体"/>
          <w:szCs w:val="21"/>
        </w:rPr>
        <w:t>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，按包填写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14:paraId="22CC2E22">
      <w:pPr>
        <w:adjustRightInd w:val="0"/>
        <w:snapToGrid w:val="0"/>
        <w:spacing w:line="360" w:lineRule="auto"/>
        <w:ind w:firstLine="420" w:firstLineChars="200"/>
        <w:rPr>
          <w:rFonts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14:paraId="3B1ECC1B">
      <w:pPr>
        <w:adjustRightInd w:val="0"/>
        <w:snapToGrid w:val="0"/>
        <w:spacing w:line="360" w:lineRule="auto"/>
        <w:ind w:firstLine="422" w:firstLineChars="200"/>
        <w:rPr>
          <w:rFonts w:ascii="宋体" w:hAnsi="宋体"/>
          <w:b/>
          <w:szCs w:val="21"/>
        </w:rPr>
      </w:pPr>
    </w:p>
    <w:p w14:paraId="2F1CEDEB">
      <w:pPr>
        <w:adjustRightInd w:val="0"/>
        <w:snapToGrid w:val="0"/>
        <w:spacing w:line="360" w:lineRule="auto"/>
        <w:rPr>
          <w:rFonts w:ascii="宋体" w:hAnsi="宋体"/>
          <w:szCs w:val="21"/>
        </w:rPr>
      </w:pPr>
    </w:p>
    <w:p w14:paraId="697E551A">
      <w:pPr>
        <w:widowControl w:val="0"/>
        <w:adjustRightInd w:val="0"/>
        <w:snapToGrid w:val="0"/>
        <w:spacing w:line="360" w:lineRule="auto"/>
        <w:jc w:val="both"/>
        <w:rPr>
          <w:rFonts w:hint="default" w:ascii="宋体" w:hAnsi="宋体" w:eastAsia="宋体" w:cs="Times New Roman"/>
          <w:kern w:val="0"/>
          <w:sz w:val="21"/>
          <w:szCs w:val="20"/>
          <w:u w:val="single"/>
          <w:lang w:val="en-US" w:eastAsia="zh-CN" w:bidi="ar-SA"/>
        </w:rPr>
      </w:pPr>
      <w:r>
        <w:rPr>
          <w:rFonts w:hint="eastAsia" w:ascii="宋体" w:hAnsi="宋体" w:eastAsia="宋体" w:cs="Times New Roman"/>
          <w:kern w:val="0"/>
          <w:sz w:val="21"/>
          <w:szCs w:val="20"/>
          <w:lang w:val="en-US" w:eastAsia="zh-CN" w:bidi="ar-SA"/>
        </w:rPr>
        <w:t>供应商名称(盖单位章)：</w:t>
      </w:r>
      <w:r>
        <w:rPr>
          <w:rFonts w:hint="eastAsia" w:ascii="宋体" w:hAnsi="宋体" w:eastAsia="宋体" w:cs="Times New Roman"/>
          <w:kern w:val="0"/>
          <w:sz w:val="21"/>
          <w:szCs w:val="20"/>
          <w:u w:val="single"/>
          <w:lang w:val="en-US" w:eastAsia="zh-CN" w:bidi="ar-SA"/>
        </w:rPr>
        <w:t xml:space="preserve">             </w:t>
      </w:r>
    </w:p>
    <w:p w14:paraId="38CB3FF8">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 (签字)：</w:t>
      </w:r>
      <w:r>
        <w:rPr>
          <w:rFonts w:hint="eastAsia" w:ascii="宋体" w:hAnsi="宋体" w:eastAsia="宋体" w:cs="Times New Roman"/>
          <w:szCs w:val="21"/>
          <w:u w:val="single"/>
        </w:rPr>
        <w:t xml:space="preserve">            </w:t>
      </w:r>
    </w:p>
    <w:p w14:paraId="72B8CA30">
      <w:pPr>
        <w:adjustRightInd w:val="0"/>
        <w:snapToGrid w:val="0"/>
        <w:spacing w:line="360" w:lineRule="auto"/>
        <w:rPr>
          <w:rFonts w:hint="eastAsia" w:ascii="宋体" w:hAnsi="宋体" w:eastAsia="宋体" w:cs="Times New Roman"/>
          <w:bCs/>
          <w:sz w:val="28"/>
          <w:szCs w:val="28"/>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6C1F1009">
      <w:pPr>
        <w:spacing w:line="360" w:lineRule="exact"/>
        <w:ind w:firstLine="320" w:firstLineChars="100"/>
        <w:rPr>
          <w:rFonts w:hint="eastAsia"/>
          <w:sz w:val="32"/>
          <w:szCs w:val="32"/>
        </w:rPr>
        <w:sectPr>
          <w:headerReference r:id="rId13" w:type="default"/>
          <w:footerReference r:id="rId14" w:type="default"/>
          <w:pgSz w:w="11906" w:h="16838"/>
          <w:pgMar w:top="1440" w:right="1366" w:bottom="1440" w:left="2140" w:header="851" w:footer="992" w:gutter="0"/>
          <w:pgNumType w:fmt="decimal"/>
          <w:cols w:space="720" w:num="1"/>
          <w:docGrid w:type="lines" w:linePitch="312" w:charSpace="0"/>
        </w:sectPr>
      </w:pPr>
    </w:p>
    <w:p w14:paraId="21403E11">
      <w:pPr>
        <w:pStyle w:val="5"/>
        <w:jc w:val="center"/>
        <w:rPr>
          <w:rFonts w:hint="eastAsia"/>
          <w:szCs w:val="32"/>
        </w:rPr>
      </w:pPr>
      <w:r>
        <w:rPr>
          <w:rFonts w:hint="eastAsia"/>
          <w:szCs w:val="32"/>
          <w:lang w:val="en-US" w:eastAsia="zh-CN"/>
        </w:rPr>
        <w:t>八</w:t>
      </w:r>
      <w:r>
        <w:rPr>
          <w:rFonts w:hint="eastAsia"/>
          <w:szCs w:val="32"/>
        </w:rPr>
        <w:t>、供应商认为需要提供的其它资料</w:t>
      </w:r>
      <w:bookmarkEnd w:id="288"/>
      <w:bookmarkEnd w:id="289"/>
    </w:p>
    <w:p w14:paraId="37513BA1">
      <w:pPr>
        <w:adjustRightInd w:val="0"/>
        <w:snapToGrid w:val="0"/>
        <w:spacing w:before="156" w:beforeLines="50" w:line="360" w:lineRule="auto"/>
        <w:jc w:val="center"/>
        <w:rPr>
          <w:rFonts w:hint="eastAsia" w:ascii="宋体" w:hAnsi="宋体"/>
          <w:sz w:val="28"/>
          <w:szCs w:val="28"/>
        </w:rPr>
      </w:pPr>
    </w:p>
    <w:p w14:paraId="44AD8940">
      <w:pPr>
        <w:adjustRightInd w:val="0"/>
        <w:snapToGrid w:val="0"/>
        <w:spacing w:before="156" w:beforeLines="50" w:line="360" w:lineRule="auto"/>
        <w:jc w:val="center"/>
        <w:rPr>
          <w:rFonts w:hint="eastAsia" w:ascii="宋体" w:hAnsi="宋体"/>
          <w:b/>
          <w:sz w:val="32"/>
          <w:szCs w:val="32"/>
        </w:rPr>
      </w:pPr>
    </w:p>
    <w:p w14:paraId="133565C2">
      <w:pPr>
        <w:adjustRightInd w:val="0"/>
        <w:snapToGrid w:val="0"/>
        <w:spacing w:before="156" w:beforeLines="50" w:line="360" w:lineRule="auto"/>
        <w:jc w:val="center"/>
        <w:rPr>
          <w:rFonts w:hint="eastAsia" w:ascii="宋体" w:hAnsi="宋体"/>
          <w:b/>
          <w:sz w:val="32"/>
          <w:szCs w:val="32"/>
        </w:rPr>
      </w:pPr>
    </w:p>
    <w:p w14:paraId="48BD2330">
      <w:pPr>
        <w:adjustRightInd w:val="0"/>
        <w:snapToGrid w:val="0"/>
        <w:spacing w:before="156" w:beforeLines="50" w:line="360" w:lineRule="auto"/>
        <w:jc w:val="center"/>
        <w:rPr>
          <w:rFonts w:hint="eastAsia" w:ascii="宋体" w:hAnsi="宋体"/>
          <w:b/>
          <w:sz w:val="32"/>
          <w:szCs w:val="32"/>
        </w:rPr>
      </w:pPr>
    </w:p>
    <w:p w14:paraId="136175D1">
      <w:pPr>
        <w:adjustRightInd w:val="0"/>
        <w:snapToGrid w:val="0"/>
        <w:spacing w:before="156" w:beforeLines="50" w:line="360" w:lineRule="auto"/>
        <w:jc w:val="center"/>
        <w:rPr>
          <w:rFonts w:hint="eastAsia" w:ascii="宋体" w:hAnsi="宋体"/>
          <w:b/>
          <w:sz w:val="32"/>
          <w:szCs w:val="32"/>
        </w:rPr>
      </w:pPr>
    </w:p>
    <w:p w14:paraId="007A7A7E">
      <w:pPr>
        <w:adjustRightInd w:val="0"/>
        <w:snapToGrid w:val="0"/>
        <w:spacing w:before="156" w:beforeLines="50" w:line="360" w:lineRule="auto"/>
        <w:jc w:val="center"/>
        <w:rPr>
          <w:rFonts w:hint="eastAsia" w:ascii="宋体" w:hAnsi="宋体"/>
          <w:b/>
          <w:sz w:val="32"/>
          <w:szCs w:val="32"/>
        </w:rPr>
      </w:pPr>
    </w:p>
    <w:p w14:paraId="3723EE61">
      <w:pPr>
        <w:adjustRightInd w:val="0"/>
        <w:snapToGrid w:val="0"/>
        <w:spacing w:before="156" w:beforeLines="50" w:line="360" w:lineRule="auto"/>
        <w:jc w:val="center"/>
        <w:rPr>
          <w:rFonts w:hint="eastAsia" w:ascii="宋体" w:hAnsi="宋体"/>
          <w:b/>
          <w:sz w:val="32"/>
          <w:szCs w:val="32"/>
        </w:rPr>
      </w:pPr>
    </w:p>
    <w:p w14:paraId="594A21AF">
      <w:pPr>
        <w:adjustRightInd w:val="0"/>
        <w:snapToGrid w:val="0"/>
        <w:spacing w:before="156" w:beforeLines="50" w:line="360" w:lineRule="auto"/>
        <w:jc w:val="center"/>
        <w:rPr>
          <w:rFonts w:hint="eastAsia" w:ascii="宋体" w:hAnsi="宋体"/>
          <w:b/>
          <w:sz w:val="32"/>
          <w:szCs w:val="32"/>
        </w:rPr>
      </w:pPr>
    </w:p>
    <w:p w14:paraId="0494DC63">
      <w:pPr>
        <w:adjustRightInd w:val="0"/>
        <w:snapToGrid w:val="0"/>
        <w:spacing w:before="156" w:beforeLines="50" w:line="360" w:lineRule="auto"/>
        <w:jc w:val="center"/>
        <w:rPr>
          <w:rFonts w:hint="eastAsia" w:ascii="宋体" w:hAnsi="宋体"/>
          <w:b/>
          <w:sz w:val="32"/>
          <w:szCs w:val="32"/>
        </w:rPr>
      </w:pPr>
    </w:p>
    <w:p w14:paraId="2A8C7E35">
      <w:pPr>
        <w:adjustRightInd w:val="0"/>
        <w:snapToGrid w:val="0"/>
        <w:spacing w:before="156" w:beforeLines="50" w:line="360" w:lineRule="auto"/>
        <w:jc w:val="center"/>
        <w:rPr>
          <w:rFonts w:hint="eastAsia" w:ascii="宋体" w:hAnsi="宋体"/>
          <w:b/>
          <w:sz w:val="32"/>
          <w:szCs w:val="32"/>
        </w:rPr>
      </w:pPr>
    </w:p>
    <w:p w14:paraId="490BEDCC">
      <w:pPr>
        <w:adjustRightInd w:val="0"/>
        <w:snapToGrid w:val="0"/>
        <w:spacing w:before="156" w:beforeLines="50" w:line="360" w:lineRule="auto"/>
        <w:jc w:val="center"/>
        <w:rPr>
          <w:rFonts w:hint="eastAsia" w:ascii="宋体" w:hAnsi="宋体"/>
          <w:b/>
          <w:sz w:val="32"/>
          <w:szCs w:val="32"/>
        </w:rPr>
      </w:pPr>
    </w:p>
    <w:p w14:paraId="6888F4A3">
      <w:pPr>
        <w:adjustRightInd w:val="0"/>
        <w:snapToGrid w:val="0"/>
        <w:spacing w:before="156" w:beforeLines="50" w:line="360" w:lineRule="auto"/>
        <w:jc w:val="center"/>
        <w:rPr>
          <w:rFonts w:hint="eastAsia" w:ascii="宋体" w:hAnsi="宋体"/>
          <w:b/>
          <w:sz w:val="32"/>
          <w:szCs w:val="32"/>
        </w:rPr>
      </w:pPr>
    </w:p>
    <w:p w14:paraId="63F7A463">
      <w:pPr>
        <w:adjustRightInd w:val="0"/>
        <w:snapToGrid w:val="0"/>
        <w:spacing w:before="156" w:beforeLines="50" w:line="360" w:lineRule="auto"/>
        <w:jc w:val="center"/>
        <w:rPr>
          <w:rFonts w:hint="eastAsia" w:ascii="宋体" w:hAnsi="宋体"/>
          <w:b/>
          <w:sz w:val="32"/>
          <w:szCs w:val="32"/>
        </w:rPr>
      </w:pPr>
    </w:p>
    <w:p w14:paraId="4411B4FE">
      <w:pPr>
        <w:adjustRightInd w:val="0"/>
        <w:snapToGrid w:val="0"/>
        <w:spacing w:before="156" w:beforeLines="50" w:line="360" w:lineRule="auto"/>
        <w:jc w:val="center"/>
        <w:rPr>
          <w:rFonts w:hint="eastAsia" w:ascii="宋体" w:hAnsi="宋体"/>
          <w:b/>
          <w:sz w:val="32"/>
          <w:szCs w:val="32"/>
        </w:rPr>
      </w:pPr>
    </w:p>
    <w:p w14:paraId="456A7BAD">
      <w:pPr>
        <w:adjustRightInd w:val="0"/>
        <w:snapToGrid w:val="0"/>
        <w:spacing w:before="156" w:beforeLines="50" w:line="360" w:lineRule="auto"/>
        <w:jc w:val="center"/>
        <w:rPr>
          <w:rFonts w:hint="eastAsia" w:ascii="宋体" w:hAnsi="宋体"/>
          <w:b/>
          <w:sz w:val="32"/>
          <w:szCs w:val="32"/>
        </w:rPr>
      </w:pPr>
    </w:p>
    <w:p w14:paraId="3D0A13C3">
      <w:pPr>
        <w:pStyle w:val="4"/>
        <w:rPr>
          <w:rFonts w:hint="eastAsia"/>
          <w:sz w:val="32"/>
          <w:szCs w:val="32"/>
        </w:rPr>
      </w:pPr>
      <w:bookmarkStart w:id="290" w:name="_Toc19526"/>
      <w:bookmarkStart w:id="291" w:name="_Toc13776_WPSOffice_Level1"/>
      <w:bookmarkStart w:id="292" w:name="_Toc3071"/>
      <w:r>
        <w:rPr>
          <w:rFonts w:hint="eastAsia"/>
          <w:sz w:val="32"/>
          <w:szCs w:val="32"/>
        </w:rPr>
        <w:br w:type="page"/>
      </w:r>
      <w:bookmarkStart w:id="293" w:name="_Toc3205"/>
      <w:bookmarkStart w:id="294" w:name="_Toc7316"/>
      <w:bookmarkStart w:id="295" w:name="_Toc28354"/>
      <w:bookmarkStart w:id="296" w:name="_Toc3331"/>
      <w:bookmarkStart w:id="297" w:name="_Toc8399"/>
      <w:bookmarkStart w:id="298" w:name="_Toc4020"/>
      <w:r>
        <w:rPr>
          <w:rFonts w:hint="eastAsia"/>
          <w:sz w:val="32"/>
          <w:szCs w:val="32"/>
          <w:lang w:val="en-US" w:eastAsia="zh-CN"/>
        </w:rPr>
        <w:t>九</w:t>
      </w:r>
      <w:r>
        <w:rPr>
          <w:rFonts w:hint="eastAsia"/>
          <w:sz w:val="32"/>
          <w:szCs w:val="32"/>
        </w:rPr>
        <w:t>、最后报价表</w:t>
      </w:r>
      <w:bookmarkEnd w:id="290"/>
      <w:bookmarkEnd w:id="291"/>
      <w:bookmarkEnd w:id="292"/>
      <w:bookmarkEnd w:id="293"/>
      <w:bookmarkEnd w:id="294"/>
      <w:bookmarkEnd w:id="295"/>
      <w:bookmarkEnd w:id="296"/>
      <w:bookmarkEnd w:id="297"/>
      <w:bookmarkEnd w:id="298"/>
    </w:p>
    <w:p w14:paraId="6413F6B2">
      <w:pPr>
        <w:adjustRightInd w:val="0"/>
        <w:snapToGrid w:val="0"/>
        <w:ind w:firstLine="480" w:firstLineChars="200"/>
        <w:rPr>
          <w:rFonts w:hint="eastAsia" w:ascii="宋体" w:hAnsi="宋体"/>
          <w:sz w:val="24"/>
        </w:rPr>
      </w:pPr>
    </w:p>
    <w:p w14:paraId="1DECE41B">
      <w:pPr>
        <w:adjustRightInd w:val="0"/>
        <w:snapToGrid w:val="0"/>
        <w:rPr>
          <w:rFonts w:hint="eastAsia" w:ascii="宋体" w:hAnsi="宋体"/>
          <w:sz w:val="24"/>
        </w:rPr>
      </w:pPr>
    </w:p>
    <w:tbl>
      <w:tblPr>
        <w:tblStyle w:val="46"/>
        <w:tblW w:w="878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0"/>
        <w:gridCol w:w="3106"/>
        <w:gridCol w:w="1578"/>
        <w:gridCol w:w="1790"/>
      </w:tblGrid>
      <w:tr w14:paraId="5373D1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vMerge w:val="restart"/>
            <w:tcBorders>
              <w:top w:val="double" w:color="auto" w:sz="4" w:space="0"/>
              <w:bottom w:val="single" w:color="auto" w:sz="6" w:space="0"/>
              <w:right w:val="single" w:color="auto" w:sz="6" w:space="0"/>
            </w:tcBorders>
            <w:vAlign w:val="center"/>
          </w:tcPr>
          <w:p w14:paraId="1CA90594">
            <w:pPr>
              <w:ind w:right="23" w:rightChars="11"/>
              <w:jc w:val="center"/>
              <w:rPr>
                <w:rFonts w:hint="eastAsia" w:ascii="宋体" w:hAnsi="宋体"/>
                <w:szCs w:val="21"/>
              </w:rPr>
            </w:pPr>
            <w:r>
              <w:rPr>
                <w:rFonts w:ascii="宋体" w:hAnsi="宋体"/>
                <w:szCs w:val="21"/>
              </w:rPr>
              <w:t>项目</w:t>
            </w:r>
            <w:r>
              <w:rPr>
                <w:rFonts w:hint="eastAsia" w:ascii="宋体" w:hAnsi="宋体"/>
                <w:szCs w:val="21"/>
              </w:rPr>
              <w:t>名称</w:t>
            </w:r>
          </w:p>
        </w:tc>
        <w:tc>
          <w:tcPr>
            <w:tcW w:w="3106" w:type="dxa"/>
            <w:vMerge w:val="restart"/>
            <w:tcBorders>
              <w:top w:val="double" w:color="auto" w:sz="4" w:space="0"/>
              <w:left w:val="single" w:color="auto" w:sz="6" w:space="0"/>
              <w:bottom w:val="single" w:color="auto" w:sz="6" w:space="0"/>
              <w:right w:val="single" w:color="auto" w:sz="6" w:space="0"/>
            </w:tcBorders>
            <w:vAlign w:val="center"/>
          </w:tcPr>
          <w:p w14:paraId="59A769BB">
            <w:pPr>
              <w:ind w:right="23" w:rightChars="11"/>
              <w:jc w:val="center"/>
              <w:rPr>
                <w:rFonts w:hint="eastAsia" w:ascii="宋体" w:hAnsi="宋体"/>
                <w:szCs w:val="21"/>
              </w:rPr>
            </w:pPr>
          </w:p>
        </w:tc>
        <w:tc>
          <w:tcPr>
            <w:tcW w:w="1578" w:type="dxa"/>
            <w:tcBorders>
              <w:top w:val="double" w:color="auto" w:sz="4" w:space="0"/>
              <w:left w:val="single" w:color="auto" w:sz="6" w:space="0"/>
              <w:bottom w:val="single" w:color="auto" w:sz="6" w:space="0"/>
              <w:right w:val="single" w:color="auto" w:sz="6" w:space="0"/>
            </w:tcBorders>
            <w:vAlign w:val="center"/>
          </w:tcPr>
          <w:p w14:paraId="2C03A6F0">
            <w:pPr>
              <w:ind w:right="23" w:rightChars="11"/>
              <w:jc w:val="center"/>
              <w:rPr>
                <w:rFonts w:hint="eastAsia" w:ascii="宋体" w:hAnsi="宋体"/>
                <w:szCs w:val="21"/>
              </w:rPr>
            </w:pPr>
            <w:r>
              <w:rPr>
                <w:rFonts w:hint="eastAsia" w:ascii="宋体" w:hAnsi="宋体"/>
                <w:szCs w:val="21"/>
              </w:rPr>
              <w:t>政府采购</w:t>
            </w:r>
            <w:r>
              <w:rPr>
                <w:rFonts w:ascii="宋体" w:hAnsi="宋体"/>
                <w:szCs w:val="21"/>
              </w:rPr>
              <w:t>编号</w:t>
            </w:r>
          </w:p>
        </w:tc>
        <w:tc>
          <w:tcPr>
            <w:tcW w:w="1790" w:type="dxa"/>
            <w:tcBorders>
              <w:top w:val="double" w:color="auto" w:sz="4" w:space="0"/>
              <w:left w:val="single" w:color="auto" w:sz="6" w:space="0"/>
              <w:bottom w:val="single" w:color="auto" w:sz="6" w:space="0"/>
            </w:tcBorders>
            <w:vAlign w:val="center"/>
          </w:tcPr>
          <w:p w14:paraId="74CD6A4F">
            <w:pPr>
              <w:ind w:right="23" w:rightChars="11"/>
              <w:jc w:val="center"/>
              <w:rPr>
                <w:rFonts w:hint="eastAsia" w:ascii="宋体" w:hAnsi="宋体"/>
                <w:szCs w:val="21"/>
              </w:rPr>
            </w:pPr>
          </w:p>
        </w:tc>
      </w:tr>
      <w:tr w14:paraId="24DA69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vMerge w:val="continue"/>
            <w:tcBorders>
              <w:top w:val="single" w:color="auto" w:sz="6" w:space="0"/>
              <w:bottom w:val="single" w:color="auto" w:sz="6" w:space="0"/>
              <w:right w:val="single" w:color="auto" w:sz="6" w:space="0"/>
            </w:tcBorders>
            <w:vAlign w:val="center"/>
          </w:tcPr>
          <w:p w14:paraId="3DD09133">
            <w:pPr>
              <w:ind w:right="23" w:rightChars="11"/>
              <w:jc w:val="center"/>
              <w:rPr>
                <w:rFonts w:hint="eastAsia" w:ascii="宋体" w:hAnsi="宋体"/>
                <w:szCs w:val="21"/>
              </w:rPr>
            </w:pPr>
          </w:p>
        </w:tc>
        <w:tc>
          <w:tcPr>
            <w:tcW w:w="3106" w:type="dxa"/>
            <w:vMerge w:val="continue"/>
            <w:tcBorders>
              <w:top w:val="single" w:color="auto" w:sz="6" w:space="0"/>
              <w:left w:val="single" w:color="auto" w:sz="6" w:space="0"/>
              <w:bottom w:val="single" w:color="auto" w:sz="6" w:space="0"/>
              <w:right w:val="single" w:color="auto" w:sz="6" w:space="0"/>
            </w:tcBorders>
            <w:vAlign w:val="center"/>
          </w:tcPr>
          <w:p w14:paraId="051DE990">
            <w:pPr>
              <w:ind w:right="23" w:rightChars="11"/>
              <w:jc w:val="center"/>
              <w:rPr>
                <w:rFonts w:hint="eastAsia" w:ascii="宋体" w:hAnsi="宋体"/>
                <w:szCs w:val="21"/>
              </w:rPr>
            </w:pPr>
          </w:p>
        </w:tc>
        <w:tc>
          <w:tcPr>
            <w:tcW w:w="1578" w:type="dxa"/>
            <w:tcBorders>
              <w:top w:val="single" w:color="auto" w:sz="6" w:space="0"/>
              <w:left w:val="single" w:color="auto" w:sz="6" w:space="0"/>
              <w:bottom w:val="single" w:color="auto" w:sz="6" w:space="0"/>
              <w:right w:val="single" w:color="auto" w:sz="6" w:space="0"/>
            </w:tcBorders>
            <w:vAlign w:val="center"/>
          </w:tcPr>
          <w:p w14:paraId="5B8A6E18">
            <w:pPr>
              <w:ind w:right="23" w:rightChars="11"/>
              <w:jc w:val="center"/>
              <w:rPr>
                <w:rFonts w:hint="eastAsia" w:ascii="宋体" w:hAnsi="宋体"/>
                <w:szCs w:val="21"/>
              </w:rPr>
            </w:pPr>
            <w:r>
              <w:rPr>
                <w:rFonts w:hint="eastAsia" w:ascii="宋体" w:hAnsi="宋体"/>
                <w:szCs w:val="21"/>
              </w:rPr>
              <w:t>委托代理</w:t>
            </w:r>
            <w:r>
              <w:rPr>
                <w:rFonts w:ascii="宋体" w:hAnsi="宋体"/>
                <w:szCs w:val="21"/>
              </w:rPr>
              <w:t>编号</w:t>
            </w:r>
          </w:p>
        </w:tc>
        <w:tc>
          <w:tcPr>
            <w:tcW w:w="1790" w:type="dxa"/>
            <w:tcBorders>
              <w:top w:val="single" w:color="auto" w:sz="6" w:space="0"/>
              <w:left w:val="single" w:color="auto" w:sz="6" w:space="0"/>
              <w:bottom w:val="single" w:color="auto" w:sz="6" w:space="0"/>
            </w:tcBorders>
            <w:vAlign w:val="center"/>
          </w:tcPr>
          <w:p w14:paraId="56993889">
            <w:pPr>
              <w:ind w:right="23" w:rightChars="11"/>
              <w:jc w:val="center"/>
              <w:rPr>
                <w:rFonts w:hint="eastAsia" w:ascii="宋体" w:hAnsi="宋体"/>
                <w:szCs w:val="21"/>
              </w:rPr>
            </w:pPr>
            <w:r>
              <w:rPr>
                <w:rFonts w:hint="eastAsia" w:ascii="宋体" w:hAnsi="宋体"/>
                <w:szCs w:val="21"/>
              </w:rPr>
              <w:t xml:space="preserve">    </w:t>
            </w:r>
          </w:p>
        </w:tc>
      </w:tr>
      <w:tr w14:paraId="6FEDB1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41" w:hRule="atLeast"/>
          <w:jc w:val="center"/>
        </w:trPr>
        <w:tc>
          <w:tcPr>
            <w:tcW w:w="2310" w:type="dxa"/>
            <w:tcBorders>
              <w:top w:val="single" w:color="auto" w:sz="6" w:space="0"/>
              <w:bottom w:val="single" w:color="auto" w:sz="6" w:space="0"/>
            </w:tcBorders>
            <w:vAlign w:val="center"/>
          </w:tcPr>
          <w:p w14:paraId="48F3CC97">
            <w:pPr>
              <w:ind w:right="23" w:rightChars="11"/>
              <w:jc w:val="center"/>
              <w:rPr>
                <w:rFonts w:hint="default" w:ascii="宋体" w:hAnsi="宋体" w:eastAsia="宋体"/>
                <w:szCs w:val="21"/>
                <w:lang w:val="en-US" w:eastAsia="zh-CN"/>
              </w:rPr>
            </w:pPr>
            <w:r>
              <w:rPr>
                <w:rFonts w:hint="eastAsia" w:ascii="宋体" w:hAnsi="宋体"/>
                <w:szCs w:val="21"/>
                <w:lang w:val="en-US" w:eastAsia="zh-CN"/>
              </w:rPr>
              <w:t>投标报价</w:t>
            </w:r>
          </w:p>
        </w:tc>
        <w:tc>
          <w:tcPr>
            <w:tcW w:w="6474" w:type="dxa"/>
            <w:gridSpan w:val="3"/>
            <w:tcBorders>
              <w:top w:val="single" w:color="auto" w:sz="6" w:space="0"/>
              <w:bottom w:val="single" w:color="auto" w:sz="6" w:space="0"/>
            </w:tcBorders>
            <w:vAlign w:val="center"/>
          </w:tcPr>
          <w:p w14:paraId="388D4563">
            <w:pPr>
              <w:spacing w:line="360" w:lineRule="auto"/>
              <w:ind w:right="23" w:rightChars="11"/>
              <w:rPr>
                <w:rFonts w:hint="eastAsia" w:ascii="宋体" w:hAnsi="宋体"/>
                <w:szCs w:val="21"/>
              </w:rPr>
            </w:pPr>
            <w:r>
              <w:rPr>
                <w:rFonts w:hint="eastAsia" w:ascii="宋体" w:hAnsi="宋体"/>
                <w:szCs w:val="21"/>
              </w:rPr>
              <w:t>大写：</w:t>
            </w:r>
            <w:r>
              <w:rPr>
                <w:rFonts w:hint="eastAsia" w:ascii="宋体" w:hAnsi="宋体"/>
                <w:szCs w:val="21"/>
                <w:u w:val="single"/>
              </w:rPr>
              <w:t xml:space="preserve">                    </w:t>
            </w:r>
            <w:r>
              <w:rPr>
                <w:rFonts w:hint="eastAsia" w:ascii="宋体" w:hAnsi="宋体"/>
                <w:szCs w:val="21"/>
              </w:rPr>
              <w:t>元人民币整</w:t>
            </w:r>
          </w:p>
          <w:p w14:paraId="1B7D7220">
            <w:pPr>
              <w:spacing w:line="360" w:lineRule="auto"/>
              <w:ind w:right="23" w:rightChars="11"/>
              <w:rPr>
                <w:rFonts w:hint="eastAsia" w:ascii="宋体" w:hAnsi="宋体"/>
                <w:szCs w:val="21"/>
              </w:rPr>
            </w:pPr>
            <w:r>
              <w:rPr>
                <w:rFonts w:hint="eastAsia" w:ascii="宋体" w:hAnsi="宋体"/>
                <w:szCs w:val="21"/>
              </w:rPr>
              <w:t>小写：</w:t>
            </w:r>
            <w:r>
              <w:rPr>
                <w:rFonts w:hint="eastAsia" w:ascii="宋体" w:hAnsi="宋体"/>
                <w:szCs w:val="21"/>
                <w:u w:val="single"/>
              </w:rPr>
              <w:t xml:space="preserve">                    </w:t>
            </w:r>
            <w:r>
              <w:rPr>
                <w:rFonts w:hint="eastAsia" w:ascii="宋体" w:hAnsi="宋体"/>
                <w:szCs w:val="21"/>
              </w:rPr>
              <w:t>元人民币整</w:t>
            </w:r>
          </w:p>
        </w:tc>
      </w:tr>
      <w:tr w14:paraId="7CAD5B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30" w:hRule="atLeast"/>
          <w:jc w:val="center"/>
        </w:trPr>
        <w:tc>
          <w:tcPr>
            <w:tcW w:w="2310" w:type="dxa"/>
            <w:tcBorders>
              <w:top w:val="single" w:color="auto" w:sz="6" w:space="0"/>
              <w:bottom w:val="single" w:color="auto" w:sz="6" w:space="0"/>
            </w:tcBorders>
            <w:vAlign w:val="center"/>
          </w:tcPr>
          <w:p w14:paraId="6AB0A3D6">
            <w:pPr>
              <w:ind w:right="23" w:rightChars="11"/>
              <w:jc w:val="center"/>
              <w:rPr>
                <w:rFonts w:hint="eastAsia" w:ascii="宋体" w:hAnsi="宋体"/>
                <w:szCs w:val="21"/>
              </w:rPr>
            </w:pPr>
            <w:r>
              <w:rPr>
                <w:rFonts w:hint="eastAsia" w:ascii="宋体" w:hAnsi="宋体"/>
                <w:szCs w:val="21"/>
              </w:rPr>
              <w:t>服务期</w:t>
            </w:r>
          </w:p>
        </w:tc>
        <w:tc>
          <w:tcPr>
            <w:tcW w:w="6474" w:type="dxa"/>
            <w:gridSpan w:val="3"/>
            <w:tcBorders>
              <w:top w:val="single" w:color="auto" w:sz="6" w:space="0"/>
              <w:bottom w:val="single" w:color="auto" w:sz="6" w:space="0"/>
            </w:tcBorders>
            <w:vAlign w:val="center"/>
          </w:tcPr>
          <w:p w14:paraId="36C67D41">
            <w:pPr>
              <w:ind w:right="23" w:rightChars="11"/>
              <w:jc w:val="center"/>
              <w:rPr>
                <w:rFonts w:hint="eastAsia" w:ascii="宋体" w:hAnsi="宋体"/>
                <w:szCs w:val="21"/>
              </w:rPr>
            </w:pPr>
          </w:p>
        </w:tc>
      </w:tr>
      <w:tr w14:paraId="594F26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55" w:hRule="atLeast"/>
          <w:jc w:val="center"/>
        </w:trPr>
        <w:tc>
          <w:tcPr>
            <w:tcW w:w="2310" w:type="dxa"/>
            <w:tcBorders>
              <w:top w:val="single" w:color="auto" w:sz="6" w:space="0"/>
              <w:bottom w:val="single" w:color="auto" w:sz="6" w:space="0"/>
            </w:tcBorders>
            <w:vAlign w:val="center"/>
          </w:tcPr>
          <w:p w14:paraId="5069BF9C">
            <w:pPr>
              <w:ind w:right="23" w:rightChars="11"/>
              <w:jc w:val="center"/>
              <w:rPr>
                <w:rFonts w:hint="eastAsia" w:ascii="宋体" w:hAnsi="宋体"/>
                <w:szCs w:val="21"/>
              </w:rPr>
            </w:pPr>
            <w:r>
              <w:rPr>
                <w:rFonts w:hint="eastAsia" w:ascii="宋体" w:hAnsi="宋体"/>
                <w:szCs w:val="21"/>
              </w:rPr>
              <w:t>项目负责人</w:t>
            </w:r>
          </w:p>
        </w:tc>
        <w:tc>
          <w:tcPr>
            <w:tcW w:w="6474" w:type="dxa"/>
            <w:gridSpan w:val="3"/>
            <w:tcBorders>
              <w:top w:val="single" w:color="auto" w:sz="6" w:space="0"/>
              <w:bottom w:val="single" w:color="auto" w:sz="6" w:space="0"/>
            </w:tcBorders>
            <w:vAlign w:val="center"/>
          </w:tcPr>
          <w:p w14:paraId="38CA3201">
            <w:pPr>
              <w:ind w:right="23" w:rightChars="11"/>
              <w:jc w:val="center"/>
              <w:rPr>
                <w:rFonts w:hint="eastAsia" w:ascii="宋体" w:hAnsi="宋体"/>
                <w:szCs w:val="21"/>
              </w:rPr>
            </w:pPr>
          </w:p>
        </w:tc>
      </w:tr>
      <w:tr w14:paraId="1FB413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double" w:color="auto" w:sz="4" w:space="0"/>
            </w:tcBorders>
            <w:vAlign w:val="center"/>
          </w:tcPr>
          <w:p w14:paraId="313B000E">
            <w:pPr>
              <w:ind w:right="23" w:rightChars="11"/>
              <w:jc w:val="center"/>
              <w:rPr>
                <w:rFonts w:hint="eastAsia" w:ascii="宋体" w:hAnsi="宋体"/>
                <w:szCs w:val="21"/>
              </w:rPr>
            </w:pPr>
            <w:r>
              <w:rPr>
                <w:rFonts w:ascii="宋体" w:hAnsi="宋体"/>
                <w:szCs w:val="21"/>
              </w:rPr>
              <w:t>备  注</w:t>
            </w:r>
          </w:p>
        </w:tc>
        <w:tc>
          <w:tcPr>
            <w:tcW w:w="6474" w:type="dxa"/>
            <w:gridSpan w:val="3"/>
            <w:tcBorders>
              <w:top w:val="single" w:color="auto" w:sz="6" w:space="0"/>
              <w:bottom w:val="double" w:color="auto" w:sz="4" w:space="0"/>
            </w:tcBorders>
            <w:vAlign w:val="center"/>
          </w:tcPr>
          <w:p w14:paraId="25DB6DFB">
            <w:pPr>
              <w:ind w:right="23" w:rightChars="11"/>
              <w:jc w:val="center"/>
              <w:rPr>
                <w:rFonts w:hint="eastAsia" w:ascii="宋体" w:hAnsi="宋体"/>
                <w:szCs w:val="21"/>
              </w:rPr>
            </w:pPr>
          </w:p>
        </w:tc>
      </w:tr>
    </w:tbl>
    <w:p w14:paraId="5097B20E">
      <w:pPr>
        <w:adjustRightInd w:val="0"/>
        <w:snapToGrid w:val="0"/>
        <w:spacing w:line="360" w:lineRule="auto"/>
        <w:rPr>
          <w:rFonts w:hint="eastAsia" w:ascii="宋体" w:hAnsi="宋体"/>
          <w:szCs w:val="21"/>
        </w:rPr>
      </w:pPr>
    </w:p>
    <w:p w14:paraId="6F9FC5D4">
      <w:pPr>
        <w:adjustRightInd w:val="0"/>
        <w:snapToGrid w:val="0"/>
        <w:spacing w:line="360" w:lineRule="auto"/>
        <w:rPr>
          <w:rFonts w:hint="eastAsia" w:ascii="宋体" w:hAnsi="宋体"/>
          <w:szCs w:val="21"/>
        </w:rPr>
      </w:pPr>
    </w:p>
    <w:p w14:paraId="61E5BC33">
      <w:pPr>
        <w:adjustRightInd w:val="0"/>
        <w:snapToGrid w:val="0"/>
        <w:spacing w:line="360" w:lineRule="auto"/>
        <w:rPr>
          <w:rFonts w:hint="eastAsia" w:ascii="宋体" w:hAnsi="宋体"/>
          <w:szCs w:val="21"/>
        </w:rPr>
      </w:pPr>
    </w:p>
    <w:p w14:paraId="192A8827">
      <w:pPr>
        <w:widowControl w:val="0"/>
        <w:adjustRightInd w:val="0"/>
        <w:snapToGrid w:val="0"/>
        <w:spacing w:line="360" w:lineRule="auto"/>
        <w:jc w:val="both"/>
        <w:rPr>
          <w:rFonts w:hint="default" w:ascii="宋体" w:hAnsi="宋体" w:eastAsia="宋体" w:cs="Times New Roman"/>
          <w:kern w:val="0"/>
          <w:sz w:val="21"/>
          <w:szCs w:val="20"/>
          <w:u w:val="single"/>
          <w:lang w:val="en-US" w:eastAsia="zh-CN" w:bidi="ar-SA"/>
        </w:rPr>
      </w:pPr>
      <w:r>
        <w:rPr>
          <w:rFonts w:hint="eastAsia" w:ascii="宋体" w:hAnsi="宋体" w:eastAsia="宋体" w:cs="Times New Roman"/>
          <w:kern w:val="0"/>
          <w:sz w:val="21"/>
          <w:szCs w:val="20"/>
          <w:lang w:val="en-US" w:eastAsia="zh-CN" w:bidi="ar-SA"/>
        </w:rPr>
        <w:t>供应商名称(盖单位章)：</w:t>
      </w:r>
      <w:r>
        <w:rPr>
          <w:rFonts w:hint="eastAsia" w:ascii="宋体" w:hAnsi="宋体" w:eastAsia="宋体" w:cs="Times New Roman"/>
          <w:kern w:val="0"/>
          <w:sz w:val="21"/>
          <w:szCs w:val="20"/>
          <w:u w:val="single"/>
          <w:lang w:val="en-US" w:eastAsia="zh-CN" w:bidi="ar-SA"/>
        </w:rPr>
        <w:t xml:space="preserve">             </w:t>
      </w:r>
    </w:p>
    <w:p w14:paraId="4DB0D5BB">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 (签字)：</w:t>
      </w:r>
      <w:r>
        <w:rPr>
          <w:rFonts w:hint="eastAsia" w:ascii="宋体" w:hAnsi="宋体" w:eastAsia="宋体" w:cs="Times New Roman"/>
          <w:szCs w:val="21"/>
          <w:u w:val="single"/>
        </w:rPr>
        <w:t xml:space="preserve">            </w:t>
      </w:r>
    </w:p>
    <w:p w14:paraId="2C8D7A96">
      <w:pPr>
        <w:adjustRightInd w:val="0"/>
        <w:snapToGrid w:val="0"/>
        <w:spacing w:line="360" w:lineRule="auto"/>
        <w:rPr>
          <w:rFonts w:hint="eastAsia" w:ascii="宋体" w:hAnsi="宋体" w:eastAsia="宋体" w:cs="Times New Roman"/>
          <w:bCs/>
          <w:sz w:val="28"/>
          <w:szCs w:val="28"/>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6CFF4269">
      <w:pPr>
        <w:adjustRightInd w:val="0"/>
        <w:snapToGrid w:val="0"/>
        <w:rPr>
          <w:rFonts w:hint="eastAsia" w:ascii="宋体" w:hAnsi="宋体"/>
          <w:szCs w:val="21"/>
        </w:rPr>
      </w:pPr>
    </w:p>
    <w:p w14:paraId="0ADDEDAC">
      <w:pPr>
        <w:spacing w:line="360" w:lineRule="exact"/>
        <w:rPr>
          <w:rFonts w:hint="eastAsia" w:ascii="宋体" w:hAnsi="宋体"/>
        </w:rPr>
      </w:pPr>
    </w:p>
    <w:p w14:paraId="112C641B">
      <w:pPr>
        <w:pStyle w:val="45"/>
        <w:ind w:left="0" w:leftChars="0" w:firstLine="0" w:firstLineChars="0"/>
        <w:rPr>
          <w:rFonts w:hint="eastAsia"/>
        </w:rPr>
      </w:pPr>
    </w:p>
    <w:p w14:paraId="54E8F9E2">
      <w:pPr>
        <w:adjustRightInd w:val="0"/>
        <w:snapToGrid w:val="0"/>
        <w:spacing w:before="156" w:beforeLines="50" w:line="360" w:lineRule="auto"/>
        <w:jc w:val="center"/>
        <w:rPr>
          <w:rStyle w:val="49"/>
          <w:rFonts w:hint="eastAsia" w:ascii="宋体" w:hAnsi="宋体"/>
          <w:bCs/>
        </w:rPr>
      </w:pPr>
    </w:p>
    <w:p w14:paraId="11F96D4B">
      <w:pPr>
        <w:pStyle w:val="20"/>
        <w:rPr>
          <w:rFonts w:hint="eastAsia"/>
        </w:rPr>
      </w:pPr>
    </w:p>
    <w:p w14:paraId="26B252CB">
      <w:pPr>
        <w:adjustRightInd w:val="0"/>
        <w:snapToGrid w:val="0"/>
        <w:jc w:val="center"/>
        <w:rPr>
          <w:rFonts w:hint="eastAsia" w:ascii="宋体" w:hAnsi="宋体" w:cs="宋体"/>
          <w:b/>
          <w:bCs/>
          <w:sz w:val="28"/>
          <w:szCs w:val="28"/>
        </w:rPr>
        <w:sectPr>
          <w:pgSz w:w="11906" w:h="16838"/>
          <w:pgMar w:top="1440" w:right="1366" w:bottom="1440" w:left="2140" w:header="851" w:footer="992" w:gutter="0"/>
          <w:pgNumType w:fmt="decimal"/>
          <w:cols w:space="720" w:num="1"/>
          <w:docGrid w:type="lines" w:linePitch="312" w:charSpace="0"/>
        </w:sectPr>
      </w:pPr>
    </w:p>
    <w:p w14:paraId="08109436">
      <w:pPr>
        <w:adjustRightInd w:val="0"/>
        <w:snapToGrid w:val="0"/>
        <w:jc w:val="center"/>
        <w:rPr>
          <w:rFonts w:hint="eastAsia" w:ascii="宋体" w:hAnsi="宋体" w:eastAsia="宋体" w:cs="宋体"/>
          <w:b/>
          <w:bCs/>
          <w:sz w:val="28"/>
          <w:szCs w:val="28"/>
          <w:lang w:eastAsia="zh-CN"/>
        </w:rPr>
      </w:pPr>
      <w:r>
        <w:rPr>
          <w:rFonts w:hint="eastAsia" w:ascii="宋体" w:hAnsi="宋体" w:cs="宋体"/>
          <w:b/>
          <w:bCs/>
          <w:sz w:val="28"/>
          <w:szCs w:val="28"/>
        </w:rPr>
        <w:t xml:space="preserve">分项价格表 </w:t>
      </w:r>
      <w:r>
        <w:rPr>
          <w:rFonts w:hint="eastAsia" w:ascii="宋体" w:hAnsi="宋体" w:cs="宋体"/>
          <w:b/>
          <w:bCs/>
          <w:sz w:val="28"/>
          <w:szCs w:val="28"/>
          <w:lang w:eastAsia="zh-CN"/>
        </w:rPr>
        <w:t>（</w:t>
      </w:r>
      <w:r>
        <w:rPr>
          <w:rFonts w:hint="eastAsia" w:ascii="宋体" w:hAnsi="宋体" w:cs="宋体"/>
          <w:b/>
          <w:bCs/>
          <w:sz w:val="28"/>
          <w:szCs w:val="28"/>
          <w:lang w:val="en-US" w:eastAsia="zh-CN"/>
        </w:rPr>
        <w:t>最后报价</w:t>
      </w:r>
      <w:r>
        <w:rPr>
          <w:rFonts w:hint="eastAsia" w:ascii="宋体" w:hAnsi="宋体" w:cs="宋体"/>
          <w:b/>
          <w:bCs/>
          <w:sz w:val="28"/>
          <w:szCs w:val="28"/>
          <w:lang w:eastAsia="zh-CN"/>
        </w:rPr>
        <w:t>）</w:t>
      </w:r>
    </w:p>
    <w:p w14:paraId="7E149F82">
      <w:pPr>
        <w:adjustRightInd w:val="0"/>
        <w:snapToGrid w:val="0"/>
        <w:spacing w:before="156" w:beforeLines="50" w:line="360" w:lineRule="auto"/>
        <w:jc w:val="center"/>
        <w:rPr>
          <w:rFonts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价明细表（货物、服务类适用）</w:t>
      </w:r>
    </w:p>
    <w:p w14:paraId="10CCB9E8">
      <w:pPr>
        <w:adjustRightInd w:val="0"/>
        <w:snapToGrid w:val="0"/>
        <w:spacing w:before="156" w:beforeLines="50" w:line="360" w:lineRule="auto"/>
        <w:rPr>
          <w:rFonts w:ascii="宋体" w:hAnsi="宋体"/>
          <w:szCs w:val="21"/>
        </w:rPr>
      </w:pPr>
      <w:r>
        <w:rPr>
          <w:rFonts w:hint="eastAsia" w:ascii="宋体" w:hAnsi="宋体"/>
          <w:szCs w:val="21"/>
        </w:rPr>
        <w:t>政府采购计划编号：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p w14:paraId="2CA56D36">
      <w:pPr>
        <w:adjustRightInd w:val="0"/>
        <w:snapToGrid w:val="0"/>
        <w:spacing w:before="156"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6"/>
        <w:tblW w:w="9233" w:type="dxa"/>
        <w:tblInd w:w="-373" w:type="dxa"/>
        <w:tblLayout w:type="fixed"/>
        <w:tblCellMar>
          <w:top w:w="0" w:type="dxa"/>
          <w:left w:w="0" w:type="dxa"/>
          <w:bottom w:w="0" w:type="dxa"/>
          <w:right w:w="0" w:type="dxa"/>
        </w:tblCellMar>
      </w:tblPr>
      <w:tblGrid>
        <w:gridCol w:w="721"/>
        <w:gridCol w:w="1383"/>
        <w:gridCol w:w="2126"/>
        <w:gridCol w:w="1423"/>
        <w:gridCol w:w="996"/>
        <w:gridCol w:w="927"/>
        <w:gridCol w:w="1036"/>
        <w:gridCol w:w="621"/>
      </w:tblGrid>
      <w:tr w14:paraId="36E799D9">
        <w:tblPrEx>
          <w:tblCellMar>
            <w:top w:w="0" w:type="dxa"/>
            <w:left w:w="0" w:type="dxa"/>
            <w:bottom w:w="0" w:type="dxa"/>
            <w:right w:w="0" w:type="dxa"/>
          </w:tblCellMar>
        </w:tblPrEx>
        <w:trPr>
          <w:trHeight w:val="415" w:hRule="exact"/>
        </w:trPr>
        <w:tc>
          <w:tcPr>
            <w:tcW w:w="2104" w:type="dxa"/>
            <w:gridSpan w:val="2"/>
            <w:vMerge w:val="restart"/>
            <w:tcBorders>
              <w:top w:val="double" w:color="auto" w:sz="4" w:space="0"/>
              <w:left w:val="double" w:color="auto" w:sz="4" w:space="0"/>
              <w:right w:val="single" w:color="auto" w:sz="6" w:space="0"/>
            </w:tcBorders>
            <w:vAlign w:val="center"/>
          </w:tcPr>
          <w:p w14:paraId="7465AFFC">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标的名称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495AA72E">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规格型号（或服务要求</w:t>
            </w:r>
            <w:r>
              <w:rPr>
                <w:rFonts w:ascii="宋体" w:hAnsi="宋体"/>
                <w:szCs w:val="21"/>
              </w:rPr>
              <w:t>）</w:t>
            </w:r>
          </w:p>
        </w:tc>
        <w:tc>
          <w:tcPr>
            <w:tcW w:w="1423" w:type="dxa"/>
            <w:vMerge w:val="restart"/>
            <w:tcBorders>
              <w:top w:val="double" w:color="auto" w:sz="4" w:space="0"/>
              <w:left w:val="single" w:color="auto" w:sz="4" w:space="0"/>
              <w:bottom w:val="single" w:color="auto" w:sz="6" w:space="0"/>
              <w:right w:val="single" w:color="auto" w:sz="6" w:space="0"/>
            </w:tcBorders>
            <w:vAlign w:val="center"/>
          </w:tcPr>
          <w:p w14:paraId="1418C779">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品牌/产地</w:t>
            </w:r>
            <w:r>
              <w:rPr>
                <w:rFonts w:hint="eastAsia" w:ascii="宋体" w:hAnsi="宋体"/>
                <w:sz w:val="18"/>
                <w:szCs w:val="18"/>
              </w:rPr>
              <w:t>（服务类删除该列）</w:t>
            </w:r>
          </w:p>
        </w:tc>
        <w:tc>
          <w:tcPr>
            <w:tcW w:w="996" w:type="dxa"/>
            <w:vMerge w:val="restart"/>
            <w:tcBorders>
              <w:top w:val="double" w:color="auto" w:sz="4" w:space="0"/>
              <w:left w:val="single" w:color="auto" w:sz="6" w:space="0"/>
              <w:right w:val="single" w:color="auto" w:sz="4" w:space="0"/>
            </w:tcBorders>
            <w:vAlign w:val="center"/>
          </w:tcPr>
          <w:p w14:paraId="2A877361">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kern w:val="0"/>
                <w:szCs w:val="21"/>
              </w:rPr>
              <w:t>数量/单位</w:t>
            </w:r>
          </w:p>
        </w:tc>
        <w:tc>
          <w:tcPr>
            <w:tcW w:w="1963" w:type="dxa"/>
            <w:gridSpan w:val="2"/>
            <w:tcBorders>
              <w:top w:val="double" w:color="auto" w:sz="4" w:space="0"/>
              <w:left w:val="single" w:color="auto" w:sz="4" w:space="0"/>
              <w:bottom w:val="single" w:color="auto" w:sz="6" w:space="0"/>
              <w:right w:val="single" w:color="auto" w:sz="6" w:space="0"/>
            </w:tcBorders>
            <w:vAlign w:val="center"/>
          </w:tcPr>
          <w:p w14:paraId="338E6854">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金额（元）</w:t>
            </w:r>
          </w:p>
        </w:tc>
        <w:tc>
          <w:tcPr>
            <w:tcW w:w="621" w:type="dxa"/>
            <w:vMerge w:val="restart"/>
            <w:tcBorders>
              <w:top w:val="double" w:color="auto" w:sz="4" w:space="0"/>
              <w:left w:val="single" w:color="auto" w:sz="6" w:space="0"/>
              <w:bottom w:val="single" w:color="auto" w:sz="6" w:space="0"/>
              <w:right w:val="double" w:color="auto" w:sz="4" w:space="0"/>
            </w:tcBorders>
            <w:vAlign w:val="center"/>
          </w:tcPr>
          <w:p w14:paraId="26463155">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备注</w:t>
            </w:r>
          </w:p>
        </w:tc>
      </w:tr>
      <w:tr w14:paraId="6AAA1799">
        <w:tblPrEx>
          <w:tblCellMar>
            <w:top w:w="0" w:type="dxa"/>
            <w:left w:w="0" w:type="dxa"/>
            <w:bottom w:w="0" w:type="dxa"/>
            <w:right w:w="0" w:type="dxa"/>
          </w:tblCellMar>
        </w:tblPrEx>
        <w:trPr>
          <w:trHeight w:val="873" w:hRule="exact"/>
        </w:trPr>
        <w:tc>
          <w:tcPr>
            <w:tcW w:w="2104" w:type="dxa"/>
            <w:gridSpan w:val="2"/>
            <w:vMerge w:val="continue"/>
            <w:tcBorders>
              <w:left w:val="double" w:color="auto" w:sz="4" w:space="0"/>
              <w:bottom w:val="single" w:color="auto" w:sz="6" w:space="0"/>
              <w:right w:val="single" w:color="auto" w:sz="6" w:space="0"/>
            </w:tcBorders>
          </w:tcPr>
          <w:p w14:paraId="03E32BB3">
            <w:pPr>
              <w:autoSpaceDE w:val="0"/>
              <w:autoSpaceDN w:val="0"/>
              <w:adjustRightInd w:val="0"/>
              <w:snapToGrid w:val="0"/>
              <w:spacing w:line="360" w:lineRule="auto"/>
              <w:ind w:left="352" w:right="-20"/>
              <w:jc w:val="left"/>
              <w:rPr>
                <w:rFonts w:ascii="宋体" w:hAnsi="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3B0F26F9">
            <w:pPr>
              <w:autoSpaceDE w:val="0"/>
              <w:autoSpaceDN w:val="0"/>
              <w:adjustRightInd w:val="0"/>
              <w:snapToGrid w:val="0"/>
              <w:spacing w:line="360" w:lineRule="auto"/>
              <w:ind w:right="-20"/>
              <w:jc w:val="center"/>
              <w:rPr>
                <w:rFonts w:ascii="宋体" w:hAnsi="宋体"/>
                <w:kern w:val="0"/>
                <w:szCs w:val="21"/>
              </w:rPr>
            </w:pPr>
          </w:p>
        </w:tc>
        <w:tc>
          <w:tcPr>
            <w:tcW w:w="1423" w:type="dxa"/>
            <w:vMerge w:val="continue"/>
            <w:tcBorders>
              <w:top w:val="single" w:color="auto" w:sz="6" w:space="0"/>
              <w:left w:val="single" w:color="auto" w:sz="4" w:space="0"/>
              <w:bottom w:val="single" w:color="auto" w:sz="6" w:space="0"/>
              <w:right w:val="single" w:color="auto" w:sz="6" w:space="0"/>
            </w:tcBorders>
            <w:vAlign w:val="center"/>
          </w:tcPr>
          <w:p w14:paraId="44069AE4">
            <w:pPr>
              <w:autoSpaceDE w:val="0"/>
              <w:autoSpaceDN w:val="0"/>
              <w:adjustRightInd w:val="0"/>
              <w:snapToGrid w:val="0"/>
              <w:spacing w:line="360" w:lineRule="auto"/>
              <w:ind w:right="-20"/>
              <w:jc w:val="center"/>
              <w:rPr>
                <w:rFonts w:ascii="宋体" w:hAnsi="宋体"/>
                <w:kern w:val="0"/>
                <w:szCs w:val="21"/>
              </w:rPr>
            </w:pPr>
          </w:p>
        </w:tc>
        <w:tc>
          <w:tcPr>
            <w:tcW w:w="996" w:type="dxa"/>
            <w:vMerge w:val="continue"/>
            <w:tcBorders>
              <w:left w:val="single" w:color="auto" w:sz="6" w:space="0"/>
              <w:bottom w:val="single" w:color="auto" w:sz="6" w:space="0"/>
              <w:right w:val="single" w:color="auto" w:sz="4" w:space="0"/>
            </w:tcBorders>
            <w:vAlign w:val="center"/>
          </w:tcPr>
          <w:p w14:paraId="6F7BBDDC">
            <w:pPr>
              <w:autoSpaceDE w:val="0"/>
              <w:autoSpaceDN w:val="0"/>
              <w:adjustRightInd w:val="0"/>
              <w:snapToGrid w:val="0"/>
              <w:spacing w:line="360" w:lineRule="auto"/>
              <w:ind w:right="-20"/>
              <w:jc w:val="center"/>
              <w:rPr>
                <w:rFonts w:ascii="宋体" w:hAnsi="宋体"/>
                <w:kern w:val="0"/>
                <w:szCs w:val="21"/>
              </w:rPr>
            </w:pPr>
          </w:p>
        </w:tc>
        <w:tc>
          <w:tcPr>
            <w:tcW w:w="927" w:type="dxa"/>
            <w:tcBorders>
              <w:top w:val="single" w:color="auto" w:sz="6" w:space="0"/>
              <w:left w:val="single" w:color="auto" w:sz="4" w:space="0"/>
              <w:bottom w:val="single" w:color="auto" w:sz="6" w:space="0"/>
              <w:right w:val="single" w:color="auto" w:sz="4" w:space="0"/>
            </w:tcBorders>
            <w:vAlign w:val="center"/>
          </w:tcPr>
          <w:p w14:paraId="5913A2F6">
            <w:pPr>
              <w:autoSpaceDE w:val="0"/>
              <w:autoSpaceDN w:val="0"/>
              <w:adjustRightInd w:val="0"/>
              <w:snapToGrid w:val="0"/>
              <w:spacing w:line="360" w:lineRule="auto"/>
              <w:ind w:right="-20"/>
              <w:jc w:val="center"/>
              <w:rPr>
                <w:rFonts w:ascii="宋体" w:hAnsi="宋体"/>
                <w:kern w:val="0"/>
                <w:szCs w:val="21"/>
              </w:rPr>
            </w:pPr>
            <w:r>
              <w:rPr>
                <w:rFonts w:hint="eastAsia" w:ascii="宋体" w:hAnsi="宋体" w:cs="微软雅黑"/>
                <w:kern w:val="0"/>
                <w:position w:val="-1"/>
                <w:szCs w:val="21"/>
              </w:rPr>
              <w:t>单价</w:t>
            </w:r>
          </w:p>
        </w:tc>
        <w:tc>
          <w:tcPr>
            <w:tcW w:w="1036" w:type="dxa"/>
            <w:tcBorders>
              <w:top w:val="single" w:color="auto" w:sz="6" w:space="0"/>
              <w:left w:val="single" w:color="auto" w:sz="4" w:space="0"/>
              <w:bottom w:val="single" w:color="auto" w:sz="6" w:space="0"/>
              <w:right w:val="single" w:color="auto" w:sz="6" w:space="0"/>
            </w:tcBorders>
            <w:vAlign w:val="center"/>
          </w:tcPr>
          <w:p w14:paraId="202B593D">
            <w:pPr>
              <w:autoSpaceDE w:val="0"/>
              <w:autoSpaceDN w:val="0"/>
              <w:adjustRightInd w:val="0"/>
              <w:snapToGrid w:val="0"/>
              <w:spacing w:line="360" w:lineRule="auto"/>
              <w:ind w:left="70" w:right="-20"/>
              <w:jc w:val="center"/>
              <w:rPr>
                <w:rFonts w:ascii="宋体" w:hAnsi="宋体"/>
                <w:kern w:val="0"/>
                <w:szCs w:val="21"/>
              </w:rPr>
            </w:pPr>
            <w:r>
              <w:rPr>
                <w:rFonts w:hint="eastAsia" w:ascii="宋体" w:hAnsi="宋体"/>
                <w:kern w:val="0"/>
                <w:szCs w:val="21"/>
              </w:rPr>
              <w:t>小计</w:t>
            </w:r>
          </w:p>
        </w:tc>
        <w:tc>
          <w:tcPr>
            <w:tcW w:w="621" w:type="dxa"/>
            <w:vMerge w:val="continue"/>
            <w:tcBorders>
              <w:top w:val="single" w:color="auto" w:sz="6" w:space="0"/>
              <w:left w:val="single" w:color="auto" w:sz="6" w:space="0"/>
              <w:bottom w:val="single" w:color="auto" w:sz="6" w:space="0"/>
              <w:right w:val="double" w:color="auto" w:sz="4" w:space="0"/>
            </w:tcBorders>
          </w:tcPr>
          <w:p w14:paraId="4CE76131">
            <w:pPr>
              <w:autoSpaceDE w:val="0"/>
              <w:autoSpaceDN w:val="0"/>
              <w:adjustRightInd w:val="0"/>
              <w:snapToGrid w:val="0"/>
              <w:spacing w:line="360" w:lineRule="auto"/>
              <w:ind w:left="422" w:right="-20"/>
              <w:jc w:val="left"/>
              <w:rPr>
                <w:rFonts w:ascii="宋体" w:hAnsi="宋体"/>
                <w:kern w:val="0"/>
                <w:szCs w:val="21"/>
              </w:rPr>
            </w:pPr>
          </w:p>
        </w:tc>
      </w:tr>
      <w:tr w14:paraId="19B4232C">
        <w:tblPrEx>
          <w:tblCellMar>
            <w:top w:w="0" w:type="dxa"/>
            <w:left w:w="0" w:type="dxa"/>
            <w:bottom w:w="0" w:type="dxa"/>
            <w:right w:w="0" w:type="dxa"/>
          </w:tblCellMar>
        </w:tblPrEx>
        <w:trPr>
          <w:trHeight w:val="378" w:hRule="exact"/>
        </w:trPr>
        <w:tc>
          <w:tcPr>
            <w:tcW w:w="721" w:type="dxa"/>
            <w:tcBorders>
              <w:top w:val="single" w:color="auto" w:sz="6" w:space="0"/>
              <w:left w:val="double" w:color="auto" w:sz="4" w:space="0"/>
              <w:bottom w:val="single" w:color="auto" w:sz="6" w:space="0"/>
              <w:right w:val="single" w:color="auto" w:sz="6" w:space="0"/>
            </w:tcBorders>
            <w:vAlign w:val="center"/>
          </w:tcPr>
          <w:p w14:paraId="55C93E72">
            <w:pPr>
              <w:jc w:val="center"/>
              <w:rPr>
                <w:rFonts w:ascii="宋体" w:hAnsi="宋体" w:cs="宋体"/>
              </w:rPr>
            </w:pPr>
            <w:r>
              <w:rPr>
                <w:rFonts w:hint="eastAsia" w:ascii="宋体" w:hAnsi="宋体" w:cs="宋体"/>
              </w:rPr>
              <w:t>1</w:t>
            </w:r>
          </w:p>
        </w:tc>
        <w:tc>
          <w:tcPr>
            <w:tcW w:w="1383" w:type="dxa"/>
            <w:tcBorders>
              <w:top w:val="single" w:color="auto" w:sz="6" w:space="0"/>
              <w:left w:val="single" w:color="auto" w:sz="6" w:space="0"/>
              <w:bottom w:val="single" w:color="auto" w:sz="6" w:space="0"/>
              <w:right w:val="single" w:color="auto" w:sz="6" w:space="0"/>
            </w:tcBorders>
            <w:vAlign w:val="center"/>
          </w:tcPr>
          <w:p w14:paraId="2D77BB65">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25DB20DE">
            <w:pPr>
              <w:autoSpaceDE w:val="0"/>
              <w:autoSpaceDN w:val="0"/>
              <w:adjustRightInd w:val="0"/>
              <w:snapToGrid w:val="0"/>
              <w:spacing w:line="360" w:lineRule="auto"/>
              <w:jc w:val="left"/>
              <w:rPr>
                <w:rFonts w:ascii="宋体" w:hAnsi="宋体"/>
                <w:kern w:val="0"/>
                <w:szCs w:val="21"/>
              </w:rPr>
            </w:pPr>
          </w:p>
        </w:tc>
        <w:tc>
          <w:tcPr>
            <w:tcW w:w="1423" w:type="dxa"/>
            <w:tcBorders>
              <w:top w:val="single" w:color="auto" w:sz="6" w:space="0"/>
              <w:left w:val="single" w:color="auto" w:sz="4" w:space="0"/>
              <w:bottom w:val="single" w:color="auto" w:sz="6" w:space="0"/>
              <w:right w:val="single" w:color="auto" w:sz="6" w:space="0"/>
            </w:tcBorders>
          </w:tcPr>
          <w:p w14:paraId="6CA164A2">
            <w:pPr>
              <w:autoSpaceDE w:val="0"/>
              <w:autoSpaceDN w:val="0"/>
              <w:adjustRightInd w:val="0"/>
              <w:snapToGrid w:val="0"/>
              <w:spacing w:line="360" w:lineRule="auto"/>
              <w:jc w:val="left"/>
              <w:rPr>
                <w:rFonts w:ascii="宋体" w:hAnsi="宋体"/>
                <w:kern w:val="0"/>
                <w:szCs w:val="21"/>
              </w:rPr>
            </w:pPr>
          </w:p>
        </w:tc>
        <w:tc>
          <w:tcPr>
            <w:tcW w:w="996" w:type="dxa"/>
            <w:tcBorders>
              <w:top w:val="single" w:color="auto" w:sz="6" w:space="0"/>
              <w:left w:val="single" w:color="auto" w:sz="6" w:space="0"/>
              <w:bottom w:val="single" w:color="auto" w:sz="6" w:space="0"/>
              <w:right w:val="single" w:color="auto" w:sz="4" w:space="0"/>
            </w:tcBorders>
          </w:tcPr>
          <w:p w14:paraId="711D6371">
            <w:pPr>
              <w:autoSpaceDE w:val="0"/>
              <w:autoSpaceDN w:val="0"/>
              <w:adjustRightInd w:val="0"/>
              <w:snapToGrid w:val="0"/>
              <w:spacing w:line="360" w:lineRule="auto"/>
              <w:jc w:val="left"/>
              <w:rPr>
                <w:rFonts w:ascii="宋体" w:hAnsi="宋体"/>
                <w:kern w:val="0"/>
                <w:szCs w:val="21"/>
              </w:rPr>
            </w:pPr>
          </w:p>
        </w:tc>
        <w:tc>
          <w:tcPr>
            <w:tcW w:w="927" w:type="dxa"/>
            <w:tcBorders>
              <w:top w:val="single" w:color="auto" w:sz="6" w:space="0"/>
              <w:left w:val="single" w:color="auto" w:sz="6" w:space="0"/>
              <w:bottom w:val="single" w:color="auto" w:sz="6" w:space="0"/>
              <w:right w:val="single" w:color="auto" w:sz="6" w:space="0"/>
            </w:tcBorders>
          </w:tcPr>
          <w:p w14:paraId="67B99817">
            <w:pPr>
              <w:autoSpaceDE w:val="0"/>
              <w:autoSpaceDN w:val="0"/>
              <w:adjustRightInd w:val="0"/>
              <w:snapToGrid w:val="0"/>
              <w:spacing w:line="360" w:lineRule="auto"/>
              <w:jc w:val="left"/>
              <w:rPr>
                <w:rFonts w:ascii="宋体" w:hAnsi="宋体"/>
                <w:kern w:val="0"/>
                <w:szCs w:val="21"/>
              </w:rPr>
            </w:pPr>
          </w:p>
        </w:tc>
        <w:tc>
          <w:tcPr>
            <w:tcW w:w="1036" w:type="dxa"/>
            <w:tcBorders>
              <w:top w:val="single" w:color="auto" w:sz="6" w:space="0"/>
              <w:left w:val="single" w:color="auto" w:sz="6" w:space="0"/>
              <w:bottom w:val="single" w:color="auto" w:sz="6" w:space="0"/>
              <w:right w:val="single" w:color="auto" w:sz="6" w:space="0"/>
            </w:tcBorders>
          </w:tcPr>
          <w:p w14:paraId="49920571">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single" w:color="auto" w:sz="6" w:space="0"/>
              <w:right w:val="double" w:color="auto" w:sz="4" w:space="0"/>
            </w:tcBorders>
          </w:tcPr>
          <w:p w14:paraId="3B1C04F7">
            <w:pPr>
              <w:autoSpaceDE w:val="0"/>
              <w:autoSpaceDN w:val="0"/>
              <w:adjustRightInd w:val="0"/>
              <w:snapToGrid w:val="0"/>
              <w:spacing w:line="360" w:lineRule="auto"/>
              <w:jc w:val="left"/>
              <w:rPr>
                <w:rFonts w:ascii="宋体" w:hAnsi="宋体"/>
                <w:kern w:val="0"/>
                <w:szCs w:val="21"/>
              </w:rPr>
            </w:pPr>
          </w:p>
        </w:tc>
      </w:tr>
      <w:tr w14:paraId="0199DCD8">
        <w:tblPrEx>
          <w:tblCellMar>
            <w:top w:w="0" w:type="dxa"/>
            <w:left w:w="0" w:type="dxa"/>
            <w:bottom w:w="0" w:type="dxa"/>
            <w:right w:w="0" w:type="dxa"/>
          </w:tblCellMar>
        </w:tblPrEx>
        <w:trPr>
          <w:trHeight w:val="415" w:hRule="exact"/>
        </w:trPr>
        <w:tc>
          <w:tcPr>
            <w:tcW w:w="721" w:type="dxa"/>
            <w:tcBorders>
              <w:top w:val="single" w:color="auto" w:sz="6" w:space="0"/>
              <w:left w:val="double" w:color="auto" w:sz="4" w:space="0"/>
              <w:bottom w:val="single" w:color="auto" w:sz="6" w:space="0"/>
              <w:right w:val="single" w:color="auto" w:sz="6" w:space="0"/>
            </w:tcBorders>
            <w:vAlign w:val="center"/>
          </w:tcPr>
          <w:p w14:paraId="60810535">
            <w:pPr>
              <w:jc w:val="center"/>
              <w:rPr>
                <w:rFonts w:ascii="宋体" w:hAnsi="宋体" w:cs="宋体"/>
              </w:rPr>
            </w:pPr>
            <w:r>
              <w:rPr>
                <w:rFonts w:hint="eastAsia" w:ascii="宋体" w:hAnsi="宋体" w:cs="宋体"/>
              </w:rPr>
              <w:t>2</w:t>
            </w:r>
          </w:p>
        </w:tc>
        <w:tc>
          <w:tcPr>
            <w:tcW w:w="1383" w:type="dxa"/>
            <w:tcBorders>
              <w:top w:val="single" w:color="auto" w:sz="6" w:space="0"/>
              <w:left w:val="single" w:color="auto" w:sz="6" w:space="0"/>
              <w:bottom w:val="single" w:color="auto" w:sz="6" w:space="0"/>
              <w:right w:val="single" w:color="auto" w:sz="6" w:space="0"/>
            </w:tcBorders>
            <w:vAlign w:val="center"/>
          </w:tcPr>
          <w:p w14:paraId="0F91556A">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21EFE48E">
            <w:pPr>
              <w:autoSpaceDE w:val="0"/>
              <w:autoSpaceDN w:val="0"/>
              <w:adjustRightInd w:val="0"/>
              <w:snapToGrid w:val="0"/>
              <w:spacing w:line="360" w:lineRule="auto"/>
              <w:jc w:val="left"/>
              <w:rPr>
                <w:rFonts w:ascii="宋体" w:hAnsi="宋体"/>
                <w:kern w:val="0"/>
                <w:szCs w:val="21"/>
              </w:rPr>
            </w:pPr>
          </w:p>
        </w:tc>
        <w:tc>
          <w:tcPr>
            <w:tcW w:w="1423" w:type="dxa"/>
            <w:tcBorders>
              <w:top w:val="single" w:color="auto" w:sz="6" w:space="0"/>
              <w:left w:val="single" w:color="auto" w:sz="4" w:space="0"/>
              <w:bottom w:val="single" w:color="auto" w:sz="6" w:space="0"/>
              <w:right w:val="single" w:color="auto" w:sz="6" w:space="0"/>
            </w:tcBorders>
          </w:tcPr>
          <w:p w14:paraId="60A58D68">
            <w:pPr>
              <w:autoSpaceDE w:val="0"/>
              <w:autoSpaceDN w:val="0"/>
              <w:adjustRightInd w:val="0"/>
              <w:snapToGrid w:val="0"/>
              <w:spacing w:line="360" w:lineRule="auto"/>
              <w:jc w:val="left"/>
              <w:rPr>
                <w:rFonts w:ascii="宋体" w:hAnsi="宋体"/>
                <w:kern w:val="0"/>
                <w:szCs w:val="21"/>
              </w:rPr>
            </w:pPr>
          </w:p>
        </w:tc>
        <w:tc>
          <w:tcPr>
            <w:tcW w:w="996" w:type="dxa"/>
            <w:tcBorders>
              <w:top w:val="single" w:color="auto" w:sz="6" w:space="0"/>
              <w:left w:val="single" w:color="auto" w:sz="6" w:space="0"/>
              <w:bottom w:val="single" w:color="auto" w:sz="6" w:space="0"/>
              <w:right w:val="single" w:color="auto" w:sz="4" w:space="0"/>
            </w:tcBorders>
          </w:tcPr>
          <w:p w14:paraId="15148392">
            <w:pPr>
              <w:autoSpaceDE w:val="0"/>
              <w:autoSpaceDN w:val="0"/>
              <w:adjustRightInd w:val="0"/>
              <w:snapToGrid w:val="0"/>
              <w:spacing w:line="360" w:lineRule="auto"/>
              <w:jc w:val="left"/>
              <w:rPr>
                <w:rFonts w:ascii="宋体" w:hAnsi="宋体"/>
                <w:kern w:val="0"/>
                <w:szCs w:val="21"/>
              </w:rPr>
            </w:pPr>
          </w:p>
        </w:tc>
        <w:tc>
          <w:tcPr>
            <w:tcW w:w="927" w:type="dxa"/>
            <w:tcBorders>
              <w:top w:val="single" w:color="auto" w:sz="6" w:space="0"/>
              <w:left w:val="single" w:color="auto" w:sz="6" w:space="0"/>
              <w:bottom w:val="single" w:color="auto" w:sz="6" w:space="0"/>
              <w:right w:val="single" w:color="auto" w:sz="6" w:space="0"/>
            </w:tcBorders>
          </w:tcPr>
          <w:p w14:paraId="4A9C3DCC">
            <w:pPr>
              <w:autoSpaceDE w:val="0"/>
              <w:autoSpaceDN w:val="0"/>
              <w:adjustRightInd w:val="0"/>
              <w:snapToGrid w:val="0"/>
              <w:spacing w:line="360" w:lineRule="auto"/>
              <w:jc w:val="left"/>
              <w:rPr>
                <w:rFonts w:ascii="宋体" w:hAnsi="宋体"/>
                <w:kern w:val="0"/>
                <w:szCs w:val="21"/>
              </w:rPr>
            </w:pPr>
          </w:p>
        </w:tc>
        <w:tc>
          <w:tcPr>
            <w:tcW w:w="1036" w:type="dxa"/>
            <w:tcBorders>
              <w:top w:val="single" w:color="auto" w:sz="6" w:space="0"/>
              <w:left w:val="single" w:color="auto" w:sz="6" w:space="0"/>
              <w:bottom w:val="single" w:color="auto" w:sz="6" w:space="0"/>
              <w:right w:val="single" w:color="auto" w:sz="6" w:space="0"/>
            </w:tcBorders>
          </w:tcPr>
          <w:p w14:paraId="6EB50097">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single" w:color="auto" w:sz="6" w:space="0"/>
              <w:right w:val="double" w:color="auto" w:sz="4" w:space="0"/>
            </w:tcBorders>
          </w:tcPr>
          <w:p w14:paraId="4E16103F">
            <w:pPr>
              <w:autoSpaceDE w:val="0"/>
              <w:autoSpaceDN w:val="0"/>
              <w:adjustRightInd w:val="0"/>
              <w:snapToGrid w:val="0"/>
              <w:spacing w:line="360" w:lineRule="auto"/>
              <w:jc w:val="left"/>
              <w:rPr>
                <w:rFonts w:ascii="宋体" w:hAnsi="宋体"/>
                <w:kern w:val="0"/>
                <w:szCs w:val="21"/>
              </w:rPr>
            </w:pPr>
          </w:p>
        </w:tc>
      </w:tr>
      <w:tr w14:paraId="69BA452D">
        <w:tblPrEx>
          <w:tblCellMar>
            <w:top w:w="0" w:type="dxa"/>
            <w:left w:w="0" w:type="dxa"/>
            <w:bottom w:w="0" w:type="dxa"/>
            <w:right w:w="0" w:type="dxa"/>
          </w:tblCellMar>
        </w:tblPrEx>
        <w:trPr>
          <w:trHeight w:val="415" w:hRule="exact"/>
        </w:trPr>
        <w:tc>
          <w:tcPr>
            <w:tcW w:w="721" w:type="dxa"/>
            <w:tcBorders>
              <w:top w:val="single" w:color="auto" w:sz="6" w:space="0"/>
              <w:left w:val="double" w:color="auto" w:sz="4" w:space="0"/>
              <w:bottom w:val="single" w:color="auto" w:sz="6" w:space="0"/>
              <w:right w:val="single" w:color="auto" w:sz="6" w:space="0"/>
            </w:tcBorders>
            <w:vAlign w:val="center"/>
          </w:tcPr>
          <w:p w14:paraId="0266E21B">
            <w:pPr>
              <w:jc w:val="center"/>
              <w:rPr>
                <w:rFonts w:ascii="宋体" w:hAnsi="宋体" w:cs="宋体"/>
              </w:rPr>
            </w:pPr>
            <w:r>
              <w:rPr>
                <w:rFonts w:hint="eastAsia" w:ascii="宋体" w:hAnsi="宋体" w:cs="宋体"/>
              </w:rPr>
              <w:t>3</w:t>
            </w:r>
          </w:p>
        </w:tc>
        <w:tc>
          <w:tcPr>
            <w:tcW w:w="1383" w:type="dxa"/>
            <w:tcBorders>
              <w:top w:val="single" w:color="auto" w:sz="6" w:space="0"/>
              <w:left w:val="single" w:color="auto" w:sz="6" w:space="0"/>
              <w:bottom w:val="single" w:color="auto" w:sz="6" w:space="0"/>
              <w:right w:val="single" w:color="auto" w:sz="6" w:space="0"/>
            </w:tcBorders>
            <w:vAlign w:val="center"/>
          </w:tcPr>
          <w:p w14:paraId="0A3126A5">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0C44DA50">
            <w:pPr>
              <w:autoSpaceDE w:val="0"/>
              <w:autoSpaceDN w:val="0"/>
              <w:adjustRightInd w:val="0"/>
              <w:snapToGrid w:val="0"/>
              <w:spacing w:line="360" w:lineRule="auto"/>
              <w:jc w:val="left"/>
              <w:rPr>
                <w:rFonts w:ascii="宋体" w:hAnsi="宋体"/>
                <w:kern w:val="0"/>
                <w:szCs w:val="21"/>
              </w:rPr>
            </w:pPr>
          </w:p>
        </w:tc>
        <w:tc>
          <w:tcPr>
            <w:tcW w:w="1423" w:type="dxa"/>
            <w:tcBorders>
              <w:top w:val="single" w:color="auto" w:sz="6" w:space="0"/>
              <w:left w:val="single" w:color="auto" w:sz="4" w:space="0"/>
              <w:bottom w:val="single" w:color="auto" w:sz="6" w:space="0"/>
              <w:right w:val="single" w:color="auto" w:sz="6" w:space="0"/>
            </w:tcBorders>
          </w:tcPr>
          <w:p w14:paraId="4C3C3170">
            <w:pPr>
              <w:autoSpaceDE w:val="0"/>
              <w:autoSpaceDN w:val="0"/>
              <w:adjustRightInd w:val="0"/>
              <w:snapToGrid w:val="0"/>
              <w:spacing w:line="360" w:lineRule="auto"/>
              <w:jc w:val="left"/>
              <w:rPr>
                <w:rFonts w:ascii="宋体" w:hAnsi="宋体"/>
                <w:kern w:val="0"/>
                <w:szCs w:val="21"/>
              </w:rPr>
            </w:pPr>
          </w:p>
        </w:tc>
        <w:tc>
          <w:tcPr>
            <w:tcW w:w="996" w:type="dxa"/>
            <w:tcBorders>
              <w:top w:val="single" w:color="auto" w:sz="6" w:space="0"/>
              <w:left w:val="single" w:color="auto" w:sz="6" w:space="0"/>
              <w:bottom w:val="single" w:color="auto" w:sz="6" w:space="0"/>
              <w:right w:val="single" w:color="auto" w:sz="4" w:space="0"/>
            </w:tcBorders>
          </w:tcPr>
          <w:p w14:paraId="4CACADB5">
            <w:pPr>
              <w:autoSpaceDE w:val="0"/>
              <w:autoSpaceDN w:val="0"/>
              <w:adjustRightInd w:val="0"/>
              <w:snapToGrid w:val="0"/>
              <w:spacing w:line="360" w:lineRule="auto"/>
              <w:jc w:val="left"/>
              <w:rPr>
                <w:rFonts w:ascii="宋体" w:hAnsi="宋体"/>
                <w:kern w:val="0"/>
                <w:szCs w:val="21"/>
              </w:rPr>
            </w:pPr>
          </w:p>
        </w:tc>
        <w:tc>
          <w:tcPr>
            <w:tcW w:w="927" w:type="dxa"/>
            <w:tcBorders>
              <w:top w:val="single" w:color="auto" w:sz="6" w:space="0"/>
              <w:left w:val="single" w:color="auto" w:sz="6" w:space="0"/>
              <w:bottom w:val="single" w:color="auto" w:sz="6" w:space="0"/>
              <w:right w:val="single" w:color="auto" w:sz="6" w:space="0"/>
            </w:tcBorders>
          </w:tcPr>
          <w:p w14:paraId="522BB039">
            <w:pPr>
              <w:autoSpaceDE w:val="0"/>
              <w:autoSpaceDN w:val="0"/>
              <w:adjustRightInd w:val="0"/>
              <w:snapToGrid w:val="0"/>
              <w:spacing w:line="360" w:lineRule="auto"/>
              <w:jc w:val="left"/>
              <w:rPr>
                <w:rFonts w:ascii="宋体" w:hAnsi="宋体"/>
                <w:kern w:val="0"/>
                <w:szCs w:val="21"/>
              </w:rPr>
            </w:pPr>
          </w:p>
        </w:tc>
        <w:tc>
          <w:tcPr>
            <w:tcW w:w="1036" w:type="dxa"/>
            <w:tcBorders>
              <w:top w:val="single" w:color="auto" w:sz="6" w:space="0"/>
              <w:left w:val="single" w:color="auto" w:sz="6" w:space="0"/>
              <w:bottom w:val="single" w:color="auto" w:sz="6" w:space="0"/>
              <w:right w:val="single" w:color="auto" w:sz="6" w:space="0"/>
            </w:tcBorders>
          </w:tcPr>
          <w:p w14:paraId="2B6A9445">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single" w:color="auto" w:sz="6" w:space="0"/>
              <w:right w:val="double" w:color="auto" w:sz="4" w:space="0"/>
            </w:tcBorders>
          </w:tcPr>
          <w:p w14:paraId="11B7D88E">
            <w:pPr>
              <w:autoSpaceDE w:val="0"/>
              <w:autoSpaceDN w:val="0"/>
              <w:adjustRightInd w:val="0"/>
              <w:snapToGrid w:val="0"/>
              <w:spacing w:line="360" w:lineRule="auto"/>
              <w:jc w:val="left"/>
              <w:rPr>
                <w:rFonts w:ascii="宋体" w:hAnsi="宋体"/>
                <w:kern w:val="0"/>
                <w:szCs w:val="21"/>
              </w:rPr>
            </w:pPr>
          </w:p>
        </w:tc>
      </w:tr>
      <w:tr w14:paraId="04797F4D">
        <w:tblPrEx>
          <w:tblCellMar>
            <w:top w:w="0" w:type="dxa"/>
            <w:left w:w="0" w:type="dxa"/>
            <w:bottom w:w="0" w:type="dxa"/>
            <w:right w:w="0" w:type="dxa"/>
          </w:tblCellMar>
        </w:tblPrEx>
        <w:trPr>
          <w:trHeight w:val="415" w:hRule="exact"/>
        </w:trPr>
        <w:tc>
          <w:tcPr>
            <w:tcW w:w="721" w:type="dxa"/>
            <w:tcBorders>
              <w:top w:val="single" w:color="auto" w:sz="6" w:space="0"/>
              <w:left w:val="double" w:color="auto" w:sz="4" w:space="0"/>
              <w:bottom w:val="single" w:color="auto" w:sz="6" w:space="0"/>
              <w:right w:val="single" w:color="auto" w:sz="6" w:space="0"/>
            </w:tcBorders>
            <w:vAlign w:val="center"/>
          </w:tcPr>
          <w:p w14:paraId="6912FFCD">
            <w:pPr>
              <w:jc w:val="center"/>
              <w:rPr>
                <w:rFonts w:ascii="宋体" w:hAnsi="宋体" w:cs="宋体"/>
              </w:rPr>
            </w:pPr>
            <w:r>
              <w:rPr>
                <w:rFonts w:hint="eastAsia" w:ascii="宋体" w:hAnsi="宋体" w:cs="宋体"/>
              </w:rPr>
              <w:t>4</w:t>
            </w:r>
          </w:p>
        </w:tc>
        <w:tc>
          <w:tcPr>
            <w:tcW w:w="1383" w:type="dxa"/>
            <w:tcBorders>
              <w:top w:val="single" w:color="auto" w:sz="6" w:space="0"/>
              <w:left w:val="single" w:color="auto" w:sz="6" w:space="0"/>
              <w:bottom w:val="single" w:color="auto" w:sz="6" w:space="0"/>
              <w:right w:val="single" w:color="auto" w:sz="6" w:space="0"/>
            </w:tcBorders>
            <w:vAlign w:val="center"/>
          </w:tcPr>
          <w:p w14:paraId="49D05B5E">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554CED5E">
            <w:pPr>
              <w:autoSpaceDE w:val="0"/>
              <w:autoSpaceDN w:val="0"/>
              <w:adjustRightInd w:val="0"/>
              <w:snapToGrid w:val="0"/>
              <w:spacing w:line="360" w:lineRule="auto"/>
              <w:jc w:val="left"/>
              <w:rPr>
                <w:rFonts w:ascii="宋体" w:hAnsi="宋体"/>
                <w:kern w:val="0"/>
                <w:szCs w:val="21"/>
              </w:rPr>
            </w:pPr>
          </w:p>
        </w:tc>
        <w:tc>
          <w:tcPr>
            <w:tcW w:w="1423" w:type="dxa"/>
            <w:tcBorders>
              <w:top w:val="single" w:color="auto" w:sz="6" w:space="0"/>
              <w:left w:val="single" w:color="auto" w:sz="4" w:space="0"/>
              <w:bottom w:val="single" w:color="auto" w:sz="6" w:space="0"/>
              <w:right w:val="single" w:color="auto" w:sz="6" w:space="0"/>
            </w:tcBorders>
          </w:tcPr>
          <w:p w14:paraId="6D4D04E3">
            <w:pPr>
              <w:autoSpaceDE w:val="0"/>
              <w:autoSpaceDN w:val="0"/>
              <w:adjustRightInd w:val="0"/>
              <w:snapToGrid w:val="0"/>
              <w:spacing w:line="360" w:lineRule="auto"/>
              <w:jc w:val="left"/>
              <w:rPr>
                <w:rFonts w:ascii="宋体" w:hAnsi="宋体"/>
                <w:kern w:val="0"/>
                <w:szCs w:val="21"/>
              </w:rPr>
            </w:pPr>
          </w:p>
        </w:tc>
        <w:tc>
          <w:tcPr>
            <w:tcW w:w="996" w:type="dxa"/>
            <w:tcBorders>
              <w:top w:val="single" w:color="auto" w:sz="6" w:space="0"/>
              <w:left w:val="single" w:color="auto" w:sz="6" w:space="0"/>
              <w:bottom w:val="single" w:color="auto" w:sz="6" w:space="0"/>
              <w:right w:val="single" w:color="auto" w:sz="4" w:space="0"/>
            </w:tcBorders>
          </w:tcPr>
          <w:p w14:paraId="276AF22F">
            <w:pPr>
              <w:autoSpaceDE w:val="0"/>
              <w:autoSpaceDN w:val="0"/>
              <w:adjustRightInd w:val="0"/>
              <w:snapToGrid w:val="0"/>
              <w:spacing w:line="360" w:lineRule="auto"/>
              <w:jc w:val="left"/>
              <w:rPr>
                <w:rFonts w:ascii="宋体" w:hAnsi="宋体"/>
                <w:kern w:val="0"/>
                <w:szCs w:val="21"/>
              </w:rPr>
            </w:pPr>
          </w:p>
        </w:tc>
        <w:tc>
          <w:tcPr>
            <w:tcW w:w="927" w:type="dxa"/>
            <w:tcBorders>
              <w:top w:val="single" w:color="auto" w:sz="6" w:space="0"/>
              <w:left w:val="single" w:color="auto" w:sz="4" w:space="0"/>
              <w:bottom w:val="single" w:color="auto" w:sz="6" w:space="0"/>
              <w:right w:val="single" w:color="auto" w:sz="6" w:space="0"/>
            </w:tcBorders>
          </w:tcPr>
          <w:p w14:paraId="066FF07F">
            <w:pPr>
              <w:autoSpaceDE w:val="0"/>
              <w:autoSpaceDN w:val="0"/>
              <w:adjustRightInd w:val="0"/>
              <w:snapToGrid w:val="0"/>
              <w:spacing w:line="360" w:lineRule="auto"/>
              <w:jc w:val="left"/>
              <w:rPr>
                <w:rFonts w:ascii="宋体" w:hAnsi="宋体"/>
                <w:kern w:val="0"/>
                <w:szCs w:val="21"/>
              </w:rPr>
            </w:pPr>
          </w:p>
        </w:tc>
        <w:tc>
          <w:tcPr>
            <w:tcW w:w="1036" w:type="dxa"/>
            <w:tcBorders>
              <w:top w:val="single" w:color="auto" w:sz="6" w:space="0"/>
              <w:left w:val="single" w:color="auto" w:sz="6" w:space="0"/>
              <w:bottom w:val="single" w:color="auto" w:sz="6" w:space="0"/>
              <w:right w:val="single" w:color="auto" w:sz="6" w:space="0"/>
            </w:tcBorders>
          </w:tcPr>
          <w:p w14:paraId="6C42899E">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single" w:color="auto" w:sz="6" w:space="0"/>
              <w:right w:val="double" w:color="auto" w:sz="4" w:space="0"/>
            </w:tcBorders>
          </w:tcPr>
          <w:p w14:paraId="7F819E13">
            <w:pPr>
              <w:autoSpaceDE w:val="0"/>
              <w:autoSpaceDN w:val="0"/>
              <w:adjustRightInd w:val="0"/>
              <w:snapToGrid w:val="0"/>
              <w:spacing w:line="360" w:lineRule="auto"/>
              <w:jc w:val="left"/>
              <w:rPr>
                <w:rFonts w:ascii="宋体" w:hAnsi="宋体"/>
                <w:kern w:val="0"/>
                <w:szCs w:val="21"/>
              </w:rPr>
            </w:pPr>
          </w:p>
        </w:tc>
      </w:tr>
      <w:tr w14:paraId="100BB4C4">
        <w:tblPrEx>
          <w:tblCellMar>
            <w:top w:w="0" w:type="dxa"/>
            <w:left w:w="0" w:type="dxa"/>
            <w:bottom w:w="0" w:type="dxa"/>
            <w:right w:w="0" w:type="dxa"/>
          </w:tblCellMar>
        </w:tblPrEx>
        <w:trPr>
          <w:trHeight w:val="415" w:hRule="exact"/>
        </w:trPr>
        <w:tc>
          <w:tcPr>
            <w:tcW w:w="721" w:type="dxa"/>
            <w:tcBorders>
              <w:top w:val="single" w:color="auto" w:sz="6" w:space="0"/>
              <w:left w:val="double" w:color="auto" w:sz="4" w:space="0"/>
              <w:bottom w:val="single" w:color="auto" w:sz="6" w:space="0"/>
              <w:right w:val="single" w:color="auto" w:sz="6" w:space="0"/>
            </w:tcBorders>
            <w:vAlign w:val="center"/>
          </w:tcPr>
          <w:p w14:paraId="25E86C4F">
            <w:pPr>
              <w:jc w:val="center"/>
              <w:rPr>
                <w:rFonts w:ascii="宋体" w:hAnsi="宋体" w:cs="宋体"/>
              </w:rPr>
            </w:pPr>
            <w:r>
              <w:rPr>
                <w:rFonts w:hint="eastAsia" w:ascii="宋体" w:hAnsi="宋体" w:cs="宋体"/>
              </w:rPr>
              <w:t>5</w:t>
            </w:r>
          </w:p>
        </w:tc>
        <w:tc>
          <w:tcPr>
            <w:tcW w:w="1383" w:type="dxa"/>
            <w:tcBorders>
              <w:top w:val="single" w:color="auto" w:sz="6" w:space="0"/>
              <w:left w:val="single" w:color="auto" w:sz="6" w:space="0"/>
              <w:bottom w:val="single" w:color="auto" w:sz="6" w:space="0"/>
              <w:right w:val="single" w:color="auto" w:sz="6" w:space="0"/>
            </w:tcBorders>
            <w:vAlign w:val="center"/>
          </w:tcPr>
          <w:p w14:paraId="2C57F29F">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94744D8">
            <w:pPr>
              <w:autoSpaceDE w:val="0"/>
              <w:autoSpaceDN w:val="0"/>
              <w:adjustRightInd w:val="0"/>
              <w:snapToGrid w:val="0"/>
              <w:spacing w:line="360" w:lineRule="auto"/>
              <w:jc w:val="left"/>
              <w:rPr>
                <w:rFonts w:ascii="宋体" w:hAnsi="宋体"/>
                <w:kern w:val="0"/>
                <w:szCs w:val="21"/>
              </w:rPr>
            </w:pPr>
          </w:p>
        </w:tc>
        <w:tc>
          <w:tcPr>
            <w:tcW w:w="1423" w:type="dxa"/>
            <w:tcBorders>
              <w:top w:val="single" w:color="auto" w:sz="6" w:space="0"/>
              <w:left w:val="single" w:color="auto" w:sz="4" w:space="0"/>
              <w:bottom w:val="single" w:color="auto" w:sz="6" w:space="0"/>
              <w:right w:val="single" w:color="auto" w:sz="6" w:space="0"/>
            </w:tcBorders>
          </w:tcPr>
          <w:p w14:paraId="103F5AE3">
            <w:pPr>
              <w:autoSpaceDE w:val="0"/>
              <w:autoSpaceDN w:val="0"/>
              <w:adjustRightInd w:val="0"/>
              <w:snapToGrid w:val="0"/>
              <w:spacing w:line="360" w:lineRule="auto"/>
              <w:jc w:val="left"/>
              <w:rPr>
                <w:rFonts w:ascii="宋体" w:hAnsi="宋体"/>
                <w:kern w:val="0"/>
                <w:szCs w:val="21"/>
              </w:rPr>
            </w:pPr>
          </w:p>
        </w:tc>
        <w:tc>
          <w:tcPr>
            <w:tcW w:w="996" w:type="dxa"/>
            <w:tcBorders>
              <w:top w:val="single" w:color="auto" w:sz="6" w:space="0"/>
              <w:left w:val="single" w:color="auto" w:sz="6" w:space="0"/>
              <w:bottom w:val="single" w:color="auto" w:sz="6" w:space="0"/>
              <w:right w:val="single" w:color="auto" w:sz="4" w:space="0"/>
            </w:tcBorders>
          </w:tcPr>
          <w:p w14:paraId="1F63B346">
            <w:pPr>
              <w:autoSpaceDE w:val="0"/>
              <w:autoSpaceDN w:val="0"/>
              <w:adjustRightInd w:val="0"/>
              <w:snapToGrid w:val="0"/>
              <w:spacing w:line="360" w:lineRule="auto"/>
              <w:jc w:val="left"/>
              <w:rPr>
                <w:rFonts w:ascii="宋体" w:hAnsi="宋体"/>
                <w:kern w:val="0"/>
                <w:szCs w:val="21"/>
              </w:rPr>
            </w:pPr>
          </w:p>
        </w:tc>
        <w:tc>
          <w:tcPr>
            <w:tcW w:w="927" w:type="dxa"/>
            <w:tcBorders>
              <w:top w:val="single" w:color="auto" w:sz="6" w:space="0"/>
              <w:left w:val="single" w:color="auto" w:sz="4" w:space="0"/>
              <w:bottom w:val="single" w:color="auto" w:sz="6" w:space="0"/>
              <w:right w:val="single" w:color="auto" w:sz="6" w:space="0"/>
            </w:tcBorders>
          </w:tcPr>
          <w:p w14:paraId="510DA0EC">
            <w:pPr>
              <w:autoSpaceDE w:val="0"/>
              <w:autoSpaceDN w:val="0"/>
              <w:adjustRightInd w:val="0"/>
              <w:snapToGrid w:val="0"/>
              <w:spacing w:line="360" w:lineRule="auto"/>
              <w:jc w:val="left"/>
              <w:rPr>
                <w:rFonts w:ascii="宋体" w:hAnsi="宋体"/>
                <w:kern w:val="0"/>
                <w:szCs w:val="21"/>
              </w:rPr>
            </w:pPr>
          </w:p>
        </w:tc>
        <w:tc>
          <w:tcPr>
            <w:tcW w:w="1036" w:type="dxa"/>
            <w:tcBorders>
              <w:top w:val="single" w:color="auto" w:sz="6" w:space="0"/>
              <w:left w:val="single" w:color="auto" w:sz="6" w:space="0"/>
              <w:bottom w:val="single" w:color="auto" w:sz="6" w:space="0"/>
              <w:right w:val="single" w:color="auto" w:sz="6" w:space="0"/>
            </w:tcBorders>
          </w:tcPr>
          <w:p w14:paraId="16D0D9CF">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single" w:color="auto" w:sz="6" w:space="0"/>
              <w:right w:val="double" w:color="auto" w:sz="4" w:space="0"/>
            </w:tcBorders>
          </w:tcPr>
          <w:p w14:paraId="284B361E">
            <w:pPr>
              <w:autoSpaceDE w:val="0"/>
              <w:autoSpaceDN w:val="0"/>
              <w:adjustRightInd w:val="0"/>
              <w:snapToGrid w:val="0"/>
              <w:spacing w:line="360" w:lineRule="auto"/>
              <w:jc w:val="left"/>
              <w:rPr>
                <w:rFonts w:ascii="宋体" w:hAnsi="宋体"/>
                <w:kern w:val="0"/>
                <w:szCs w:val="21"/>
              </w:rPr>
            </w:pPr>
          </w:p>
        </w:tc>
      </w:tr>
      <w:tr w14:paraId="78202BDC">
        <w:tblPrEx>
          <w:tblCellMar>
            <w:top w:w="0" w:type="dxa"/>
            <w:left w:w="0" w:type="dxa"/>
            <w:bottom w:w="0" w:type="dxa"/>
            <w:right w:w="0" w:type="dxa"/>
          </w:tblCellMar>
        </w:tblPrEx>
        <w:trPr>
          <w:trHeight w:val="415" w:hRule="exact"/>
        </w:trPr>
        <w:tc>
          <w:tcPr>
            <w:tcW w:w="721" w:type="dxa"/>
            <w:tcBorders>
              <w:top w:val="single" w:color="auto" w:sz="6" w:space="0"/>
              <w:left w:val="double" w:color="auto" w:sz="4" w:space="0"/>
              <w:bottom w:val="single" w:color="auto" w:sz="6" w:space="0"/>
              <w:right w:val="single" w:color="auto" w:sz="6" w:space="0"/>
            </w:tcBorders>
            <w:vAlign w:val="center"/>
          </w:tcPr>
          <w:p w14:paraId="08707EEC">
            <w:pPr>
              <w:jc w:val="center"/>
            </w:pPr>
            <w:r>
              <w:t>…</w:t>
            </w:r>
          </w:p>
        </w:tc>
        <w:tc>
          <w:tcPr>
            <w:tcW w:w="1383" w:type="dxa"/>
            <w:tcBorders>
              <w:top w:val="single" w:color="auto" w:sz="6" w:space="0"/>
              <w:left w:val="single" w:color="auto" w:sz="6" w:space="0"/>
              <w:bottom w:val="single" w:color="auto" w:sz="6" w:space="0"/>
              <w:right w:val="single" w:color="auto" w:sz="6" w:space="0"/>
            </w:tcBorders>
          </w:tcPr>
          <w:p w14:paraId="2317CDF8">
            <w:pPr>
              <w:autoSpaceDE w:val="0"/>
              <w:autoSpaceDN w:val="0"/>
              <w:adjustRightInd w:val="0"/>
              <w:snapToGrid w:val="0"/>
              <w:spacing w:line="360" w:lineRule="auto"/>
              <w:ind w:left="527" w:right="507"/>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46F4C856">
            <w:pPr>
              <w:autoSpaceDE w:val="0"/>
              <w:autoSpaceDN w:val="0"/>
              <w:adjustRightInd w:val="0"/>
              <w:snapToGrid w:val="0"/>
              <w:spacing w:line="360" w:lineRule="auto"/>
              <w:jc w:val="left"/>
              <w:rPr>
                <w:rFonts w:ascii="宋体" w:hAnsi="宋体"/>
                <w:kern w:val="0"/>
                <w:szCs w:val="21"/>
              </w:rPr>
            </w:pPr>
          </w:p>
        </w:tc>
        <w:tc>
          <w:tcPr>
            <w:tcW w:w="1423" w:type="dxa"/>
            <w:tcBorders>
              <w:top w:val="single" w:color="auto" w:sz="6" w:space="0"/>
              <w:left w:val="single" w:color="auto" w:sz="4" w:space="0"/>
              <w:bottom w:val="single" w:color="auto" w:sz="6" w:space="0"/>
              <w:right w:val="single" w:color="auto" w:sz="6" w:space="0"/>
            </w:tcBorders>
          </w:tcPr>
          <w:p w14:paraId="7C2DA0EE">
            <w:pPr>
              <w:autoSpaceDE w:val="0"/>
              <w:autoSpaceDN w:val="0"/>
              <w:adjustRightInd w:val="0"/>
              <w:snapToGrid w:val="0"/>
              <w:spacing w:line="360" w:lineRule="auto"/>
              <w:jc w:val="left"/>
              <w:rPr>
                <w:rFonts w:ascii="宋体" w:hAnsi="宋体"/>
                <w:kern w:val="0"/>
                <w:szCs w:val="21"/>
              </w:rPr>
            </w:pPr>
          </w:p>
        </w:tc>
        <w:tc>
          <w:tcPr>
            <w:tcW w:w="996" w:type="dxa"/>
            <w:tcBorders>
              <w:top w:val="single" w:color="auto" w:sz="6" w:space="0"/>
              <w:left w:val="single" w:color="auto" w:sz="6" w:space="0"/>
              <w:bottom w:val="single" w:color="auto" w:sz="6" w:space="0"/>
              <w:right w:val="single" w:color="auto" w:sz="4" w:space="0"/>
            </w:tcBorders>
          </w:tcPr>
          <w:p w14:paraId="5DFCB8D3">
            <w:pPr>
              <w:autoSpaceDE w:val="0"/>
              <w:autoSpaceDN w:val="0"/>
              <w:adjustRightInd w:val="0"/>
              <w:snapToGrid w:val="0"/>
              <w:spacing w:line="360" w:lineRule="auto"/>
              <w:jc w:val="left"/>
              <w:rPr>
                <w:rFonts w:ascii="宋体" w:hAnsi="宋体"/>
                <w:kern w:val="0"/>
                <w:szCs w:val="21"/>
              </w:rPr>
            </w:pPr>
          </w:p>
        </w:tc>
        <w:tc>
          <w:tcPr>
            <w:tcW w:w="927" w:type="dxa"/>
            <w:tcBorders>
              <w:top w:val="single" w:color="auto" w:sz="6" w:space="0"/>
              <w:left w:val="single" w:color="auto" w:sz="4" w:space="0"/>
              <w:bottom w:val="single" w:color="auto" w:sz="6" w:space="0"/>
              <w:right w:val="single" w:color="auto" w:sz="6" w:space="0"/>
            </w:tcBorders>
          </w:tcPr>
          <w:p w14:paraId="51CC99A8">
            <w:pPr>
              <w:autoSpaceDE w:val="0"/>
              <w:autoSpaceDN w:val="0"/>
              <w:adjustRightInd w:val="0"/>
              <w:snapToGrid w:val="0"/>
              <w:spacing w:line="360" w:lineRule="auto"/>
              <w:jc w:val="left"/>
              <w:rPr>
                <w:rFonts w:ascii="宋体" w:hAnsi="宋体"/>
                <w:kern w:val="0"/>
                <w:szCs w:val="21"/>
              </w:rPr>
            </w:pPr>
          </w:p>
        </w:tc>
        <w:tc>
          <w:tcPr>
            <w:tcW w:w="1036" w:type="dxa"/>
            <w:tcBorders>
              <w:top w:val="single" w:color="auto" w:sz="6" w:space="0"/>
              <w:left w:val="single" w:color="auto" w:sz="6" w:space="0"/>
              <w:bottom w:val="single" w:color="auto" w:sz="6" w:space="0"/>
              <w:right w:val="single" w:color="auto" w:sz="6" w:space="0"/>
            </w:tcBorders>
          </w:tcPr>
          <w:p w14:paraId="37140487">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single" w:color="auto" w:sz="6" w:space="0"/>
              <w:right w:val="double" w:color="auto" w:sz="4" w:space="0"/>
            </w:tcBorders>
          </w:tcPr>
          <w:p w14:paraId="53C61A1F">
            <w:pPr>
              <w:autoSpaceDE w:val="0"/>
              <w:autoSpaceDN w:val="0"/>
              <w:adjustRightInd w:val="0"/>
              <w:snapToGrid w:val="0"/>
              <w:spacing w:line="360" w:lineRule="auto"/>
              <w:jc w:val="left"/>
              <w:rPr>
                <w:rFonts w:ascii="宋体" w:hAnsi="宋体"/>
                <w:kern w:val="0"/>
                <w:szCs w:val="21"/>
              </w:rPr>
            </w:pPr>
          </w:p>
        </w:tc>
      </w:tr>
      <w:tr w14:paraId="3FEB4053">
        <w:tblPrEx>
          <w:tblCellMar>
            <w:top w:w="0" w:type="dxa"/>
            <w:left w:w="0" w:type="dxa"/>
            <w:bottom w:w="0" w:type="dxa"/>
            <w:right w:w="0" w:type="dxa"/>
          </w:tblCellMar>
        </w:tblPrEx>
        <w:trPr>
          <w:trHeight w:val="415" w:hRule="exact"/>
        </w:trPr>
        <w:tc>
          <w:tcPr>
            <w:tcW w:w="7576" w:type="dxa"/>
            <w:gridSpan w:val="6"/>
            <w:tcBorders>
              <w:top w:val="single" w:color="auto" w:sz="6" w:space="0"/>
              <w:left w:val="double" w:color="auto" w:sz="4" w:space="0"/>
              <w:bottom w:val="double" w:color="auto" w:sz="4" w:space="0"/>
              <w:right w:val="single" w:color="auto" w:sz="6" w:space="0"/>
            </w:tcBorders>
            <w:vAlign w:val="center"/>
          </w:tcPr>
          <w:p w14:paraId="62035AE8">
            <w:pPr>
              <w:autoSpaceDE w:val="0"/>
              <w:autoSpaceDN w:val="0"/>
              <w:adjustRightInd w:val="0"/>
              <w:snapToGrid w:val="0"/>
              <w:spacing w:line="360" w:lineRule="auto"/>
              <w:jc w:val="center"/>
              <w:rPr>
                <w:rFonts w:ascii="宋体" w:hAnsi="宋体"/>
                <w:kern w:val="0"/>
                <w:szCs w:val="21"/>
              </w:rPr>
            </w:pPr>
            <w:r>
              <w:rPr>
                <w:rFonts w:hint="eastAsia" w:ascii="宋体" w:hAnsi="宋体" w:cs="微软雅黑"/>
                <w:kern w:val="0"/>
                <w:position w:val="-1"/>
                <w:szCs w:val="21"/>
              </w:rPr>
              <w:t>报价（元）：</w:t>
            </w:r>
          </w:p>
        </w:tc>
        <w:tc>
          <w:tcPr>
            <w:tcW w:w="1036" w:type="dxa"/>
            <w:tcBorders>
              <w:top w:val="single" w:color="auto" w:sz="6" w:space="0"/>
              <w:left w:val="single" w:color="auto" w:sz="6" w:space="0"/>
              <w:bottom w:val="double" w:color="auto" w:sz="4" w:space="0"/>
              <w:right w:val="single" w:color="auto" w:sz="6" w:space="0"/>
            </w:tcBorders>
          </w:tcPr>
          <w:p w14:paraId="79902FFD">
            <w:pPr>
              <w:autoSpaceDE w:val="0"/>
              <w:autoSpaceDN w:val="0"/>
              <w:adjustRightInd w:val="0"/>
              <w:snapToGrid w:val="0"/>
              <w:spacing w:line="360" w:lineRule="auto"/>
              <w:jc w:val="left"/>
              <w:rPr>
                <w:rFonts w:ascii="宋体" w:hAnsi="宋体"/>
                <w:kern w:val="0"/>
                <w:szCs w:val="21"/>
              </w:rPr>
            </w:pPr>
          </w:p>
        </w:tc>
        <w:tc>
          <w:tcPr>
            <w:tcW w:w="621" w:type="dxa"/>
            <w:tcBorders>
              <w:top w:val="single" w:color="auto" w:sz="6" w:space="0"/>
              <w:left w:val="single" w:color="auto" w:sz="6" w:space="0"/>
              <w:bottom w:val="double" w:color="auto" w:sz="4" w:space="0"/>
              <w:right w:val="double" w:color="auto" w:sz="4" w:space="0"/>
            </w:tcBorders>
          </w:tcPr>
          <w:p w14:paraId="57896EF8">
            <w:pPr>
              <w:autoSpaceDE w:val="0"/>
              <w:autoSpaceDN w:val="0"/>
              <w:adjustRightInd w:val="0"/>
              <w:snapToGrid w:val="0"/>
              <w:spacing w:line="360" w:lineRule="auto"/>
              <w:jc w:val="left"/>
              <w:rPr>
                <w:rFonts w:ascii="宋体" w:hAnsi="宋体"/>
                <w:kern w:val="0"/>
                <w:szCs w:val="21"/>
              </w:rPr>
            </w:pPr>
          </w:p>
        </w:tc>
      </w:tr>
    </w:tbl>
    <w:p w14:paraId="7C7E0D45">
      <w:pPr>
        <w:adjustRightInd w:val="0"/>
        <w:snapToGrid w:val="0"/>
        <w:spacing w:line="360" w:lineRule="auto"/>
        <w:rPr>
          <w:rFonts w:ascii="宋体" w:hAnsi="宋体"/>
          <w:szCs w:val="21"/>
        </w:rPr>
      </w:pPr>
      <w:r>
        <w:rPr>
          <w:rFonts w:hint="eastAsia" w:ascii="宋体" w:hAnsi="宋体"/>
          <w:szCs w:val="21"/>
        </w:rPr>
        <w:t>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，按包填写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14:paraId="3CD48BBF">
      <w:pPr>
        <w:adjustRightInd w:val="0"/>
        <w:snapToGrid w:val="0"/>
        <w:spacing w:line="360" w:lineRule="auto"/>
        <w:ind w:firstLine="420" w:firstLineChars="200"/>
        <w:rPr>
          <w:rFonts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14:paraId="714F26B8">
      <w:pPr>
        <w:adjustRightInd w:val="0"/>
        <w:snapToGrid w:val="0"/>
        <w:spacing w:line="360" w:lineRule="auto"/>
        <w:ind w:firstLine="422" w:firstLineChars="200"/>
        <w:rPr>
          <w:rFonts w:ascii="宋体" w:hAnsi="宋体"/>
          <w:b/>
          <w:szCs w:val="21"/>
        </w:rPr>
      </w:pPr>
    </w:p>
    <w:p w14:paraId="4FD6D40A">
      <w:pPr>
        <w:adjustRightInd w:val="0"/>
        <w:snapToGrid w:val="0"/>
        <w:spacing w:line="360" w:lineRule="auto"/>
        <w:rPr>
          <w:rFonts w:ascii="宋体" w:hAnsi="宋体"/>
          <w:szCs w:val="21"/>
        </w:rPr>
      </w:pPr>
    </w:p>
    <w:p w14:paraId="45D6E25D">
      <w:pPr>
        <w:widowControl w:val="0"/>
        <w:adjustRightInd w:val="0"/>
        <w:snapToGrid w:val="0"/>
        <w:spacing w:line="360" w:lineRule="auto"/>
        <w:jc w:val="both"/>
        <w:rPr>
          <w:rFonts w:hint="default" w:ascii="宋体" w:hAnsi="宋体" w:eastAsia="宋体" w:cs="Times New Roman"/>
          <w:kern w:val="0"/>
          <w:sz w:val="21"/>
          <w:szCs w:val="20"/>
          <w:u w:val="single"/>
          <w:lang w:val="en-US" w:eastAsia="zh-CN" w:bidi="ar-SA"/>
        </w:rPr>
      </w:pPr>
      <w:r>
        <w:rPr>
          <w:rFonts w:hint="eastAsia" w:ascii="宋体" w:hAnsi="宋体" w:eastAsia="宋体" w:cs="Times New Roman"/>
          <w:kern w:val="0"/>
          <w:sz w:val="21"/>
          <w:szCs w:val="20"/>
          <w:lang w:val="en-US" w:eastAsia="zh-CN" w:bidi="ar-SA"/>
        </w:rPr>
        <w:t>供应商名称(盖单位章)：</w:t>
      </w:r>
      <w:r>
        <w:rPr>
          <w:rFonts w:hint="eastAsia" w:ascii="宋体" w:hAnsi="宋体" w:eastAsia="宋体" w:cs="Times New Roman"/>
          <w:kern w:val="0"/>
          <w:sz w:val="21"/>
          <w:szCs w:val="20"/>
          <w:u w:val="single"/>
          <w:lang w:val="en-US" w:eastAsia="zh-CN" w:bidi="ar-SA"/>
        </w:rPr>
        <w:t xml:space="preserve">             </w:t>
      </w:r>
    </w:p>
    <w:p w14:paraId="60407DF7">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 (签字)：</w:t>
      </w:r>
      <w:r>
        <w:rPr>
          <w:rFonts w:hint="eastAsia" w:ascii="宋体" w:hAnsi="宋体" w:eastAsia="宋体" w:cs="Times New Roman"/>
          <w:szCs w:val="21"/>
          <w:u w:val="single"/>
        </w:rPr>
        <w:t xml:space="preserve">            </w:t>
      </w:r>
    </w:p>
    <w:p w14:paraId="79647BA6">
      <w:pPr>
        <w:adjustRightInd w:val="0"/>
        <w:snapToGrid w:val="0"/>
        <w:spacing w:line="360" w:lineRule="auto"/>
        <w:rPr>
          <w:rFonts w:hint="eastAsia" w:ascii="宋体" w:hAnsi="宋体" w:eastAsia="宋体" w:cs="Times New Roman"/>
          <w:bCs/>
          <w:sz w:val="28"/>
          <w:szCs w:val="28"/>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4ED9EBF5">
      <w:pPr>
        <w:rPr>
          <w:rFonts w:hint="eastAsia"/>
        </w:rPr>
      </w:pPr>
    </w:p>
    <w:sectPr>
      <w:pgSz w:w="11906" w:h="16838"/>
      <w:pgMar w:top="1440" w:right="1366" w:bottom="1440" w:left="21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9760BA4-1F46-4D2B-AEA0-7FD35D7CEBA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DBCBDBFE-8CBB-45DD-9ED3-EEBBE53E385F}"/>
  </w:font>
  <w:font w:name="Courier New">
    <w:panose1 w:val="02070309020205020404"/>
    <w:charset w:val="01"/>
    <w:family w:val="modern"/>
    <w:pitch w:val="default"/>
    <w:sig w:usb0="E0002EFF" w:usb1="C0007843" w:usb2="00000009" w:usb3="00000000" w:csb0="400001FF" w:csb1="FFFF0000"/>
    <w:embedRegular r:id="rId3" w:fontKey="{4EEC3FB6-DABC-45D0-9970-1C3BAA61C69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A5F9163D-732F-44BC-B7E3-1F33363DFA9E}"/>
  </w:font>
  <w:font w:name="仿宋_GB2312">
    <w:panose1 w:val="02010609030101010101"/>
    <w:charset w:val="86"/>
    <w:family w:val="modern"/>
    <w:pitch w:val="default"/>
    <w:sig w:usb0="00000001" w:usb1="080E0000" w:usb2="00000000" w:usb3="00000000" w:csb0="00040000" w:csb1="00000000"/>
    <w:embedRegular r:id="rId5" w:fontKey="{6E64D3B8-15B8-4A15-8613-2F3BC71DD603}"/>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6" w:fontKey="{8B17D1F1-EBFE-4553-85B8-946E41D8EF07}"/>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Arail">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长城仿宋">
    <w:altName w:val="宋体"/>
    <w:panose1 w:val="00000000000000000000"/>
    <w:charset w:val="86"/>
    <w:family w:val="modern"/>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embedRegular r:id="rId7" w:fontKey="{87C467A3-BD69-4328-A200-5AEBC2CE5C78}"/>
  </w:font>
  <w:font w:name="华文中宋">
    <w:panose1 w:val="02010600040101010101"/>
    <w:charset w:val="86"/>
    <w:family w:val="auto"/>
    <w:pitch w:val="default"/>
    <w:sig w:usb0="00000287" w:usb1="080F0000" w:usb2="00000000" w:usb3="00000000" w:csb0="0004009F" w:csb1="DFD70000"/>
    <w:embedRegular r:id="rId8" w:fontKey="{90CED4B9-403D-40BA-9260-6BEC8C161434}"/>
  </w:font>
  <w:font w:name="微软雅黑">
    <w:panose1 w:val="020B0503020204020204"/>
    <w:charset w:val="86"/>
    <w:family w:val="swiss"/>
    <w:pitch w:val="default"/>
    <w:sig w:usb0="80000287" w:usb1="2ACF3C50" w:usb2="00000016" w:usb3="00000000" w:csb0="0004001F" w:csb1="00000000"/>
    <w:embedRegular r:id="rId9" w:fontKey="{8CEB0920-898B-4222-B4A2-266A75F862D8}"/>
  </w:font>
  <w:font w:name="新宋体">
    <w:panose1 w:val="02010609030101010101"/>
    <w:charset w:val="86"/>
    <w:family w:val="modern"/>
    <w:pitch w:val="default"/>
    <w:sig w:usb0="00000283" w:usb1="288F0000" w:usb2="00000006" w:usb3="00000000" w:csb0="00040001" w:csb1="00000000"/>
    <w:embedRegular r:id="rId10" w:fontKey="{0EB114A0-43F6-4E70-A622-1816101F2D22}"/>
  </w:font>
  <w:font w:name="仿宋">
    <w:panose1 w:val="02010609060101010101"/>
    <w:charset w:val="86"/>
    <w:family w:val="modern"/>
    <w:pitch w:val="default"/>
    <w:sig w:usb0="800002BF" w:usb1="38CF7CFA" w:usb2="00000016" w:usb3="00000000" w:csb0="00040001" w:csb1="00000000"/>
    <w:embedRegular r:id="rId11" w:fontKey="{216CAD1B-C4D2-4CD6-8BBA-52BD4DA41721}"/>
  </w:font>
  <w:font w:name="WPSEMBED1">
    <w:panose1 w:val="02010609030101010101"/>
    <w:charset w:val="86"/>
    <w:family w:val="auto"/>
    <w:pitch w:val="default"/>
    <w:sig w:usb0="00000001" w:usb1="080E0000" w:usb2="00000000" w:usb3="00000000" w:csb0="00040000" w:csb1="00000000"/>
  </w:font>
  <w:font w:name="WPSEMBED2">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79B36">
    <w:pPr>
      <w:pStyle w:val="30"/>
      <w:ind w:right="360"/>
      <w:jc w:val="center"/>
    </w:pPr>
    <w:r>
      <w:rPr>
        <w:sz w:val="18"/>
      </w:rP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097"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BE92CAB">
                          <w:pPr>
                            <w:pStyle w:val="30"/>
                          </w:pPr>
                          <w:r>
                            <w:fldChar w:fldCharType="begin"/>
                          </w:r>
                          <w:r>
                            <w:instrText xml:space="preserve"> PAGE  \* MERGEFORMAT </w:instrText>
                          </w:r>
                          <w:r>
                            <w:fldChar w:fldCharType="separate"/>
                          </w:r>
                          <w:r>
                            <w:t>- 1 -</w:t>
                          </w:r>
                          <w:r>
                            <w:fldChar w:fldCharType="end"/>
                          </w:r>
                        </w:p>
                      </w:txbxContent>
                    </wps:txbx>
                    <wps:bodyPr vert="horz" wrap="none" lIns="0" tIns="0" rIns="0" bIns="0" anchor="t" upright="0">
                      <a:spAutoFit/>
                    </wps:bodyPr>
                  </wps:wsp>
                </a:graphicData>
              </a:graphic>
            </wp:anchor>
          </w:drawing>
        </mc:Choice>
        <mc:Fallback>
          <w:pict>
            <v:rect id="文本框 4" o:spid="_x0000_s1026" o:spt="1"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HVxTJ/TAQAAngMAAA4AAAAAAAAAAQAgAAAAHwEA&#10;AGRycy9lMm9Eb2MueG1sUEsFBgAAAAAGAAYAWQEAAGQFAAAAAA==&#10;">
              <v:fill on="f" focussize="0,0"/>
              <v:stroke on="f"/>
              <v:imagedata o:title=""/>
              <o:lock v:ext="edit" aspectratio="f"/>
              <v:textbox inset="0mm,0mm,0mm,0mm" style="mso-fit-shape-to-text:t;">
                <w:txbxContent>
                  <w:p w14:paraId="6BE92CAB">
                    <w:pPr>
                      <w:pStyle w:val="30"/>
                    </w:pPr>
                    <w:r>
                      <w:fldChar w:fldCharType="begin"/>
                    </w:r>
                    <w:r>
                      <w:instrText xml:space="preserve"> PAGE  \* MERGEFORMAT </w:instrText>
                    </w:r>
                    <w:r>
                      <w:fldChar w:fldCharType="separate"/>
                    </w:r>
                    <w:r>
                      <w:t>- 1 -</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ADC80">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925B2">
    <w:pPr>
      <w:pStyle w:val="30"/>
      <w:ind w:right="360"/>
      <w:jc w:val="center"/>
    </w:pPr>
    <w: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635" b="0"/>
              <wp:wrapNone/>
              <wp:docPr id="4098" name="文本框 8201"/>
              <wp:cNvGraphicFramePr/>
              <a:graphic xmlns:a="http://schemas.openxmlformats.org/drawingml/2006/main">
                <a:graphicData uri="http://schemas.microsoft.com/office/word/2010/wordprocessingShape">
                  <wps:wsp>
                    <wps:cNvSpPr/>
                    <wps:spPr>
                      <a:xfrm>
                        <a:off x="0" y="0"/>
                        <a:ext cx="57785" cy="131445"/>
                      </a:xfrm>
                      <a:prstGeom prst="rect">
                        <a:avLst/>
                      </a:prstGeom>
                      <a:ln>
                        <a:noFill/>
                      </a:ln>
                    </wps:spPr>
                    <wps:txbx>
                      <w:txbxContent>
                        <w:p w14:paraId="275AB157">
                          <w:pPr>
                            <w:pStyle w:val="30"/>
                          </w:pPr>
                          <w:r>
                            <w:fldChar w:fldCharType="begin"/>
                          </w:r>
                          <w:r>
                            <w:instrText xml:space="preserve"> PAGE  \* MERGEFORMAT </w:instrText>
                          </w:r>
                          <w:r>
                            <w:fldChar w:fldCharType="separate"/>
                          </w:r>
                          <w:r>
                            <w:rPr>
                              <w:lang w:val="en-US" w:eastAsia="zh-CN"/>
                            </w:rPr>
                            <w:t>38</w:t>
                          </w:r>
                          <w:r>
                            <w:fldChar w:fldCharType="end"/>
                          </w:r>
                        </w:p>
                      </w:txbxContent>
                    </wps:txbx>
                    <wps:bodyPr vert="horz" wrap="none" lIns="0" tIns="0" rIns="0" bIns="0" anchor="t" upright="1">
                      <a:spAutoFit/>
                    </wps:bodyPr>
                  </wps:wsp>
                </a:graphicData>
              </a:graphic>
            </wp:anchor>
          </w:drawing>
        </mc:Choice>
        <mc:Fallback>
          <w:pict>
            <v:rect id="文本框 8201" o:spid="_x0000_s1026" o:spt="1" style="position:absolute;left:0pt;margin-top:0pt;height:10.35pt;width:4.55pt;mso-position-horizontal:right;mso-position-horizontal-relative:margin;mso-wrap-style:none;z-index:251659264;mso-width-relative:page;mso-height-relative:page;" filled="f" stroked="f" coordsize="21600,21600" o:gfxdata="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VFj9W0QAAAAIBAAAPAAAAAAAAAAEAIAAAACIA&#10;AABkcnMvZG93bnJldi54bWxQSwECFAAUAAAACACHTuJAym+19tcBAACeAwAADgAAAAAAAAABACAA&#10;AAAgAQAAZHJzL2Uyb0RvYy54bWxQSwUGAAAAAAYABgBZAQAAaQUAAAAA&#10;">
              <v:fill on="f" focussize="0,0"/>
              <v:stroke on="f"/>
              <v:imagedata o:title=""/>
              <o:lock v:ext="edit" aspectratio="f"/>
              <v:textbox inset="0mm,0mm,0mm,0mm" style="mso-fit-shape-to-text:t;">
                <w:txbxContent>
                  <w:p w14:paraId="275AB157">
                    <w:pPr>
                      <w:pStyle w:val="30"/>
                    </w:pPr>
                    <w:r>
                      <w:fldChar w:fldCharType="begin"/>
                    </w:r>
                    <w:r>
                      <w:instrText xml:space="preserve"> PAGE  \* MERGEFORMAT </w:instrText>
                    </w:r>
                    <w:r>
                      <w:fldChar w:fldCharType="separate"/>
                    </w:r>
                    <w:r>
                      <w:rPr>
                        <w:lang w:val="en-US" w:eastAsia="zh-CN"/>
                      </w:rPr>
                      <w:t>38</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D6A30">
    <w:pPr>
      <w:widowControl w:val="0"/>
      <w:snapToGrid w:val="0"/>
      <w:ind w:right="360"/>
      <w:jc w:val="center"/>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0" distR="0" simplePos="0" relativeHeight="251661312" behindDoc="0" locked="0" layoutInCell="1" allowOverlap="1">
              <wp:simplePos x="0" y="0"/>
              <wp:positionH relativeFrom="margin">
                <wp:align>right</wp:align>
              </wp:positionH>
              <wp:positionV relativeFrom="paragraph">
                <wp:posOffset>0</wp:posOffset>
              </wp:positionV>
              <wp:extent cx="57785" cy="131445"/>
              <wp:effectExtent l="0" t="0" r="0" b="0"/>
              <wp:wrapNone/>
              <wp:docPr id="4099" name="文本框 8201"/>
              <wp:cNvGraphicFramePr/>
              <a:graphic xmlns:a="http://schemas.openxmlformats.org/drawingml/2006/main">
                <a:graphicData uri="http://schemas.microsoft.com/office/word/2010/wordprocessingShape">
                  <wps:wsp>
                    <wps:cNvSpPr/>
                    <wps:spPr>
                      <a:xfrm>
                        <a:off x="0" y="0"/>
                        <a:ext cx="57785" cy="131445"/>
                      </a:xfrm>
                      <a:prstGeom prst="rect">
                        <a:avLst/>
                      </a:prstGeom>
                      <a:ln>
                        <a:noFill/>
                      </a:ln>
                    </wps:spPr>
                    <wps:txbx>
                      <w:txbxContent>
                        <w:p w14:paraId="6B4D5881">
                          <w:pPr>
                            <w:widowControl w:val="0"/>
                            <w:snapToGrid w:val="0"/>
                            <w:jc w:val="left"/>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w:fldChar w:fldCharType="begin"/>
                          </w:r>
                          <w:r>
                            <w:rPr>
                              <w:rFonts w:ascii="Times New Roman" w:hAnsi="Times New Roman" w:eastAsia="宋体" w:cs="Times New Roman"/>
                              <w:kern w:val="0"/>
                              <w:sz w:val="18"/>
                              <w:szCs w:val="20"/>
                              <w:lang w:val="en-US" w:eastAsia="zh-CN" w:bidi="ar-SA"/>
                            </w:rPr>
                            <w:instrText xml:space="preserve"> PAGE  \* MERGEFORMAT </w:instrText>
                          </w:r>
                          <w:r>
                            <w:rPr>
                              <w:rFonts w:ascii="Times New Roman" w:hAnsi="Times New Roman" w:eastAsia="宋体" w:cs="Times New Roman"/>
                              <w:kern w:val="0"/>
                              <w:sz w:val="18"/>
                              <w:szCs w:val="20"/>
                              <w:lang w:val="en-US" w:eastAsia="zh-CN" w:bidi="ar-SA"/>
                            </w:rPr>
                            <w:fldChar w:fldCharType="separate"/>
                          </w:r>
                          <w:r>
                            <w:rPr>
                              <w:rFonts w:ascii="Times New Roman" w:hAnsi="Times New Roman" w:eastAsia="宋体" w:cs="Times New Roman"/>
                              <w:kern w:val="0"/>
                              <w:sz w:val="18"/>
                              <w:szCs w:val="20"/>
                              <w:lang w:val="en-US" w:eastAsia="zh-CN" w:bidi="ar-SA"/>
                            </w:rPr>
                            <w:t>38</w:t>
                          </w:r>
                          <w:r>
                            <w:rPr>
                              <w:rFonts w:ascii="Times New Roman" w:hAnsi="Times New Roman" w:eastAsia="宋体" w:cs="Times New Roman"/>
                              <w:kern w:val="0"/>
                              <w:sz w:val="18"/>
                              <w:szCs w:val="20"/>
                              <w:lang w:val="en-US" w:eastAsia="zh-CN" w:bidi="ar-SA"/>
                            </w:rPr>
                            <w:fldChar w:fldCharType="end"/>
                          </w:r>
                        </w:p>
                      </w:txbxContent>
                    </wps:txbx>
                    <wps:bodyPr vert="horz" wrap="none" lIns="0" tIns="0" rIns="0" bIns="0" anchor="t" upright="1">
                      <a:spAutoFit/>
                    </wps:bodyPr>
                  </wps:wsp>
                </a:graphicData>
              </a:graphic>
            </wp:anchor>
          </w:drawing>
        </mc:Choice>
        <mc:Fallback>
          <w:pict>
            <v:rect id="文本框 8201" o:spid="_x0000_s1026" o:spt="1" style="position:absolute;left:0pt;margin-top:0pt;height:10.35pt;width:4.55pt;mso-position-horizontal:right;mso-position-horizontal-relative:margin;mso-wrap-style:none;z-index:251661312;mso-width-relative:page;mso-height-relative:page;" filled="f" stroked="f" coordsize="21600,21600" o:gfxdata="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lRY/VtEAAAACAQAADwAAAAAAAAABACAAAAAi&#10;AAAAZHJzL2Rvd25yZXYueG1sUEsBAhQAFAAAAAgAh07iQKDidVnYAQAAngMAAA4AAAAAAAAAAQAg&#10;AAAAIAEAAGRycy9lMm9Eb2MueG1sUEsFBgAAAAAGAAYAWQEAAGoFAAAAAA==&#10;">
              <v:fill on="f" focussize="0,0"/>
              <v:stroke on="f"/>
              <v:imagedata o:title=""/>
              <o:lock v:ext="edit" aspectratio="f"/>
              <v:textbox inset="0mm,0mm,0mm,0mm" style="mso-fit-shape-to-text:t;">
                <w:txbxContent>
                  <w:p w14:paraId="6B4D5881">
                    <w:pPr>
                      <w:widowControl w:val="0"/>
                      <w:snapToGrid w:val="0"/>
                      <w:jc w:val="left"/>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w:fldChar w:fldCharType="begin"/>
                    </w:r>
                    <w:r>
                      <w:rPr>
                        <w:rFonts w:ascii="Times New Roman" w:hAnsi="Times New Roman" w:eastAsia="宋体" w:cs="Times New Roman"/>
                        <w:kern w:val="0"/>
                        <w:sz w:val="18"/>
                        <w:szCs w:val="20"/>
                        <w:lang w:val="en-US" w:eastAsia="zh-CN" w:bidi="ar-SA"/>
                      </w:rPr>
                      <w:instrText xml:space="preserve"> PAGE  \* MERGEFORMAT </w:instrText>
                    </w:r>
                    <w:r>
                      <w:rPr>
                        <w:rFonts w:ascii="Times New Roman" w:hAnsi="Times New Roman" w:eastAsia="宋体" w:cs="Times New Roman"/>
                        <w:kern w:val="0"/>
                        <w:sz w:val="18"/>
                        <w:szCs w:val="20"/>
                        <w:lang w:val="en-US" w:eastAsia="zh-CN" w:bidi="ar-SA"/>
                      </w:rPr>
                      <w:fldChar w:fldCharType="separate"/>
                    </w:r>
                    <w:r>
                      <w:rPr>
                        <w:rFonts w:ascii="Times New Roman" w:hAnsi="Times New Roman" w:eastAsia="宋体" w:cs="Times New Roman"/>
                        <w:kern w:val="0"/>
                        <w:sz w:val="18"/>
                        <w:szCs w:val="20"/>
                        <w:lang w:val="en-US" w:eastAsia="zh-CN" w:bidi="ar-SA"/>
                      </w:rPr>
                      <w:t>38</w:t>
                    </w:r>
                    <w:r>
                      <w:rPr>
                        <w:rFonts w:ascii="Times New Roman" w:hAnsi="Times New Roman" w:eastAsia="宋体" w:cs="Times New Roman"/>
                        <w:kern w:val="0"/>
                        <w:sz w:val="18"/>
                        <w:szCs w:val="20"/>
                        <w:lang w:val="en-US" w:eastAsia="zh-CN" w:bidi="ar-SA"/>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8C4CF">
    <w:pPr>
      <w:widowControl w:val="0"/>
      <w:snapToGrid w:val="0"/>
      <w:jc w:val="left"/>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0" distR="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100"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C4B1F64">
                          <w:pPr>
                            <w:widowControl w:val="0"/>
                            <w:snapToGrid w:val="0"/>
                            <w:jc w:val="left"/>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w:fldChar w:fldCharType="begin"/>
                          </w:r>
                          <w:r>
                            <w:rPr>
                              <w:rFonts w:ascii="Times New Roman" w:hAnsi="Times New Roman" w:eastAsia="宋体" w:cs="Times New Roman"/>
                              <w:kern w:val="0"/>
                              <w:sz w:val="18"/>
                              <w:szCs w:val="20"/>
                              <w:lang w:val="en-US" w:eastAsia="zh-CN" w:bidi="ar-SA"/>
                            </w:rPr>
                            <w:instrText xml:space="preserve"> PAGE  \* MERGEFORMAT </w:instrText>
                          </w:r>
                          <w:r>
                            <w:rPr>
                              <w:rFonts w:ascii="Times New Roman" w:hAnsi="Times New Roman" w:eastAsia="宋体" w:cs="Times New Roman"/>
                              <w:kern w:val="0"/>
                              <w:sz w:val="18"/>
                              <w:szCs w:val="20"/>
                              <w:lang w:val="en-US" w:eastAsia="zh-CN" w:bidi="ar-SA"/>
                            </w:rPr>
                            <w:fldChar w:fldCharType="separate"/>
                          </w:r>
                          <w:r>
                            <w:rPr>
                              <w:rFonts w:ascii="Times New Roman" w:hAnsi="Times New Roman" w:eastAsia="宋体" w:cs="Times New Roman"/>
                              <w:kern w:val="0"/>
                              <w:sz w:val="18"/>
                              <w:szCs w:val="20"/>
                              <w:lang w:val="en-US" w:eastAsia="zh-CN" w:bidi="ar-SA"/>
                            </w:rPr>
                            <w:t>17</w:t>
                          </w:r>
                          <w:r>
                            <w:rPr>
                              <w:rFonts w:ascii="Times New Roman" w:hAnsi="Times New Roman" w:eastAsia="宋体" w:cs="Times New Roman"/>
                              <w:kern w:val="0"/>
                              <w:sz w:val="18"/>
                              <w:szCs w:val="20"/>
                              <w:lang w:val="en-US" w:eastAsia="zh-CN" w:bidi="ar-SA"/>
                            </w:rPr>
                            <w:fldChar w:fldCharType="end"/>
                          </w:r>
                        </w:p>
                      </w:txbxContent>
                    </wps:txbx>
                    <wps:bodyPr vert="horz" wrap="none" lIns="0" tIns="0" rIns="0" bIns="0" anchor="t" upright="0">
                      <a:spAutoFit/>
                    </wps:bodyPr>
                  </wps:wsp>
                </a:graphicData>
              </a:graphic>
            </wp:anchor>
          </w:drawing>
        </mc:Choice>
        <mc:Fallback>
          <w:pict>
            <v:rect id="文本框 6" o:spid="_x0000_s1026" o:spt="1"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uXW5UtAAAAAFAQAADwAAAAAAAAABACAAAAAiAAAAZHJzL2Rv&#10;d25yZXYueG1sUEsBAhQAFAAAAAgAh07iQN8vcJbQAQAAngMAAA4AAAAAAAAAAQAgAAAAHwEAAGRy&#10;cy9lMm9Eb2MueG1sUEsFBgAAAAAGAAYAWQEAAGEFAAAAAA==&#10;">
              <v:fill on="f" focussize="0,0"/>
              <v:stroke on="f"/>
              <v:imagedata o:title=""/>
              <o:lock v:ext="edit" aspectratio="f"/>
              <v:textbox inset="0mm,0mm,0mm,0mm" style="mso-fit-shape-to-text:t;">
                <w:txbxContent>
                  <w:p w14:paraId="3C4B1F64">
                    <w:pPr>
                      <w:widowControl w:val="0"/>
                      <w:snapToGrid w:val="0"/>
                      <w:jc w:val="left"/>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w:fldChar w:fldCharType="begin"/>
                    </w:r>
                    <w:r>
                      <w:rPr>
                        <w:rFonts w:ascii="Times New Roman" w:hAnsi="Times New Roman" w:eastAsia="宋体" w:cs="Times New Roman"/>
                        <w:kern w:val="0"/>
                        <w:sz w:val="18"/>
                        <w:szCs w:val="20"/>
                        <w:lang w:val="en-US" w:eastAsia="zh-CN" w:bidi="ar-SA"/>
                      </w:rPr>
                      <w:instrText xml:space="preserve"> PAGE  \* MERGEFORMAT </w:instrText>
                    </w:r>
                    <w:r>
                      <w:rPr>
                        <w:rFonts w:ascii="Times New Roman" w:hAnsi="Times New Roman" w:eastAsia="宋体" w:cs="Times New Roman"/>
                        <w:kern w:val="0"/>
                        <w:sz w:val="18"/>
                        <w:szCs w:val="20"/>
                        <w:lang w:val="en-US" w:eastAsia="zh-CN" w:bidi="ar-SA"/>
                      </w:rPr>
                      <w:fldChar w:fldCharType="separate"/>
                    </w:r>
                    <w:r>
                      <w:rPr>
                        <w:rFonts w:ascii="Times New Roman" w:hAnsi="Times New Roman" w:eastAsia="宋体" w:cs="Times New Roman"/>
                        <w:kern w:val="0"/>
                        <w:sz w:val="18"/>
                        <w:szCs w:val="20"/>
                        <w:lang w:val="en-US" w:eastAsia="zh-CN" w:bidi="ar-SA"/>
                      </w:rPr>
                      <w:t>17</w:t>
                    </w:r>
                    <w:r>
                      <w:rPr>
                        <w:rFonts w:ascii="Times New Roman" w:hAnsi="Times New Roman" w:eastAsia="宋体" w:cs="Times New Roman"/>
                        <w:kern w:val="0"/>
                        <w:sz w:val="18"/>
                        <w:szCs w:val="20"/>
                        <w:lang w:val="en-US" w:eastAsia="zh-CN" w:bidi="ar-SA"/>
                      </w:rP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2ECC5">
    <w:pPr>
      <w:pStyle w:val="30"/>
      <w:ind w:right="360"/>
      <w:jc w:val="center"/>
    </w:pPr>
    <w: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0"/>
              <wp:wrapNone/>
              <wp:docPr id="4101" name="文本框 8201"/>
              <wp:cNvGraphicFramePr/>
              <a:graphic xmlns:a="http://schemas.openxmlformats.org/drawingml/2006/main">
                <a:graphicData uri="http://schemas.microsoft.com/office/word/2010/wordprocessingShape">
                  <wps:wsp>
                    <wps:cNvSpPr/>
                    <wps:spPr>
                      <a:xfrm>
                        <a:off x="0" y="0"/>
                        <a:ext cx="57785" cy="131445"/>
                      </a:xfrm>
                      <a:prstGeom prst="rect">
                        <a:avLst/>
                      </a:prstGeom>
                      <a:ln>
                        <a:noFill/>
                      </a:ln>
                    </wps:spPr>
                    <wps:txbx>
                      <w:txbxContent>
                        <w:p w14:paraId="4A85AA33">
                          <w:pPr>
                            <w:pStyle w:val="30"/>
                          </w:pPr>
                          <w:r>
                            <w:fldChar w:fldCharType="begin"/>
                          </w:r>
                          <w:r>
                            <w:instrText xml:space="preserve"> PAGE  \* MERGEFORMAT </w:instrText>
                          </w:r>
                          <w:r>
                            <w:fldChar w:fldCharType="separate"/>
                          </w:r>
                          <w:r>
                            <w:rPr>
                              <w:lang w:val="en-US" w:eastAsia="zh-CN"/>
                            </w:rPr>
                            <w:t>38</w:t>
                          </w:r>
                          <w:r>
                            <w:fldChar w:fldCharType="end"/>
                          </w:r>
                        </w:p>
                      </w:txbxContent>
                    </wps:txbx>
                    <wps:bodyPr vert="horz" wrap="none" lIns="0" tIns="0" rIns="0" bIns="0" anchor="t" upright="1">
                      <a:spAutoFit/>
                    </wps:bodyPr>
                  </wps:wsp>
                </a:graphicData>
              </a:graphic>
            </wp:anchor>
          </w:drawing>
        </mc:Choice>
        <mc:Fallback>
          <w:pict>
            <v:rect id="文本框 8201" o:spid="_x0000_s1026" o:spt="1" style="position:absolute;left:0pt;margin-top:0pt;height:10.35pt;width:4.55pt;mso-position-horizontal:right;mso-position-horizontal-relative:margin;mso-wrap-style:none;z-index:251659264;mso-width-relative:page;mso-height-relative:page;" filled="f" stroked="f" coordsize="21600,21600" o:gfxdata="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VFj9W0QAAAAIBAAAPAAAAAAAAAAEAIAAAACIA&#10;AABkcnMvZG93bnJldi54bWxQSwECFAAUAAAACACHTuJAE1Tg6NcBAACeAwAADgAAAAAAAAABACAA&#10;AAAgAQAAZHJzL2Uyb0RvYy54bWxQSwUGAAAAAAYABgBZAQAAaQUAAAAA&#10;">
              <v:fill on="f" focussize="0,0"/>
              <v:stroke on="f"/>
              <v:imagedata o:title=""/>
              <o:lock v:ext="edit" aspectratio="f"/>
              <v:textbox inset="0mm,0mm,0mm,0mm" style="mso-fit-shape-to-text:t;">
                <w:txbxContent>
                  <w:p w14:paraId="4A85AA33">
                    <w:pPr>
                      <w:pStyle w:val="30"/>
                    </w:pPr>
                    <w:r>
                      <w:fldChar w:fldCharType="begin"/>
                    </w:r>
                    <w:r>
                      <w:instrText xml:space="preserve"> PAGE  \* MERGEFORMAT </w:instrText>
                    </w:r>
                    <w:r>
                      <w:fldChar w:fldCharType="separate"/>
                    </w:r>
                    <w:r>
                      <w:rPr>
                        <w:lang w:val="en-US" w:eastAsia="zh-CN"/>
                      </w:rPr>
                      <w:t>38</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EFA85">
    <w:pPr>
      <w:pStyle w:val="30"/>
      <w:ind w:right="360"/>
    </w:pPr>
    <w:r>
      <w:rPr>
        <w:sz w:val="18"/>
      </w:rP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102"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BEDD03D">
                          <w:pPr>
                            <w:pStyle w:val="30"/>
                            <w:rPr>
                              <w:rStyle w:val="50"/>
                            </w:rPr>
                          </w:pPr>
                          <w:r>
                            <w:fldChar w:fldCharType="begin"/>
                          </w:r>
                          <w:r>
                            <w:rPr>
                              <w:rStyle w:val="50"/>
                            </w:rPr>
                            <w:instrText xml:space="preserve">PAGE  </w:instrText>
                          </w:r>
                          <w:r>
                            <w:fldChar w:fldCharType="separate"/>
                          </w:r>
                          <w:r>
                            <w:rPr>
                              <w:rStyle w:val="50"/>
                              <w:lang w:val="en-US" w:eastAsia="zh-CN"/>
                            </w:rPr>
                            <w:t>52</w:t>
                          </w:r>
                          <w:r>
                            <w:fldChar w:fldCharType="end"/>
                          </w:r>
                        </w:p>
                      </w:txbxContent>
                    </wps:txbx>
                    <wps:bodyPr vert="horz" wrap="none" lIns="0" tIns="0" rIns="0" bIns="0" anchor="t" upright="0">
                      <a:spAutoFit/>
                    </wps:bodyPr>
                  </wps:wsp>
                </a:graphicData>
              </a:graphic>
            </wp:anchor>
          </w:drawing>
        </mc:Choice>
        <mc:Fallback>
          <w:pict>
            <v:rect id="文本框 3" o:spid="_x0000_s1026" o:spt="1"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c9Cbc9IBAACeAwAADgAAAAAAAAABACAAAAAfAQAA&#10;ZHJzL2Uyb0RvYy54bWxQSwUGAAAAAAYABgBZAQAAYwUAAAAA&#10;">
              <v:fill on="f" focussize="0,0"/>
              <v:stroke on="f"/>
              <v:imagedata o:title=""/>
              <o:lock v:ext="edit" aspectratio="f"/>
              <v:textbox inset="0mm,0mm,0mm,0mm" style="mso-fit-shape-to-text:t;">
                <w:txbxContent>
                  <w:p w14:paraId="4BEDD03D">
                    <w:pPr>
                      <w:pStyle w:val="30"/>
                      <w:rPr>
                        <w:rStyle w:val="50"/>
                      </w:rPr>
                    </w:pPr>
                    <w:r>
                      <w:fldChar w:fldCharType="begin"/>
                    </w:r>
                    <w:r>
                      <w:rPr>
                        <w:rStyle w:val="50"/>
                      </w:rPr>
                      <w:instrText xml:space="preserve">PAGE  </w:instrText>
                    </w:r>
                    <w:r>
                      <w:fldChar w:fldCharType="separate"/>
                    </w:r>
                    <w:r>
                      <w:rPr>
                        <w:rStyle w:val="50"/>
                        <w:lang w:val="en-US" w:eastAsia="zh-CN"/>
                      </w:rPr>
                      <w:t>52</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F84F0">
    <w:pPr>
      <w:pStyle w:val="30"/>
      <w:ind w:right="360"/>
      <w:jc w:val="center"/>
    </w:pPr>
    <w: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114935" cy="131445"/>
              <wp:effectExtent l="0" t="0" r="3175" b="0"/>
              <wp:wrapNone/>
              <wp:docPr id="4103" name="文本框 8202"/>
              <wp:cNvGraphicFramePr/>
              <a:graphic xmlns:a="http://schemas.openxmlformats.org/drawingml/2006/main">
                <a:graphicData uri="http://schemas.microsoft.com/office/word/2010/wordprocessingShape">
                  <wps:wsp>
                    <wps:cNvSpPr/>
                    <wps:spPr>
                      <a:xfrm>
                        <a:off x="0" y="0"/>
                        <a:ext cx="114934" cy="131445"/>
                      </a:xfrm>
                      <a:prstGeom prst="rect">
                        <a:avLst/>
                      </a:prstGeom>
                      <a:ln>
                        <a:noFill/>
                      </a:ln>
                    </wps:spPr>
                    <wps:txbx>
                      <w:txbxContent>
                        <w:p w14:paraId="12BA34D8">
                          <w:pPr>
                            <w:pStyle w:val="30"/>
                          </w:pPr>
                          <w:r>
                            <w:fldChar w:fldCharType="begin"/>
                          </w:r>
                          <w:r>
                            <w:instrText xml:space="preserve"> PAGE  \* MERGEFORMAT </w:instrText>
                          </w:r>
                          <w:r>
                            <w:fldChar w:fldCharType="separate"/>
                          </w:r>
                          <w:r>
                            <w:rPr>
                              <w:lang w:val="en-US" w:eastAsia="zh-CN"/>
                            </w:rPr>
                            <w:t>70</w:t>
                          </w:r>
                          <w:r>
                            <w:fldChar w:fldCharType="end"/>
                          </w:r>
                        </w:p>
                      </w:txbxContent>
                    </wps:txbx>
                    <wps:bodyPr vert="horz" wrap="none" lIns="0" tIns="0" rIns="0" bIns="0" anchor="t" upright="1">
                      <a:spAutoFit/>
                    </wps:bodyPr>
                  </wps:wsp>
                </a:graphicData>
              </a:graphic>
            </wp:anchor>
          </w:drawing>
        </mc:Choice>
        <mc:Fallback>
          <w:pict>
            <v:rect id="文本框 8202" o:spid="_x0000_s1026" o:spt="1" style="position:absolute;left:0pt;margin-top:0pt;height:10.35pt;width:9.05pt;mso-position-horizontal:right;mso-position-horizontal-relative:margin;mso-wrap-style:none;z-index:251659264;mso-width-relative:page;mso-height-relative:page;" filled="f" stroked="f" coordsize="21600,21600" o:gfxdata="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NL/SwtAAAAADAQAADwAAAAAAAAABACAAAAAi&#10;AAAAZHJzL2Rvd25yZXYueG1sUEsBAhQAFAAAAAgAh07iQC99khnZAQAAnwMAAA4AAAAAAAAAAQAg&#10;AAAAHwEAAGRycy9lMm9Eb2MueG1sUEsFBgAAAAAGAAYAWQEAAGoFAAAAAA==&#10;">
              <v:fill on="f" focussize="0,0"/>
              <v:stroke on="f"/>
              <v:imagedata o:title=""/>
              <o:lock v:ext="edit" aspectratio="f"/>
              <v:textbox inset="0mm,0mm,0mm,0mm" style="mso-fit-shape-to-text:t;">
                <w:txbxContent>
                  <w:p w14:paraId="12BA34D8">
                    <w:pPr>
                      <w:pStyle w:val="30"/>
                    </w:pPr>
                    <w:r>
                      <w:fldChar w:fldCharType="begin"/>
                    </w:r>
                    <w:r>
                      <w:instrText xml:space="preserve"> PAGE  \* MERGEFORMAT </w:instrText>
                    </w:r>
                    <w:r>
                      <w:fldChar w:fldCharType="separate"/>
                    </w:r>
                    <w:r>
                      <w:rPr>
                        <w:lang w:val="en-US" w:eastAsia="zh-CN"/>
                      </w:rPr>
                      <w:t>70</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473C">
    <w:pPr>
      <w:pStyle w:val="31"/>
      <w:pBdr>
        <w:bottom w:val="none" w:color="auto" w:sz="0" w:space="0"/>
      </w:pBdr>
      <w:tabs>
        <w:tab w:val="clear" w:pos="8306"/>
      </w:tabs>
      <w:ind w:left="418" w:leftChars="199" w:right="176" w:rightChars="84"/>
      <w:rPr>
        <w:color w:val="262626"/>
        <w:sz w:val="15"/>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8DFFA">
    <w:pPr>
      <w:pStyle w:val="31"/>
      <w:pBdr>
        <w:bottom w:val="none" w:color="auto" w:sz="0" w:space="0"/>
      </w:pBdr>
      <w:tabs>
        <w:tab w:val="clear" w:pos="8306"/>
      </w:tabs>
      <w:ind w:left="177" w:right="-92" w:rightChars="-44" w:hanging="177" w:hangingChars="118"/>
      <w:jc w:val="both"/>
      <w:rPr>
        <w:color w:val="262626"/>
        <w:sz w:val="15"/>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EAB05">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10E35">
    <w:pPr>
      <w:pStyle w:val="31"/>
      <w:pBdr>
        <w:bottom w:val="none" w:color="auto" w:sz="0" w:space="0"/>
      </w:pBdr>
      <w:tabs>
        <w:tab w:val="clear" w:pos="4153"/>
        <w:tab w:val="clear" w:pos="8306"/>
      </w:tabs>
      <w:ind w:right="-199" w:rightChars="-95"/>
      <w:jc w:val="left"/>
      <w:rPr>
        <w:rFonts w:hint="eastAsia"/>
        <w:color w:val="252525"/>
        <w:sz w:val="15"/>
        <w:szCs w:val="16"/>
      </w:rPr>
    </w:pPr>
    <w:r>
      <w:rPr>
        <w:rFonts w:hint="eastAsia"/>
        <w:color w:val="252525"/>
        <w:sz w:val="15"/>
        <w:szCs w:val="1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nothing"/>
      <w:lvlText w:val="%1、"/>
      <w:lvlJc w:val="left"/>
      <w:rPr>
        <w:rFonts w:hint="eastAsia"/>
      </w:rPr>
    </w:lvl>
  </w:abstractNum>
  <w:abstractNum w:abstractNumId="1">
    <w:nsid w:val="00000006"/>
    <w:multiLevelType w:val="singleLevel"/>
    <w:tmpl w:val="00000006"/>
    <w:lvl w:ilvl="0" w:tentative="0">
      <w:start w:val="1"/>
      <w:numFmt w:val="decimal"/>
      <w:suff w:val="space"/>
      <w:lvlText w:val="%1、"/>
      <w:lvlJc w:val="left"/>
    </w:lvl>
  </w:abstractNum>
  <w:abstractNum w:abstractNumId="2">
    <w:nsid w:val="00000007"/>
    <w:multiLevelType w:val="singleLevel"/>
    <w:tmpl w:val="00000007"/>
    <w:lvl w:ilvl="0" w:tentative="0">
      <w:start w:val="1"/>
      <w:numFmt w:val="decimal"/>
      <w:lvlText w:val="%1."/>
      <w:lvlJc w:val="left"/>
      <w:pPr>
        <w:tabs>
          <w:tab w:val="left" w:pos="312"/>
        </w:tabs>
      </w:pPr>
    </w:lvl>
  </w:abstractNum>
  <w:abstractNum w:abstractNumId="3">
    <w:nsid w:val="00000008"/>
    <w:multiLevelType w:val="singleLevel"/>
    <w:tmpl w:val="00000008"/>
    <w:lvl w:ilvl="0" w:tentative="0">
      <w:start w:val="3"/>
      <w:numFmt w:val="decimal"/>
      <w:suff w:val="nothing"/>
      <w:lvlText w:val="%1、"/>
      <w:lvlJc w:val="left"/>
    </w:lvl>
  </w:abstractNum>
  <w:abstractNum w:abstractNumId="4">
    <w:nsid w:val="72D05A25"/>
    <w:multiLevelType w:val="singleLevel"/>
    <w:tmpl w:val="72D05A25"/>
    <w:lvl w:ilvl="0" w:tentative="0">
      <w:start w:val="1"/>
      <w:numFmt w:val="chineseCounting"/>
      <w:suff w:val="nothing"/>
      <w:lvlText w:val="%1、"/>
      <w:lvlJc w:val="left"/>
      <w:rPr>
        <w:rFonts w:hint="eastAsia"/>
      </w:rPr>
    </w:lvl>
  </w:abstractNum>
  <w:abstractNum w:abstractNumId="5">
    <w:nsid w:val="7782D017"/>
    <w:multiLevelType w:val="singleLevel"/>
    <w:tmpl w:val="7782D017"/>
    <w:lvl w:ilvl="0" w:tentative="0">
      <w:start w:val="3"/>
      <w:numFmt w:val="decimal"/>
      <w:suff w:val="nothing"/>
      <w:lvlText w:val="%1、"/>
      <w:lvlJc w:val="left"/>
    </w:lvl>
  </w:abstractNum>
  <w:abstractNum w:abstractNumId="6">
    <w:nsid w:val="7CC321CE"/>
    <w:multiLevelType w:val="singleLevel"/>
    <w:tmpl w:val="7CC321CE"/>
    <w:lvl w:ilvl="0" w:tentative="0">
      <w:start w:val="1"/>
      <w:numFmt w:val="decimal"/>
      <w:suff w:val="nothing"/>
      <w:lvlText w:val="%1、"/>
      <w:lvlJc w:val="left"/>
    </w:lvl>
  </w:abstractNum>
  <w:num w:numId="1">
    <w:abstractNumId w:val="4"/>
  </w:num>
  <w:num w:numId="2">
    <w:abstractNumId w:val="5"/>
  </w:num>
  <w:num w:numId="3">
    <w:abstractNumId w:val="3"/>
  </w:num>
  <w:num w:numId="4">
    <w:abstractNumId w:val="6"/>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6D1B86"/>
    <w:rsid w:val="01AA3758"/>
    <w:rsid w:val="02497E55"/>
    <w:rsid w:val="04915F11"/>
    <w:rsid w:val="076C4D74"/>
    <w:rsid w:val="081B350A"/>
    <w:rsid w:val="096E19DF"/>
    <w:rsid w:val="09B04F39"/>
    <w:rsid w:val="0D535277"/>
    <w:rsid w:val="0D926EAA"/>
    <w:rsid w:val="10897DC2"/>
    <w:rsid w:val="1145536B"/>
    <w:rsid w:val="118F65E6"/>
    <w:rsid w:val="123C74F0"/>
    <w:rsid w:val="132D2E20"/>
    <w:rsid w:val="139C009D"/>
    <w:rsid w:val="14486547"/>
    <w:rsid w:val="15767CB6"/>
    <w:rsid w:val="175D42F5"/>
    <w:rsid w:val="196F1998"/>
    <w:rsid w:val="19AE6674"/>
    <w:rsid w:val="1A6D7261"/>
    <w:rsid w:val="1B975199"/>
    <w:rsid w:val="1E9D770A"/>
    <w:rsid w:val="1EB678A8"/>
    <w:rsid w:val="230F33BE"/>
    <w:rsid w:val="23C71C0F"/>
    <w:rsid w:val="265442BC"/>
    <w:rsid w:val="27F4189C"/>
    <w:rsid w:val="280A752F"/>
    <w:rsid w:val="28790103"/>
    <w:rsid w:val="28E219BA"/>
    <w:rsid w:val="294F12BB"/>
    <w:rsid w:val="2B7452A4"/>
    <w:rsid w:val="2D8C0E18"/>
    <w:rsid w:val="2E794045"/>
    <w:rsid w:val="2EBB54C0"/>
    <w:rsid w:val="30B96DDF"/>
    <w:rsid w:val="315A745C"/>
    <w:rsid w:val="319A5860"/>
    <w:rsid w:val="336553F3"/>
    <w:rsid w:val="35DE40B1"/>
    <w:rsid w:val="368348F9"/>
    <w:rsid w:val="37906A90"/>
    <w:rsid w:val="39431D19"/>
    <w:rsid w:val="397A13EA"/>
    <w:rsid w:val="39E35098"/>
    <w:rsid w:val="3DAE60C0"/>
    <w:rsid w:val="3DBA7BB8"/>
    <w:rsid w:val="3F393CD5"/>
    <w:rsid w:val="41C90DCE"/>
    <w:rsid w:val="432F0D6B"/>
    <w:rsid w:val="43A11672"/>
    <w:rsid w:val="4534680F"/>
    <w:rsid w:val="462051A5"/>
    <w:rsid w:val="46581754"/>
    <w:rsid w:val="47893DFB"/>
    <w:rsid w:val="489111F5"/>
    <w:rsid w:val="491F08F5"/>
    <w:rsid w:val="4B021E55"/>
    <w:rsid w:val="4BDE3E16"/>
    <w:rsid w:val="4C871CB7"/>
    <w:rsid w:val="4CB46281"/>
    <w:rsid w:val="4D867965"/>
    <w:rsid w:val="4DCA157E"/>
    <w:rsid w:val="4E300BC2"/>
    <w:rsid w:val="4FBB0969"/>
    <w:rsid w:val="537153BE"/>
    <w:rsid w:val="55B81234"/>
    <w:rsid w:val="57F17C55"/>
    <w:rsid w:val="589C0785"/>
    <w:rsid w:val="595D22AB"/>
    <w:rsid w:val="59E154A1"/>
    <w:rsid w:val="59E3555A"/>
    <w:rsid w:val="5EE94B54"/>
    <w:rsid w:val="5FCF2575"/>
    <w:rsid w:val="60E46A3F"/>
    <w:rsid w:val="611123E8"/>
    <w:rsid w:val="628C4A3F"/>
    <w:rsid w:val="65C07010"/>
    <w:rsid w:val="680E16CE"/>
    <w:rsid w:val="6ACA02FB"/>
    <w:rsid w:val="6BF72930"/>
    <w:rsid w:val="6D210747"/>
    <w:rsid w:val="6E0317C7"/>
    <w:rsid w:val="6F6F5927"/>
    <w:rsid w:val="700B2B22"/>
    <w:rsid w:val="71CE0B67"/>
    <w:rsid w:val="72E61061"/>
    <w:rsid w:val="734C2241"/>
    <w:rsid w:val="73607959"/>
    <w:rsid w:val="73720B08"/>
    <w:rsid w:val="74D528C0"/>
    <w:rsid w:val="75FE0A8D"/>
    <w:rsid w:val="766308F1"/>
    <w:rsid w:val="772B5D2D"/>
    <w:rsid w:val="7A38699D"/>
    <w:rsid w:val="7CF3498F"/>
    <w:rsid w:val="7D443B38"/>
    <w:rsid w:val="7D506091"/>
    <w:rsid w:val="7DAD159B"/>
    <w:rsid w:val="7F1E4F3A"/>
    <w:rsid w:val="7F4850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99" w:semiHidden="0" w:name="HTML Acronym"/>
    <w:lsdException w:unhideWhenUsed="0" w:uiPriority="0"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63"/>
    <w:qFormat/>
    <w:uiPriority w:val="9"/>
    <w:pPr>
      <w:keepNext/>
      <w:jc w:val="center"/>
      <w:outlineLvl w:val="0"/>
    </w:pPr>
    <w:rPr>
      <w:b/>
      <w:kern w:val="0"/>
      <w:sz w:val="20"/>
      <w:szCs w:val="20"/>
    </w:rPr>
  </w:style>
  <w:style w:type="paragraph" w:styleId="5">
    <w:name w:val="heading 2"/>
    <w:basedOn w:val="1"/>
    <w:next w:val="1"/>
    <w:link w:val="64"/>
    <w:qFormat/>
    <w:uiPriority w:val="9"/>
    <w:pPr>
      <w:keepNext/>
      <w:keepLines/>
      <w:spacing w:line="360" w:lineRule="auto"/>
      <w:outlineLvl w:val="1"/>
    </w:pPr>
    <w:rPr>
      <w:rFonts w:ascii="Arial" w:hAnsi="Arial"/>
      <w:b/>
      <w:kern w:val="0"/>
      <w:sz w:val="32"/>
      <w:szCs w:val="20"/>
    </w:rPr>
  </w:style>
  <w:style w:type="paragraph" w:styleId="6">
    <w:name w:val="heading 3"/>
    <w:basedOn w:val="1"/>
    <w:next w:val="1"/>
    <w:link w:val="65"/>
    <w:qFormat/>
    <w:uiPriority w:val="9"/>
    <w:pPr>
      <w:keepNext/>
      <w:keepLines/>
      <w:spacing w:before="260" w:after="260" w:line="416" w:lineRule="auto"/>
      <w:outlineLvl w:val="2"/>
    </w:pPr>
    <w:rPr>
      <w:b/>
      <w:kern w:val="0"/>
      <w:sz w:val="32"/>
      <w:szCs w:val="20"/>
    </w:rPr>
  </w:style>
  <w:style w:type="paragraph" w:styleId="7">
    <w:name w:val="heading 4"/>
    <w:basedOn w:val="1"/>
    <w:next w:val="1"/>
    <w:link w:val="66"/>
    <w:qFormat/>
    <w:uiPriority w:val="9"/>
    <w:pPr>
      <w:keepNext/>
      <w:keepLines/>
      <w:spacing w:before="280" w:after="290" w:line="376" w:lineRule="auto"/>
      <w:outlineLvl w:val="3"/>
    </w:pPr>
    <w:rPr>
      <w:rFonts w:ascii="Arial" w:hAnsi="Arial" w:eastAsia="黑体"/>
      <w:b/>
      <w:kern w:val="0"/>
      <w:sz w:val="28"/>
      <w:szCs w:val="20"/>
    </w:rPr>
  </w:style>
  <w:style w:type="paragraph" w:styleId="8">
    <w:name w:val="heading 5"/>
    <w:basedOn w:val="1"/>
    <w:next w:val="1"/>
    <w:link w:val="67"/>
    <w:qFormat/>
    <w:uiPriority w:val="9"/>
    <w:pPr>
      <w:keepNext/>
      <w:keepLines/>
      <w:adjustRightInd w:val="0"/>
      <w:spacing w:before="280" w:after="290" w:line="376" w:lineRule="atLeast"/>
      <w:jc w:val="left"/>
      <w:textAlignment w:val="baseline"/>
      <w:outlineLvl w:val="4"/>
    </w:pPr>
    <w:rPr>
      <w:b/>
      <w:kern w:val="0"/>
      <w:sz w:val="28"/>
      <w:szCs w:val="20"/>
    </w:rPr>
  </w:style>
  <w:style w:type="paragraph" w:styleId="9">
    <w:name w:val="heading 6"/>
    <w:basedOn w:val="1"/>
    <w:next w:val="1"/>
    <w:link w:val="68"/>
    <w:qFormat/>
    <w:uiPriority w:val="9"/>
    <w:pPr>
      <w:keepNext/>
      <w:keepLines/>
      <w:adjustRightInd w:val="0"/>
      <w:spacing w:before="240" w:after="64" w:line="320" w:lineRule="atLeast"/>
      <w:jc w:val="left"/>
      <w:textAlignment w:val="baseline"/>
      <w:outlineLvl w:val="5"/>
    </w:pPr>
    <w:rPr>
      <w:rFonts w:ascii="Arial" w:hAnsi="Arial" w:eastAsia="黑体"/>
      <w:b/>
      <w:kern w:val="0"/>
      <w:sz w:val="24"/>
      <w:szCs w:val="20"/>
    </w:rPr>
  </w:style>
  <w:style w:type="paragraph" w:styleId="10">
    <w:name w:val="heading 7"/>
    <w:basedOn w:val="1"/>
    <w:next w:val="1"/>
    <w:link w:val="69"/>
    <w:qFormat/>
    <w:uiPriority w:val="9"/>
    <w:pPr>
      <w:keepNext/>
      <w:keepLines/>
      <w:adjustRightInd w:val="0"/>
      <w:spacing w:before="240" w:after="64" w:line="320" w:lineRule="atLeast"/>
      <w:jc w:val="left"/>
      <w:textAlignment w:val="baseline"/>
      <w:outlineLvl w:val="6"/>
    </w:pPr>
    <w:rPr>
      <w:b/>
      <w:kern w:val="0"/>
      <w:sz w:val="24"/>
      <w:szCs w:val="20"/>
    </w:rPr>
  </w:style>
  <w:style w:type="paragraph" w:styleId="11">
    <w:name w:val="heading 8"/>
    <w:basedOn w:val="1"/>
    <w:next w:val="1"/>
    <w:link w:val="70"/>
    <w:qFormat/>
    <w:uiPriority w:val="9"/>
    <w:pPr>
      <w:keepNext/>
      <w:keepLines/>
      <w:adjustRightInd w:val="0"/>
      <w:spacing w:before="240" w:after="64" w:line="320" w:lineRule="atLeast"/>
      <w:jc w:val="left"/>
      <w:textAlignment w:val="baseline"/>
      <w:outlineLvl w:val="7"/>
    </w:pPr>
    <w:rPr>
      <w:rFonts w:ascii="Arial" w:hAnsi="Arial" w:eastAsia="黑体"/>
      <w:kern w:val="0"/>
      <w:sz w:val="24"/>
      <w:szCs w:val="20"/>
    </w:rPr>
  </w:style>
  <w:style w:type="paragraph" w:styleId="12">
    <w:name w:val="heading 9"/>
    <w:basedOn w:val="1"/>
    <w:next w:val="1"/>
    <w:link w:val="71"/>
    <w:qFormat/>
    <w:uiPriority w:val="9"/>
    <w:pPr>
      <w:keepNext/>
      <w:keepLines/>
      <w:adjustRightInd w:val="0"/>
      <w:spacing w:before="240" w:after="64" w:line="320" w:lineRule="atLeast"/>
      <w:jc w:val="left"/>
      <w:textAlignment w:val="baseline"/>
      <w:outlineLvl w:val="8"/>
    </w:pPr>
    <w:rPr>
      <w:rFonts w:ascii="Arial" w:hAnsi="Arial" w:eastAsia="黑体"/>
      <w:kern w:val="0"/>
      <w:szCs w:val="20"/>
    </w:rPr>
  </w:style>
  <w:style w:type="character" w:default="1" w:styleId="48">
    <w:name w:val="Default Paragraph Font"/>
    <w:qFormat/>
    <w:uiPriority w:val="1"/>
  </w:style>
  <w:style w:type="table" w:default="1" w:styleId="46">
    <w:name w:val="Normal Table"/>
    <w:qFormat/>
    <w:uiPriority w:val="99"/>
    <w:tblPr>
      <w:tblCellMar>
        <w:top w:w="0" w:type="dxa"/>
        <w:left w:w="108" w:type="dxa"/>
        <w:bottom w:w="0" w:type="dxa"/>
        <w:right w:w="108" w:type="dxa"/>
      </w:tblCellMar>
    </w:tblPr>
  </w:style>
  <w:style w:type="paragraph" w:customStyle="1" w:styleId="2">
    <w:name w:val="列出段落1"/>
    <w:basedOn w:val="3"/>
    <w:qFormat/>
    <w:uiPriority w:val="0"/>
    <w:pPr>
      <w:ind w:firstLine="420" w:firstLineChars="200"/>
    </w:pPr>
    <w:rPr>
      <w:rFonts w:ascii="Calibri" w:hAnsi="Calibri" w:cs="Calibri"/>
      <w:szCs w:val="21"/>
    </w:rPr>
  </w:style>
  <w:style w:type="paragraph" w:customStyle="1" w:styleId="3">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3">
    <w:name w:val="toc 7"/>
    <w:basedOn w:val="1"/>
    <w:next w:val="1"/>
    <w:qFormat/>
    <w:uiPriority w:val="39"/>
    <w:pPr>
      <w:ind w:left="2520" w:leftChars="1200"/>
    </w:pPr>
    <w:rPr>
      <w:rFonts w:ascii="Calibri" w:hAnsi="Calibri"/>
      <w:szCs w:val="22"/>
    </w:rPr>
  </w:style>
  <w:style w:type="paragraph" w:styleId="14">
    <w:name w:val="Normal Indent"/>
    <w:basedOn w:val="1"/>
    <w:qFormat/>
    <w:uiPriority w:val="99"/>
    <w:pPr>
      <w:widowControl/>
      <w:ind w:firstLine="420"/>
      <w:jc w:val="left"/>
    </w:pPr>
    <w:rPr>
      <w:kern w:val="0"/>
      <w:sz w:val="20"/>
      <w:szCs w:val="20"/>
    </w:rPr>
  </w:style>
  <w:style w:type="paragraph" w:styleId="15">
    <w:name w:val="Document Map"/>
    <w:basedOn w:val="1"/>
    <w:link w:val="72"/>
    <w:qFormat/>
    <w:uiPriority w:val="99"/>
    <w:pPr>
      <w:shd w:val="clear" w:color="auto" w:fill="000080"/>
    </w:pPr>
    <w:rPr>
      <w:kern w:val="0"/>
      <w:sz w:val="24"/>
    </w:rPr>
  </w:style>
  <w:style w:type="paragraph" w:styleId="16">
    <w:name w:val="toa heading"/>
    <w:basedOn w:val="1"/>
    <w:next w:val="1"/>
    <w:qFormat/>
    <w:uiPriority w:val="0"/>
    <w:rPr>
      <w:rFonts w:ascii="Arial" w:hAnsi="Arial"/>
    </w:rPr>
  </w:style>
  <w:style w:type="paragraph" w:styleId="17">
    <w:name w:val="annotation text"/>
    <w:basedOn w:val="1"/>
    <w:link w:val="73"/>
    <w:qFormat/>
    <w:uiPriority w:val="99"/>
    <w:pPr>
      <w:jc w:val="left"/>
    </w:pPr>
    <w:rPr>
      <w:kern w:val="0"/>
      <w:sz w:val="24"/>
      <w:szCs w:val="20"/>
    </w:rPr>
  </w:style>
  <w:style w:type="paragraph" w:styleId="18">
    <w:name w:val="Salutation"/>
    <w:basedOn w:val="1"/>
    <w:next w:val="1"/>
    <w:link w:val="74"/>
    <w:qFormat/>
    <w:uiPriority w:val="99"/>
    <w:rPr>
      <w:rFonts w:ascii="仿宋_GB2312" w:eastAsia="仿宋_GB2312"/>
      <w:kern w:val="0"/>
      <w:sz w:val="24"/>
    </w:rPr>
  </w:style>
  <w:style w:type="paragraph" w:styleId="19">
    <w:name w:val="Body Text 3"/>
    <w:basedOn w:val="1"/>
    <w:link w:val="75"/>
    <w:qFormat/>
    <w:uiPriority w:val="99"/>
    <w:pPr>
      <w:autoSpaceDE w:val="0"/>
      <w:autoSpaceDN w:val="0"/>
      <w:adjustRightInd w:val="0"/>
      <w:spacing w:line="410" w:lineRule="atLeast"/>
      <w:jc w:val="left"/>
    </w:pPr>
    <w:rPr>
      <w:rFonts w:ascii="宋体"/>
      <w:color w:val="000000"/>
      <w:kern w:val="0"/>
      <w:sz w:val="20"/>
      <w:szCs w:val="20"/>
    </w:rPr>
  </w:style>
  <w:style w:type="paragraph" w:styleId="20">
    <w:name w:val="Body Text"/>
    <w:basedOn w:val="1"/>
    <w:link w:val="76"/>
    <w:qFormat/>
    <w:uiPriority w:val="99"/>
    <w:pPr>
      <w:spacing w:after="120"/>
    </w:pPr>
    <w:rPr>
      <w:kern w:val="0"/>
      <w:sz w:val="24"/>
    </w:rPr>
  </w:style>
  <w:style w:type="paragraph" w:styleId="21">
    <w:name w:val="Body Text Indent"/>
    <w:basedOn w:val="1"/>
    <w:next w:val="22"/>
    <w:link w:val="77"/>
    <w:qFormat/>
    <w:uiPriority w:val="99"/>
    <w:pPr>
      <w:spacing w:after="120"/>
      <w:ind w:left="420" w:leftChars="200"/>
    </w:pPr>
    <w:rPr>
      <w:kern w:val="0"/>
      <w:sz w:val="24"/>
    </w:rPr>
  </w:style>
  <w:style w:type="paragraph" w:styleId="22">
    <w:name w:val="Body Text Indent 2"/>
    <w:basedOn w:val="1"/>
    <w:next w:val="1"/>
    <w:link w:val="78"/>
    <w:qFormat/>
    <w:uiPriority w:val="99"/>
    <w:pPr>
      <w:spacing w:after="120" w:line="480" w:lineRule="auto"/>
      <w:ind w:left="420" w:leftChars="200"/>
    </w:pPr>
    <w:rPr>
      <w:kern w:val="0"/>
      <w:sz w:val="24"/>
    </w:rPr>
  </w:style>
  <w:style w:type="paragraph" w:styleId="23">
    <w:name w:val="Block Text"/>
    <w:basedOn w:val="1"/>
    <w:qFormat/>
    <w:uiPriority w:val="99"/>
    <w:pPr>
      <w:ind w:left="1171" w:right="91" w:hanging="1080"/>
    </w:pPr>
    <w:rPr>
      <w:rFonts w:eastAsia="楷体_GB2312"/>
      <w:szCs w:val="20"/>
    </w:rPr>
  </w:style>
  <w:style w:type="paragraph" w:styleId="24">
    <w:name w:val="toc 5"/>
    <w:basedOn w:val="1"/>
    <w:next w:val="1"/>
    <w:qFormat/>
    <w:uiPriority w:val="39"/>
    <w:pPr>
      <w:ind w:left="1680" w:leftChars="800"/>
    </w:pPr>
    <w:rPr>
      <w:rFonts w:ascii="Calibri" w:hAnsi="Calibri"/>
      <w:szCs w:val="22"/>
    </w:rPr>
  </w:style>
  <w:style w:type="paragraph" w:styleId="25">
    <w:name w:val="toc 3"/>
    <w:basedOn w:val="1"/>
    <w:next w:val="1"/>
    <w:qFormat/>
    <w:uiPriority w:val="39"/>
    <w:pPr>
      <w:ind w:left="840" w:leftChars="400"/>
    </w:pPr>
  </w:style>
  <w:style w:type="paragraph" w:styleId="26">
    <w:name w:val="Plain Text"/>
    <w:basedOn w:val="1"/>
    <w:next w:val="1"/>
    <w:link w:val="79"/>
    <w:qFormat/>
    <w:uiPriority w:val="0"/>
    <w:rPr>
      <w:rFonts w:ascii="宋体" w:hAnsi="Courier New"/>
      <w:kern w:val="0"/>
      <w:szCs w:val="20"/>
    </w:rPr>
  </w:style>
  <w:style w:type="paragraph" w:styleId="27">
    <w:name w:val="toc 8"/>
    <w:basedOn w:val="1"/>
    <w:next w:val="1"/>
    <w:qFormat/>
    <w:uiPriority w:val="39"/>
    <w:pPr>
      <w:ind w:left="2940" w:leftChars="1400"/>
    </w:pPr>
    <w:rPr>
      <w:rFonts w:ascii="Calibri" w:hAnsi="Calibri"/>
      <w:szCs w:val="22"/>
    </w:rPr>
  </w:style>
  <w:style w:type="paragraph" w:styleId="28">
    <w:name w:val="Date"/>
    <w:basedOn w:val="1"/>
    <w:next w:val="1"/>
    <w:link w:val="80"/>
    <w:qFormat/>
    <w:uiPriority w:val="99"/>
    <w:rPr>
      <w:kern w:val="0"/>
      <w:sz w:val="20"/>
      <w:szCs w:val="20"/>
    </w:rPr>
  </w:style>
  <w:style w:type="paragraph" w:styleId="29">
    <w:name w:val="Balloon Text"/>
    <w:basedOn w:val="1"/>
    <w:link w:val="81"/>
    <w:qFormat/>
    <w:uiPriority w:val="0"/>
    <w:rPr>
      <w:kern w:val="0"/>
      <w:sz w:val="18"/>
      <w:szCs w:val="18"/>
    </w:rPr>
  </w:style>
  <w:style w:type="paragraph" w:styleId="30">
    <w:name w:val="footer"/>
    <w:basedOn w:val="1"/>
    <w:link w:val="82"/>
    <w:qFormat/>
    <w:uiPriority w:val="99"/>
    <w:pPr>
      <w:tabs>
        <w:tab w:val="center" w:pos="4153"/>
        <w:tab w:val="right" w:pos="8306"/>
      </w:tabs>
      <w:snapToGrid w:val="0"/>
      <w:jc w:val="left"/>
    </w:pPr>
    <w:rPr>
      <w:kern w:val="0"/>
      <w:sz w:val="18"/>
      <w:szCs w:val="20"/>
    </w:rPr>
  </w:style>
  <w:style w:type="paragraph" w:styleId="31">
    <w:name w:val="header"/>
    <w:basedOn w:val="1"/>
    <w:link w:val="83"/>
    <w:qFormat/>
    <w:uiPriority w:val="99"/>
    <w:pPr>
      <w:pBdr>
        <w:bottom w:val="single" w:color="auto" w:sz="6" w:space="1"/>
      </w:pBdr>
      <w:tabs>
        <w:tab w:val="center" w:pos="4153"/>
        <w:tab w:val="right" w:pos="8306"/>
      </w:tabs>
      <w:snapToGrid w:val="0"/>
      <w:jc w:val="center"/>
    </w:pPr>
    <w:rPr>
      <w:kern w:val="0"/>
      <w:sz w:val="18"/>
      <w:szCs w:val="20"/>
    </w:rPr>
  </w:style>
  <w:style w:type="paragraph" w:styleId="32">
    <w:name w:val="toc 1"/>
    <w:basedOn w:val="1"/>
    <w:next w:val="1"/>
    <w:qFormat/>
    <w:uiPriority w:val="39"/>
  </w:style>
  <w:style w:type="paragraph" w:styleId="33">
    <w:name w:val="toc 4"/>
    <w:basedOn w:val="1"/>
    <w:next w:val="1"/>
    <w:qFormat/>
    <w:uiPriority w:val="39"/>
    <w:pPr>
      <w:ind w:left="1260" w:leftChars="600"/>
    </w:pPr>
  </w:style>
  <w:style w:type="paragraph" w:styleId="34">
    <w:name w:val="toc 6"/>
    <w:basedOn w:val="1"/>
    <w:next w:val="1"/>
    <w:qFormat/>
    <w:uiPriority w:val="39"/>
    <w:pPr>
      <w:ind w:left="2100" w:leftChars="1000"/>
    </w:pPr>
    <w:rPr>
      <w:rFonts w:ascii="Calibri" w:hAnsi="Calibri"/>
      <w:szCs w:val="22"/>
    </w:rPr>
  </w:style>
  <w:style w:type="paragraph" w:styleId="35">
    <w:name w:val="Body Text Indent 3"/>
    <w:basedOn w:val="1"/>
    <w:link w:val="84"/>
    <w:qFormat/>
    <w:uiPriority w:val="99"/>
    <w:pPr>
      <w:spacing w:after="120"/>
      <w:ind w:left="420" w:leftChars="200"/>
    </w:pPr>
    <w:rPr>
      <w:kern w:val="0"/>
      <w:sz w:val="16"/>
      <w:szCs w:val="20"/>
    </w:rPr>
  </w:style>
  <w:style w:type="paragraph" w:styleId="36">
    <w:name w:val="toc 2"/>
    <w:basedOn w:val="1"/>
    <w:next w:val="1"/>
    <w:qFormat/>
    <w:uiPriority w:val="39"/>
    <w:pPr>
      <w:ind w:left="420" w:leftChars="200"/>
    </w:pPr>
  </w:style>
  <w:style w:type="paragraph" w:styleId="37">
    <w:name w:val="toc 9"/>
    <w:basedOn w:val="1"/>
    <w:next w:val="1"/>
    <w:qFormat/>
    <w:uiPriority w:val="39"/>
    <w:pPr>
      <w:ind w:left="3360" w:leftChars="1600"/>
    </w:pPr>
    <w:rPr>
      <w:rFonts w:ascii="Calibri" w:hAnsi="Calibri"/>
      <w:szCs w:val="22"/>
    </w:rPr>
  </w:style>
  <w:style w:type="paragraph" w:styleId="38">
    <w:name w:val="Body Text 2"/>
    <w:basedOn w:val="1"/>
    <w:link w:val="85"/>
    <w:qFormat/>
    <w:uiPriority w:val="99"/>
    <w:pPr>
      <w:spacing w:after="120" w:line="480" w:lineRule="auto"/>
    </w:pPr>
    <w:rPr>
      <w:kern w:val="0"/>
      <w:sz w:val="24"/>
    </w:rPr>
  </w:style>
  <w:style w:type="paragraph" w:styleId="39">
    <w:name w:val="HTML Preformatted"/>
    <w:basedOn w:val="1"/>
    <w:link w:val="8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4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99"/>
    <w:pPr>
      <w:spacing w:line="220" w:lineRule="exact"/>
      <w:jc w:val="center"/>
    </w:pPr>
    <w:rPr>
      <w:rFonts w:ascii="仿宋_GB2312" w:eastAsia="仿宋_GB2312"/>
      <w:szCs w:val="20"/>
    </w:rPr>
  </w:style>
  <w:style w:type="paragraph" w:styleId="42">
    <w:name w:val="Title"/>
    <w:basedOn w:val="1"/>
    <w:next w:val="1"/>
    <w:link w:val="87"/>
    <w:qFormat/>
    <w:uiPriority w:val="10"/>
    <w:pPr>
      <w:spacing w:before="240" w:after="60"/>
      <w:jc w:val="center"/>
      <w:outlineLvl w:val="0"/>
    </w:pPr>
    <w:rPr>
      <w:rFonts w:ascii="Cambria" w:hAnsi="Cambria"/>
      <w:b/>
      <w:kern w:val="0"/>
      <w:sz w:val="24"/>
    </w:rPr>
  </w:style>
  <w:style w:type="paragraph" w:styleId="43">
    <w:name w:val="annotation subject"/>
    <w:basedOn w:val="17"/>
    <w:next w:val="17"/>
    <w:link w:val="88"/>
    <w:qFormat/>
    <w:uiPriority w:val="99"/>
    <w:rPr>
      <w:b/>
    </w:rPr>
  </w:style>
  <w:style w:type="paragraph" w:styleId="44">
    <w:name w:val="Body Text First Indent"/>
    <w:basedOn w:val="20"/>
    <w:qFormat/>
    <w:uiPriority w:val="0"/>
    <w:pPr>
      <w:ind w:firstLine="420" w:firstLineChars="100"/>
    </w:pPr>
  </w:style>
  <w:style w:type="paragraph" w:styleId="45">
    <w:name w:val="Body Text First Indent 2"/>
    <w:basedOn w:val="21"/>
    <w:next w:val="1"/>
    <w:link w:val="89"/>
    <w:qFormat/>
    <w:uiPriority w:val="99"/>
    <w:pPr>
      <w:ind w:firstLine="420" w:firstLineChars="200"/>
    </w:pPr>
    <w:rPr>
      <w:kern w:val="2"/>
      <w:sz w:val="21"/>
    </w:rPr>
  </w:style>
  <w:style w:type="table" w:styleId="47">
    <w:name w:val="Table Grid"/>
    <w:basedOn w:val="4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22"/>
    <w:rPr>
      <w:b/>
    </w:rPr>
  </w:style>
  <w:style w:type="character" w:styleId="50">
    <w:name w:val="page number"/>
    <w:qFormat/>
    <w:uiPriority w:val="99"/>
    <w:rPr>
      <w:rFonts w:cs="Times New Roman"/>
    </w:rPr>
  </w:style>
  <w:style w:type="character" w:styleId="51">
    <w:name w:val="FollowedHyperlink"/>
    <w:qFormat/>
    <w:uiPriority w:val="99"/>
    <w:rPr>
      <w:color w:val="800080"/>
      <w:u w:val="none"/>
    </w:rPr>
  </w:style>
  <w:style w:type="character" w:styleId="52">
    <w:name w:val="Emphasis"/>
    <w:qFormat/>
    <w:uiPriority w:val="20"/>
    <w:rPr>
      <w:rFonts w:ascii="Times New Roman" w:hAnsi="Times New Roman" w:eastAsia="宋体" w:cs="Times New Roman"/>
    </w:rPr>
  </w:style>
  <w:style w:type="character" w:styleId="53">
    <w:name w:val="HTML Definition"/>
    <w:qFormat/>
    <w:uiPriority w:val="99"/>
    <w:rPr>
      <w:rFonts w:ascii="Times New Roman" w:hAnsi="Times New Roman" w:eastAsia="宋体" w:cs="Times New Roman"/>
    </w:rPr>
  </w:style>
  <w:style w:type="character" w:styleId="54">
    <w:name w:val="HTML Typewriter"/>
    <w:qFormat/>
    <w:uiPriority w:val="99"/>
    <w:rPr>
      <w:rFonts w:hint="default" w:ascii="monospace" w:hAnsi="monospace" w:eastAsia="monospace" w:cs="monospace"/>
      <w:sz w:val="20"/>
    </w:rPr>
  </w:style>
  <w:style w:type="character" w:styleId="55">
    <w:name w:val="HTML Acronym"/>
    <w:qFormat/>
    <w:uiPriority w:val="99"/>
    <w:rPr>
      <w:rFonts w:ascii="Verdana" w:hAnsi="Verdana" w:cs="Verdana"/>
      <w:color w:val="3D4B64"/>
      <w:sz w:val="19"/>
      <w:szCs w:val="19"/>
      <w:vertAlign w:val="baseline"/>
    </w:rPr>
  </w:style>
  <w:style w:type="character" w:styleId="56">
    <w:name w:val="HTML Variable"/>
    <w:qFormat/>
    <w:uiPriority w:val="99"/>
    <w:rPr>
      <w:rFonts w:ascii="Times New Roman" w:hAnsi="Times New Roman" w:eastAsia="宋体" w:cs="Times New Roman"/>
    </w:rPr>
  </w:style>
  <w:style w:type="character" w:styleId="57">
    <w:name w:val="Hyperlink"/>
    <w:qFormat/>
    <w:uiPriority w:val="99"/>
    <w:rPr>
      <w:color w:val="136EC2"/>
      <w:u w:val="single"/>
    </w:rPr>
  </w:style>
  <w:style w:type="character" w:styleId="58">
    <w:name w:val="HTML Code"/>
    <w:qFormat/>
    <w:uiPriority w:val="99"/>
    <w:rPr>
      <w:rFonts w:ascii="Courier New" w:hAnsi="Courier New" w:eastAsia="Times New Roman" w:cs="Courier New"/>
      <w:sz w:val="20"/>
    </w:rPr>
  </w:style>
  <w:style w:type="character" w:styleId="59">
    <w:name w:val="annotation reference"/>
    <w:qFormat/>
    <w:uiPriority w:val="99"/>
    <w:rPr>
      <w:sz w:val="21"/>
    </w:rPr>
  </w:style>
  <w:style w:type="character" w:styleId="60">
    <w:name w:val="HTML Cite"/>
    <w:qFormat/>
    <w:uiPriority w:val="99"/>
    <w:rPr>
      <w:rFonts w:ascii="Times New Roman" w:hAnsi="Times New Roman" w:eastAsia="宋体" w:cs="Times New Roman"/>
    </w:rPr>
  </w:style>
  <w:style w:type="character" w:styleId="61">
    <w:name w:val="HTML Keyboard"/>
    <w:qFormat/>
    <w:uiPriority w:val="99"/>
    <w:rPr>
      <w:rFonts w:ascii="Courier New" w:hAnsi="Courier New" w:eastAsia="Times New Roman" w:cs="Courier New"/>
      <w:sz w:val="20"/>
    </w:rPr>
  </w:style>
  <w:style w:type="character" w:styleId="62">
    <w:name w:val="HTML Sample"/>
    <w:qFormat/>
    <w:uiPriority w:val="99"/>
    <w:rPr>
      <w:rFonts w:ascii="Courier New" w:hAnsi="Courier New" w:eastAsia="Times New Roman" w:cs="Courier New"/>
    </w:rPr>
  </w:style>
  <w:style w:type="character" w:customStyle="1" w:styleId="63">
    <w:name w:val="标题 1 字符"/>
    <w:link w:val="4"/>
    <w:qFormat/>
    <w:uiPriority w:val="9"/>
    <w:rPr>
      <w:rFonts w:ascii="Times New Roman" w:hAnsi="Times New Roman" w:eastAsia="宋体"/>
      <w:b/>
      <w:sz w:val="20"/>
    </w:rPr>
  </w:style>
  <w:style w:type="character" w:customStyle="1" w:styleId="64">
    <w:name w:val="标题 2 字符"/>
    <w:link w:val="5"/>
    <w:qFormat/>
    <w:uiPriority w:val="9"/>
    <w:rPr>
      <w:rFonts w:ascii="Arial" w:hAnsi="Arial" w:eastAsia="宋体"/>
      <w:b/>
      <w:sz w:val="32"/>
    </w:rPr>
  </w:style>
  <w:style w:type="character" w:customStyle="1" w:styleId="65">
    <w:name w:val="标题 3 字符"/>
    <w:link w:val="6"/>
    <w:qFormat/>
    <w:uiPriority w:val="9"/>
    <w:rPr>
      <w:rFonts w:ascii="Times New Roman" w:hAnsi="Times New Roman" w:eastAsia="宋体"/>
      <w:b/>
      <w:sz w:val="32"/>
    </w:rPr>
  </w:style>
  <w:style w:type="character" w:customStyle="1" w:styleId="66">
    <w:name w:val="标题 4 字符"/>
    <w:link w:val="7"/>
    <w:qFormat/>
    <w:uiPriority w:val="9"/>
    <w:rPr>
      <w:rFonts w:ascii="Arial" w:hAnsi="Arial" w:eastAsia="黑体"/>
      <w:b/>
      <w:sz w:val="28"/>
    </w:rPr>
  </w:style>
  <w:style w:type="character" w:customStyle="1" w:styleId="67">
    <w:name w:val="标题 5 字符"/>
    <w:link w:val="8"/>
    <w:qFormat/>
    <w:uiPriority w:val="9"/>
    <w:rPr>
      <w:rFonts w:ascii="Times New Roman" w:hAnsi="Times New Roman" w:eastAsia="宋体"/>
      <w:b/>
      <w:kern w:val="0"/>
      <w:sz w:val="28"/>
    </w:rPr>
  </w:style>
  <w:style w:type="character" w:customStyle="1" w:styleId="68">
    <w:name w:val="标题 6 字符"/>
    <w:link w:val="9"/>
    <w:qFormat/>
    <w:uiPriority w:val="9"/>
    <w:rPr>
      <w:rFonts w:ascii="Arial" w:hAnsi="Arial" w:eastAsia="黑体"/>
      <w:b/>
      <w:kern w:val="0"/>
      <w:sz w:val="24"/>
    </w:rPr>
  </w:style>
  <w:style w:type="character" w:customStyle="1" w:styleId="69">
    <w:name w:val="标题 7 字符"/>
    <w:link w:val="10"/>
    <w:qFormat/>
    <w:uiPriority w:val="9"/>
    <w:rPr>
      <w:rFonts w:ascii="Times New Roman" w:hAnsi="Times New Roman" w:eastAsia="宋体"/>
      <w:b/>
      <w:kern w:val="0"/>
      <w:sz w:val="24"/>
    </w:rPr>
  </w:style>
  <w:style w:type="character" w:customStyle="1" w:styleId="70">
    <w:name w:val="标题 8 字符"/>
    <w:link w:val="11"/>
    <w:qFormat/>
    <w:uiPriority w:val="9"/>
    <w:rPr>
      <w:rFonts w:ascii="Arial" w:hAnsi="Arial" w:eastAsia="黑体"/>
      <w:kern w:val="0"/>
      <w:sz w:val="24"/>
    </w:rPr>
  </w:style>
  <w:style w:type="character" w:customStyle="1" w:styleId="71">
    <w:name w:val="标题 9 字符"/>
    <w:link w:val="12"/>
    <w:qFormat/>
    <w:uiPriority w:val="9"/>
    <w:rPr>
      <w:rFonts w:ascii="Arial" w:hAnsi="Arial" w:eastAsia="黑体"/>
      <w:kern w:val="0"/>
      <w:sz w:val="21"/>
    </w:rPr>
  </w:style>
  <w:style w:type="character" w:customStyle="1" w:styleId="72">
    <w:name w:val="文档结构图 字符"/>
    <w:link w:val="15"/>
    <w:qFormat/>
    <w:uiPriority w:val="99"/>
    <w:rPr>
      <w:rFonts w:ascii="Times New Roman" w:hAnsi="Times New Roman" w:eastAsia="宋体" w:cs="Times New Roman"/>
      <w:sz w:val="24"/>
      <w:szCs w:val="24"/>
      <w:shd w:val="clear" w:color="auto" w:fill="000080"/>
    </w:rPr>
  </w:style>
  <w:style w:type="character" w:customStyle="1" w:styleId="73">
    <w:name w:val="批注文字 字符"/>
    <w:link w:val="17"/>
    <w:qFormat/>
    <w:uiPriority w:val="99"/>
    <w:rPr>
      <w:rFonts w:ascii="Times New Roman" w:hAnsi="Times New Roman" w:eastAsia="宋体"/>
      <w:sz w:val="24"/>
    </w:rPr>
  </w:style>
  <w:style w:type="character" w:customStyle="1" w:styleId="74">
    <w:name w:val="称呼 字符"/>
    <w:link w:val="18"/>
    <w:qFormat/>
    <w:uiPriority w:val="99"/>
    <w:rPr>
      <w:rFonts w:ascii="仿宋_GB2312" w:hAnsi="Times New Roman" w:eastAsia="仿宋_GB2312" w:cs="Times New Roman"/>
      <w:sz w:val="24"/>
      <w:szCs w:val="24"/>
    </w:rPr>
  </w:style>
  <w:style w:type="character" w:customStyle="1" w:styleId="75">
    <w:name w:val="正文文本 3 字符"/>
    <w:link w:val="19"/>
    <w:qFormat/>
    <w:uiPriority w:val="99"/>
    <w:rPr>
      <w:rFonts w:ascii="宋体" w:hAnsi="Times New Roman" w:eastAsia="宋体" w:cs="Times New Roman"/>
      <w:color w:val="000000"/>
      <w:kern w:val="0"/>
      <w:sz w:val="20"/>
      <w:szCs w:val="20"/>
    </w:rPr>
  </w:style>
  <w:style w:type="character" w:customStyle="1" w:styleId="76">
    <w:name w:val="正文文本 字符"/>
    <w:link w:val="20"/>
    <w:qFormat/>
    <w:uiPriority w:val="99"/>
    <w:rPr>
      <w:rFonts w:ascii="Times New Roman" w:hAnsi="Times New Roman" w:eastAsia="宋体" w:cs="Times New Roman"/>
      <w:sz w:val="24"/>
      <w:szCs w:val="24"/>
    </w:rPr>
  </w:style>
  <w:style w:type="character" w:customStyle="1" w:styleId="77">
    <w:name w:val="正文文本缩进 字符"/>
    <w:link w:val="21"/>
    <w:qFormat/>
    <w:uiPriority w:val="99"/>
    <w:rPr>
      <w:rFonts w:ascii="Times New Roman" w:hAnsi="Times New Roman" w:eastAsia="宋体" w:cs="Times New Roman"/>
      <w:sz w:val="24"/>
      <w:szCs w:val="24"/>
    </w:rPr>
  </w:style>
  <w:style w:type="character" w:customStyle="1" w:styleId="78">
    <w:name w:val="正文文本缩进 2 字符"/>
    <w:link w:val="22"/>
    <w:qFormat/>
    <w:uiPriority w:val="99"/>
    <w:rPr>
      <w:rFonts w:ascii="Times New Roman" w:hAnsi="Times New Roman" w:eastAsia="宋体" w:cs="Times New Roman"/>
      <w:sz w:val="24"/>
      <w:szCs w:val="24"/>
    </w:rPr>
  </w:style>
  <w:style w:type="character" w:customStyle="1" w:styleId="79">
    <w:name w:val="纯文本 字符"/>
    <w:link w:val="26"/>
    <w:qFormat/>
    <w:uiPriority w:val="0"/>
    <w:rPr>
      <w:rFonts w:ascii="宋体" w:hAnsi="Courier New" w:eastAsia="宋体"/>
      <w:sz w:val="21"/>
    </w:rPr>
  </w:style>
  <w:style w:type="character" w:customStyle="1" w:styleId="80">
    <w:name w:val="日期 字符"/>
    <w:link w:val="28"/>
    <w:qFormat/>
    <w:uiPriority w:val="99"/>
    <w:rPr>
      <w:rFonts w:ascii="Times New Roman" w:hAnsi="Times New Roman" w:eastAsia="宋体"/>
      <w:sz w:val="20"/>
    </w:rPr>
  </w:style>
  <w:style w:type="character" w:customStyle="1" w:styleId="81">
    <w:name w:val="批注框文本 字符"/>
    <w:link w:val="29"/>
    <w:qFormat/>
    <w:uiPriority w:val="0"/>
    <w:rPr>
      <w:rFonts w:ascii="Times New Roman" w:hAnsi="Times New Roman" w:eastAsia="宋体" w:cs="Times New Roman"/>
      <w:sz w:val="18"/>
      <w:szCs w:val="18"/>
    </w:rPr>
  </w:style>
  <w:style w:type="character" w:customStyle="1" w:styleId="82">
    <w:name w:val="页脚 字符"/>
    <w:link w:val="30"/>
    <w:qFormat/>
    <w:uiPriority w:val="99"/>
    <w:rPr>
      <w:rFonts w:ascii="Times New Roman" w:hAnsi="Times New Roman" w:eastAsia="宋体"/>
      <w:sz w:val="18"/>
    </w:rPr>
  </w:style>
  <w:style w:type="character" w:customStyle="1" w:styleId="83">
    <w:name w:val="页眉 字符"/>
    <w:link w:val="31"/>
    <w:qFormat/>
    <w:uiPriority w:val="99"/>
    <w:rPr>
      <w:rFonts w:ascii="Times New Roman" w:hAnsi="Times New Roman" w:eastAsia="宋体"/>
      <w:sz w:val="18"/>
    </w:rPr>
  </w:style>
  <w:style w:type="character" w:customStyle="1" w:styleId="84">
    <w:name w:val="正文文本缩进 3 字符"/>
    <w:link w:val="35"/>
    <w:qFormat/>
    <w:uiPriority w:val="99"/>
    <w:rPr>
      <w:rFonts w:ascii="Times New Roman" w:hAnsi="Times New Roman" w:eastAsia="宋体"/>
      <w:sz w:val="16"/>
    </w:rPr>
  </w:style>
  <w:style w:type="character" w:customStyle="1" w:styleId="85">
    <w:name w:val="正文文本 2 字符"/>
    <w:link w:val="38"/>
    <w:qFormat/>
    <w:uiPriority w:val="99"/>
    <w:rPr>
      <w:rFonts w:ascii="Times New Roman" w:hAnsi="Times New Roman" w:eastAsia="宋体" w:cs="Times New Roman"/>
      <w:sz w:val="24"/>
      <w:szCs w:val="24"/>
    </w:rPr>
  </w:style>
  <w:style w:type="character" w:customStyle="1" w:styleId="86">
    <w:name w:val="HTML 预设格式 字符"/>
    <w:link w:val="39"/>
    <w:qFormat/>
    <w:uiPriority w:val="99"/>
    <w:rPr>
      <w:rFonts w:ascii="Arial" w:hAnsi="Arial" w:eastAsia="宋体" w:cs="Arial"/>
      <w:kern w:val="0"/>
      <w:sz w:val="24"/>
      <w:szCs w:val="24"/>
    </w:rPr>
  </w:style>
  <w:style w:type="character" w:customStyle="1" w:styleId="87">
    <w:name w:val="标题 字符"/>
    <w:link w:val="42"/>
    <w:qFormat/>
    <w:uiPriority w:val="10"/>
    <w:rPr>
      <w:rFonts w:ascii="Cambria" w:hAnsi="Cambria" w:eastAsia="宋体" w:cs="Times New Roman"/>
      <w:b/>
      <w:sz w:val="24"/>
      <w:szCs w:val="24"/>
    </w:rPr>
  </w:style>
  <w:style w:type="character" w:customStyle="1" w:styleId="88">
    <w:name w:val="批注主题 字符"/>
    <w:link w:val="43"/>
    <w:qFormat/>
    <w:uiPriority w:val="99"/>
    <w:rPr>
      <w:rFonts w:ascii="Times New Roman" w:hAnsi="Times New Roman" w:eastAsia="宋体"/>
      <w:b/>
      <w:sz w:val="24"/>
    </w:rPr>
  </w:style>
  <w:style w:type="character" w:customStyle="1" w:styleId="89">
    <w:name w:val="正文文本首行缩进 2 字符"/>
    <w:link w:val="45"/>
    <w:qFormat/>
    <w:uiPriority w:val="99"/>
    <w:rPr>
      <w:kern w:val="2"/>
      <w:sz w:val="21"/>
    </w:rPr>
  </w:style>
  <w:style w:type="character" w:customStyle="1" w:styleId="90">
    <w:name w:val="标题 9 Char"/>
    <w:qFormat/>
    <w:uiPriority w:val="0"/>
    <w:rPr>
      <w:rFonts w:ascii="Cambria" w:hAnsi="Cambria" w:eastAsia="宋体" w:cs="Times New Roman"/>
      <w:sz w:val="21"/>
      <w:szCs w:val="21"/>
    </w:rPr>
  </w:style>
  <w:style w:type="character" w:customStyle="1" w:styleId="91">
    <w:name w:val="first-child"/>
    <w:qFormat/>
    <w:uiPriority w:val="0"/>
  </w:style>
  <w:style w:type="character" w:customStyle="1" w:styleId="92">
    <w:name w:val="Font Style116"/>
    <w:qFormat/>
    <w:uiPriority w:val="0"/>
    <w:rPr>
      <w:rFonts w:ascii="宋体" w:hAnsi="宋体" w:eastAsia="宋体" w:cs="Times New Roman"/>
      <w:spacing w:val="-20"/>
      <w:sz w:val="24"/>
    </w:rPr>
  </w:style>
  <w:style w:type="character" w:customStyle="1" w:styleId="93">
    <w:name w:val="before"/>
    <w:qFormat/>
    <w:uiPriority w:val="0"/>
    <w:rPr>
      <w:shd w:val="clear" w:color="auto" w:fill="E22323"/>
    </w:rPr>
  </w:style>
  <w:style w:type="character" w:customStyle="1" w:styleId="94">
    <w:name w:val="bds_more8"/>
    <w:qFormat/>
    <w:uiPriority w:val="0"/>
    <w:rPr>
      <w:rFonts w:ascii="Times New Roman" w:hAnsi="Times New Roman" w:eastAsia="宋体" w:cs="Times New Roman"/>
    </w:rPr>
  </w:style>
  <w:style w:type="character" w:customStyle="1" w:styleId="95">
    <w:name w:val="Font Style123"/>
    <w:qFormat/>
    <w:uiPriority w:val="0"/>
    <w:rPr>
      <w:rFonts w:ascii="宋体" w:hAnsi="宋体" w:eastAsia="宋体" w:cs="Times New Roman"/>
      <w:b/>
      <w:sz w:val="32"/>
    </w:rPr>
  </w:style>
  <w:style w:type="character" w:customStyle="1" w:styleId="96">
    <w:name w:val="Font Style94"/>
    <w:qFormat/>
    <w:uiPriority w:val="0"/>
    <w:rPr>
      <w:rFonts w:ascii="Times New Roman" w:hAnsi="Times New Roman" w:cs="Times New Roman"/>
      <w:sz w:val="28"/>
    </w:rPr>
  </w:style>
  <w:style w:type="character" w:customStyle="1" w:styleId="97">
    <w:name w:val="Font Style90"/>
    <w:qFormat/>
    <w:uiPriority w:val="0"/>
    <w:rPr>
      <w:rFonts w:ascii="宋体" w:hAnsi="宋体" w:eastAsia="宋体" w:cs="Times New Roman"/>
      <w:b/>
      <w:spacing w:val="-20"/>
      <w:sz w:val="40"/>
    </w:rPr>
  </w:style>
  <w:style w:type="character" w:customStyle="1" w:styleId="98">
    <w:name w:val="标题 6 Char"/>
    <w:qFormat/>
    <w:uiPriority w:val="0"/>
    <w:rPr>
      <w:rFonts w:ascii="Cambria" w:hAnsi="Cambria" w:eastAsia="宋体" w:cs="Times New Roman"/>
      <w:b/>
      <w:bCs/>
      <w:sz w:val="24"/>
      <w:szCs w:val="24"/>
    </w:rPr>
  </w:style>
  <w:style w:type="character" w:customStyle="1" w:styleId="99">
    <w:name w:val="bds_nopic1"/>
    <w:qFormat/>
    <w:uiPriority w:val="0"/>
    <w:rPr>
      <w:rFonts w:ascii="Times New Roman" w:hAnsi="Times New Roman" w:eastAsia="宋体" w:cs="Times New Roman"/>
    </w:rPr>
  </w:style>
  <w:style w:type="character" w:customStyle="1" w:styleId="100">
    <w:name w:val="Font Style115"/>
    <w:qFormat/>
    <w:uiPriority w:val="0"/>
    <w:rPr>
      <w:rFonts w:ascii="Times New Roman" w:hAnsi="Times New Roman" w:cs="Times New Roman"/>
      <w:sz w:val="16"/>
    </w:rPr>
  </w:style>
  <w:style w:type="character" w:customStyle="1" w:styleId="101">
    <w:name w:val="bds_more9"/>
    <w:qFormat/>
    <w:uiPriority w:val="0"/>
    <w:rPr>
      <w:rFonts w:ascii="Times New Roman" w:hAnsi="Times New Roman" w:eastAsia="宋体" w:cs="Times New Roman"/>
    </w:rPr>
  </w:style>
  <w:style w:type="character" w:customStyle="1" w:styleId="102">
    <w:name w:val="Font Style126"/>
    <w:qFormat/>
    <w:uiPriority w:val="0"/>
    <w:rPr>
      <w:rFonts w:ascii="宋体" w:hAnsi="宋体" w:eastAsia="宋体" w:cs="Times New Roman"/>
      <w:b/>
      <w:spacing w:val="-30"/>
      <w:sz w:val="28"/>
    </w:rPr>
  </w:style>
  <w:style w:type="character" w:customStyle="1" w:styleId="103">
    <w:name w:val="标题 8 Char"/>
    <w:qFormat/>
    <w:uiPriority w:val="0"/>
    <w:rPr>
      <w:rFonts w:ascii="Cambria" w:hAnsi="Cambria" w:eastAsia="宋体" w:cs="Times New Roman"/>
      <w:sz w:val="24"/>
      <w:szCs w:val="24"/>
    </w:rPr>
  </w:style>
  <w:style w:type="character" w:customStyle="1" w:styleId="104">
    <w:name w:val="标题 2 Char"/>
    <w:qFormat/>
    <w:uiPriority w:val="0"/>
    <w:rPr>
      <w:rFonts w:ascii="Cambria" w:hAnsi="Cambria" w:eastAsia="宋体" w:cs="Times New Roman"/>
      <w:b/>
      <w:bCs/>
      <w:sz w:val="32"/>
      <w:szCs w:val="32"/>
    </w:rPr>
  </w:style>
  <w:style w:type="character" w:customStyle="1" w:styleId="105">
    <w:name w:val="desc"/>
    <w:qFormat/>
    <w:uiPriority w:val="0"/>
    <w:rPr>
      <w:rFonts w:ascii="Times New Roman" w:hAnsi="Times New Roman" w:eastAsia="宋体" w:cs="Times New Roman"/>
      <w:color w:val="000000"/>
      <w:sz w:val="18"/>
      <w:szCs w:val="18"/>
    </w:rPr>
  </w:style>
  <w:style w:type="character" w:customStyle="1" w:styleId="106">
    <w:name w:val="Font Style134"/>
    <w:qFormat/>
    <w:uiPriority w:val="0"/>
    <w:rPr>
      <w:rFonts w:ascii="宋体" w:hAnsi="宋体" w:eastAsia="宋体" w:cs="Times New Roman"/>
      <w:spacing w:val="20"/>
      <w:sz w:val="22"/>
    </w:rPr>
  </w:style>
  <w:style w:type="character" w:customStyle="1" w:styleId="107">
    <w:name w:val="Balloon Text Char"/>
    <w:qFormat/>
    <w:uiPriority w:val="0"/>
    <w:rPr>
      <w:rFonts w:ascii="Calibri" w:hAnsi="Calibri" w:eastAsia="宋体"/>
      <w:sz w:val="18"/>
    </w:rPr>
  </w:style>
  <w:style w:type="character" w:customStyle="1" w:styleId="108">
    <w:name w:val="ec_d20_recomm_link"/>
    <w:qFormat/>
    <w:uiPriority w:val="0"/>
    <w:rPr>
      <w:shd w:val="clear" w:color="auto" w:fill="F5F5F6"/>
    </w:rPr>
  </w:style>
  <w:style w:type="character" w:customStyle="1" w:styleId="109">
    <w:name w:val="bds_nopic"/>
    <w:qFormat/>
    <w:uiPriority w:val="0"/>
    <w:rPr>
      <w:rFonts w:ascii="Times New Roman" w:hAnsi="Times New Roman" w:eastAsia="宋体" w:cs="Times New Roman"/>
    </w:rPr>
  </w:style>
  <w:style w:type="character" w:customStyle="1" w:styleId="110">
    <w:name w:val="sort"/>
    <w:qFormat/>
    <w:uiPriority w:val="0"/>
    <w:rPr>
      <w:rFonts w:ascii="Times New Roman" w:hAnsi="Times New Roman" w:eastAsia="宋体" w:cs="Times New Roman"/>
      <w:color w:val="FFFFFF"/>
      <w:bdr w:val="single" w:color="auto" w:sz="24" w:space="0"/>
    </w:rPr>
  </w:style>
  <w:style w:type="character" w:customStyle="1" w:styleId="111">
    <w:name w:val="Char Char12"/>
    <w:qFormat/>
    <w:uiPriority w:val="0"/>
    <w:rPr>
      <w:rFonts w:ascii="Arial" w:hAnsi="Arial" w:eastAsia="黑体"/>
      <w:b/>
      <w:kern w:val="2"/>
      <w:sz w:val="28"/>
      <w:lang w:val="en-US" w:eastAsia="zh-CN"/>
    </w:rPr>
  </w:style>
  <w:style w:type="character" w:customStyle="1" w:styleId="112">
    <w:name w:val="纯文本 Char"/>
    <w:qFormat/>
    <w:uiPriority w:val="0"/>
    <w:rPr>
      <w:rFonts w:ascii="宋体" w:hAnsi="Courier New" w:eastAsia="宋体" w:cs="Courier New"/>
      <w:sz w:val="21"/>
      <w:szCs w:val="21"/>
    </w:rPr>
  </w:style>
  <w:style w:type="character" w:customStyle="1" w:styleId="113">
    <w:name w:val="标题 Char1"/>
    <w:qFormat/>
    <w:uiPriority w:val="0"/>
    <w:rPr>
      <w:rFonts w:ascii="Cambria" w:hAnsi="Cambria" w:eastAsia="宋体" w:cs="Times New Roman"/>
      <w:b/>
      <w:bCs/>
      <w:sz w:val="32"/>
      <w:szCs w:val="32"/>
    </w:rPr>
  </w:style>
  <w:style w:type="character" w:customStyle="1" w:styleId="114">
    <w:name w:val="polysemyred"/>
    <w:qFormat/>
    <w:uiPriority w:val="0"/>
    <w:rPr>
      <w:rFonts w:ascii="Times New Roman" w:hAnsi="Times New Roman" w:eastAsia="宋体" w:cs="Times New Roman"/>
      <w:color w:val="FF6666"/>
      <w:sz w:val="18"/>
      <w:szCs w:val="18"/>
    </w:rPr>
  </w:style>
  <w:style w:type="character" w:customStyle="1" w:styleId="115">
    <w:name w:val="bds_more6"/>
    <w:qFormat/>
    <w:uiPriority w:val="0"/>
    <w:rPr>
      <w:rFonts w:ascii="宋体" w:hAnsi="宋体" w:eastAsia="宋体" w:cs="宋体"/>
    </w:rPr>
  </w:style>
  <w:style w:type="character" w:customStyle="1" w:styleId="116">
    <w:name w:val="标题 4 Char Char"/>
    <w:qFormat/>
    <w:uiPriority w:val="0"/>
    <w:rPr>
      <w:rFonts w:ascii="Arial" w:hAnsi="Arial" w:eastAsia="宋体"/>
      <w:b/>
      <w:kern w:val="2"/>
      <w:sz w:val="28"/>
      <w:lang w:val="en-US" w:eastAsia="zh-CN"/>
    </w:rPr>
  </w:style>
  <w:style w:type="character" w:customStyle="1" w:styleId="117">
    <w:name w:val="标题 5 Char"/>
    <w:qFormat/>
    <w:uiPriority w:val="0"/>
    <w:rPr>
      <w:rFonts w:ascii="Times New Roman" w:hAnsi="Times New Roman" w:eastAsia="宋体" w:cs="Times New Roman"/>
      <w:b/>
      <w:bCs/>
      <w:sz w:val="28"/>
      <w:szCs w:val="28"/>
    </w:rPr>
  </w:style>
  <w:style w:type="character" w:customStyle="1" w:styleId="118">
    <w:name w:val="bds_nopic2"/>
    <w:qFormat/>
    <w:uiPriority w:val="0"/>
    <w:rPr>
      <w:rFonts w:ascii="Times New Roman" w:hAnsi="Times New Roman" w:eastAsia="宋体" w:cs="Times New Roman"/>
    </w:rPr>
  </w:style>
  <w:style w:type="character" w:customStyle="1" w:styleId="119">
    <w:name w:val="Font Style86"/>
    <w:qFormat/>
    <w:uiPriority w:val="0"/>
    <w:rPr>
      <w:rFonts w:ascii="黑体" w:hAnsi="黑体" w:eastAsia="黑体" w:cs="Times New Roman"/>
      <w:spacing w:val="10"/>
      <w:sz w:val="30"/>
    </w:rPr>
  </w:style>
  <w:style w:type="character" w:customStyle="1" w:styleId="120">
    <w:name w:val="Balloon Text Char1"/>
    <w:qFormat/>
    <w:uiPriority w:val="99"/>
    <w:rPr>
      <w:rFonts w:ascii="Times New Roman" w:hAnsi="Times New Roman"/>
      <w:kern w:val="2"/>
      <w:sz w:val="16"/>
      <w:szCs w:val="0"/>
    </w:rPr>
  </w:style>
  <w:style w:type="character" w:customStyle="1" w:styleId="121">
    <w:name w:val="标题 1 Char"/>
    <w:qFormat/>
    <w:uiPriority w:val="0"/>
    <w:rPr>
      <w:rFonts w:ascii="Times New Roman" w:hAnsi="Times New Roman" w:eastAsia="宋体" w:cs="Times New Roman"/>
      <w:b/>
      <w:bCs/>
      <w:kern w:val="44"/>
      <w:sz w:val="44"/>
      <w:szCs w:val="44"/>
    </w:rPr>
  </w:style>
  <w:style w:type="character" w:customStyle="1" w:styleId="122">
    <w:name w:val="Font Style125"/>
    <w:qFormat/>
    <w:uiPriority w:val="0"/>
    <w:rPr>
      <w:rFonts w:ascii="宋体" w:hAnsi="宋体" w:eastAsia="宋体" w:cs="Times New Roman"/>
      <w:b/>
      <w:sz w:val="26"/>
    </w:rPr>
  </w:style>
  <w:style w:type="character" w:customStyle="1" w:styleId="123">
    <w:name w:val="sidecatalog-dot1"/>
    <w:qFormat/>
    <w:uiPriority w:val="0"/>
    <w:rPr>
      <w:rFonts w:ascii="Times New Roman" w:hAnsi="Times New Roman" w:eastAsia="宋体" w:cs="Times New Roman"/>
    </w:rPr>
  </w:style>
  <w:style w:type="character" w:customStyle="1" w:styleId="124">
    <w:name w:val="Char Char14"/>
    <w:qFormat/>
    <w:uiPriority w:val="0"/>
    <w:rPr>
      <w:rFonts w:ascii="Arial" w:hAnsi="Arial" w:eastAsia="黑体" w:cs="Times New Roman"/>
      <w:b/>
      <w:bCs/>
      <w:sz w:val="28"/>
      <w:szCs w:val="28"/>
      <w:lang w:val="en-US" w:eastAsia="zh-CN" w:bidi="ar-SA"/>
    </w:rPr>
  </w:style>
  <w:style w:type="character" w:customStyle="1" w:styleId="125">
    <w:name w:val="sort1"/>
    <w:qFormat/>
    <w:uiPriority w:val="0"/>
    <w:rPr>
      <w:rFonts w:ascii="Times New Roman" w:hAnsi="Times New Roman" w:eastAsia="宋体" w:cs="Times New Roman"/>
    </w:rPr>
  </w:style>
  <w:style w:type="character" w:customStyle="1" w:styleId="126">
    <w:name w:val="hover4"/>
    <w:qFormat/>
    <w:uiPriority w:val="0"/>
    <w:rPr>
      <w:color w:val="0063BA"/>
    </w:rPr>
  </w:style>
  <w:style w:type="character" w:customStyle="1" w:styleId="127">
    <w:name w:val="NormalCharacter"/>
    <w:qFormat/>
    <w:uiPriority w:val="0"/>
  </w:style>
  <w:style w:type="character" w:customStyle="1" w:styleId="128">
    <w:name w:val="Char Char13"/>
    <w:qFormat/>
    <w:uiPriority w:val="0"/>
    <w:rPr>
      <w:rFonts w:eastAsia="宋体"/>
      <w:b/>
      <w:kern w:val="2"/>
      <w:sz w:val="24"/>
      <w:lang w:val="en-US" w:eastAsia="zh-CN"/>
    </w:rPr>
  </w:style>
  <w:style w:type="character" w:customStyle="1" w:styleId="129">
    <w:name w:val="c-icon30"/>
    <w:qFormat/>
    <w:uiPriority w:val="0"/>
  </w:style>
  <w:style w:type="character" w:customStyle="1" w:styleId="130">
    <w:name w:val="Font Style121"/>
    <w:qFormat/>
    <w:uiPriority w:val="0"/>
    <w:rPr>
      <w:rFonts w:ascii="宋体" w:hAnsi="宋体" w:eastAsia="宋体" w:cs="Times New Roman"/>
      <w:spacing w:val="-10"/>
      <w:sz w:val="30"/>
    </w:rPr>
  </w:style>
  <w:style w:type="character" w:customStyle="1" w:styleId="131">
    <w:name w:val="bds_more7"/>
    <w:qFormat/>
    <w:uiPriority w:val="0"/>
    <w:rPr>
      <w:rFonts w:ascii="Times New Roman" w:hAnsi="Times New Roman" w:eastAsia="宋体" w:cs="Times New Roman"/>
    </w:rPr>
  </w:style>
  <w:style w:type="character" w:customStyle="1" w:styleId="132">
    <w:name w:val="Font Style104"/>
    <w:qFormat/>
    <w:uiPriority w:val="0"/>
    <w:rPr>
      <w:rFonts w:ascii="宋体" w:hAnsi="宋体" w:eastAsia="宋体" w:cs="Times New Roman"/>
      <w:spacing w:val="30"/>
      <w:sz w:val="18"/>
    </w:rPr>
  </w:style>
  <w:style w:type="character" w:customStyle="1" w:styleId="133">
    <w:name w:val="日期 Char"/>
    <w:qFormat/>
    <w:uiPriority w:val="0"/>
    <w:rPr>
      <w:rFonts w:ascii="Times New Roman" w:hAnsi="Times New Roman" w:eastAsia="宋体" w:cs="Times New Roman"/>
      <w:sz w:val="24"/>
      <w:szCs w:val="24"/>
    </w:rPr>
  </w:style>
  <w:style w:type="character" w:customStyle="1" w:styleId="134">
    <w:name w:val="Font Style124"/>
    <w:qFormat/>
    <w:uiPriority w:val="0"/>
    <w:rPr>
      <w:rFonts w:ascii="宋体" w:hAnsi="宋体" w:eastAsia="宋体" w:cs="Times New Roman"/>
      <w:spacing w:val="30"/>
      <w:sz w:val="24"/>
    </w:rPr>
  </w:style>
  <w:style w:type="character" w:customStyle="1" w:styleId="135">
    <w:name w:val="morelink-item"/>
    <w:qFormat/>
    <w:uiPriority w:val="0"/>
    <w:rPr>
      <w:rFonts w:ascii="Times New Roman" w:hAnsi="Times New Roman" w:eastAsia="宋体" w:cs="Times New Roman"/>
    </w:rPr>
  </w:style>
  <w:style w:type="character" w:customStyle="1" w:styleId="136">
    <w:name w:val="hover2"/>
    <w:qFormat/>
    <w:uiPriority w:val="0"/>
    <w:rPr>
      <w:color w:val="315EFB"/>
    </w:rPr>
  </w:style>
  <w:style w:type="character" w:customStyle="1" w:styleId="137">
    <w:name w:val="Char Char16"/>
    <w:qFormat/>
    <w:uiPriority w:val="0"/>
    <w:rPr>
      <w:rFonts w:ascii="宋体" w:hAnsi="Times New Roman" w:eastAsia="宋体" w:cs="Times New Roman"/>
      <w:b/>
      <w:sz w:val="24"/>
      <w:lang w:val="en-US" w:eastAsia="zh-CN" w:bidi="ar-SA"/>
    </w:rPr>
  </w:style>
  <w:style w:type="character" w:customStyle="1" w:styleId="138">
    <w:name w:val="sidecatalog-dot"/>
    <w:qFormat/>
    <w:uiPriority w:val="0"/>
    <w:rPr>
      <w:rFonts w:ascii="Times New Roman" w:hAnsi="Times New Roman" w:eastAsia="宋体" w:cs="Times New Roman"/>
    </w:rPr>
  </w:style>
  <w:style w:type="character" w:customStyle="1" w:styleId="139">
    <w:name w:val="Font Style105"/>
    <w:qFormat/>
    <w:uiPriority w:val="0"/>
    <w:rPr>
      <w:rFonts w:ascii="Times New Roman" w:hAnsi="Times New Roman" w:cs="Times New Roman"/>
      <w:w w:val="60"/>
      <w:sz w:val="26"/>
    </w:rPr>
  </w:style>
  <w:style w:type="character" w:customStyle="1" w:styleId="140">
    <w:name w:val="first-child1"/>
    <w:qFormat/>
    <w:uiPriority w:val="0"/>
  </w:style>
  <w:style w:type="character" w:customStyle="1" w:styleId="141">
    <w:name w:val="Font Style119"/>
    <w:qFormat/>
    <w:uiPriority w:val="0"/>
    <w:rPr>
      <w:rFonts w:ascii="宋体" w:hAnsi="宋体" w:eastAsia="宋体" w:cs="Times New Roman"/>
      <w:sz w:val="24"/>
    </w:rPr>
  </w:style>
  <w:style w:type="character" w:customStyle="1" w:styleId="142">
    <w:name w:val="bds_more10"/>
    <w:qFormat/>
    <w:uiPriority w:val="0"/>
    <w:rPr>
      <w:rFonts w:ascii="Times New Roman" w:hAnsi="Times New Roman" w:eastAsia="宋体" w:cs="Times New Roman"/>
    </w:rPr>
  </w:style>
  <w:style w:type="character" w:customStyle="1" w:styleId="143">
    <w:name w:val="mini-outputtext1"/>
    <w:qFormat/>
    <w:uiPriority w:val="0"/>
  </w:style>
  <w:style w:type="character" w:customStyle="1" w:styleId="144">
    <w:name w:val="标题 3 Char"/>
    <w:qFormat/>
    <w:uiPriority w:val="0"/>
    <w:rPr>
      <w:rFonts w:ascii="Times New Roman" w:hAnsi="Times New Roman" w:eastAsia="宋体" w:cs="Times New Roman"/>
      <w:b/>
      <w:bCs/>
      <w:sz w:val="32"/>
      <w:szCs w:val="32"/>
    </w:rPr>
  </w:style>
  <w:style w:type="character" w:customStyle="1" w:styleId="145">
    <w:name w:val="Font Style133"/>
    <w:qFormat/>
    <w:uiPriority w:val="0"/>
    <w:rPr>
      <w:rFonts w:ascii="宋体" w:hAnsi="宋体" w:eastAsia="宋体" w:cs="Times New Roman"/>
      <w:spacing w:val="30"/>
      <w:sz w:val="24"/>
    </w:rPr>
  </w:style>
  <w:style w:type="character" w:customStyle="1" w:styleId="146">
    <w:name w:val="p0 Char Char"/>
    <w:qFormat/>
    <w:uiPriority w:val="0"/>
    <w:rPr>
      <w:rFonts w:eastAsia="宋体"/>
      <w:kern w:val="2"/>
      <w:sz w:val="21"/>
      <w:lang w:val="en-US" w:eastAsia="zh-CN"/>
    </w:rPr>
  </w:style>
  <w:style w:type="character" w:customStyle="1" w:styleId="147">
    <w:name w:val="批注主题 Char"/>
    <w:qFormat/>
    <w:uiPriority w:val="0"/>
    <w:rPr>
      <w:rFonts w:ascii="Times New Roman" w:hAnsi="Times New Roman" w:eastAsia="宋体" w:cs="Times New Roman"/>
      <w:b/>
      <w:bCs/>
      <w:sz w:val="24"/>
      <w:szCs w:val="24"/>
    </w:rPr>
  </w:style>
  <w:style w:type="character" w:customStyle="1" w:styleId="148">
    <w:name w:val="批注文字 Char"/>
    <w:qFormat/>
    <w:uiPriority w:val="0"/>
    <w:rPr>
      <w:rFonts w:ascii="Times New Roman" w:hAnsi="Times New Roman" w:eastAsia="宋体" w:cs="Times New Roman"/>
      <w:sz w:val="24"/>
      <w:szCs w:val="24"/>
    </w:rPr>
  </w:style>
  <w:style w:type="character" w:customStyle="1" w:styleId="149">
    <w:name w:val="sidecatalog-index1"/>
    <w:qFormat/>
    <w:uiPriority w:val="0"/>
    <w:rPr>
      <w:rFonts w:ascii="Arial" w:hAnsi="Arial" w:eastAsia="宋体" w:cs="Arial"/>
      <w:b/>
      <w:color w:val="999999"/>
      <w:sz w:val="21"/>
      <w:szCs w:val="21"/>
    </w:rPr>
  </w:style>
  <w:style w:type="character" w:customStyle="1" w:styleId="150">
    <w:name w:val="Font Style131"/>
    <w:qFormat/>
    <w:uiPriority w:val="0"/>
    <w:rPr>
      <w:rFonts w:ascii="Times New Roman" w:hAnsi="Times New Roman" w:cs="Times New Roman"/>
      <w:sz w:val="18"/>
    </w:rPr>
  </w:style>
  <w:style w:type="character" w:customStyle="1" w:styleId="151">
    <w:name w:val="页眉 Char"/>
    <w:qFormat/>
    <w:uiPriority w:val="0"/>
    <w:rPr>
      <w:rFonts w:ascii="Times New Roman" w:hAnsi="Times New Roman" w:eastAsia="宋体" w:cs="Times New Roman"/>
      <w:sz w:val="18"/>
      <w:szCs w:val="18"/>
    </w:rPr>
  </w:style>
  <w:style w:type="character" w:customStyle="1" w:styleId="152">
    <w:name w:val="Font Style122"/>
    <w:qFormat/>
    <w:uiPriority w:val="0"/>
    <w:rPr>
      <w:rFonts w:ascii="宋体" w:hAnsi="宋体" w:eastAsia="宋体" w:cs="Times New Roman"/>
      <w:spacing w:val="20"/>
      <w:sz w:val="24"/>
    </w:rPr>
  </w:style>
  <w:style w:type="character" w:customStyle="1" w:styleId="153">
    <w:name w:val="Font Style117"/>
    <w:qFormat/>
    <w:uiPriority w:val="0"/>
    <w:rPr>
      <w:rFonts w:ascii="宋体" w:hAnsi="宋体" w:eastAsia="宋体" w:cs="Times New Roman"/>
      <w:spacing w:val="20"/>
      <w:sz w:val="24"/>
    </w:rPr>
  </w:style>
  <w:style w:type="character" w:customStyle="1" w:styleId="154">
    <w:name w:val="lemmatitleh12"/>
    <w:qFormat/>
    <w:uiPriority w:val="0"/>
    <w:rPr>
      <w:rFonts w:ascii="Times New Roman" w:hAnsi="Times New Roman" w:eastAsia="宋体" w:cs="Times New Roman"/>
    </w:rPr>
  </w:style>
  <w:style w:type="character" w:customStyle="1" w:styleId="155">
    <w:name w:val="标题 4 Char"/>
    <w:qFormat/>
    <w:uiPriority w:val="0"/>
    <w:rPr>
      <w:rFonts w:ascii="Cambria" w:hAnsi="Cambria" w:eastAsia="宋体" w:cs="Times New Roman"/>
      <w:b/>
      <w:bCs/>
      <w:sz w:val="28"/>
      <w:szCs w:val="28"/>
    </w:rPr>
  </w:style>
  <w:style w:type="character" w:customStyle="1" w:styleId="156">
    <w:name w:val="正文文本缩进 3 Char"/>
    <w:qFormat/>
    <w:uiPriority w:val="0"/>
    <w:rPr>
      <w:rFonts w:ascii="Times New Roman" w:hAnsi="Times New Roman" w:eastAsia="宋体" w:cs="Times New Roman"/>
      <w:sz w:val="16"/>
      <w:szCs w:val="16"/>
    </w:rPr>
  </w:style>
  <w:style w:type="character" w:customStyle="1" w:styleId="157">
    <w:name w:val="p0 Char"/>
    <w:link w:val="158"/>
    <w:qFormat/>
    <w:uiPriority w:val="0"/>
    <w:rPr>
      <w:rFonts w:eastAsia="宋体"/>
      <w:sz w:val="21"/>
    </w:rPr>
  </w:style>
  <w:style w:type="paragraph" w:customStyle="1" w:styleId="158">
    <w:name w:val="p0"/>
    <w:basedOn w:val="1"/>
    <w:link w:val="157"/>
    <w:qFormat/>
    <w:uiPriority w:val="0"/>
    <w:pPr>
      <w:widowControl/>
    </w:pPr>
    <w:rPr>
      <w:kern w:val="0"/>
      <w:szCs w:val="20"/>
    </w:rPr>
  </w:style>
  <w:style w:type="character" w:customStyle="1" w:styleId="159">
    <w:name w:val="Font Style128"/>
    <w:qFormat/>
    <w:uiPriority w:val="0"/>
    <w:rPr>
      <w:rFonts w:ascii="Times New Roman" w:hAnsi="Times New Roman" w:cs="Times New Roman"/>
      <w:sz w:val="16"/>
    </w:rPr>
  </w:style>
  <w:style w:type="character" w:customStyle="1" w:styleId="160">
    <w:name w:val="标题 7 Char"/>
    <w:qFormat/>
    <w:uiPriority w:val="0"/>
    <w:rPr>
      <w:rFonts w:ascii="Times New Roman" w:hAnsi="Times New Roman" w:eastAsia="宋体" w:cs="Times New Roman"/>
      <w:b/>
      <w:bCs/>
      <w:sz w:val="24"/>
      <w:szCs w:val="24"/>
    </w:rPr>
  </w:style>
  <w:style w:type="character" w:customStyle="1" w:styleId="161">
    <w:name w:val="批注文字 Char Char"/>
    <w:qFormat/>
    <w:uiPriority w:val="0"/>
    <w:rPr>
      <w:kern w:val="2"/>
      <w:sz w:val="24"/>
    </w:rPr>
  </w:style>
  <w:style w:type="character" w:customStyle="1" w:styleId="162">
    <w:name w:val="页脚 Char"/>
    <w:qFormat/>
    <w:uiPriority w:val="0"/>
    <w:rPr>
      <w:rFonts w:ascii="Times New Roman" w:hAnsi="Times New Roman" w:eastAsia="宋体" w:cs="Times New Roman"/>
      <w:sz w:val="18"/>
      <w:szCs w:val="18"/>
    </w:rPr>
  </w:style>
  <w:style w:type="character" w:customStyle="1" w:styleId="163">
    <w:name w:val="hover1"/>
    <w:qFormat/>
    <w:uiPriority w:val="0"/>
  </w:style>
  <w:style w:type="character" w:customStyle="1" w:styleId="164">
    <w:name w:val="polysemyexp"/>
    <w:qFormat/>
    <w:uiPriority w:val="0"/>
    <w:rPr>
      <w:rFonts w:ascii="Times New Roman" w:hAnsi="Times New Roman" w:eastAsia="宋体" w:cs="Times New Roman"/>
      <w:color w:val="AAAAAA"/>
      <w:sz w:val="18"/>
      <w:szCs w:val="18"/>
    </w:rPr>
  </w:style>
  <w:style w:type="character" w:customStyle="1" w:styleId="165">
    <w:name w:val="Char Char15"/>
    <w:qFormat/>
    <w:uiPriority w:val="0"/>
    <w:rPr>
      <w:b/>
      <w:sz w:val="24"/>
    </w:rPr>
  </w:style>
  <w:style w:type="character" w:customStyle="1" w:styleId="166">
    <w:name w:val="hover"/>
    <w:qFormat/>
    <w:uiPriority w:val="0"/>
    <w:rPr>
      <w:color w:val="315EFB"/>
    </w:rPr>
  </w:style>
  <w:style w:type="character" w:customStyle="1" w:styleId="167">
    <w:name w:val="sidecatalog-index2"/>
    <w:qFormat/>
    <w:uiPriority w:val="0"/>
    <w:rPr>
      <w:rFonts w:ascii="Arail" w:hAnsi="Arail" w:eastAsia="Times New Roman" w:cs="Arail"/>
      <w:color w:val="999999"/>
      <w:sz w:val="21"/>
      <w:szCs w:val="21"/>
    </w:rPr>
  </w:style>
  <w:style w:type="character" w:customStyle="1" w:styleId="168">
    <w:name w:val="Font Style127"/>
    <w:qFormat/>
    <w:uiPriority w:val="0"/>
    <w:rPr>
      <w:rFonts w:ascii="Times New Roman" w:hAnsi="Times New Roman" w:cs="Times New Roman"/>
      <w:sz w:val="20"/>
    </w:rPr>
  </w:style>
  <w:style w:type="character" w:customStyle="1" w:styleId="169">
    <w:name w:val="Char Char17"/>
    <w:qFormat/>
    <w:uiPriority w:val="0"/>
    <w:rPr>
      <w:rFonts w:ascii="宋体" w:hAnsi="Times New Roman" w:eastAsia="宋体" w:cs="Times New Roman"/>
      <w:b/>
      <w:sz w:val="28"/>
      <w:lang w:val="en-US" w:eastAsia="zh-CN" w:bidi="ar-SA"/>
    </w:rPr>
  </w:style>
  <w:style w:type="character" w:customStyle="1" w:styleId="170">
    <w:name w:val="plus"/>
    <w:qFormat/>
    <w:uiPriority w:val="0"/>
    <w:rPr>
      <w:rFonts w:ascii="Times New Roman" w:hAnsi="Times New Roman" w:eastAsia="宋体" w:cs="Times New Roman"/>
      <w:b/>
      <w:vanish/>
      <w:color w:val="1F8DEF"/>
      <w:sz w:val="24"/>
      <w:szCs w:val="24"/>
    </w:rPr>
  </w:style>
  <w:style w:type="paragraph" w:customStyle="1" w:styleId="171">
    <w:name w:val="Style78"/>
    <w:basedOn w:val="1"/>
    <w:qFormat/>
    <w:uiPriority w:val="0"/>
  </w:style>
  <w:style w:type="paragraph" w:customStyle="1" w:styleId="172">
    <w:name w:val="Style36"/>
    <w:basedOn w:val="1"/>
    <w:qFormat/>
    <w:uiPriority w:val="0"/>
  </w:style>
  <w:style w:type="paragraph" w:customStyle="1" w:styleId="173">
    <w:name w:val="表格内容"/>
    <w:basedOn w:val="20"/>
    <w:qFormat/>
    <w:uiPriority w:val="0"/>
    <w:pPr>
      <w:suppressLineNumbers/>
      <w:suppressAutoHyphens/>
      <w:jc w:val="left"/>
    </w:pPr>
    <w:rPr>
      <w:rFonts w:cs="Tahoma"/>
    </w:rPr>
  </w:style>
  <w:style w:type="paragraph" w:customStyle="1" w:styleId="174">
    <w:name w:val="Style64"/>
    <w:basedOn w:val="1"/>
    <w:qFormat/>
    <w:uiPriority w:val="0"/>
  </w:style>
  <w:style w:type="paragraph" w:customStyle="1" w:styleId="175">
    <w:name w:val="Style69"/>
    <w:basedOn w:val="1"/>
    <w:qFormat/>
    <w:uiPriority w:val="0"/>
    <w:pPr>
      <w:spacing w:line="557" w:lineRule="exact"/>
      <w:ind w:firstLine="1666"/>
    </w:pPr>
  </w:style>
  <w:style w:type="paragraph" w:customStyle="1" w:styleId="176">
    <w:name w:val="font5"/>
    <w:basedOn w:val="1"/>
    <w:qFormat/>
    <w:uiPriority w:val="0"/>
    <w:pPr>
      <w:widowControl/>
      <w:spacing w:before="100" w:beforeAutospacing="1" w:after="100" w:afterAutospacing="1"/>
      <w:jc w:val="left"/>
    </w:pPr>
    <w:rPr>
      <w:rFonts w:ascii="宋体"/>
      <w:kern w:val="0"/>
      <w:sz w:val="18"/>
      <w:szCs w:val="18"/>
    </w:rPr>
  </w:style>
  <w:style w:type="paragraph" w:customStyle="1" w:styleId="177">
    <w:name w:val="Style16"/>
    <w:basedOn w:val="1"/>
    <w:qFormat/>
    <w:uiPriority w:val="0"/>
    <w:pPr>
      <w:jc w:val="right"/>
    </w:pPr>
  </w:style>
  <w:style w:type="paragraph" w:customStyle="1" w:styleId="178">
    <w:name w:val="Style61"/>
    <w:basedOn w:val="1"/>
    <w:qFormat/>
    <w:uiPriority w:val="0"/>
  </w:style>
  <w:style w:type="paragraph" w:customStyle="1" w:styleId="179">
    <w:name w:val="标题 1 +"/>
    <w:basedOn w:val="4"/>
    <w:next w:val="1"/>
    <w:qFormat/>
    <w:uiPriority w:val="0"/>
    <w:pPr>
      <w:keepLines/>
      <w:spacing w:line="600" w:lineRule="auto"/>
    </w:pPr>
    <w:rPr>
      <w:rFonts w:eastAsia="黑体"/>
      <w:sz w:val="32"/>
      <w:szCs w:val="32"/>
    </w:rPr>
  </w:style>
  <w:style w:type="paragraph" w:customStyle="1" w:styleId="180">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181">
    <w:name w:val="Style4"/>
    <w:basedOn w:val="1"/>
    <w:qFormat/>
    <w:uiPriority w:val="0"/>
  </w:style>
  <w:style w:type="paragraph" w:customStyle="1" w:styleId="182">
    <w:name w:val="1 Char Char Char Char"/>
    <w:basedOn w:val="1"/>
    <w:qFormat/>
    <w:uiPriority w:val="0"/>
  </w:style>
  <w:style w:type="paragraph" w:customStyle="1" w:styleId="183">
    <w:name w:val="cos-line-clamp-4"/>
    <w:basedOn w:val="1"/>
    <w:qFormat/>
    <w:uiPriority w:val="0"/>
    <w:pPr>
      <w:jc w:val="left"/>
    </w:pPr>
    <w:rPr>
      <w:kern w:val="0"/>
    </w:rPr>
  </w:style>
  <w:style w:type="paragraph" w:customStyle="1" w:styleId="184">
    <w:name w:val="样式 标题 2 + 宋体 五号 行距: 单倍行距"/>
    <w:basedOn w:val="5"/>
    <w:qFormat/>
    <w:uiPriority w:val="0"/>
    <w:pPr>
      <w:tabs>
        <w:tab w:val="left" w:pos="2175"/>
      </w:tabs>
      <w:adjustRightInd w:val="0"/>
      <w:spacing w:before="260" w:after="260" w:line="240" w:lineRule="auto"/>
      <w:ind w:left="2175" w:hanging="1275"/>
      <w:jc w:val="left"/>
      <w:textAlignment w:val="baseline"/>
    </w:pPr>
    <w:rPr>
      <w:rFonts w:ascii="宋体" w:hAnsi="宋体"/>
      <w:sz w:val="21"/>
    </w:rPr>
  </w:style>
  <w:style w:type="paragraph" w:customStyle="1" w:styleId="185">
    <w:name w:val="Char1 Char Char Char"/>
    <w:basedOn w:val="1"/>
    <w:qFormat/>
    <w:uiPriority w:val="0"/>
    <w:pPr>
      <w:widowControl/>
      <w:spacing w:after="160" w:line="240" w:lineRule="exact"/>
      <w:jc w:val="left"/>
    </w:pPr>
    <w:rPr>
      <w:kern w:val="0"/>
      <w:sz w:val="24"/>
      <w:szCs w:val="20"/>
    </w:rPr>
  </w:style>
  <w:style w:type="paragraph" w:customStyle="1" w:styleId="186">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87">
    <w:name w:val="Style67"/>
    <w:basedOn w:val="1"/>
    <w:qFormat/>
    <w:uiPriority w:val="0"/>
    <w:pPr>
      <w:spacing w:line="566" w:lineRule="exact"/>
      <w:ind w:firstLine="552"/>
    </w:pPr>
  </w:style>
  <w:style w:type="paragraph" w:customStyle="1" w:styleId="188">
    <w:name w:val="Style23"/>
    <w:basedOn w:val="1"/>
    <w:qFormat/>
    <w:uiPriority w:val="0"/>
  </w:style>
  <w:style w:type="paragraph" w:customStyle="1" w:styleId="189">
    <w:name w:val="正文1"/>
    <w:next w:val="2"/>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 w:type="paragraph" w:customStyle="1" w:styleId="190">
    <w:name w:val="_Style 6"/>
    <w:basedOn w:val="1"/>
    <w:qFormat/>
    <w:uiPriority w:val="34"/>
    <w:pPr>
      <w:ind w:firstLine="420" w:firstLineChars="200"/>
    </w:pPr>
    <w:rPr>
      <w:szCs w:val="22"/>
    </w:rPr>
  </w:style>
  <w:style w:type="paragraph" w:customStyle="1" w:styleId="191">
    <w:name w:val="Style29"/>
    <w:basedOn w:val="1"/>
    <w:qFormat/>
    <w:uiPriority w:val="0"/>
    <w:pPr>
      <w:spacing w:line="547" w:lineRule="exact"/>
      <w:ind w:firstLine="547"/>
    </w:pPr>
  </w:style>
  <w:style w:type="paragraph" w:customStyle="1" w:styleId="192">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93">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194">
    <w:name w:val="Style15"/>
    <w:basedOn w:val="1"/>
    <w:qFormat/>
    <w:uiPriority w:val="0"/>
    <w:pPr>
      <w:spacing w:line="557" w:lineRule="exact"/>
      <w:ind w:firstLine="672"/>
    </w:pPr>
  </w:style>
  <w:style w:type="paragraph" w:customStyle="1" w:styleId="195">
    <w:name w:val="Style46"/>
    <w:basedOn w:val="1"/>
    <w:qFormat/>
    <w:uiPriority w:val="0"/>
    <w:pPr>
      <w:spacing w:line="672" w:lineRule="exact"/>
    </w:pPr>
  </w:style>
  <w:style w:type="paragraph" w:customStyle="1" w:styleId="196">
    <w:name w:val="Style76"/>
    <w:basedOn w:val="1"/>
    <w:qFormat/>
    <w:uiPriority w:val="0"/>
  </w:style>
  <w:style w:type="paragraph" w:customStyle="1" w:styleId="197">
    <w:name w:val="Style60"/>
    <w:basedOn w:val="1"/>
    <w:qFormat/>
    <w:uiPriority w:val="0"/>
    <w:pPr>
      <w:spacing w:line="566" w:lineRule="exact"/>
    </w:pPr>
  </w:style>
  <w:style w:type="paragraph" w:customStyle="1" w:styleId="198">
    <w:name w:val="WPSOffice手动目录 2"/>
    <w:qFormat/>
    <w:uiPriority w:val="0"/>
    <w:pPr>
      <w:ind w:leftChars="200"/>
    </w:pPr>
    <w:rPr>
      <w:rFonts w:ascii="Times New Roman" w:hAnsi="Times New Roman" w:eastAsia="宋体" w:cs="Times New Roman"/>
      <w:lang w:val="en-US" w:eastAsia="zh-CN" w:bidi="ar-SA"/>
    </w:rPr>
  </w:style>
  <w:style w:type="paragraph" w:customStyle="1" w:styleId="199">
    <w:name w:val="Style12"/>
    <w:basedOn w:val="1"/>
    <w:qFormat/>
    <w:uiPriority w:val="0"/>
    <w:pPr>
      <w:spacing w:line="564" w:lineRule="exact"/>
      <w:ind w:hanging="115"/>
    </w:pPr>
  </w:style>
  <w:style w:type="paragraph" w:customStyle="1" w:styleId="200">
    <w:name w:val="样式2"/>
    <w:basedOn w:val="190"/>
    <w:next w:val="1"/>
    <w:qFormat/>
    <w:uiPriority w:val="0"/>
    <w:pPr>
      <w:tabs>
        <w:tab w:val="left" w:pos="992"/>
        <w:tab w:val="left" w:pos="1133"/>
        <w:tab w:val="left" w:pos="2268"/>
      </w:tabs>
      <w:spacing w:line="372" w:lineRule="auto"/>
      <w:ind w:firstLine="562"/>
    </w:pPr>
    <w:rPr>
      <w:color w:val="FF0000"/>
      <w:sz w:val="24"/>
      <w:szCs w:val="24"/>
    </w:rPr>
  </w:style>
  <w:style w:type="paragraph" w:customStyle="1" w:styleId="201">
    <w:name w:val="Char"/>
    <w:basedOn w:val="1"/>
    <w:qFormat/>
    <w:uiPriority w:val="0"/>
    <w:pPr>
      <w:tabs>
        <w:tab w:val="left" w:pos="360"/>
      </w:tabs>
      <w:ind w:left="360" w:hanging="360" w:hangingChars="200"/>
    </w:pPr>
    <w:rPr>
      <w:sz w:val="24"/>
    </w:rPr>
  </w:style>
  <w:style w:type="paragraph" w:customStyle="1" w:styleId="20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3">
    <w:name w:val="Style45"/>
    <w:basedOn w:val="1"/>
    <w:qFormat/>
    <w:uiPriority w:val="0"/>
  </w:style>
  <w:style w:type="paragraph" w:customStyle="1" w:styleId="204">
    <w:name w:val="Style11"/>
    <w:basedOn w:val="1"/>
    <w:qFormat/>
    <w:uiPriority w:val="0"/>
    <w:pPr>
      <w:spacing w:line="559" w:lineRule="exact"/>
      <w:ind w:firstLine="590"/>
    </w:pPr>
  </w:style>
  <w:style w:type="paragraph" w:customStyle="1" w:styleId="205">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6">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7">
    <w:name w:val="Style26"/>
    <w:basedOn w:val="1"/>
    <w:qFormat/>
    <w:uiPriority w:val="0"/>
  </w:style>
  <w:style w:type="paragraph" w:customStyle="1" w:styleId="208">
    <w:name w:val="Style54"/>
    <w:basedOn w:val="1"/>
    <w:qFormat/>
    <w:uiPriority w:val="0"/>
  </w:style>
  <w:style w:type="paragraph" w:customStyle="1" w:styleId="209">
    <w:name w:val="Style8"/>
    <w:basedOn w:val="1"/>
    <w:qFormat/>
    <w:uiPriority w:val="0"/>
    <w:pPr>
      <w:spacing w:line="566" w:lineRule="exact"/>
      <w:jc w:val="center"/>
    </w:pPr>
  </w:style>
  <w:style w:type="paragraph" w:customStyle="1" w:styleId="210">
    <w:name w:val="Style63"/>
    <w:basedOn w:val="1"/>
    <w:qFormat/>
    <w:uiPriority w:val="0"/>
    <w:pPr>
      <w:spacing w:line="564" w:lineRule="exact"/>
      <w:ind w:firstLine="682"/>
    </w:pPr>
  </w:style>
  <w:style w:type="paragraph" w:customStyle="1" w:styleId="2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12">
    <w:name w:val="Revision_47b78adb-f573-4635-a97c-6953e4a5d2b6"/>
    <w:qFormat/>
    <w:uiPriority w:val="99"/>
    <w:rPr>
      <w:rFonts w:ascii="Times New Roman" w:hAnsi="Times New Roman" w:eastAsia="宋体" w:cs="Times New Roman"/>
      <w:kern w:val="2"/>
      <w:sz w:val="21"/>
      <w:szCs w:val="24"/>
      <w:lang w:val="en-US" w:eastAsia="zh-CN" w:bidi="ar-SA"/>
    </w:rPr>
  </w:style>
  <w:style w:type="paragraph" w:customStyle="1" w:styleId="213">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4">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15">
    <w:name w:val="Style73"/>
    <w:basedOn w:val="1"/>
    <w:qFormat/>
    <w:uiPriority w:val="0"/>
    <w:pPr>
      <w:spacing w:line="538" w:lineRule="exact"/>
      <w:ind w:firstLine="533"/>
    </w:pPr>
  </w:style>
  <w:style w:type="paragraph" w:customStyle="1" w:styleId="216">
    <w:name w:val="Style59"/>
    <w:basedOn w:val="1"/>
    <w:qFormat/>
    <w:uiPriority w:val="0"/>
  </w:style>
  <w:style w:type="paragraph" w:customStyle="1" w:styleId="217">
    <w:name w:val="Style58"/>
    <w:basedOn w:val="1"/>
    <w:qFormat/>
    <w:uiPriority w:val="0"/>
    <w:pPr>
      <w:spacing w:line="413" w:lineRule="exact"/>
    </w:pPr>
  </w:style>
  <w:style w:type="paragraph" w:customStyle="1" w:styleId="218">
    <w:name w:val="Style74"/>
    <w:basedOn w:val="1"/>
    <w:qFormat/>
    <w:uiPriority w:val="0"/>
    <w:pPr>
      <w:spacing w:line="437" w:lineRule="exact"/>
    </w:pPr>
  </w:style>
  <w:style w:type="paragraph" w:customStyle="1" w:styleId="219">
    <w:name w:val="默认段落字体 Para Char Char Char Char Char Char Char Char Char Char Char Char Char Char Char Char Char Char Char"/>
    <w:basedOn w:val="1"/>
    <w:qFormat/>
    <w:uiPriority w:val="0"/>
  </w:style>
  <w:style w:type="paragraph" w:customStyle="1" w:styleId="220">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1">
    <w:name w:val="Style72"/>
    <w:basedOn w:val="1"/>
    <w:qFormat/>
    <w:uiPriority w:val="0"/>
  </w:style>
  <w:style w:type="paragraph" w:customStyle="1" w:styleId="222">
    <w:name w:val="样式 标题 2 + Times New Roman 四号 非加粗 段前: 5 磅 段后: 0 磅 行距: 固定值 20..."/>
    <w:basedOn w:val="5"/>
    <w:qFormat/>
    <w:uiPriority w:val="0"/>
    <w:pPr>
      <w:spacing w:before="100" w:line="400" w:lineRule="exact"/>
    </w:pPr>
    <w:rPr>
      <w:rFonts w:ascii="Times New Roman" w:hAnsi="Times New Roman" w:eastAsia="黑体"/>
      <w:b w:val="0"/>
      <w:bCs/>
      <w:sz w:val="28"/>
    </w:rPr>
  </w:style>
  <w:style w:type="paragraph" w:customStyle="1" w:styleId="223">
    <w:name w:val="Style70"/>
    <w:basedOn w:val="1"/>
    <w:qFormat/>
    <w:uiPriority w:val="0"/>
    <w:pPr>
      <w:spacing w:line="549" w:lineRule="exact"/>
      <w:ind w:firstLine="686"/>
    </w:pPr>
  </w:style>
  <w:style w:type="paragraph" w:customStyle="1" w:styleId="224">
    <w:name w:val="Style41"/>
    <w:basedOn w:val="1"/>
    <w:qFormat/>
    <w:uiPriority w:val="0"/>
    <w:pPr>
      <w:spacing w:line="542" w:lineRule="exact"/>
      <w:ind w:firstLine="125"/>
    </w:pPr>
  </w:style>
  <w:style w:type="paragraph" w:customStyle="1" w:styleId="225">
    <w:name w:val="Style28"/>
    <w:basedOn w:val="1"/>
    <w:qFormat/>
    <w:uiPriority w:val="0"/>
    <w:pPr>
      <w:spacing w:line="552" w:lineRule="exact"/>
      <w:ind w:firstLine="547"/>
    </w:pPr>
  </w:style>
  <w:style w:type="paragraph" w:customStyle="1" w:styleId="226">
    <w:name w:val="标题2"/>
    <w:basedOn w:val="42"/>
    <w:qFormat/>
    <w:uiPriority w:val="0"/>
    <w:pPr>
      <w:spacing w:after="240"/>
      <w:jc w:val="left"/>
    </w:pPr>
    <w:rPr>
      <w:sz w:val="30"/>
    </w:rPr>
  </w:style>
  <w:style w:type="paragraph" w:customStyle="1" w:styleId="227">
    <w:name w:val="Style56"/>
    <w:basedOn w:val="1"/>
    <w:qFormat/>
    <w:uiPriority w:val="0"/>
  </w:style>
  <w:style w:type="paragraph" w:customStyle="1" w:styleId="228">
    <w:name w:val="Style50"/>
    <w:basedOn w:val="1"/>
    <w:qFormat/>
    <w:uiPriority w:val="0"/>
  </w:style>
  <w:style w:type="paragraph" w:customStyle="1" w:styleId="229">
    <w:name w:val="Char Char1 Char Char Char Char Char Char Char"/>
    <w:basedOn w:val="1"/>
    <w:qFormat/>
    <w:uiPriority w:val="0"/>
    <w:pPr>
      <w:widowControl/>
      <w:spacing w:after="160" w:line="240" w:lineRule="exact"/>
      <w:jc w:val="left"/>
    </w:pPr>
  </w:style>
  <w:style w:type="paragraph" w:customStyle="1" w:styleId="230">
    <w:name w:val="p16"/>
    <w:basedOn w:val="1"/>
    <w:qFormat/>
    <w:uiPriority w:val="0"/>
    <w:pPr>
      <w:widowControl/>
      <w:jc w:val="left"/>
    </w:pPr>
    <w:rPr>
      <w:kern w:val="0"/>
      <w:szCs w:val="21"/>
    </w:rPr>
  </w:style>
  <w:style w:type="paragraph" w:customStyle="1" w:styleId="231">
    <w:name w:val="1"/>
    <w:basedOn w:val="232"/>
    <w:next w:val="21"/>
    <w:qFormat/>
    <w:uiPriority w:val="0"/>
    <w:pPr>
      <w:spacing w:afterLines="50" w:line="360" w:lineRule="auto"/>
    </w:pPr>
    <w:rPr>
      <w:rFonts w:ascii="宋体" w:hAnsi="宋体"/>
      <w:b/>
      <w:sz w:val="30"/>
      <w:szCs w:val="21"/>
    </w:rPr>
  </w:style>
  <w:style w:type="paragraph" w:customStyle="1" w:styleId="232">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34">
    <w:name w:val="List Paragraph1"/>
    <w:basedOn w:val="1"/>
    <w:qFormat/>
    <w:uiPriority w:val="34"/>
    <w:pPr>
      <w:ind w:firstLine="420" w:firstLineChars="200"/>
    </w:pPr>
    <w:rPr>
      <w:rFonts w:ascii="Calibri" w:hAnsi="Calibri"/>
      <w:szCs w:val="22"/>
    </w:rPr>
  </w:style>
  <w:style w:type="paragraph" w:customStyle="1" w:styleId="235">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236">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Style44"/>
    <w:basedOn w:val="1"/>
    <w:qFormat/>
    <w:uiPriority w:val="0"/>
  </w:style>
  <w:style w:type="paragraph" w:customStyle="1" w:styleId="238">
    <w:name w:val="Style81"/>
    <w:basedOn w:val="1"/>
    <w:qFormat/>
    <w:uiPriority w:val="0"/>
    <w:pPr>
      <w:spacing w:line="547" w:lineRule="exact"/>
    </w:pPr>
  </w:style>
  <w:style w:type="paragraph" w:customStyle="1" w:styleId="239">
    <w:name w:val="Char Char Char"/>
    <w:basedOn w:val="1"/>
    <w:qFormat/>
    <w:uiPriority w:val="0"/>
    <w:rPr>
      <w:rFonts w:ascii="宋体" w:hAnsi="宋体"/>
      <w:b/>
      <w:sz w:val="28"/>
      <w:szCs w:val="28"/>
    </w:rPr>
  </w:style>
  <w:style w:type="paragraph" w:customStyle="1" w:styleId="240">
    <w:name w:val="标题3"/>
    <w:basedOn w:val="4"/>
    <w:qFormat/>
    <w:uiPriority w:val="0"/>
    <w:pPr>
      <w:spacing w:beforeLines="50" w:afterLines="50" w:line="400" w:lineRule="exact"/>
      <w:jc w:val="both"/>
    </w:pPr>
    <w:rPr>
      <w:rFonts w:ascii="宋体" w:hAnsi="宋体"/>
      <w:kern w:val="32"/>
      <w:szCs w:val="32"/>
    </w:rPr>
  </w:style>
  <w:style w:type="paragraph" w:customStyle="1" w:styleId="241">
    <w:name w:val="WPSOffice手动目录 1"/>
    <w:qFormat/>
    <w:uiPriority w:val="0"/>
    <w:rPr>
      <w:rFonts w:ascii="Times New Roman" w:hAnsi="Times New Roman" w:eastAsia="宋体" w:cs="Times New Roman"/>
      <w:lang w:val="en-US" w:eastAsia="zh-CN" w:bidi="ar-SA"/>
    </w:rPr>
  </w:style>
  <w:style w:type="paragraph" w:customStyle="1" w:styleId="242">
    <w:name w:val="Char Char1 Char Char Char"/>
    <w:basedOn w:val="1"/>
    <w:qFormat/>
    <w:uiPriority w:val="0"/>
    <w:rPr>
      <w:kern w:val="0"/>
      <w:sz w:val="20"/>
      <w:szCs w:val="20"/>
    </w:rPr>
  </w:style>
  <w:style w:type="paragraph" w:customStyle="1" w:styleId="243">
    <w:name w:val="Style77"/>
    <w:basedOn w:val="1"/>
    <w:qFormat/>
    <w:uiPriority w:val="0"/>
  </w:style>
  <w:style w:type="paragraph" w:customStyle="1" w:styleId="244">
    <w:name w:val="Style42"/>
    <w:basedOn w:val="1"/>
    <w:qFormat/>
    <w:uiPriority w:val="0"/>
    <w:pPr>
      <w:spacing w:line="542" w:lineRule="exact"/>
      <w:ind w:firstLine="547"/>
    </w:pPr>
  </w:style>
  <w:style w:type="paragraph" w:customStyle="1" w:styleId="245">
    <w:name w:val="表格文字"/>
    <w:basedOn w:val="1"/>
    <w:qFormat/>
    <w:uiPriority w:val="0"/>
    <w:pPr>
      <w:spacing w:before="25" w:after="25"/>
      <w:jc w:val="left"/>
    </w:pPr>
    <w:rPr>
      <w:bCs/>
      <w:spacing w:val="10"/>
      <w:kern w:val="0"/>
      <w:sz w:val="24"/>
    </w:rPr>
  </w:style>
  <w:style w:type="paragraph" w:customStyle="1" w:styleId="246">
    <w:name w:val="Style52"/>
    <w:basedOn w:val="1"/>
    <w:qFormat/>
    <w:uiPriority w:val="0"/>
    <w:pPr>
      <w:spacing w:line="682" w:lineRule="exact"/>
      <w:ind w:firstLine="557"/>
    </w:pPr>
  </w:style>
  <w:style w:type="paragraph" w:customStyle="1" w:styleId="247">
    <w:name w:val="Style13"/>
    <w:basedOn w:val="1"/>
    <w:qFormat/>
    <w:uiPriority w:val="0"/>
  </w:style>
  <w:style w:type="paragraph" w:customStyle="1" w:styleId="248">
    <w:name w:val="Char1 Char Char Char Char Char Char Char Char Char"/>
    <w:basedOn w:val="1"/>
    <w:qFormat/>
    <w:uiPriority w:val="0"/>
    <w:rPr>
      <w:szCs w:val="20"/>
    </w:rPr>
  </w:style>
  <w:style w:type="paragraph" w:customStyle="1" w:styleId="249">
    <w:name w:val="Style27"/>
    <w:basedOn w:val="1"/>
    <w:qFormat/>
    <w:uiPriority w:val="0"/>
  </w:style>
  <w:style w:type="paragraph" w:customStyle="1" w:styleId="250">
    <w:name w:val="Style80"/>
    <w:basedOn w:val="1"/>
    <w:qFormat/>
    <w:uiPriority w:val="0"/>
  </w:style>
  <w:style w:type="paragraph" w:customStyle="1" w:styleId="251">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52">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3">
    <w:name w:val="NO3"/>
    <w:basedOn w:val="1"/>
    <w:qFormat/>
    <w:uiPriority w:val="0"/>
    <w:pPr>
      <w:tabs>
        <w:tab w:val="left" w:pos="907"/>
      </w:tabs>
      <w:spacing w:line="360" w:lineRule="auto"/>
    </w:pPr>
    <w:rPr>
      <w:rFonts w:ascii="宋体" w:hAnsi="宋体"/>
      <w:sz w:val="24"/>
    </w:rPr>
  </w:style>
  <w:style w:type="paragraph" w:customStyle="1" w:styleId="254">
    <w:name w:val="Style53"/>
    <w:basedOn w:val="1"/>
    <w:qFormat/>
    <w:uiPriority w:val="0"/>
    <w:pPr>
      <w:spacing w:line="533" w:lineRule="exact"/>
      <w:ind w:firstLine="581"/>
    </w:pPr>
  </w:style>
  <w:style w:type="paragraph" w:customStyle="1" w:styleId="255">
    <w:name w:val="Style71"/>
    <w:basedOn w:val="1"/>
    <w:qFormat/>
    <w:uiPriority w:val="0"/>
    <w:pPr>
      <w:spacing w:line="538" w:lineRule="exact"/>
      <w:ind w:firstLine="101"/>
    </w:pPr>
  </w:style>
  <w:style w:type="paragraph" w:customStyle="1" w:styleId="256">
    <w:name w:val="Style65"/>
    <w:basedOn w:val="1"/>
    <w:qFormat/>
    <w:uiPriority w:val="0"/>
  </w:style>
  <w:style w:type="paragraph" w:customStyle="1" w:styleId="257">
    <w:name w:val="Style47"/>
    <w:basedOn w:val="1"/>
    <w:qFormat/>
    <w:uiPriority w:val="0"/>
  </w:style>
  <w:style w:type="paragraph" w:customStyle="1" w:styleId="258">
    <w:name w:val="Style48"/>
    <w:basedOn w:val="1"/>
    <w:qFormat/>
    <w:uiPriority w:val="0"/>
    <w:pPr>
      <w:spacing w:line="542" w:lineRule="exact"/>
      <w:jc w:val="right"/>
    </w:pPr>
  </w:style>
  <w:style w:type="paragraph" w:customStyle="1" w:styleId="259">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0">
    <w:name w:val="Style68"/>
    <w:basedOn w:val="1"/>
    <w:qFormat/>
    <w:uiPriority w:val="0"/>
    <w:pPr>
      <w:spacing w:line="547" w:lineRule="exact"/>
    </w:pPr>
  </w:style>
  <w:style w:type="paragraph" w:customStyle="1" w:styleId="261">
    <w:name w:val="Char1 Char Char Char 字元 Char Char 字元 Char 字元 Char1 Char Char Char"/>
    <w:basedOn w:val="1"/>
    <w:qFormat/>
    <w:uiPriority w:val="0"/>
    <w:rPr>
      <w:szCs w:val="20"/>
    </w:rPr>
  </w:style>
  <w:style w:type="paragraph" w:customStyle="1" w:styleId="262">
    <w:name w:val="Style9"/>
    <w:basedOn w:val="1"/>
    <w:qFormat/>
    <w:uiPriority w:val="0"/>
  </w:style>
  <w:style w:type="paragraph" w:styleId="263">
    <w:name w:val="List Paragraph"/>
    <w:basedOn w:val="1"/>
    <w:qFormat/>
    <w:uiPriority w:val="34"/>
    <w:pPr>
      <w:ind w:firstLine="420" w:firstLineChars="200"/>
    </w:pPr>
    <w:rPr>
      <w:rFonts w:ascii="Calibri" w:hAnsi="Calibri"/>
      <w:szCs w:val="22"/>
    </w:rPr>
  </w:style>
  <w:style w:type="paragraph" w:customStyle="1" w:styleId="264">
    <w:name w:val="Style62"/>
    <w:basedOn w:val="1"/>
    <w:qFormat/>
    <w:uiPriority w:val="0"/>
  </w:style>
  <w:style w:type="paragraph" w:customStyle="1" w:styleId="265">
    <w:name w:val=" Char"/>
    <w:basedOn w:val="1"/>
    <w:qFormat/>
    <w:uiPriority w:val="0"/>
  </w:style>
  <w:style w:type="paragraph" w:customStyle="1" w:styleId="266">
    <w:name w:val="Style34"/>
    <w:basedOn w:val="1"/>
    <w:qFormat/>
    <w:uiPriority w:val="0"/>
    <w:pPr>
      <w:spacing w:line="375" w:lineRule="exact"/>
    </w:pPr>
  </w:style>
  <w:style w:type="paragraph" w:customStyle="1" w:styleId="267">
    <w:name w:val="Style24"/>
    <w:basedOn w:val="1"/>
    <w:qFormat/>
    <w:uiPriority w:val="0"/>
  </w:style>
  <w:style w:type="paragraph" w:customStyle="1" w:styleId="268">
    <w:name w:val="附录标识"/>
    <w:basedOn w:val="220"/>
    <w:qFormat/>
    <w:uiPriority w:val="0"/>
    <w:pPr>
      <w:tabs>
        <w:tab w:val="clear" w:pos="360"/>
      </w:tabs>
      <w:spacing w:after="200"/>
    </w:pPr>
    <w:rPr>
      <w:sz w:val="21"/>
    </w:rPr>
  </w:style>
  <w:style w:type="paragraph" w:customStyle="1" w:styleId="269">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Times New Roman" w:cs="Times New Roman"/>
      <w:sz w:val="24"/>
      <w:szCs w:val="22"/>
      <w:lang w:val="en-US" w:eastAsia="zh-CN" w:bidi="ar-SA"/>
    </w:rPr>
  </w:style>
  <w:style w:type="paragraph" w:customStyle="1" w:styleId="270">
    <w:name w:val="Style21"/>
    <w:basedOn w:val="1"/>
    <w:qFormat/>
    <w:uiPriority w:val="0"/>
    <w:pPr>
      <w:spacing w:line="566" w:lineRule="exact"/>
      <w:ind w:firstLine="682"/>
    </w:pPr>
  </w:style>
  <w:style w:type="paragraph" w:customStyle="1" w:styleId="271">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72">
    <w:name w:val="Style5"/>
    <w:basedOn w:val="1"/>
    <w:qFormat/>
    <w:uiPriority w:val="0"/>
  </w:style>
  <w:style w:type="paragraph" w:customStyle="1" w:styleId="273">
    <w:name w:val="Char Char1 Char Char Char Char Char1 Char Char Char Char"/>
    <w:basedOn w:val="15"/>
    <w:qFormat/>
    <w:uiPriority w:val="0"/>
    <w:rPr>
      <w:rFonts w:ascii="Tahoma" w:hAnsi="Tahoma"/>
    </w:rPr>
  </w:style>
  <w:style w:type="paragraph" w:customStyle="1" w:styleId="274">
    <w:name w:val="_Style 39"/>
    <w:basedOn w:val="232"/>
    <w:qFormat/>
    <w:uiPriority w:val="0"/>
  </w:style>
  <w:style w:type="paragraph" w:customStyle="1" w:styleId="275">
    <w:name w:val="Style10"/>
    <w:basedOn w:val="1"/>
    <w:qFormat/>
    <w:uiPriority w:val="0"/>
    <w:pPr>
      <w:spacing w:line="538" w:lineRule="exact"/>
    </w:pPr>
  </w:style>
  <w:style w:type="paragraph" w:customStyle="1" w:styleId="276">
    <w:name w:val="Body Text First Indent 21"/>
    <w:basedOn w:val="277"/>
    <w:qFormat/>
    <w:uiPriority w:val="0"/>
    <w:pPr>
      <w:ind w:firstLine="420"/>
    </w:pPr>
  </w:style>
  <w:style w:type="paragraph" w:customStyle="1" w:styleId="277">
    <w:name w:val="Body Text Indent1"/>
    <w:basedOn w:val="1"/>
    <w:qFormat/>
    <w:uiPriority w:val="0"/>
    <w:pPr>
      <w:spacing w:line="500" w:lineRule="exact"/>
      <w:ind w:firstLine="880" w:firstLineChars="200"/>
    </w:pPr>
    <w:rPr>
      <w:sz w:val="24"/>
    </w:rPr>
  </w:style>
  <w:style w:type="paragraph" w:customStyle="1" w:styleId="278">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79">
    <w:name w:val="正文_0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80">
    <w:name w:val="Normal_1"/>
    <w:qFormat/>
    <w:uiPriority w:val="0"/>
    <w:rPr>
      <w:rFonts w:ascii="Times New Roman" w:hAnsi="Times New Roman" w:eastAsia="Times New Roman" w:cs="Times New Roman"/>
      <w:sz w:val="24"/>
      <w:szCs w:val="24"/>
      <w:lang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66</Pages>
  <Words>27797</Words>
  <Characters>29751</Characters>
  <Paragraphs>2067</Paragraphs>
  <TotalTime>0</TotalTime>
  <ScaleCrop>false</ScaleCrop>
  <LinksUpToDate>false</LinksUpToDate>
  <CharactersWithSpaces>31756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2025-02-24T07:13:00Z</dcterms:created>
  <dc:creator>Administrator</dc:creator>
  <cp:lastModifiedBy>代理公司</cp:lastModifiedBy>
  <cp:lastPrinted>2024-03-06T09:43:00Z</cp:lastPrinted>
  <dcterms:modified xsi:type="dcterms:W3CDTF">2026-09-28T07:24:12Z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5D38B228F48E49E489B2D825F0FF2F97_13</vt:lpwstr>
  </property>
  <property fmtid="{D5CDD505-2E9C-101B-9397-08002B2CF9AE}" pid="4" name="KSOTemplateDocerSaveRecord">
    <vt:lpwstr>eyJoZGlkIjoiMTU4M2Q1MTg2YWMzNjM4ZTJiMmJiYjdkMGE0NDBjM2EiLCJ1c2VySWQiOiIxNDMxODU5MTIyIn0=</vt:lpwstr>
  </property>
</Properties>
</file>