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71FD">
      <w:pPr>
        <w:pStyle w:val="2"/>
        <w:adjustRightInd w:val="0"/>
        <w:snapToGrid w:val="0"/>
        <w:spacing w:before="156" w:before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采购清单一览表</w:t>
      </w:r>
    </w:p>
    <w:p w14:paraId="286186C9">
      <w:pPr>
        <w:spacing w:line="320" w:lineRule="exact"/>
        <w:rPr>
          <w:color w:val="auto"/>
          <w:highlight w:val="none"/>
        </w:rPr>
      </w:pPr>
    </w:p>
    <w:tbl>
      <w:tblPr>
        <w:tblStyle w:val="5"/>
        <w:tblW w:w="93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5"/>
        <w:gridCol w:w="2445"/>
        <w:gridCol w:w="2485"/>
        <w:gridCol w:w="1171"/>
        <w:gridCol w:w="969"/>
        <w:gridCol w:w="1529"/>
      </w:tblGrid>
      <w:tr w14:paraId="46A8B4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745" w:type="dxa"/>
            <w:tcBorders>
              <w:bottom w:val="single" w:color="000000" w:sz="4" w:space="0"/>
              <w:right w:val="single" w:color="000000" w:sz="4" w:space="0"/>
            </w:tcBorders>
            <w:noWrap w:val="0"/>
            <w:vAlign w:val="center"/>
          </w:tcPr>
          <w:p w14:paraId="12657748">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包号</w:t>
            </w:r>
          </w:p>
        </w:tc>
        <w:tc>
          <w:tcPr>
            <w:tcW w:w="2445" w:type="dxa"/>
            <w:tcBorders>
              <w:left w:val="single" w:color="000000" w:sz="4" w:space="0"/>
              <w:bottom w:val="single" w:color="auto" w:sz="4" w:space="0"/>
              <w:right w:val="single" w:color="000000" w:sz="4" w:space="0"/>
            </w:tcBorders>
            <w:noWrap w:val="0"/>
            <w:vAlign w:val="center"/>
          </w:tcPr>
          <w:p w14:paraId="53541E25">
            <w:pPr>
              <w:widowControl/>
              <w:spacing w:line="32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车辆分类</w:t>
            </w:r>
          </w:p>
        </w:tc>
        <w:tc>
          <w:tcPr>
            <w:tcW w:w="2485" w:type="dxa"/>
            <w:tcBorders>
              <w:left w:val="single" w:color="000000" w:sz="4" w:space="0"/>
              <w:bottom w:val="single" w:color="auto" w:sz="4" w:space="0"/>
              <w:right w:val="single" w:color="000000" w:sz="4" w:space="0"/>
            </w:tcBorders>
            <w:noWrap w:val="0"/>
            <w:vAlign w:val="center"/>
          </w:tcPr>
          <w:p w14:paraId="42CC8998">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车型</w:t>
            </w:r>
          </w:p>
        </w:tc>
        <w:tc>
          <w:tcPr>
            <w:tcW w:w="1171" w:type="dxa"/>
            <w:tcBorders>
              <w:left w:val="single" w:color="000000" w:sz="4" w:space="0"/>
              <w:bottom w:val="single" w:color="000000" w:sz="4" w:space="0"/>
              <w:right w:val="single" w:color="000000" w:sz="4" w:space="0"/>
            </w:tcBorders>
            <w:noWrap w:val="0"/>
            <w:vAlign w:val="center"/>
          </w:tcPr>
          <w:p w14:paraId="7735DD73">
            <w:pPr>
              <w:widowControl/>
              <w:spacing w:line="3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w:t>
            </w:r>
          </w:p>
        </w:tc>
        <w:tc>
          <w:tcPr>
            <w:tcW w:w="969" w:type="dxa"/>
            <w:tcBorders>
              <w:left w:val="single" w:color="000000" w:sz="4" w:space="0"/>
              <w:bottom w:val="single" w:color="000000" w:sz="4" w:space="0"/>
              <w:right w:val="single" w:color="000000" w:sz="4" w:space="0"/>
            </w:tcBorders>
            <w:noWrap w:val="0"/>
            <w:vAlign w:val="center"/>
          </w:tcPr>
          <w:p w14:paraId="61FBC72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529" w:type="dxa"/>
            <w:tcBorders>
              <w:left w:val="single" w:color="000000" w:sz="4" w:space="0"/>
              <w:bottom w:val="single" w:color="000000" w:sz="4" w:space="0"/>
            </w:tcBorders>
            <w:noWrap w:val="0"/>
            <w:vAlign w:val="center"/>
          </w:tcPr>
          <w:p w14:paraId="3EEC35A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15ACF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atLeast"/>
          <w:jc w:val="center"/>
        </w:trPr>
        <w:tc>
          <w:tcPr>
            <w:tcW w:w="745" w:type="dxa"/>
            <w:vMerge w:val="restart"/>
            <w:tcBorders>
              <w:top w:val="single" w:color="000000" w:sz="4" w:space="0"/>
              <w:right w:val="single" w:color="auto" w:sz="4" w:space="0"/>
            </w:tcBorders>
            <w:noWrap w:val="0"/>
            <w:vAlign w:val="center"/>
          </w:tcPr>
          <w:p w14:paraId="2E0780C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1C4F500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专业队伍标准化建设</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B7D467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运兵车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63D81C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2893E7C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restart"/>
            <w:tcBorders>
              <w:top w:val="single" w:color="000000" w:sz="4" w:space="0"/>
              <w:left w:val="single" w:color="000000" w:sz="4" w:space="0"/>
            </w:tcBorders>
            <w:noWrap w:val="0"/>
            <w:vAlign w:val="center"/>
          </w:tcPr>
          <w:p w14:paraId="43A48DA6">
            <w:pPr>
              <w:widowControl/>
              <w:spacing w:line="320" w:lineRule="exact"/>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技术参数附后</w:t>
            </w:r>
          </w:p>
        </w:tc>
      </w:tr>
      <w:tr w14:paraId="4051C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8" w:hRule="atLeast"/>
          <w:jc w:val="center"/>
        </w:trPr>
        <w:tc>
          <w:tcPr>
            <w:tcW w:w="745" w:type="dxa"/>
            <w:vMerge w:val="continue"/>
            <w:tcBorders>
              <w:right w:val="single" w:color="auto" w:sz="4" w:space="0"/>
            </w:tcBorders>
            <w:noWrap w:val="0"/>
            <w:vAlign w:val="center"/>
          </w:tcPr>
          <w:p w14:paraId="0E3A1308">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8A025D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31EB22A">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机具车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53927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4C4F7B9A">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20</w:t>
            </w:r>
          </w:p>
        </w:tc>
        <w:tc>
          <w:tcPr>
            <w:tcW w:w="1529" w:type="dxa"/>
            <w:vMerge w:val="continue"/>
            <w:tcBorders>
              <w:left w:val="single" w:color="000000" w:sz="4" w:space="0"/>
            </w:tcBorders>
            <w:noWrap w:val="0"/>
            <w:vAlign w:val="center"/>
          </w:tcPr>
          <w:p w14:paraId="18428981">
            <w:pPr>
              <w:widowControl/>
              <w:spacing w:line="320" w:lineRule="exact"/>
              <w:jc w:val="center"/>
              <w:textAlignment w:val="center"/>
              <w:rPr>
                <w:rFonts w:hint="eastAsia" w:ascii="宋体" w:hAnsi="宋体" w:cs="宋体"/>
                <w:color w:val="auto"/>
                <w:sz w:val="24"/>
                <w:highlight w:val="none"/>
              </w:rPr>
            </w:pPr>
          </w:p>
        </w:tc>
      </w:tr>
      <w:tr w14:paraId="6AA84D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66F8DB7E">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08EC11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0A5768C8">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单兵越野巡护车（两轮）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26D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C082CF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continue"/>
            <w:tcBorders>
              <w:left w:val="single" w:color="000000" w:sz="4" w:space="0"/>
            </w:tcBorders>
            <w:noWrap w:val="0"/>
            <w:vAlign w:val="center"/>
          </w:tcPr>
          <w:p w14:paraId="03F50A1A">
            <w:pPr>
              <w:widowControl/>
              <w:spacing w:line="320" w:lineRule="exact"/>
              <w:jc w:val="center"/>
              <w:textAlignment w:val="center"/>
              <w:rPr>
                <w:rFonts w:hint="eastAsia" w:ascii="宋体" w:hAnsi="宋体" w:cs="宋体"/>
                <w:color w:val="auto"/>
                <w:sz w:val="24"/>
                <w:highlight w:val="none"/>
              </w:rPr>
            </w:pPr>
          </w:p>
        </w:tc>
      </w:tr>
      <w:tr w14:paraId="09A9F5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1882C4CC">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D891CE8">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7699F321">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山地地形车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90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AEEEA60">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15</w:t>
            </w:r>
          </w:p>
        </w:tc>
        <w:tc>
          <w:tcPr>
            <w:tcW w:w="1529" w:type="dxa"/>
            <w:vMerge w:val="continue"/>
            <w:tcBorders>
              <w:left w:val="single" w:color="000000" w:sz="4" w:space="0"/>
            </w:tcBorders>
            <w:noWrap w:val="0"/>
            <w:vAlign w:val="center"/>
          </w:tcPr>
          <w:p w14:paraId="662E7A25">
            <w:pPr>
              <w:widowControl/>
              <w:spacing w:line="320" w:lineRule="exact"/>
              <w:jc w:val="center"/>
              <w:textAlignment w:val="center"/>
              <w:rPr>
                <w:rFonts w:hint="eastAsia" w:ascii="宋体" w:hAnsi="宋体" w:cs="宋体"/>
                <w:color w:val="auto"/>
                <w:sz w:val="24"/>
                <w:highlight w:val="none"/>
              </w:rPr>
            </w:pPr>
          </w:p>
        </w:tc>
      </w:tr>
      <w:tr w14:paraId="3BAB37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4447D91B">
            <w:pPr>
              <w:widowControl/>
              <w:spacing w:line="320" w:lineRule="exact"/>
              <w:jc w:val="center"/>
              <w:textAlignment w:val="center"/>
              <w:rPr>
                <w:rFonts w:hint="eastAsia" w:ascii="宋体" w:hAnsi="宋体" w:cs="宋体"/>
                <w:color w:val="auto"/>
                <w:kern w:val="0"/>
                <w:szCs w:val="21"/>
                <w:highlight w:val="none"/>
              </w:rPr>
            </w:pPr>
          </w:p>
        </w:tc>
        <w:tc>
          <w:tcPr>
            <w:tcW w:w="2445" w:type="dxa"/>
            <w:tcBorders>
              <w:top w:val="single" w:color="auto" w:sz="4" w:space="0"/>
              <w:left w:val="single" w:color="auto" w:sz="4" w:space="0"/>
              <w:right w:val="single" w:color="auto" w:sz="4" w:space="0"/>
            </w:tcBorders>
            <w:noWrap w:val="0"/>
            <w:vAlign w:val="center"/>
          </w:tcPr>
          <w:p w14:paraId="017609BD">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以水灭火设施设备建设</w:t>
            </w:r>
          </w:p>
        </w:tc>
        <w:tc>
          <w:tcPr>
            <w:tcW w:w="2485" w:type="dxa"/>
            <w:tcBorders>
              <w:top w:val="single" w:color="auto" w:sz="4" w:space="0"/>
              <w:left w:val="single" w:color="auto" w:sz="4" w:space="0"/>
              <w:right w:val="single" w:color="000000" w:sz="4" w:space="0"/>
            </w:tcBorders>
            <w:noWrap w:val="0"/>
            <w:vAlign w:val="center"/>
          </w:tcPr>
          <w:p w14:paraId="1BA6836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消防水车</w:t>
            </w:r>
          </w:p>
        </w:tc>
        <w:tc>
          <w:tcPr>
            <w:tcW w:w="1171" w:type="dxa"/>
            <w:tcBorders>
              <w:top w:val="single" w:color="000000" w:sz="4" w:space="0"/>
              <w:left w:val="single" w:color="000000" w:sz="4" w:space="0"/>
              <w:right w:val="single" w:color="000000" w:sz="4" w:space="0"/>
            </w:tcBorders>
            <w:noWrap w:val="0"/>
            <w:vAlign w:val="center"/>
          </w:tcPr>
          <w:p w14:paraId="5995A98B">
            <w:pPr>
              <w:widowControl/>
              <w:spacing w:line="320" w:lineRule="exact"/>
              <w:jc w:val="center"/>
              <w:textAlignment w:val="center"/>
              <w:rPr>
                <w:rFonts w:hint="eastAsia" w:ascii="宋体" w:hAnsi="宋体" w:cs="宋体"/>
                <w:color w:val="auto"/>
                <w:kern w:val="0"/>
                <w:szCs w:val="21"/>
                <w:highlight w:val="none"/>
                <w:lang w:val="en-US" w:eastAsia="zh-CN"/>
              </w:rPr>
            </w:pPr>
            <w:r>
              <w:rPr>
                <w:rFonts w:hint="eastAsia"/>
                <w:color w:val="auto"/>
                <w:highlight w:val="none"/>
              </w:rPr>
              <w:t>辆</w:t>
            </w:r>
          </w:p>
        </w:tc>
        <w:tc>
          <w:tcPr>
            <w:tcW w:w="969" w:type="dxa"/>
            <w:tcBorders>
              <w:top w:val="single" w:color="000000" w:sz="4" w:space="0"/>
              <w:left w:val="single" w:color="000000" w:sz="4" w:space="0"/>
              <w:right w:val="single" w:color="000000" w:sz="4" w:space="0"/>
            </w:tcBorders>
            <w:noWrap w:val="0"/>
            <w:vAlign w:val="center"/>
          </w:tcPr>
          <w:p w14:paraId="7010F6FD">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529" w:type="dxa"/>
            <w:vMerge w:val="continue"/>
            <w:tcBorders>
              <w:left w:val="single" w:color="000000" w:sz="4" w:space="0"/>
            </w:tcBorders>
            <w:noWrap w:val="0"/>
            <w:vAlign w:val="center"/>
          </w:tcPr>
          <w:p w14:paraId="0D4B002E">
            <w:pPr>
              <w:widowControl/>
              <w:spacing w:line="320" w:lineRule="exact"/>
              <w:jc w:val="center"/>
              <w:textAlignment w:val="center"/>
              <w:rPr>
                <w:rFonts w:hint="eastAsia" w:ascii="宋体" w:hAnsi="宋体" w:cs="宋体"/>
                <w:color w:val="auto"/>
                <w:sz w:val="24"/>
                <w:highlight w:val="none"/>
              </w:rPr>
            </w:pPr>
          </w:p>
        </w:tc>
      </w:tr>
    </w:tbl>
    <w:p w14:paraId="2F03282D">
      <w:pPr>
        <w:numPr>
          <w:ilvl w:val="0"/>
          <w:numId w:val="0"/>
        </w:numPr>
        <w:rPr>
          <w:color w:val="auto"/>
          <w:highlight w:val="none"/>
        </w:rPr>
      </w:pPr>
    </w:p>
    <w:p w14:paraId="083585D8">
      <w:pPr>
        <w:adjustRightInd w:val="0"/>
        <w:snapToGrid w:val="0"/>
        <w:spacing w:before="156" w:beforeLines="50" w:line="360" w:lineRule="auto"/>
        <w:rPr>
          <w:color w:val="auto"/>
          <w:highlight w:val="none"/>
        </w:rPr>
      </w:pPr>
      <w:r>
        <w:rPr>
          <w:rFonts w:hint="eastAsia" w:ascii="宋体" w:hAnsi="宋体"/>
          <w:b/>
          <w:bCs/>
          <w:color w:val="auto"/>
          <w:sz w:val="24"/>
          <w:szCs w:val="24"/>
          <w:highlight w:val="none"/>
          <w:lang w:val="en-US" w:eastAsia="zh-CN"/>
        </w:rPr>
        <w:t>备注：</w:t>
      </w:r>
      <w:r>
        <w:rPr>
          <w:rFonts w:hint="eastAsia" w:ascii="宋体" w:hAnsi="宋体" w:eastAsia="宋体"/>
          <w:b/>
          <w:bCs/>
          <w:color w:val="auto"/>
          <w:sz w:val="24"/>
          <w:szCs w:val="24"/>
          <w:highlight w:val="none"/>
        </w:rPr>
        <w:t>本招标文件所列货物数量均为预估采购数量，实际采购数量可能因项目所在县市区车辆编制控制原因低于预估数量，采购人可根据车辆编制审批情况调整实际采购量，最终结算以实际采购量和中标单价计算确认为准。</w:t>
      </w:r>
    </w:p>
    <w:p w14:paraId="6769272F">
      <w:pPr>
        <w:spacing w:line="320" w:lineRule="exact"/>
        <w:rPr>
          <w:color w:val="auto"/>
          <w:highlight w:val="none"/>
        </w:rPr>
      </w:pPr>
    </w:p>
    <w:p w14:paraId="7A964F83">
      <w:pPr>
        <w:spacing w:line="320" w:lineRule="exact"/>
        <w:rPr>
          <w:color w:val="auto"/>
          <w:highlight w:val="none"/>
        </w:rPr>
      </w:pPr>
    </w:p>
    <w:p w14:paraId="6731EBA0">
      <w:pPr>
        <w:rPr>
          <w:rFonts w:hint="eastAsia" w:ascii="黑体" w:hAnsi="黑体" w:eastAsia="黑体" w:cs="Times New Roman"/>
          <w:b/>
          <w:bCs/>
          <w:color w:val="auto"/>
          <w:kern w:val="2"/>
          <w:sz w:val="28"/>
          <w:szCs w:val="28"/>
          <w:highlight w:val="none"/>
          <w:lang w:val="en-US" w:eastAsia="zh-CN" w:bidi="ar-SA"/>
        </w:rPr>
      </w:pPr>
      <w:bookmarkStart w:id="0" w:name="_Toc17459"/>
      <w:r>
        <w:rPr>
          <w:rFonts w:hint="eastAsia" w:ascii="黑体" w:hAnsi="黑体" w:eastAsia="黑体" w:cs="Times New Roman"/>
          <w:b/>
          <w:bCs/>
          <w:color w:val="auto"/>
          <w:kern w:val="2"/>
          <w:sz w:val="28"/>
          <w:szCs w:val="28"/>
          <w:highlight w:val="none"/>
          <w:lang w:val="en-US" w:eastAsia="zh-CN" w:bidi="ar-SA"/>
        </w:rPr>
        <w:br w:type="page"/>
      </w:r>
    </w:p>
    <w:p w14:paraId="28F07BC1">
      <w:pPr>
        <w:pStyle w:val="7"/>
        <w:jc w:val="center"/>
        <w:rPr>
          <w:rFonts w:hint="default" w:ascii="黑体" w:hAnsi="黑体" w:eastAsia="黑体" w:cs="Times New Roman"/>
          <w:b/>
          <w:bCs/>
          <w:color w:val="auto"/>
          <w:kern w:val="2"/>
          <w:sz w:val="28"/>
          <w:szCs w:val="28"/>
          <w:highlight w:val="none"/>
          <w:lang w:val="en-US" w:eastAsia="zh-CN" w:bidi="ar-SA"/>
        </w:rPr>
      </w:pPr>
      <w:r>
        <w:rPr>
          <w:rFonts w:hint="eastAsia" w:ascii="黑体" w:hAnsi="黑体" w:eastAsia="黑体" w:cs="Times New Roman"/>
          <w:b/>
          <w:bCs/>
          <w:color w:val="auto"/>
          <w:kern w:val="2"/>
          <w:sz w:val="28"/>
          <w:szCs w:val="28"/>
          <w:highlight w:val="none"/>
          <w:lang w:val="en-US" w:eastAsia="zh-CN" w:bidi="ar-SA"/>
        </w:rPr>
        <w:t>技术</w:t>
      </w:r>
      <w:bookmarkEnd w:id="0"/>
      <w:r>
        <w:rPr>
          <w:rFonts w:hint="eastAsia" w:ascii="黑体" w:hAnsi="黑体" w:eastAsia="黑体" w:cs="Times New Roman"/>
          <w:b/>
          <w:bCs/>
          <w:color w:val="auto"/>
          <w:kern w:val="2"/>
          <w:sz w:val="28"/>
          <w:szCs w:val="28"/>
          <w:highlight w:val="none"/>
          <w:lang w:val="en-US" w:eastAsia="zh-CN" w:bidi="ar-SA"/>
        </w:rPr>
        <w:t>参数</w:t>
      </w:r>
    </w:p>
    <w:p w14:paraId="4146686C">
      <w:pPr>
        <w:rPr>
          <w:rFonts w:hint="eastAsia" w:ascii="Times New Roman" w:hAnsi="Times New Roman" w:eastAsia="宋体" w:cs="Times New Roman"/>
          <w:b/>
          <w:bCs/>
          <w:color w:val="auto"/>
          <w:sz w:val="28"/>
          <w:szCs w:val="32"/>
          <w:highlight w:val="none"/>
          <w:lang w:val="en-US" w:eastAsia="zh-CN"/>
        </w:rPr>
      </w:pPr>
      <w:r>
        <w:rPr>
          <w:rFonts w:hint="eastAsia" w:ascii="Times New Roman" w:hAnsi="Times New Roman" w:eastAsia="宋体" w:cs="Times New Roman"/>
          <w:color w:val="auto"/>
          <w:sz w:val="21"/>
          <w:szCs w:val="24"/>
          <w:highlight w:val="none"/>
        </w:rPr>
        <w:t>注：技术要求是指对采购标的的功能和质量要求，包括性能、材料、结构、外观、安全，或者服务内容和标准等。</w:t>
      </w:r>
    </w:p>
    <w:p w14:paraId="49CCA330">
      <w:pPr>
        <w:rPr>
          <w:rFonts w:hint="eastAsia"/>
          <w:color w:val="auto"/>
          <w:highlight w:val="none"/>
        </w:rPr>
      </w:pPr>
    </w:p>
    <w:tbl>
      <w:tblPr>
        <w:tblStyle w:val="5"/>
        <w:tblW w:w="8901" w:type="dxa"/>
        <w:jc w:val="center"/>
        <w:tblLayout w:type="fixed"/>
        <w:tblCellMar>
          <w:top w:w="0" w:type="dxa"/>
          <w:left w:w="108" w:type="dxa"/>
          <w:bottom w:w="0" w:type="dxa"/>
          <w:right w:w="108" w:type="dxa"/>
        </w:tblCellMar>
      </w:tblPr>
      <w:tblGrid>
        <w:gridCol w:w="562"/>
        <w:gridCol w:w="980"/>
        <w:gridCol w:w="5793"/>
        <w:gridCol w:w="813"/>
        <w:gridCol w:w="753"/>
      </w:tblGrid>
      <w:tr w14:paraId="5ED89BF8">
        <w:tblPrEx>
          <w:tblCellMar>
            <w:top w:w="0" w:type="dxa"/>
            <w:left w:w="108" w:type="dxa"/>
            <w:bottom w:w="0" w:type="dxa"/>
            <w:right w:w="108" w:type="dxa"/>
          </w:tblCellMar>
        </w:tblPrEx>
        <w:trPr>
          <w:trHeight w:val="328"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D27CD4">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E37E2A9">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0D961B">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技术参数</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74C988">
            <w:pPr>
              <w:keepNext w:val="0"/>
              <w:keepLines w:val="0"/>
              <w:widowControl/>
              <w:suppressLineNumbers w:val="0"/>
              <w:jc w:val="center"/>
              <w:textAlignment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41802F8C">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工程量</w:t>
            </w:r>
          </w:p>
        </w:tc>
      </w:tr>
      <w:tr w14:paraId="2F55B502">
        <w:tblPrEx>
          <w:tblCellMar>
            <w:top w:w="0" w:type="dxa"/>
            <w:left w:w="108" w:type="dxa"/>
            <w:bottom w:w="0" w:type="dxa"/>
            <w:right w:w="108" w:type="dxa"/>
          </w:tblCellMar>
        </w:tblPrEx>
        <w:trPr>
          <w:trHeight w:val="37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171B41">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24732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运兵车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EC07BF">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w:t>
            </w:r>
            <w:r>
              <w:rPr>
                <w:rFonts w:hint="eastAsia" w:ascii="宋体" w:hAnsi="宋体" w:eastAsia="宋体" w:cs="宋体"/>
                <w:color w:val="auto"/>
                <w:sz w:val="16"/>
                <w:szCs w:val="21"/>
                <w:highlight w:val="none"/>
                <w:lang w:val="en-US" w:eastAsia="zh-CN"/>
              </w:rPr>
              <w:t>燃油种类：汽油；</w:t>
            </w:r>
          </w:p>
          <w:p w14:paraId="5AE8A5F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排放依据标准：国六；</w:t>
            </w:r>
          </w:p>
          <w:p w14:paraId="48A8EA8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排量和功率≥1990ml/180kw；</w:t>
            </w:r>
          </w:p>
          <w:p w14:paraId="09F83C4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lang w:val="en-US" w:eastAsia="zh-CN"/>
              </w:rPr>
              <w:t>车身尺寸：≥4950×1950×1780mm；</w:t>
            </w:r>
          </w:p>
          <w:p w14:paraId="07DB2497">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满载重量：≥2500kg；</w:t>
            </w:r>
          </w:p>
          <w:p w14:paraId="1EF2B23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轴距：3100mm≥轴距≥2900mm；</w:t>
            </w:r>
          </w:p>
          <w:p w14:paraId="006D6CA8">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额定载客人数： ≥5 人；</w:t>
            </w:r>
          </w:p>
          <w:p w14:paraId="41FDFA6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最高时速</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 xml:space="preserve"> ≥120km/h；</w:t>
            </w:r>
          </w:p>
          <w:p w14:paraId="7AA7E24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前置四驱；8档变速、ABS+EBD 、胎压监测、540 度全景影像/透明底盘，全速自适应巡航等，车辆质保：五年或 15 万公里</w:t>
            </w:r>
            <w:r>
              <w:rPr>
                <w:rFonts w:hint="eastAsia" w:ascii="宋体" w:hAnsi="宋体" w:cs="宋体"/>
                <w:color w:val="auto"/>
                <w:sz w:val="16"/>
                <w:szCs w:val="21"/>
                <w:highlight w:val="none"/>
                <w:lang w:val="en-US" w:eastAsia="zh-CN"/>
              </w:rPr>
              <w:t>；</w:t>
            </w:r>
          </w:p>
          <w:p w14:paraId="2514C95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最大扭矩（N.m)</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≥400；</w:t>
            </w:r>
          </w:p>
          <w:p w14:paraId="41EE586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最小离地间隙：≥200mm；</w:t>
            </w:r>
          </w:p>
          <w:p w14:paraId="4F215D9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油箱容积：≥65L</w:t>
            </w:r>
            <w:r>
              <w:rPr>
                <w:rFonts w:hint="eastAsia" w:ascii="宋体" w:hAnsi="宋体" w:cs="宋体"/>
                <w:color w:val="auto"/>
                <w:sz w:val="16"/>
                <w:szCs w:val="21"/>
                <w:highlight w:val="none"/>
                <w:lang w:val="en-US" w:eastAsia="zh-CN"/>
              </w:rPr>
              <w:t>；</w:t>
            </w:r>
          </w:p>
          <w:p w14:paraId="5742B52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轮胎规格：≥255/50R20</w:t>
            </w:r>
          </w:p>
          <w:p w14:paraId="1AC211B3">
            <w:pPr>
              <w:keepNext w:val="0"/>
              <w:keepLines w:val="0"/>
              <w:widowControl/>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14、交付时提供所投产品国家工信部“运兵车”公告（含公告查询网站网址、完整的公告查询截图以及国家认可的第三方整车检验检测报告）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D2B31E">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13E32E3B">
            <w:pPr>
              <w:keepNext w:val="0"/>
              <w:keepLines w:val="0"/>
              <w:widowControl/>
              <w:suppressLineNumbers w:val="0"/>
              <w:jc w:val="center"/>
              <w:textAlignment w:val="center"/>
              <w:rPr>
                <w:rFonts w:ascii="宋体" w:hAnsi="宋体" w:eastAsia="宋体" w:cs="宋体"/>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60EA1616">
        <w:tblPrEx>
          <w:tblCellMar>
            <w:top w:w="0" w:type="dxa"/>
            <w:left w:w="108" w:type="dxa"/>
            <w:bottom w:w="0" w:type="dxa"/>
            <w:right w:w="108" w:type="dxa"/>
          </w:tblCellMar>
        </w:tblPrEx>
        <w:trPr>
          <w:trHeight w:val="75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41FA86">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7C6CD0">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机具车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67C3BD17">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w:t>
            </w:r>
            <w:r>
              <w:rPr>
                <w:rFonts w:hint="eastAsia" w:ascii="宋体" w:hAnsi="宋体" w:eastAsia="宋体" w:cs="宋体"/>
                <w:color w:val="auto"/>
                <w:kern w:val="0"/>
                <w:sz w:val="16"/>
                <w:szCs w:val="21"/>
                <w:highlight w:val="none"/>
                <w:lang w:eastAsia="zh-CN"/>
              </w:rPr>
              <w:t>驱动型式：4×4；</w:t>
            </w:r>
          </w:p>
          <w:p w14:paraId="2BBBA4E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2、</w:t>
            </w:r>
            <w:r>
              <w:rPr>
                <w:rFonts w:hint="eastAsia" w:ascii="宋体" w:hAnsi="宋体" w:eastAsia="宋体" w:cs="宋体"/>
                <w:color w:val="auto"/>
                <w:kern w:val="0"/>
                <w:sz w:val="16"/>
                <w:szCs w:val="21"/>
                <w:highlight w:val="none"/>
                <w:lang w:eastAsia="zh-CN"/>
              </w:rPr>
              <w:t>座位数：≥5；</w:t>
            </w:r>
          </w:p>
          <w:p w14:paraId="3D0A03D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3、</w:t>
            </w:r>
            <w:r>
              <w:rPr>
                <w:rFonts w:hint="eastAsia" w:ascii="宋体" w:hAnsi="宋体" w:eastAsia="宋体" w:cs="宋体"/>
                <w:color w:val="auto"/>
                <w:kern w:val="0"/>
                <w:sz w:val="16"/>
                <w:szCs w:val="21"/>
                <w:highlight w:val="none"/>
                <w:lang w:eastAsia="zh-CN"/>
              </w:rPr>
              <w:t>车身尺寸 5600mm≤长≤5700mm，1900mm≤宽≤2000mm，1900mm≤高≤2000mm；</w:t>
            </w:r>
          </w:p>
          <w:p w14:paraId="35AB0F6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4、</w:t>
            </w:r>
            <w:r>
              <w:rPr>
                <w:rFonts w:hint="eastAsia" w:ascii="宋体" w:hAnsi="宋体" w:eastAsia="宋体" w:cs="宋体"/>
                <w:color w:val="auto"/>
                <w:kern w:val="0"/>
                <w:sz w:val="16"/>
                <w:szCs w:val="21"/>
                <w:highlight w:val="none"/>
                <w:lang w:eastAsia="zh-CN"/>
              </w:rPr>
              <w:t>货厢内部尺寸：1700mm≤长≤1800mm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1500mm≤宽≤1600mm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500mm≤高≤550mm；</w:t>
            </w:r>
          </w:p>
          <w:p w14:paraId="2580F76B">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5、</w:t>
            </w:r>
            <w:r>
              <w:rPr>
                <w:rFonts w:hint="eastAsia" w:ascii="宋体" w:hAnsi="宋体" w:eastAsia="宋体" w:cs="宋体"/>
                <w:color w:val="auto"/>
                <w:kern w:val="0"/>
                <w:sz w:val="16"/>
                <w:szCs w:val="21"/>
                <w:highlight w:val="none"/>
                <w:lang w:eastAsia="zh-CN"/>
              </w:rPr>
              <w:t>总质量：≥3495kg；</w:t>
            </w:r>
          </w:p>
          <w:p w14:paraId="4D962E40">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6、</w:t>
            </w:r>
            <w:r>
              <w:rPr>
                <w:rFonts w:hint="eastAsia" w:ascii="宋体" w:hAnsi="宋体" w:eastAsia="宋体" w:cs="宋体"/>
                <w:color w:val="auto"/>
                <w:kern w:val="0"/>
                <w:sz w:val="16"/>
                <w:szCs w:val="21"/>
                <w:highlight w:val="none"/>
                <w:lang w:eastAsia="zh-CN"/>
              </w:rPr>
              <w:t>整备质量：≥2115kg；</w:t>
            </w:r>
          </w:p>
          <w:p w14:paraId="08F3B326">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7、</w:t>
            </w:r>
            <w:r>
              <w:rPr>
                <w:rFonts w:hint="eastAsia" w:ascii="宋体" w:hAnsi="宋体" w:eastAsia="宋体" w:cs="宋体"/>
                <w:color w:val="auto"/>
                <w:kern w:val="0"/>
                <w:sz w:val="16"/>
                <w:szCs w:val="21"/>
                <w:highlight w:val="none"/>
                <w:lang w:eastAsia="zh-CN"/>
              </w:rPr>
              <w:t>额定载质量：≤1055kg；</w:t>
            </w:r>
          </w:p>
          <w:p w14:paraId="52BAC162">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8、</w:t>
            </w:r>
            <w:r>
              <w:rPr>
                <w:rFonts w:hint="eastAsia" w:ascii="宋体" w:hAnsi="宋体" w:eastAsia="宋体" w:cs="宋体"/>
                <w:color w:val="auto"/>
                <w:kern w:val="0"/>
                <w:sz w:val="16"/>
                <w:szCs w:val="21"/>
                <w:highlight w:val="none"/>
                <w:lang w:eastAsia="zh-CN"/>
              </w:rPr>
              <w:t>接近角/离去角：≥30°/25°；</w:t>
            </w:r>
          </w:p>
          <w:p w14:paraId="0EB2BC3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9、</w:t>
            </w:r>
            <w:r>
              <w:rPr>
                <w:rFonts w:hint="eastAsia" w:ascii="宋体" w:hAnsi="宋体" w:eastAsia="宋体" w:cs="宋体"/>
                <w:color w:val="auto"/>
                <w:kern w:val="0"/>
                <w:sz w:val="16"/>
                <w:szCs w:val="21"/>
                <w:highlight w:val="none"/>
                <w:lang w:eastAsia="zh-CN"/>
              </w:rPr>
              <w:t>最高车速：≥170Km/h；</w:t>
            </w:r>
          </w:p>
          <w:p w14:paraId="71F219A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10、</w:t>
            </w:r>
            <w:r>
              <w:rPr>
                <w:rFonts w:hint="eastAsia" w:ascii="宋体" w:hAnsi="宋体" w:eastAsia="宋体" w:cs="宋体"/>
                <w:color w:val="auto"/>
                <w:kern w:val="0"/>
                <w:sz w:val="16"/>
                <w:szCs w:val="21"/>
                <w:highlight w:val="none"/>
                <w:lang w:eastAsia="zh-CN"/>
              </w:rPr>
              <w:t>轴距：≥3450mm；</w:t>
            </w:r>
          </w:p>
          <w:p w14:paraId="4FFAAFC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11、</w:t>
            </w:r>
            <w:r>
              <w:rPr>
                <w:rFonts w:hint="eastAsia" w:ascii="宋体" w:hAnsi="宋体" w:eastAsia="宋体" w:cs="宋体"/>
                <w:color w:val="auto"/>
                <w:kern w:val="0"/>
                <w:sz w:val="16"/>
                <w:szCs w:val="21"/>
                <w:highlight w:val="none"/>
                <w:lang w:eastAsia="zh-CN"/>
              </w:rPr>
              <w:t>燃料种类：柴油；</w:t>
            </w:r>
          </w:p>
          <w:p w14:paraId="168C467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12、</w:t>
            </w:r>
            <w:r>
              <w:rPr>
                <w:rFonts w:hint="eastAsia" w:ascii="宋体" w:hAnsi="宋体" w:eastAsia="宋体" w:cs="宋体"/>
                <w:color w:val="auto"/>
                <w:kern w:val="0"/>
                <w:sz w:val="16"/>
                <w:szCs w:val="21"/>
                <w:highlight w:val="none"/>
                <w:lang w:eastAsia="zh-CN"/>
              </w:rPr>
              <w:t>排放依据标准：国Ⅵ；</w:t>
            </w:r>
          </w:p>
          <w:p w14:paraId="37E500C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13、</w:t>
            </w:r>
            <w:r>
              <w:rPr>
                <w:rFonts w:hint="eastAsia" w:ascii="宋体" w:hAnsi="宋体" w:eastAsia="宋体" w:cs="宋体"/>
                <w:color w:val="auto"/>
                <w:kern w:val="0"/>
                <w:sz w:val="16"/>
                <w:szCs w:val="21"/>
                <w:highlight w:val="none"/>
                <w:lang w:eastAsia="zh-CN"/>
              </w:rPr>
              <w:t>发动机额定功率：≥130kW；</w:t>
            </w:r>
          </w:p>
          <w:p w14:paraId="28C669B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14、</w:t>
            </w:r>
            <w:r>
              <w:rPr>
                <w:rFonts w:hint="eastAsia" w:ascii="宋体" w:hAnsi="宋体" w:eastAsia="宋体" w:cs="宋体"/>
                <w:color w:val="auto"/>
                <w:kern w:val="0"/>
                <w:sz w:val="16"/>
                <w:szCs w:val="21"/>
                <w:highlight w:val="none"/>
                <w:lang w:eastAsia="zh-CN"/>
              </w:rPr>
              <w:t>发动机排量：≥2200ml；</w:t>
            </w:r>
          </w:p>
          <w:p w14:paraId="30E9B4BD">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15、</w:t>
            </w:r>
            <w:r>
              <w:rPr>
                <w:rFonts w:hint="eastAsia" w:ascii="宋体" w:hAnsi="宋体" w:eastAsia="宋体" w:cs="宋体"/>
                <w:color w:val="auto"/>
                <w:kern w:val="0"/>
                <w:sz w:val="16"/>
                <w:szCs w:val="21"/>
                <w:highlight w:val="none"/>
                <w:lang w:eastAsia="zh-CN"/>
              </w:rPr>
              <w:t>轮胎规格：≥265/65R17；</w:t>
            </w:r>
          </w:p>
          <w:p w14:paraId="229DB9E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16、</w:t>
            </w:r>
            <w:r>
              <w:rPr>
                <w:rFonts w:hint="eastAsia" w:ascii="宋体" w:hAnsi="宋体" w:eastAsia="宋体" w:cs="宋体"/>
                <w:color w:val="auto"/>
                <w:kern w:val="0"/>
                <w:sz w:val="16"/>
                <w:szCs w:val="21"/>
                <w:highlight w:val="none"/>
                <w:lang w:eastAsia="zh-CN"/>
              </w:rPr>
              <w:t>货箱设有方便安装和拆卸尾箱高盖，型号与原车相匹配，螺丝、及相关附件全部采用防锈材质，配备全套快速安装工具</w:t>
            </w:r>
            <w:r>
              <w:rPr>
                <w:rFonts w:hint="eastAsia" w:ascii="宋体" w:hAnsi="宋体" w:cs="宋体"/>
                <w:color w:val="auto"/>
                <w:kern w:val="0"/>
                <w:sz w:val="16"/>
                <w:szCs w:val="21"/>
                <w:highlight w:val="none"/>
                <w:lang w:eastAsia="zh-CN"/>
              </w:rPr>
              <w:t>；</w:t>
            </w:r>
          </w:p>
          <w:p w14:paraId="0B23D3D5">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17、</w:t>
            </w:r>
            <w:r>
              <w:rPr>
                <w:rFonts w:hint="eastAsia" w:ascii="宋体" w:hAnsi="宋体" w:eastAsia="宋体" w:cs="宋体"/>
                <w:color w:val="auto"/>
                <w:kern w:val="0"/>
                <w:sz w:val="16"/>
                <w:szCs w:val="21"/>
                <w:highlight w:val="none"/>
                <w:lang w:eastAsia="zh-CN"/>
              </w:rPr>
              <w:t>器材架按战斗编成和战斗展开设计器材集成、分区存放；人体工程学原理设计各种器材托架；按使用逻辑关系和使用频率放置器材；使用防锈、防振、防脱落、防划伤的专用夹具；所有器材合理固定；</w:t>
            </w:r>
          </w:p>
          <w:p w14:paraId="0ED2FD7E">
            <w:pPr>
              <w:keepNext w:val="0"/>
              <w:keepLines w:val="0"/>
              <w:widowControl/>
              <w:numPr>
                <w:ilvl w:val="0"/>
                <w:numId w:val="0"/>
              </w:numPr>
              <w:suppressLineNumbers w:val="0"/>
              <w:jc w:val="left"/>
              <w:textAlignment w:val="center"/>
              <w:rPr>
                <w:rFonts w:hint="eastAsia" w:ascii="宋体" w:hAnsi="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18、</w:t>
            </w:r>
            <w:r>
              <w:rPr>
                <w:rFonts w:hint="eastAsia" w:ascii="宋体" w:hAnsi="宋体" w:eastAsia="宋体" w:cs="宋体"/>
                <w:color w:val="auto"/>
                <w:kern w:val="0"/>
                <w:sz w:val="16"/>
                <w:szCs w:val="21"/>
                <w:highlight w:val="none"/>
                <w:lang w:eastAsia="zh-CN"/>
              </w:rPr>
              <w:t>涂装要求：整车涂装林业专用橘红或按用户要求定制</w:t>
            </w:r>
            <w:r>
              <w:rPr>
                <w:rFonts w:hint="eastAsia" w:ascii="宋体" w:hAnsi="宋体" w:cs="宋体"/>
                <w:color w:val="auto"/>
                <w:kern w:val="0"/>
                <w:sz w:val="16"/>
                <w:szCs w:val="21"/>
                <w:highlight w:val="none"/>
                <w:lang w:eastAsia="zh-CN"/>
              </w:rPr>
              <w:t>；</w:t>
            </w:r>
          </w:p>
          <w:p w14:paraId="2D98C1D1">
            <w:pPr>
              <w:keepNext w:val="0"/>
              <w:keepLines w:val="0"/>
              <w:widowControl/>
              <w:numPr>
                <w:ilvl w:val="0"/>
                <w:numId w:val="0"/>
              </w:numPr>
              <w:suppressLineNumbers w:val="0"/>
              <w:jc w:val="left"/>
              <w:textAlignment w:val="center"/>
              <w:rPr>
                <w:rFonts w:hint="default" w:ascii="宋体" w:hAnsi="宋体" w:cs="宋体"/>
                <w:color w:val="auto"/>
                <w:kern w:val="0"/>
                <w:sz w:val="16"/>
                <w:szCs w:val="21"/>
                <w:highlight w:val="none"/>
                <w:lang w:val="en-US" w:eastAsia="zh-CN"/>
              </w:rPr>
            </w:pPr>
            <w:r>
              <w:rPr>
                <w:rFonts w:hint="eastAsia" w:ascii="宋体" w:hAnsi="宋体" w:cs="宋体"/>
                <w:color w:val="auto"/>
                <w:kern w:val="0"/>
                <w:sz w:val="16"/>
                <w:szCs w:val="21"/>
                <w:highlight w:val="none"/>
                <w:lang w:val="en-US" w:eastAsia="zh-CN"/>
              </w:rPr>
              <w:t>19、</w:t>
            </w:r>
            <w:r>
              <w:rPr>
                <w:rFonts w:hint="eastAsia" w:ascii="宋体" w:hAnsi="宋体" w:cs="宋体"/>
                <w:color w:val="auto"/>
                <w:sz w:val="16"/>
                <w:szCs w:val="21"/>
                <w:highlight w:val="none"/>
                <w:lang w:val="en-US" w:eastAsia="zh-CN"/>
              </w:rPr>
              <w:t>交付时提供所投产品国家工信部“森林防火指挥车”公告（含公告查询网站网址、完整的公告查询截图以及国家认可的第三方整车检验检测报告）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05D767">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3E8AED">
            <w:pPr>
              <w:keepNext w:val="0"/>
              <w:keepLines w:val="0"/>
              <w:widowControl/>
              <w:suppressLineNumbers w:val="0"/>
              <w:jc w:val="center"/>
              <w:textAlignment w:val="center"/>
              <w:rPr>
                <w:rFonts w:hint="eastAsia" w:ascii="宋体" w:hAnsi="Calibri" w:eastAsia="宋体"/>
                <w:b/>
                <w:bCs/>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B543836">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4179B5">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5B6812C">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单兵越野巡护车（两轮）</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2F33B39">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发动机排量：≥124cc；</w:t>
            </w:r>
          </w:p>
          <w:p w14:paraId="2A81C062">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发动机冷却方式：风冷；</w:t>
            </w:r>
          </w:p>
          <w:p w14:paraId="66A83DD2">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转向操纵方式：把式；</w:t>
            </w:r>
          </w:p>
          <w:p w14:paraId="0D5419EE">
            <w:pPr>
              <w:keepNext w:val="0"/>
              <w:keepLines w:val="0"/>
              <w:widowControl/>
              <w:numPr>
                <w:ilvl w:val="0"/>
                <w:numId w:val="1"/>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燃料类型：</w:t>
            </w:r>
            <w:r>
              <w:rPr>
                <w:rFonts w:hint="eastAsia" w:ascii="宋体" w:hAnsi="宋体" w:cs="宋体"/>
                <w:color w:val="auto"/>
                <w:sz w:val="16"/>
                <w:szCs w:val="21"/>
                <w:highlight w:val="none"/>
                <w:lang w:val="en-US" w:eastAsia="zh-CN"/>
              </w:rPr>
              <w:t>汽油</w:t>
            </w:r>
            <w:r>
              <w:rPr>
                <w:rFonts w:hint="eastAsia" w:ascii="宋体" w:hAnsi="宋体" w:eastAsia="宋体" w:cs="宋体"/>
                <w:color w:val="auto"/>
                <w:sz w:val="16"/>
                <w:szCs w:val="21"/>
                <w:highlight w:val="none"/>
                <w:lang w:val="en-US" w:eastAsia="zh-CN"/>
              </w:rPr>
              <w:t>；</w:t>
            </w:r>
          </w:p>
          <w:p w14:paraId="4A4CE9C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功率：≥7.0kw；</w:t>
            </w:r>
          </w:p>
          <w:p w14:paraId="1E17BC5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发动机</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单缸风冷四冲程汽油机；</w:t>
            </w:r>
          </w:p>
          <w:p w14:paraId="265859A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整备质量：120kg (±10kg）；</w:t>
            </w:r>
          </w:p>
          <w:p w14:paraId="02679D05">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总质量：≤300kg；</w:t>
            </w:r>
          </w:p>
          <w:p w14:paraId="5EAE9E7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乘员：≥2 人；</w:t>
            </w:r>
          </w:p>
          <w:p w14:paraId="55C29CE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摩托车制动方式：前盘后鼓式；</w:t>
            </w:r>
          </w:p>
          <w:p w14:paraId="107213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车速：≥85km/h；</w:t>
            </w:r>
          </w:p>
          <w:p w14:paraId="6BA9044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轴距：≥1280mm；</w:t>
            </w:r>
          </w:p>
          <w:p w14:paraId="6A14736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外廓尺寸：2000×750×1100mm(±10 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E315CA">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6C234FA0">
            <w:pPr>
              <w:keepNext w:val="0"/>
              <w:keepLines w:val="0"/>
              <w:widowControl/>
              <w:suppressLineNumbers w:val="0"/>
              <w:jc w:val="center"/>
              <w:textAlignment w:val="center"/>
              <w:rPr>
                <w:rFonts w:ascii="宋体" w:hAnsi="宋体" w:eastAsia="宋体" w:cs="宋体"/>
                <w:color w:val="auto"/>
                <w:kern w:val="0"/>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5621B9F8">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40489BC">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724A09">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山地地形车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5FF5CF4">
            <w:pPr>
              <w:keepNext w:val="0"/>
              <w:keepLines w:val="0"/>
              <w:widowControl/>
              <w:numPr>
                <w:ilvl w:val="0"/>
                <w:numId w:val="2"/>
              </w:numPr>
              <w:suppressLineNumbers w:val="0"/>
              <w:ind w:leftChars="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整车：</w:t>
            </w:r>
          </w:p>
          <w:p w14:paraId="7E18720F">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1.1、发动机型式：单缸、四冲程、水冷；</w:t>
            </w:r>
          </w:p>
          <w:p w14:paraId="2D7440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1.2、排量：≥350ml；</w:t>
            </w:r>
          </w:p>
          <w:p w14:paraId="7551B20C">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1.3、最大功率：≥19Kw/6000r/min；</w:t>
            </w:r>
          </w:p>
          <w:p w14:paraId="7923A35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1.4 、最大扭矩：≥27N·m/5500r/mm；</w:t>
            </w:r>
          </w:p>
          <w:p w14:paraId="12BB2D3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1.5 、驾驶操纵方式：方向盘式；</w:t>
            </w:r>
          </w:p>
          <w:p w14:paraId="440D8EE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1.6 、驱动方式：2WD/4WD  自由切换；</w:t>
            </w:r>
          </w:p>
          <w:p w14:paraId="2BA713F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1.7 、传动方式：CVT 轴传动；</w:t>
            </w:r>
          </w:p>
          <w:p w14:paraId="1B0CCF9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1.8 、轴距：≤2000mm；</w:t>
            </w:r>
          </w:p>
          <w:p w14:paraId="66D50E8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1.9 、转弯半径：≤5000mm；</w:t>
            </w:r>
          </w:p>
          <w:p w14:paraId="4D9BB9D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1.10 、最小离地距离：≥200mm；</w:t>
            </w:r>
          </w:p>
          <w:p w14:paraId="4A6AEA3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1.11 、整车整备质量：≥500Kg；</w:t>
            </w:r>
          </w:p>
          <w:p w14:paraId="293FF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1.12 、制动器形式：前后盘式液压；</w:t>
            </w:r>
          </w:p>
          <w:p w14:paraId="286973A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1.13 、加装消防上装后：</w:t>
            </w:r>
          </w:p>
          <w:p w14:paraId="1C38B4D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（1）外形尺寸（长×宽×高）：≤3000mm×1500mm×2100mm；</w:t>
            </w:r>
          </w:p>
          <w:p w14:paraId="6B9A974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（2）满载质量：≥900Kg；</w:t>
            </w:r>
          </w:p>
          <w:p w14:paraId="4FF33FC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（3）最高车速：≥58Km/h；</w:t>
            </w:r>
          </w:p>
          <w:p w14:paraId="3C6DBB6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（4）制动距离：≤6m；</w:t>
            </w:r>
          </w:p>
          <w:p w14:paraId="5EE1B81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（5）车身颜色为消防红色，配有顶棚、挡玻、警灯、警具、喊话器；</w:t>
            </w:r>
          </w:p>
          <w:p w14:paraId="478B640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（6）乘坐人数：2 人。</w:t>
            </w:r>
          </w:p>
          <w:p w14:paraId="45241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、喷雾灭火装置：</w:t>
            </w:r>
          </w:p>
          <w:p w14:paraId="34AE83B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2.1 、高压泵工作压力 12Mpa 时流量≥0. 15L/s；喷雾枪工作压力 7Mpa  时流量≥0. 15L/s；</w:t>
            </w:r>
          </w:p>
          <w:p w14:paraId="2F16C3CC">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2.2 、喷射距离：直流≥12m；喷雾≥10m</w:t>
            </w:r>
            <w:r>
              <w:rPr>
                <w:rFonts w:hint="eastAsia" w:ascii="宋体" w:hAnsi="宋体" w:cs="宋体"/>
                <w:color w:val="auto"/>
                <w:sz w:val="16"/>
                <w:szCs w:val="21"/>
                <w:highlight w:val="none"/>
                <w:lang w:val="en-US" w:eastAsia="zh-CN"/>
              </w:rPr>
              <w:t>；</w:t>
            </w:r>
          </w:p>
          <w:p w14:paraId="64BC39E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2.3 、有效喷射时间：直流≥9min；喷雾≥9min；</w:t>
            </w:r>
          </w:p>
          <w:p w14:paraId="2D8D50A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2.4 、绞盘长度：≥30m；</w:t>
            </w:r>
          </w:p>
          <w:p w14:paraId="103C3B4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2.5 、水箱容积：≥100L；</w:t>
            </w:r>
          </w:p>
          <w:p w14:paraId="00A00EC7">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、配消防泵 1 台（含水枪、进水管、出水管各 1 件）</w:t>
            </w:r>
            <w:r>
              <w:rPr>
                <w:rFonts w:hint="eastAsia" w:ascii="宋体" w:hAnsi="宋体" w:cs="宋体"/>
                <w:color w:val="auto"/>
                <w:sz w:val="16"/>
                <w:szCs w:val="21"/>
                <w:highlight w:val="none"/>
                <w:lang w:val="en-US" w:eastAsia="zh-CN"/>
              </w:rPr>
              <w:t>：</w:t>
            </w:r>
          </w:p>
          <w:p w14:paraId="01C2531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3.1 、发动机型式：单缸、风冷、四冲程动力；</w:t>
            </w:r>
          </w:p>
          <w:p w14:paraId="37976E7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3.2 、额定流量：≥3L/s；</w:t>
            </w:r>
          </w:p>
          <w:p w14:paraId="2914DBC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3.3 、额定压力：≥0.5Mpa；</w:t>
            </w:r>
          </w:p>
          <w:p w14:paraId="1BD5AF9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3.4 、功率：≥3Kw；</w:t>
            </w:r>
          </w:p>
          <w:p w14:paraId="6B4D590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3.5 、最大扬程：≥50m；</w:t>
            </w:r>
          </w:p>
          <w:p w14:paraId="031F838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3.6 、泵可从车上随意拆卸，并可单独操作。</w:t>
            </w:r>
          </w:p>
          <w:p w14:paraId="14EB3F2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二、整体要求：</w:t>
            </w:r>
          </w:p>
          <w:p w14:paraId="68E1C58E">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w:t>
            </w:r>
            <w:bookmarkStart w:id="1" w:name="_GoBack"/>
            <w:bookmarkEnd w:id="1"/>
            <w:r>
              <w:rPr>
                <w:rFonts w:hint="eastAsia" w:ascii="宋体" w:hAnsi="宋体" w:eastAsia="宋体" w:cs="宋体"/>
                <w:color w:val="auto"/>
                <w:sz w:val="16"/>
                <w:szCs w:val="21"/>
                <w:highlight w:val="none"/>
                <w:lang w:val="en-US" w:eastAsia="zh-CN"/>
              </w:rPr>
              <w:t>每辆山地地形车免费提供一年特种设备责任险，保额不低于 20 万元</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D5AF3D">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2C6B31C9">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i w:val="0"/>
                <w:iCs w:val="0"/>
                <w:snapToGrid w:val="0"/>
                <w:color w:val="auto"/>
                <w:kern w:val="0"/>
                <w:sz w:val="16"/>
                <w:szCs w:val="16"/>
                <w:highlight w:val="none"/>
                <w:u w:val="none"/>
                <w:lang w:val="en-US" w:eastAsia="zh-CN" w:bidi="ar"/>
              </w:rPr>
              <w:t>15</w:t>
            </w:r>
          </w:p>
        </w:tc>
      </w:tr>
      <w:tr w14:paraId="03F35B7D">
        <w:tblPrEx>
          <w:tblCellMar>
            <w:top w:w="0" w:type="dxa"/>
            <w:left w:w="108" w:type="dxa"/>
            <w:bottom w:w="0" w:type="dxa"/>
            <w:right w:w="108" w:type="dxa"/>
          </w:tblCellMar>
        </w:tblPrEx>
        <w:trPr>
          <w:trHeight w:val="269"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EEC78E3">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D4A13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消防水车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484446E">
            <w:pPr>
              <w:keepNext w:val="0"/>
              <w:keepLines w:val="0"/>
              <w:widowControl/>
              <w:numPr>
                <w:ilvl w:val="0"/>
                <w:numId w:val="3"/>
              </w:numPr>
              <w:suppressLineNumbers w:val="0"/>
              <w:jc w:val="left"/>
              <w:textAlignment w:val="center"/>
              <w:rPr>
                <w:rFonts w:hint="eastAsia" w:ascii="宋体" w:hAnsi="宋体" w:eastAsia="宋体" w:cs="宋体"/>
                <w:color w:val="auto"/>
                <w:sz w:val="16"/>
                <w:szCs w:val="21"/>
                <w:highlight w:val="none"/>
              </w:rPr>
            </w:pPr>
            <w:r>
              <w:rPr>
                <w:rFonts w:hint="eastAsia" w:ascii="宋体" w:hAnsi="宋体" w:eastAsia="宋体" w:cs="宋体"/>
                <w:color w:val="auto"/>
                <w:sz w:val="16"/>
                <w:szCs w:val="21"/>
                <w:highlight w:val="none"/>
              </w:rPr>
              <w:t>外廓尺寸：5900≤长≤5950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2050≤宽≤2100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2800≤高度≤2850；</w:t>
            </w:r>
          </w:p>
          <w:p w14:paraId="0B3E517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rPr>
              <w:t>乘员人数：≥5 人；</w:t>
            </w:r>
          </w:p>
          <w:p w14:paraId="349C0B5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rPr>
              <w:t>水罐：容积≥2500L；</w:t>
            </w:r>
          </w:p>
          <w:p w14:paraId="51236997">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rPr>
              <w:t>消防泵：低压 1.0MPa 时，流量：≥20L/S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引水时间：≤50s；</w:t>
            </w:r>
          </w:p>
          <w:p w14:paraId="3E0642F6">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rPr>
              <w:t>消防炮流量：≥20L/S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射程：≥50M；</w:t>
            </w:r>
          </w:p>
          <w:p w14:paraId="60BAE20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rPr>
              <w:t>驱动形式：≥4×2；</w:t>
            </w:r>
          </w:p>
          <w:p w14:paraId="5D3995F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rPr>
              <w:t>轴距：3300≤L≤3350mm；</w:t>
            </w:r>
          </w:p>
          <w:p w14:paraId="5444C372">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rPr>
              <w:t>发动机额定输出功率为：≥85Kw</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排放标准：国Ⅵ</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排量(L)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≥2.3L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最大扭矩：≥320（N.m），能源种类：柴油；</w:t>
            </w:r>
          </w:p>
          <w:p w14:paraId="0266C188">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rPr>
              <w:t>变速箱：机械式手动变速箱，5 个前进档；</w:t>
            </w:r>
          </w:p>
          <w:p w14:paraId="78421293">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rPr>
              <w:t>制动系统：驻车制动中央鼓式制动；</w:t>
            </w:r>
          </w:p>
          <w:p w14:paraId="78BD66A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rPr>
              <w:t>最高车速：≥90km/h；</w:t>
            </w:r>
          </w:p>
          <w:p w14:paraId="0A51F884">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rPr>
              <w:t>安全警示发光路锥 1 个，具备爆闪、慢闪两种模式；</w:t>
            </w:r>
          </w:p>
          <w:p w14:paraId="3F42F60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rPr>
              <w:t>配 2 套防爆 LED 警示伸缩路锥，工作时间≥20h</w:t>
            </w:r>
            <w:r>
              <w:rPr>
                <w:rFonts w:hint="eastAsia" w:ascii="宋体" w:hAnsi="宋体" w:cs="宋体"/>
                <w:color w:val="auto"/>
                <w:sz w:val="16"/>
                <w:szCs w:val="21"/>
                <w:highlight w:val="none"/>
                <w:lang w:eastAsia="zh-CN"/>
              </w:rPr>
              <w:t>；</w:t>
            </w:r>
          </w:p>
          <w:p w14:paraId="7FD185DE">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eastAsia="zh-CN"/>
              </w:rPr>
            </w:pPr>
            <w:r>
              <w:rPr>
                <w:rFonts w:hint="eastAsia" w:ascii="宋体" w:hAnsi="宋体" w:cs="宋体"/>
                <w:color w:val="auto"/>
                <w:sz w:val="16"/>
                <w:szCs w:val="21"/>
                <w:highlight w:val="none"/>
                <w:lang w:val="en-US" w:eastAsia="zh-CN"/>
              </w:rPr>
              <w:t>14、</w:t>
            </w:r>
            <w:r>
              <w:rPr>
                <w:rFonts w:hint="eastAsia" w:ascii="宋体" w:hAnsi="宋体" w:eastAsia="宋体" w:cs="宋体"/>
                <w:color w:val="auto"/>
                <w:sz w:val="16"/>
                <w:szCs w:val="21"/>
                <w:highlight w:val="none"/>
              </w:rPr>
              <w:t>整车总质量：≤7360Kg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整车整备质量：≤4150Kg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接近角/离去角： ≥24°/17°</w:t>
            </w:r>
            <w:r>
              <w:rPr>
                <w:rFonts w:hint="eastAsia" w:ascii="宋体" w:hAnsi="宋体" w:cs="宋体"/>
                <w:color w:val="auto"/>
                <w:sz w:val="16"/>
                <w:szCs w:val="21"/>
                <w:highlight w:val="none"/>
                <w:lang w:eastAsia="zh-CN"/>
              </w:rPr>
              <w:t>；</w:t>
            </w:r>
          </w:p>
          <w:p w14:paraId="1B910266">
            <w:pPr>
              <w:keepNext w:val="0"/>
              <w:keepLines w:val="0"/>
              <w:widowControl/>
              <w:numPr>
                <w:ilvl w:val="0"/>
                <w:numId w:val="0"/>
              </w:numPr>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15、交付时提供所投产品国家工信部“水罐消防车”公告（含公告查询网站网址、完整的公告查询截图以及国家认可的第三方整车检验检测报告）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226425">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35B1AE73">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cs="宋体"/>
                <w:i w:val="0"/>
                <w:iCs w:val="0"/>
                <w:snapToGrid w:val="0"/>
                <w:color w:val="auto"/>
                <w:kern w:val="0"/>
                <w:sz w:val="16"/>
                <w:szCs w:val="16"/>
                <w:highlight w:val="none"/>
                <w:u w:val="none"/>
                <w:lang w:val="en-US" w:eastAsia="zh-CN" w:bidi="ar"/>
              </w:rPr>
              <w:t>16</w:t>
            </w:r>
          </w:p>
        </w:tc>
      </w:tr>
    </w:tbl>
    <w:p w14:paraId="25D126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2C80"/>
    <w:multiLevelType w:val="singleLevel"/>
    <w:tmpl w:val="81D82C80"/>
    <w:lvl w:ilvl="0" w:tentative="0">
      <w:start w:val="1"/>
      <w:numFmt w:val="decimal"/>
      <w:suff w:val="nothing"/>
      <w:lvlText w:val="%1、"/>
      <w:lvlJc w:val="left"/>
    </w:lvl>
  </w:abstractNum>
  <w:abstractNum w:abstractNumId="1">
    <w:nsid w:val="84C1318D"/>
    <w:multiLevelType w:val="singleLevel"/>
    <w:tmpl w:val="84C1318D"/>
    <w:lvl w:ilvl="0" w:tentative="0">
      <w:start w:val="1"/>
      <w:numFmt w:val="chineseCounting"/>
      <w:suff w:val="nothing"/>
      <w:lvlText w:val="%1、"/>
      <w:lvlJc w:val="left"/>
      <w:rPr>
        <w:rFonts w:hint="eastAsia"/>
      </w:rPr>
    </w:lvl>
  </w:abstractNum>
  <w:abstractNum w:abstractNumId="2">
    <w:nsid w:val="1B043050"/>
    <w:multiLevelType w:val="singleLevel"/>
    <w:tmpl w:val="1B04305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94CDE"/>
    <w:rsid w:val="107B4745"/>
    <w:rsid w:val="14695E38"/>
    <w:rsid w:val="21D42481"/>
    <w:rsid w:val="33994CDE"/>
    <w:rsid w:val="38A27408"/>
    <w:rsid w:val="3B1516B5"/>
    <w:rsid w:val="414A0622"/>
    <w:rsid w:val="645B4D1D"/>
    <w:rsid w:val="734425F2"/>
    <w:rsid w:val="7F10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customStyle="1" w:styleId="7">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1993</Words>
  <Characters>2520</Characters>
  <Lines>0</Lines>
  <Paragraphs>0</Paragraphs>
  <TotalTime>0</TotalTime>
  <ScaleCrop>false</ScaleCrop>
  <LinksUpToDate>false</LinksUpToDate>
  <CharactersWithSpaces>2585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2025-09-19T07:34:00Z</dcterms:created>
  <dc:creator>我走路带风</dc:creator>
  <cp:lastModifiedBy>我走路带风</cp:lastModifiedBy>
  <dcterms:modified xsi:type="dcterms:W3CDTF">2026-06-30T02:50:14Z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A87BED12E9C44E8B8AA21087FB7C4094_13</vt:lpwstr>
  </property>
  <property fmtid="{D5CDD505-2E9C-101B-9397-08002B2CF9AE}" pid="4" name="KSOTemplateDocerSaveRecord">
    <vt:lpwstr>eyJoZGlkIjoiZmIwNDY2NThmZmY3OTI3ZGFlZjUwZjJhMTBmMmY1NzciLCJ1c2VySWQiOiIyODExNDg3ODMifQ==</vt:lpwstr>
  </property>
</Properties>
</file>