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0BACD">
      <w:pPr>
        <w:pStyle w:val="12"/>
        <w:adjustRightInd w:val="0"/>
        <w:snapToGrid w:val="0"/>
        <w:spacing w:line="240" w:lineRule="atLeast"/>
        <w:jc w:val="center"/>
        <w:rPr>
          <w:rFonts w:hint="eastAsia" w:ascii="宋体" w:hAnsi="宋体" w:eastAsia="宋体" w:cs="宋体"/>
          <w:highlight w:val="none"/>
        </w:rPr>
      </w:pPr>
    </w:p>
    <w:p w14:paraId="23ECE7B9">
      <w:pPr>
        <w:pStyle w:val="12"/>
        <w:adjustRightInd w:val="0"/>
        <w:snapToGrid w:val="0"/>
        <w:spacing w:line="240" w:lineRule="atLeast"/>
        <w:jc w:val="center"/>
        <w:rPr>
          <w:rFonts w:hint="eastAsia" w:ascii="宋体" w:hAnsi="宋体" w:eastAsia="宋体" w:cs="宋体"/>
          <w:highlight w:val="none"/>
        </w:rPr>
      </w:pPr>
    </w:p>
    <w:p w14:paraId="24DE9698">
      <w:pPr>
        <w:pStyle w:val="12"/>
        <w:adjustRightInd w:val="0"/>
        <w:snapToGrid w:val="0"/>
        <w:spacing w:line="240" w:lineRule="atLeast"/>
        <w:jc w:val="center"/>
        <w:rPr>
          <w:rFonts w:hint="eastAsia" w:ascii="宋体" w:hAnsi="宋体" w:eastAsia="宋体" w:cs="宋体"/>
          <w:highlight w:val="none"/>
        </w:rPr>
      </w:pPr>
    </w:p>
    <w:p w14:paraId="12352D76">
      <w:pPr>
        <w:pStyle w:val="12"/>
        <w:adjustRightInd w:val="0"/>
        <w:snapToGrid w:val="0"/>
        <w:spacing w:line="240" w:lineRule="atLeast"/>
        <w:jc w:val="center"/>
        <w:rPr>
          <w:rFonts w:hint="eastAsia" w:ascii="宋体" w:hAnsi="宋体" w:eastAsia="宋体" w:cs="宋体"/>
          <w:highlight w:val="none"/>
        </w:rPr>
      </w:pPr>
    </w:p>
    <w:p w14:paraId="5647EC52">
      <w:pPr>
        <w:pStyle w:val="12"/>
        <w:adjustRightInd w:val="0"/>
        <w:snapToGrid w:val="0"/>
        <w:spacing w:line="240" w:lineRule="atLeast"/>
        <w:jc w:val="center"/>
        <w:rPr>
          <w:rFonts w:hint="eastAsia" w:ascii="宋体" w:hAnsi="宋体" w:eastAsia="宋体" w:cs="宋体"/>
          <w:b/>
          <w:bCs/>
          <w:sz w:val="84"/>
          <w:szCs w:val="84"/>
          <w:highlight w:val="none"/>
        </w:rPr>
      </w:pPr>
      <w:r>
        <w:rPr>
          <w:rFonts w:hint="eastAsia" w:ascii="宋体" w:hAnsi="宋体" w:eastAsia="宋体" w:cs="宋体"/>
          <w:b/>
          <w:bCs/>
          <w:sz w:val="84"/>
          <w:szCs w:val="84"/>
          <w:highlight w:val="none"/>
        </w:rPr>
        <w:t>政府采购</w:t>
      </w:r>
    </w:p>
    <w:p w14:paraId="2F7201B3">
      <w:pPr>
        <w:pStyle w:val="12"/>
        <w:adjustRightInd w:val="0"/>
        <w:snapToGrid w:val="0"/>
        <w:spacing w:line="240" w:lineRule="atLeast"/>
        <w:jc w:val="center"/>
        <w:rPr>
          <w:rFonts w:hint="eastAsia" w:ascii="宋体" w:hAnsi="宋体" w:eastAsia="宋体" w:cs="宋体"/>
          <w:b/>
          <w:bCs/>
          <w:sz w:val="84"/>
          <w:szCs w:val="84"/>
          <w:highlight w:val="none"/>
        </w:rPr>
      </w:pPr>
      <w:r>
        <w:rPr>
          <w:rFonts w:hint="eastAsia" w:ascii="宋体" w:hAnsi="宋体" w:eastAsia="宋体" w:cs="宋体"/>
          <w:b/>
          <w:bCs/>
          <w:sz w:val="84"/>
          <w:szCs w:val="84"/>
          <w:highlight w:val="none"/>
        </w:rPr>
        <w:t>公开招标文件</w:t>
      </w:r>
    </w:p>
    <w:p w14:paraId="2EE2BBDE">
      <w:pPr>
        <w:pStyle w:val="12"/>
        <w:adjustRightInd w:val="0"/>
        <w:snapToGrid w:val="0"/>
        <w:spacing w:line="240" w:lineRule="atLeast"/>
        <w:jc w:val="center"/>
        <w:rPr>
          <w:rFonts w:hint="default" w:ascii="宋体" w:hAnsi="宋体" w:eastAsia="宋体" w:cs="宋体"/>
          <w:b/>
          <w:bCs/>
          <w:sz w:val="84"/>
          <w:szCs w:val="84"/>
          <w:highlight w:val="none"/>
          <w:lang w:val="en-US" w:eastAsia="zh-CN"/>
        </w:rPr>
      </w:pPr>
    </w:p>
    <w:p w14:paraId="6E6A095A">
      <w:pPr>
        <w:pStyle w:val="12"/>
        <w:adjustRightInd w:val="0"/>
        <w:snapToGrid w:val="0"/>
        <w:spacing w:line="240" w:lineRule="atLeast"/>
        <w:jc w:val="center"/>
        <w:rPr>
          <w:rFonts w:hint="eastAsia" w:ascii="宋体" w:hAnsi="宋体" w:eastAsia="宋体" w:cs="宋体"/>
          <w:b/>
          <w:bCs/>
          <w:sz w:val="44"/>
          <w:szCs w:val="44"/>
          <w:highlight w:val="none"/>
        </w:rPr>
      </w:pPr>
    </w:p>
    <w:p w14:paraId="4827A31F">
      <w:pPr>
        <w:pStyle w:val="12"/>
        <w:adjustRightInd w:val="0"/>
        <w:snapToGrid w:val="0"/>
        <w:spacing w:line="240" w:lineRule="atLeast"/>
        <w:jc w:val="center"/>
        <w:rPr>
          <w:rFonts w:hint="eastAsia" w:ascii="宋体" w:hAnsi="宋体" w:eastAsia="宋体" w:cs="宋体"/>
          <w:b/>
          <w:bCs/>
          <w:sz w:val="44"/>
          <w:szCs w:val="44"/>
          <w:highlight w:val="none"/>
        </w:rPr>
      </w:pPr>
    </w:p>
    <w:p w14:paraId="5A25642E">
      <w:pPr>
        <w:adjustRightInd w:val="0"/>
        <w:snapToGrid w:val="0"/>
        <w:spacing w:line="360" w:lineRule="auto"/>
        <w:rPr>
          <w:rFonts w:hint="eastAsia" w:ascii="宋体" w:hAnsi="宋体" w:eastAsia="宋体" w:cs="宋体"/>
          <w:b/>
          <w:sz w:val="32"/>
          <w:szCs w:val="32"/>
          <w:highlight w:val="none"/>
        </w:rPr>
      </w:pPr>
    </w:p>
    <w:p w14:paraId="2ACECE60">
      <w:pPr>
        <w:adjustRightInd w:val="0"/>
        <w:snapToGrid w:val="0"/>
        <w:spacing w:line="480" w:lineRule="auto"/>
        <w:ind w:firstLine="643" w:firstLineChars="200"/>
        <w:rPr>
          <w:rFonts w:hint="default" w:ascii="宋体" w:hAnsi="宋体" w:eastAsia="宋体" w:cs="宋体"/>
          <w:b/>
          <w:szCs w:val="21"/>
          <w:highlight w:val="none"/>
          <w:lang w:val="en-US" w:eastAsia="zh-CN"/>
        </w:rPr>
      </w:pPr>
      <w:r>
        <w:rPr>
          <w:rFonts w:hint="eastAsia" w:ascii="宋体" w:hAnsi="宋体" w:eastAsia="宋体" w:cs="宋体"/>
          <w:b/>
          <w:sz w:val="32"/>
          <w:szCs w:val="32"/>
          <w:highlight w:val="none"/>
        </w:rPr>
        <w:t>采购项目名称：</w:t>
      </w:r>
      <w:r>
        <w:rPr>
          <w:rFonts w:hint="eastAsia" w:ascii="宋体" w:hAnsi="宋体" w:eastAsia="宋体" w:cs="宋体"/>
          <w:b/>
          <w:sz w:val="32"/>
          <w:szCs w:val="21"/>
          <w:highlight w:val="none"/>
          <w:u w:val="single"/>
        </w:rPr>
        <w:t xml:space="preserve">2026-2027学年度炎陵县学生食堂大米采购 </w:t>
      </w:r>
      <w:r>
        <w:rPr>
          <w:rFonts w:hint="eastAsia" w:ascii="宋体" w:hAnsi="宋体" w:eastAsia="宋体" w:cs="宋体"/>
          <w:b/>
          <w:sz w:val="32"/>
          <w:szCs w:val="21"/>
          <w:highlight w:val="none"/>
          <w:u w:val="single"/>
          <w:lang w:val="en-US" w:eastAsia="zh-CN"/>
        </w:rPr>
        <w:t xml:space="preserve">                                                </w:t>
      </w:r>
    </w:p>
    <w:p w14:paraId="69D78167">
      <w:pPr>
        <w:adjustRightInd w:val="0"/>
        <w:snapToGrid w:val="0"/>
        <w:spacing w:line="480" w:lineRule="auto"/>
        <w:ind w:firstLine="643" w:firstLineChars="200"/>
        <w:rPr>
          <w:rFonts w:hint="eastAsia" w:ascii="宋体" w:hAnsi="宋体" w:eastAsia="宋体" w:cs="宋体"/>
          <w:b/>
          <w:sz w:val="32"/>
          <w:szCs w:val="32"/>
          <w:highlight w:val="none"/>
        </w:rPr>
      </w:pPr>
      <w:r>
        <w:rPr>
          <w:rFonts w:hint="eastAsia" w:ascii="宋体" w:hAnsi="宋体" w:eastAsia="宋体" w:cs="宋体"/>
          <w:b/>
          <w:sz w:val="32"/>
          <w:szCs w:val="32"/>
          <w:highlight w:val="none"/>
        </w:rPr>
        <w:t>政府采购计划编号：</w:t>
      </w:r>
      <w:r>
        <w:rPr>
          <w:rFonts w:hint="eastAsia" w:ascii="宋体" w:hAnsi="宋体" w:eastAsia="宋体" w:cs="宋体"/>
          <w:b/>
          <w:sz w:val="32"/>
          <w:szCs w:val="21"/>
          <w:highlight w:val="none"/>
          <w:u w:val="single"/>
        </w:rPr>
        <w:t>炎财采计</w:t>
      </w:r>
      <w:r>
        <w:rPr>
          <w:rFonts w:hint="eastAsia" w:ascii="宋体" w:hAnsi="宋体" w:eastAsia="宋体" w:cs="宋体"/>
          <w:b/>
          <w:sz w:val="32"/>
          <w:szCs w:val="21"/>
          <w:highlight w:val="none"/>
          <w:u w:val="single"/>
          <w:lang w:eastAsia="zh-CN"/>
        </w:rPr>
        <w:t>【</w:t>
      </w:r>
      <w:r>
        <w:rPr>
          <w:rFonts w:hint="eastAsia" w:ascii="宋体" w:hAnsi="宋体" w:eastAsia="宋体" w:cs="宋体"/>
          <w:b/>
          <w:sz w:val="32"/>
          <w:szCs w:val="21"/>
          <w:highlight w:val="none"/>
          <w:u w:val="single"/>
          <w:lang w:val="en-US" w:eastAsia="zh-CN"/>
        </w:rPr>
        <w:t>202</w:t>
      </w:r>
      <w:r>
        <w:rPr>
          <w:rFonts w:hint="eastAsia" w:ascii="宋体" w:hAnsi="宋体" w:cs="宋体"/>
          <w:b/>
          <w:sz w:val="32"/>
          <w:szCs w:val="21"/>
          <w:highlight w:val="none"/>
          <w:u w:val="single"/>
          <w:lang w:val="en-US" w:eastAsia="zh-CN"/>
        </w:rPr>
        <w:t>6</w:t>
      </w:r>
      <w:r>
        <w:rPr>
          <w:rFonts w:hint="eastAsia" w:ascii="宋体" w:hAnsi="宋体" w:eastAsia="宋体" w:cs="宋体"/>
          <w:b/>
          <w:sz w:val="32"/>
          <w:szCs w:val="21"/>
          <w:highlight w:val="none"/>
          <w:u w:val="single"/>
          <w:lang w:eastAsia="zh-CN"/>
        </w:rPr>
        <w:t>】</w:t>
      </w:r>
      <w:r>
        <w:rPr>
          <w:rFonts w:hint="eastAsia" w:ascii="宋体" w:hAnsi="宋体" w:eastAsia="宋体" w:cs="宋体"/>
          <w:b/>
          <w:sz w:val="32"/>
          <w:szCs w:val="21"/>
          <w:highlight w:val="none"/>
          <w:u w:val="single"/>
        </w:rPr>
        <w:t>000</w:t>
      </w:r>
      <w:r>
        <w:rPr>
          <w:rFonts w:hint="eastAsia" w:ascii="宋体" w:hAnsi="宋体" w:cs="宋体"/>
          <w:b/>
          <w:sz w:val="32"/>
          <w:szCs w:val="21"/>
          <w:highlight w:val="none"/>
          <w:u w:val="single"/>
          <w:lang w:val="en-US" w:eastAsia="zh-CN"/>
        </w:rPr>
        <w:t>032</w:t>
      </w:r>
      <w:r>
        <w:rPr>
          <w:rFonts w:hint="eastAsia" w:ascii="宋体" w:hAnsi="宋体" w:eastAsia="宋体" w:cs="宋体"/>
          <w:b/>
          <w:sz w:val="32"/>
          <w:szCs w:val="21"/>
          <w:highlight w:val="none"/>
          <w:u w:val="single"/>
        </w:rPr>
        <w:t xml:space="preserve">                    </w:t>
      </w:r>
    </w:p>
    <w:p w14:paraId="13FC37DC">
      <w:pPr>
        <w:adjustRightInd w:val="0"/>
        <w:snapToGrid w:val="0"/>
        <w:spacing w:line="480" w:lineRule="auto"/>
        <w:ind w:firstLine="643" w:firstLineChars="200"/>
        <w:rPr>
          <w:rFonts w:hint="eastAsia" w:ascii="宋体" w:hAnsi="宋体" w:eastAsia="宋体" w:cs="宋体"/>
          <w:b/>
          <w:sz w:val="32"/>
          <w:szCs w:val="32"/>
          <w:highlight w:val="none"/>
          <w:u w:val="single"/>
        </w:rPr>
      </w:pPr>
      <w:r>
        <w:rPr>
          <w:rFonts w:hint="eastAsia" w:ascii="宋体" w:hAnsi="宋体" w:eastAsia="宋体" w:cs="宋体"/>
          <w:b/>
          <w:sz w:val="32"/>
          <w:szCs w:val="32"/>
          <w:highlight w:val="none"/>
        </w:rPr>
        <w:t>委托代理编号：</w:t>
      </w:r>
      <w:r>
        <w:rPr>
          <w:rFonts w:hint="eastAsia" w:ascii="宋体" w:hAnsi="宋体" w:eastAsia="宋体" w:cs="宋体"/>
          <w:b/>
          <w:sz w:val="32"/>
          <w:szCs w:val="21"/>
          <w:highlight w:val="none"/>
          <w:u w:val="single"/>
        </w:rPr>
        <w:t xml:space="preserve"> ZKGSF(ZB)-202</w:t>
      </w:r>
      <w:r>
        <w:rPr>
          <w:rFonts w:hint="eastAsia" w:ascii="宋体" w:hAnsi="宋体" w:cs="宋体"/>
          <w:b/>
          <w:sz w:val="32"/>
          <w:szCs w:val="21"/>
          <w:highlight w:val="none"/>
          <w:u w:val="single"/>
          <w:lang w:val="en-US" w:eastAsia="zh-CN"/>
        </w:rPr>
        <w:t>61243</w:t>
      </w:r>
      <w:r>
        <w:rPr>
          <w:rFonts w:hint="eastAsia" w:ascii="宋体" w:hAnsi="宋体" w:eastAsia="宋体" w:cs="宋体"/>
          <w:b/>
          <w:sz w:val="32"/>
          <w:szCs w:val="21"/>
          <w:highlight w:val="none"/>
          <w:u w:val="single"/>
        </w:rPr>
        <w:t xml:space="preserve">                                     </w:t>
      </w:r>
    </w:p>
    <w:p w14:paraId="48C63F28">
      <w:pPr>
        <w:adjustRightInd w:val="0"/>
        <w:snapToGrid w:val="0"/>
        <w:spacing w:line="480" w:lineRule="auto"/>
        <w:ind w:firstLine="643" w:firstLineChars="200"/>
        <w:rPr>
          <w:rFonts w:hint="eastAsia" w:ascii="宋体" w:hAnsi="宋体" w:eastAsia="宋体" w:cs="宋体"/>
          <w:b/>
          <w:sz w:val="32"/>
          <w:szCs w:val="32"/>
          <w:highlight w:val="none"/>
          <w:lang w:val="en-US" w:eastAsia="zh-CN"/>
        </w:rPr>
      </w:pPr>
      <w:r>
        <w:rPr>
          <w:rFonts w:hint="eastAsia" w:ascii="宋体" w:hAnsi="宋体" w:eastAsia="宋体" w:cs="宋体"/>
          <w:b/>
          <w:sz w:val="32"/>
          <w:szCs w:val="32"/>
          <w:highlight w:val="none"/>
        </w:rPr>
        <w:t>采   购   人：</w:t>
      </w:r>
      <w:r>
        <w:rPr>
          <w:rFonts w:hint="eastAsia" w:ascii="宋体" w:hAnsi="宋体" w:eastAsia="宋体" w:cs="宋体"/>
          <w:b/>
          <w:sz w:val="32"/>
          <w:szCs w:val="21"/>
          <w:highlight w:val="none"/>
          <w:u w:val="single"/>
        </w:rPr>
        <w:t xml:space="preserve"> 炎陵县</w:t>
      </w:r>
      <w:r>
        <w:rPr>
          <w:rFonts w:hint="eastAsia" w:ascii="宋体" w:hAnsi="宋体" w:cs="宋体"/>
          <w:b/>
          <w:sz w:val="32"/>
          <w:szCs w:val="21"/>
          <w:highlight w:val="none"/>
          <w:u w:val="single"/>
          <w:lang w:eastAsia="zh-CN"/>
        </w:rPr>
        <w:t>教育局</w:t>
      </w:r>
      <w:r>
        <w:rPr>
          <w:rFonts w:hint="eastAsia" w:ascii="宋体" w:hAnsi="宋体" w:eastAsia="宋体" w:cs="宋体"/>
          <w:b/>
          <w:sz w:val="32"/>
          <w:szCs w:val="21"/>
          <w:highlight w:val="none"/>
          <w:u w:val="single"/>
        </w:rPr>
        <w:t xml:space="preserve">                     </w:t>
      </w:r>
      <w:r>
        <w:rPr>
          <w:rFonts w:hint="eastAsia" w:ascii="宋体" w:hAnsi="宋体" w:eastAsia="宋体" w:cs="宋体"/>
          <w:b/>
          <w:sz w:val="32"/>
          <w:szCs w:val="21"/>
          <w:highlight w:val="none"/>
          <w:u w:val="single"/>
          <w:lang w:val="en-US" w:eastAsia="zh-CN"/>
        </w:rPr>
        <w:t xml:space="preserve">   </w:t>
      </w:r>
    </w:p>
    <w:p w14:paraId="5E3C850F">
      <w:pPr>
        <w:adjustRightInd w:val="0"/>
        <w:snapToGrid w:val="0"/>
        <w:spacing w:line="480" w:lineRule="auto"/>
        <w:ind w:firstLine="643" w:firstLineChars="200"/>
        <w:rPr>
          <w:rFonts w:hint="eastAsia" w:ascii="宋体" w:hAnsi="宋体" w:eastAsia="宋体" w:cs="宋体"/>
          <w:b/>
          <w:sz w:val="32"/>
          <w:szCs w:val="21"/>
          <w:highlight w:val="none"/>
        </w:rPr>
      </w:pPr>
      <w:r>
        <w:rPr>
          <w:rFonts w:hint="eastAsia" w:ascii="宋体" w:hAnsi="宋体" w:eastAsia="宋体" w:cs="宋体"/>
          <w:b/>
          <w:sz w:val="32"/>
          <w:szCs w:val="21"/>
          <w:highlight w:val="none"/>
        </w:rPr>
        <w:t>采购代理机构：</w:t>
      </w:r>
      <w:r>
        <w:rPr>
          <w:rFonts w:hint="eastAsia" w:ascii="宋体" w:hAnsi="宋体" w:eastAsia="宋体" w:cs="宋体"/>
          <w:b/>
          <w:sz w:val="32"/>
          <w:szCs w:val="21"/>
          <w:highlight w:val="none"/>
          <w:u w:val="single"/>
        </w:rPr>
        <w:t xml:space="preserve"> 中科高盛咨询集团有限公司                  </w:t>
      </w:r>
    </w:p>
    <w:p w14:paraId="1F5BFA34">
      <w:pPr>
        <w:pStyle w:val="12"/>
        <w:adjustRightInd w:val="0"/>
        <w:snapToGrid w:val="0"/>
        <w:spacing w:line="360" w:lineRule="auto"/>
        <w:jc w:val="center"/>
        <w:rPr>
          <w:rFonts w:hint="eastAsia" w:ascii="宋体" w:hAnsi="宋体" w:eastAsia="宋体" w:cs="宋体"/>
          <w:bCs/>
          <w:sz w:val="32"/>
          <w:szCs w:val="32"/>
          <w:highlight w:val="none"/>
        </w:rPr>
      </w:pPr>
    </w:p>
    <w:p w14:paraId="4E5FAEC8">
      <w:pPr>
        <w:pStyle w:val="12"/>
        <w:adjustRightInd w:val="0"/>
        <w:snapToGrid w:val="0"/>
        <w:spacing w:line="240" w:lineRule="atLeast"/>
        <w:rPr>
          <w:rFonts w:hint="eastAsia" w:ascii="宋体" w:hAnsi="宋体" w:eastAsia="宋体" w:cs="宋体"/>
          <w:bCs/>
          <w:sz w:val="32"/>
          <w:szCs w:val="32"/>
          <w:highlight w:val="none"/>
        </w:rPr>
      </w:pPr>
    </w:p>
    <w:p w14:paraId="2F6EE4CE">
      <w:pPr>
        <w:pStyle w:val="12"/>
        <w:adjustRightInd w:val="0"/>
        <w:snapToGrid w:val="0"/>
        <w:spacing w:line="240" w:lineRule="atLeast"/>
        <w:jc w:val="center"/>
        <w:rPr>
          <w:rFonts w:hint="eastAsia" w:ascii="宋体" w:hAnsi="宋体" w:eastAsia="宋体" w:cs="宋体"/>
          <w:bCs/>
          <w:sz w:val="32"/>
          <w:szCs w:val="32"/>
          <w:highlight w:val="none"/>
        </w:rPr>
      </w:pPr>
    </w:p>
    <w:p w14:paraId="1F0D5D24">
      <w:pPr>
        <w:pStyle w:val="12"/>
        <w:adjustRightInd w:val="0"/>
        <w:snapToGrid w:val="0"/>
        <w:spacing w:line="240" w:lineRule="atLeast"/>
        <w:jc w:val="center"/>
        <w:rPr>
          <w:rFonts w:hint="eastAsia" w:ascii="宋体" w:hAnsi="宋体" w:eastAsia="宋体" w:cs="宋体"/>
          <w:bCs/>
          <w:sz w:val="32"/>
          <w:szCs w:val="32"/>
          <w:highlight w:val="none"/>
        </w:rPr>
      </w:pPr>
    </w:p>
    <w:p w14:paraId="4CEBC9A8">
      <w:pPr>
        <w:pStyle w:val="12"/>
        <w:adjustRightInd w:val="0"/>
        <w:snapToGrid w:val="0"/>
        <w:spacing w:line="240" w:lineRule="atLeast"/>
        <w:jc w:val="center"/>
        <w:rPr>
          <w:rFonts w:hint="eastAsia" w:ascii="宋体" w:hAnsi="宋体" w:eastAsia="宋体" w:cs="宋体"/>
          <w:bCs/>
          <w:sz w:val="32"/>
          <w:szCs w:val="32"/>
          <w:highlight w:val="none"/>
        </w:rPr>
      </w:pPr>
    </w:p>
    <w:p w14:paraId="276B9219">
      <w:pPr>
        <w:pStyle w:val="12"/>
        <w:adjustRightInd w:val="0"/>
        <w:snapToGrid w:val="0"/>
        <w:spacing w:line="240" w:lineRule="atLeast"/>
        <w:jc w:val="center"/>
        <w:rPr>
          <w:rFonts w:hint="eastAsia" w:ascii="宋体" w:hAnsi="宋体" w:eastAsia="宋体" w:cs="宋体"/>
          <w:bCs/>
          <w:sz w:val="32"/>
          <w:szCs w:val="32"/>
          <w:highlight w:val="none"/>
        </w:rPr>
      </w:pPr>
    </w:p>
    <w:p w14:paraId="4896C251">
      <w:pPr>
        <w:pStyle w:val="12"/>
        <w:adjustRightInd w:val="0"/>
        <w:snapToGrid w:val="0"/>
        <w:spacing w:line="240" w:lineRule="atLeast"/>
        <w:jc w:val="center"/>
        <w:rPr>
          <w:rFonts w:hint="eastAsia" w:ascii="宋体" w:hAnsi="宋体" w:eastAsia="宋体" w:cs="宋体"/>
          <w:b/>
          <w:bCs/>
          <w:sz w:val="32"/>
          <w:szCs w:val="32"/>
          <w:highlight w:val="none"/>
        </w:rPr>
      </w:pPr>
      <w:r>
        <w:rPr>
          <w:rFonts w:hint="eastAsia" w:ascii="宋体" w:hAnsi="宋体" w:eastAsia="宋体" w:cs="宋体"/>
          <w:b/>
          <w:sz w:val="32"/>
          <w:highlight w:val="none"/>
        </w:rPr>
        <w:t xml:space="preserve"> 202</w:t>
      </w:r>
      <w:r>
        <w:rPr>
          <w:rFonts w:hint="eastAsia" w:hAnsi="宋体" w:cs="宋体"/>
          <w:b/>
          <w:sz w:val="32"/>
          <w:highlight w:val="none"/>
          <w:lang w:val="en-US" w:eastAsia="zh-CN"/>
        </w:rPr>
        <w:t>6</w:t>
      </w:r>
      <w:r>
        <w:rPr>
          <w:rFonts w:hint="eastAsia" w:ascii="宋体" w:hAnsi="宋体" w:eastAsia="宋体" w:cs="宋体"/>
          <w:b/>
          <w:sz w:val="32"/>
          <w:highlight w:val="none"/>
        </w:rPr>
        <w:t>年</w:t>
      </w:r>
      <w:r>
        <w:rPr>
          <w:rFonts w:hint="eastAsia" w:hAnsi="宋体" w:cs="宋体"/>
          <w:b/>
          <w:sz w:val="32"/>
          <w:highlight w:val="none"/>
          <w:lang w:val="en-US" w:eastAsia="zh-CN"/>
        </w:rPr>
        <w:t>7</w:t>
      </w:r>
      <w:r>
        <w:rPr>
          <w:rFonts w:hint="eastAsia" w:ascii="宋体" w:hAnsi="宋体" w:eastAsia="宋体" w:cs="宋体"/>
          <w:b/>
          <w:sz w:val="32"/>
          <w:highlight w:val="none"/>
        </w:rPr>
        <w:t>月</w:t>
      </w:r>
    </w:p>
    <w:p w14:paraId="1B22DF66">
      <w:pPr>
        <w:pStyle w:val="12"/>
        <w:adjustRightInd w:val="0"/>
        <w:snapToGrid w:val="0"/>
        <w:spacing w:line="240" w:lineRule="atLeast"/>
        <w:jc w:val="center"/>
        <w:rPr>
          <w:rFonts w:hint="eastAsia" w:ascii="宋体" w:hAnsi="宋体" w:eastAsia="宋体" w:cs="宋体"/>
          <w:b/>
          <w:bCs/>
          <w:sz w:val="32"/>
          <w:szCs w:val="32"/>
          <w:highlight w:val="none"/>
        </w:rPr>
        <w:sectPr>
          <w:headerReference r:id="rId3" w:type="default"/>
          <w:pgSz w:w="11906" w:h="16838"/>
          <w:pgMar w:top="1474" w:right="1474" w:bottom="1474" w:left="1474" w:header="851" w:footer="992" w:gutter="0"/>
          <w:pgNumType w:fmt="decimal"/>
          <w:cols w:space="0" w:num="1"/>
          <w:rtlGutter w:val="0"/>
          <w:docGrid w:type="lines" w:linePitch="312" w:charSpace="0"/>
        </w:sectPr>
      </w:pPr>
    </w:p>
    <w:p w14:paraId="7600934D">
      <w:pPr>
        <w:pStyle w:val="12"/>
        <w:adjustRightInd w:val="0"/>
        <w:snapToGrid w:val="0"/>
        <w:spacing w:line="360" w:lineRule="auto"/>
        <w:jc w:val="center"/>
        <w:rPr>
          <w:rFonts w:hint="eastAsia" w:ascii="宋体" w:hAnsi="宋体" w:eastAsia="宋体" w:cs="宋体"/>
          <w:b/>
          <w:spacing w:val="160"/>
          <w:sz w:val="36"/>
          <w:szCs w:val="36"/>
          <w:highlight w:val="none"/>
        </w:rPr>
      </w:pPr>
      <w:r>
        <w:rPr>
          <w:rFonts w:hint="eastAsia" w:ascii="宋体" w:hAnsi="宋体" w:eastAsia="宋体" w:cs="宋体"/>
          <w:b/>
          <w:spacing w:val="160"/>
          <w:sz w:val="36"/>
          <w:szCs w:val="36"/>
          <w:highlight w:val="none"/>
        </w:rPr>
        <w:t>目录</w:t>
      </w:r>
    </w:p>
    <w:p w14:paraId="720963E5">
      <w:pPr>
        <w:pStyle w:val="17"/>
        <w:tabs>
          <w:tab w:val="right" w:leader="dot" w:pos="8958"/>
        </w:tabs>
      </w:pPr>
      <w:r>
        <w:rPr>
          <w:rStyle w:val="26"/>
          <w:rFonts w:hint="eastAsia" w:ascii="宋体" w:hAnsi="宋体" w:eastAsia="宋体" w:cs="宋体"/>
          <w:b w:val="0"/>
          <w:highlight w:val="none"/>
        </w:rPr>
        <w:fldChar w:fldCharType="begin"/>
      </w:r>
      <w:r>
        <w:rPr>
          <w:rStyle w:val="26"/>
          <w:rFonts w:hint="eastAsia" w:ascii="宋体" w:hAnsi="宋体" w:eastAsia="宋体" w:cs="宋体"/>
          <w:b w:val="0"/>
          <w:highlight w:val="none"/>
        </w:rPr>
        <w:instrText xml:space="preserve"> TOC \o "1-4" \h \z \u </w:instrText>
      </w:r>
      <w:r>
        <w:rPr>
          <w:rStyle w:val="26"/>
          <w:rFonts w:hint="eastAsia" w:ascii="宋体" w:hAnsi="宋体" w:eastAsia="宋体" w:cs="宋体"/>
          <w:b w:val="0"/>
          <w:highlight w:val="none"/>
        </w:rPr>
        <w:fldChar w:fldCharType="separate"/>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_Toc11857 </w:instrText>
      </w:r>
      <w:r>
        <w:rPr>
          <w:rFonts w:hint="eastAsia" w:ascii="宋体" w:hAnsi="宋体" w:eastAsia="宋体" w:cs="宋体"/>
          <w:highlight w:val="none"/>
        </w:rPr>
        <w:fldChar w:fldCharType="separate"/>
      </w:r>
      <w:r>
        <w:rPr>
          <w:rFonts w:hint="eastAsia" w:ascii="宋体" w:hAnsi="宋体" w:eastAsia="宋体" w:cs="宋体"/>
          <w:highlight w:val="none"/>
        </w:rPr>
        <w:t>第一章 投标邀请</w:t>
      </w:r>
      <w:r>
        <w:tab/>
      </w:r>
      <w:r>
        <w:fldChar w:fldCharType="begin"/>
      </w:r>
      <w:r>
        <w:instrText xml:space="preserve"> PAGEREF _Toc11857 \h </w:instrText>
      </w:r>
      <w:r>
        <w:fldChar w:fldCharType="separate"/>
      </w:r>
      <w:r>
        <w:t>1</w:t>
      </w:r>
      <w:r>
        <w:fldChar w:fldCharType="end"/>
      </w:r>
      <w:r>
        <w:rPr>
          <w:rFonts w:hint="eastAsia" w:ascii="宋体" w:hAnsi="宋体" w:eastAsia="宋体" w:cs="宋体"/>
          <w:highlight w:val="none"/>
        </w:rPr>
        <w:fldChar w:fldCharType="end"/>
      </w:r>
    </w:p>
    <w:p w14:paraId="09515B9D">
      <w:pPr>
        <w:pStyle w:val="17"/>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_Toc1965 </w:instrText>
      </w:r>
      <w:r>
        <w:rPr>
          <w:rFonts w:hint="eastAsia" w:ascii="宋体" w:hAnsi="宋体" w:eastAsia="宋体" w:cs="宋体"/>
          <w:highlight w:val="none"/>
        </w:rPr>
        <w:fldChar w:fldCharType="separate"/>
      </w:r>
      <w:r>
        <w:rPr>
          <w:rFonts w:hint="eastAsia" w:ascii="宋体" w:hAnsi="宋体" w:eastAsia="宋体" w:cs="宋体"/>
          <w:highlight w:val="none"/>
        </w:rPr>
        <w:t>第二章 投标须知</w:t>
      </w:r>
      <w:r>
        <w:tab/>
      </w:r>
      <w:r>
        <w:fldChar w:fldCharType="begin"/>
      </w:r>
      <w:r>
        <w:instrText xml:space="preserve"> PAGEREF _Toc1965 \h </w:instrText>
      </w:r>
      <w:r>
        <w:fldChar w:fldCharType="separate"/>
      </w:r>
      <w:r>
        <w:t>5</w:t>
      </w:r>
      <w:r>
        <w:fldChar w:fldCharType="end"/>
      </w:r>
      <w:r>
        <w:rPr>
          <w:rFonts w:hint="eastAsia" w:ascii="宋体" w:hAnsi="宋体" w:eastAsia="宋体" w:cs="宋体"/>
          <w:highlight w:val="none"/>
        </w:rPr>
        <w:fldChar w:fldCharType="end"/>
      </w:r>
    </w:p>
    <w:p w14:paraId="45E74992">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_Toc3052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第一节 投标须知前附表</w:t>
      </w:r>
      <w:r>
        <w:tab/>
      </w:r>
      <w:r>
        <w:fldChar w:fldCharType="begin"/>
      </w:r>
      <w:r>
        <w:instrText xml:space="preserve"> PAGEREF _Toc3052 \h </w:instrText>
      </w:r>
      <w:r>
        <w:fldChar w:fldCharType="separate"/>
      </w:r>
      <w:r>
        <w:t>5</w:t>
      </w:r>
      <w:r>
        <w:fldChar w:fldCharType="end"/>
      </w:r>
      <w:r>
        <w:rPr>
          <w:rFonts w:hint="eastAsia" w:ascii="宋体" w:hAnsi="宋体" w:eastAsia="宋体" w:cs="宋体"/>
          <w:highlight w:val="none"/>
        </w:rPr>
        <w:fldChar w:fldCharType="end"/>
      </w:r>
    </w:p>
    <w:p w14:paraId="3CBC7DB2">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_Toc2345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第二节 投标须知</w:t>
      </w:r>
      <w:r>
        <w:tab/>
      </w:r>
      <w:r>
        <w:fldChar w:fldCharType="begin"/>
      </w:r>
      <w:r>
        <w:instrText xml:space="preserve"> PAGEREF _Toc2345 \h </w:instrText>
      </w:r>
      <w:r>
        <w:fldChar w:fldCharType="separate"/>
      </w:r>
      <w:r>
        <w:t>10</w:t>
      </w:r>
      <w:r>
        <w:fldChar w:fldCharType="end"/>
      </w:r>
      <w:r>
        <w:rPr>
          <w:rFonts w:hint="eastAsia" w:ascii="宋体" w:hAnsi="宋体" w:eastAsia="宋体" w:cs="宋体"/>
          <w:highlight w:val="none"/>
        </w:rPr>
        <w:fldChar w:fldCharType="end"/>
      </w:r>
    </w:p>
    <w:p w14:paraId="2D6B0CD2">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_Toc694 </w:instrText>
      </w:r>
      <w:r>
        <w:rPr>
          <w:rFonts w:hint="eastAsia" w:ascii="宋体" w:hAnsi="宋体" w:eastAsia="宋体" w:cs="宋体"/>
          <w:highlight w:val="none"/>
        </w:rPr>
        <w:fldChar w:fldCharType="separate"/>
      </w:r>
      <w:r>
        <w:rPr>
          <w:rFonts w:hint="eastAsia" w:ascii="宋体" w:hAnsi="宋体" w:eastAsia="宋体" w:cs="宋体"/>
          <w:szCs w:val="28"/>
          <w:highlight w:val="none"/>
        </w:rPr>
        <w:t>一、总则</w:t>
      </w:r>
      <w:r>
        <w:tab/>
      </w:r>
      <w:r>
        <w:fldChar w:fldCharType="begin"/>
      </w:r>
      <w:r>
        <w:instrText xml:space="preserve"> PAGEREF _Toc694 \h </w:instrText>
      </w:r>
      <w:r>
        <w:fldChar w:fldCharType="separate"/>
      </w:r>
      <w:r>
        <w:t>10</w:t>
      </w:r>
      <w:r>
        <w:fldChar w:fldCharType="end"/>
      </w:r>
      <w:r>
        <w:rPr>
          <w:rFonts w:hint="eastAsia" w:ascii="宋体" w:hAnsi="宋体" w:eastAsia="宋体" w:cs="宋体"/>
          <w:highlight w:val="none"/>
        </w:rPr>
        <w:fldChar w:fldCharType="end"/>
      </w:r>
    </w:p>
    <w:p w14:paraId="441D00EC">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_Toc21689 </w:instrText>
      </w:r>
      <w:r>
        <w:rPr>
          <w:rFonts w:hint="eastAsia" w:ascii="宋体" w:hAnsi="宋体" w:eastAsia="宋体" w:cs="宋体"/>
          <w:highlight w:val="none"/>
        </w:rPr>
        <w:fldChar w:fldCharType="separate"/>
      </w:r>
      <w:r>
        <w:rPr>
          <w:rFonts w:hint="eastAsia" w:ascii="宋体" w:hAnsi="宋体" w:eastAsia="宋体" w:cs="宋体"/>
          <w:szCs w:val="28"/>
          <w:highlight w:val="none"/>
        </w:rPr>
        <w:t>二、招标文件</w:t>
      </w:r>
      <w:r>
        <w:tab/>
      </w:r>
      <w:r>
        <w:fldChar w:fldCharType="begin"/>
      </w:r>
      <w:r>
        <w:instrText xml:space="preserve"> PAGEREF _Toc21689 \h </w:instrText>
      </w:r>
      <w:r>
        <w:fldChar w:fldCharType="separate"/>
      </w:r>
      <w:r>
        <w:t>11</w:t>
      </w:r>
      <w:r>
        <w:fldChar w:fldCharType="end"/>
      </w:r>
      <w:r>
        <w:rPr>
          <w:rFonts w:hint="eastAsia" w:ascii="宋体" w:hAnsi="宋体" w:eastAsia="宋体" w:cs="宋体"/>
          <w:highlight w:val="none"/>
        </w:rPr>
        <w:fldChar w:fldCharType="end"/>
      </w:r>
    </w:p>
    <w:p w14:paraId="059C8E74">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_Toc11103 </w:instrText>
      </w:r>
      <w:r>
        <w:rPr>
          <w:rFonts w:hint="eastAsia" w:ascii="宋体" w:hAnsi="宋体" w:eastAsia="宋体" w:cs="宋体"/>
          <w:highlight w:val="none"/>
        </w:rPr>
        <w:fldChar w:fldCharType="separate"/>
      </w:r>
      <w:r>
        <w:rPr>
          <w:rFonts w:hint="eastAsia" w:ascii="宋体" w:hAnsi="宋体" w:eastAsia="宋体" w:cs="宋体"/>
          <w:szCs w:val="28"/>
          <w:highlight w:val="none"/>
        </w:rPr>
        <w:t>三、投标文件</w:t>
      </w:r>
      <w:r>
        <w:tab/>
      </w:r>
      <w:r>
        <w:fldChar w:fldCharType="begin"/>
      </w:r>
      <w:r>
        <w:instrText xml:space="preserve"> PAGEREF _Toc11103 \h </w:instrText>
      </w:r>
      <w:r>
        <w:fldChar w:fldCharType="separate"/>
      </w:r>
      <w:r>
        <w:t>12</w:t>
      </w:r>
      <w:r>
        <w:fldChar w:fldCharType="end"/>
      </w:r>
      <w:r>
        <w:rPr>
          <w:rFonts w:hint="eastAsia" w:ascii="宋体" w:hAnsi="宋体" w:eastAsia="宋体" w:cs="宋体"/>
          <w:highlight w:val="none"/>
        </w:rPr>
        <w:fldChar w:fldCharType="end"/>
      </w:r>
    </w:p>
    <w:p w14:paraId="3349C0F2">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_Toc26443 </w:instrText>
      </w:r>
      <w:r>
        <w:rPr>
          <w:rFonts w:hint="eastAsia" w:ascii="宋体" w:hAnsi="宋体" w:eastAsia="宋体" w:cs="宋体"/>
          <w:highlight w:val="none"/>
        </w:rPr>
        <w:fldChar w:fldCharType="separate"/>
      </w:r>
      <w:r>
        <w:rPr>
          <w:rFonts w:hint="eastAsia" w:ascii="宋体" w:hAnsi="宋体" w:eastAsia="宋体" w:cs="宋体"/>
          <w:szCs w:val="28"/>
          <w:highlight w:val="none"/>
        </w:rPr>
        <w:t>四、投标</w:t>
      </w:r>
      <w:r>
        <w:tab/>
      </w:r>
      <w:r>
        <w:fldChar w:fldCharType="begin"/>
      </w:r>
      <w:r>
        <w:instrText xml:space="preserve"> PAGEREF _Toc26443 \h </w:instrText>
      </w:r>
      <w:r>
        <w:fldChar w:fldCharType="separate"/>
      </w:r>
      <w:r>
        <w:t>15</w:t>
      </w:r>
      <w:r>
        <w:fldChar w:fldCharType="end"/>
      </w:r>
      <w:r>
        <w:rPr>
          <w:rFonts w:hint="eastAsia" w:ascii="宋体" w:hAnsi="宋体" w:eastAsia="宋体" w:cs="宋体"/>
          <w:highlight w:val="none"/>
        </w:rPr>
        <w:fldChar w:fldCharType="end"/>
      </w:r>
    </w:p>
    <w:p w14:paraId="56C1ACBD">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_Toc16925 </w:instrText>
      </w:r>
      <w:r>
        <w:rPr>
          <w:rFonts w:hint="eastAsia" w:ascii="宋体" w:hAnsi="宋体" w:eastAsia="宋体" w:cs="宋体"/>
          <w:highlight w:val="none"/>
        </w:rPr>
        <w:fldChar w:fldCharType="separate"/>
      </w:r>
      <w:r>
        <w:rPr>
          <w:rFonts w:hint="eastAsia" w:ascii="宋体" w:hAnsi="宋体" w:eastAsia="宋体" w:cs="宋体"/>
          <w:szCs w:val="28"/>
          <w:highlight w:val="none"/>
        </w:rPr>
        <w:t>五、开标，资格审查和评标</w:t>
      </w:r>
      <w:r>
        <w:tab/>
      </w:r>
      <w:r>
        <w:fldChar w:fldCharType="begin"/>
      </w:r>
      <w:r>
        <w:instrText xml:space="preserve"> PAGEREF _Toc16925 \h </w:instrText>
      </w:r>
      <w:r>
        <w:fldChar w:fldCharType="separate"/>
      </w:r>
      <w:r>
        <w:t>17</w:t>
      </w:r>
      <w:r>
        <w:fldChar w:fldCharType="end"/>
      </w:r>
      <w:r>
        <w:rPr>
          <w:rFonts w:hint="eastAsia" w:ascii="宋体" w:hAnsi="宋体" w:eastAsia="宋体" w:cs="宋体"/>
          <w:highlight w:val="none"/>
        </w:rPr>
        <w:fldChar w:fldCharType="end"/>
      </w:r>
    </w:p>
    <w:p w14:paraId="0C41E891">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_Toc23379 </w:instrText>
      </w:r>
      <w:r>
        <w:rPr>
          <w:rFonts w:hint="eastAsia" w:ascii="宋体" w:hAnsi="宋体" w:eastAsia="宋体" w:cs="宋体"/>
          <w:highlight w:val="none"/>
        </w:rPr>
        <w:fldChar w:fldCharType="separate"/>
      </w:r>
      <w:r>
        <w:rPr>
          <w:rFonts w:hint="eastAsia" w:ascii="宋体" w:hAnsi="宋体" w:eastAsia="宋体" w:cs="宋体"/>
          <w:szCs w:val="28"/>
          <w:highlight w:val="none"/>
        </w:rPr>
        <w:t>六、中标信息公布</w:t>
      </w:r>
      <w:r>
        <w:tab/>
      </w:r>
      <w:r>
        <w:fldChar w:fldCharType="begin"/>
      </w:r>
      <w:r>
        <w:instrText xml:space="preserve"> PAGEREF _Toc23379 \h </w:instrText>
      </w:r>
      <w:r>
        <w:fldChar w:fldCharType="separate"/>
      </w:r>
      <w:r>
        <w:t>18</w:t>
      </w:r>
      <w:r>
        <w:fldChar w:fldCharType="end"/>
      </w:r>
      <w:r>
        <w:rPr>
          <w:rFonts w:hint="eastAsia" w:ascii="宋体" w:hAnsi="宋体" w:eastAsia="宋体" w:cs="宋体"/>
          <w:highlight w:val="none"/>
        </w:rPr>
        <w:fldChar w:fldCharType="end"/>
      </w:r>
    </w:p>
    <w:p w14:paraId="334569F6">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_Toc21086 </w:instrText>
      </w:r>
      <w:r>
        <w:rPr>
          <w:rFonts w:hint="eastAsia" w:ascii="宋体" w:hAnsi="宋体" w:eastAsia="宋体" w:cs="宋体"/>
          <w:highlight w:val="none"/>
        </w:rPr>
        <w:fldChar w:fldCharType="separate"/>
      </w:r>
      <w:r>
        <w:rPr>
          <w:rFonts w:hint="eastAsia" w:ascii="宋体" w:hAnsi="宋体" w:eastAsia="宋体" w:cs="宋体"/>
          <w:szCs w:val="28"/>
          <w:highlight w:val="none"/>
        </w:rPr>
        <w:t>七、合同签订</w:t>
      </w:r>
      <w:r>
        <w:tab/>
      </w:r>
      <w:r>
        <w:fldChar w:fldCharType="begin"/>
      </w:r>
      <w:r>
        <w:instrText xml:space="preserve"> PAGEREF _Toc21086 \h </w:instrText>
      </w:r>
      <w:r>
        <w:fldChar w:fldCharType="separate"/>
      </w:r>
      <w:r>
        <w:t>19</w:t>
      </w:r>
      <w:r>
        <w:fldChar w:fldCharType="end"/>
      </w:r>
      <w:r>
        <w:rPr>
          <w:rFonts w:hint="eastAsia" w:ascii="宋体" w:hAnsi="宋体" w:eastAsia="宋体" w:cs="宋体"/>
          <w:highlight w:val="none"/>
        </w:rPr>
        <w:fldChar w:fldCharType="end"/>
      </w:r>
    </w:p>
    <w:p w14:paraId="05D23B36">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_Toc9770 </w:instrText>
      </w:r>
      <w:r>
        <w:rPr>
          <w:rFonts w:hint="eastAsia" w:ascii="宋体" w:hAnsi="宋体" w:eastAsia="宋体" w:cs="宋体"/>
          <w:highlight w:val="none"/>
        </w:rPr>
        <w:fldChar w:fldCharType="separate"/>
      </w:r>
      <w:r>
        <w:rPr>
          <w:rFonts w:hint="eastAsia" w:ascii="宋体" w:hAnsi="宋体" w:eastAsia="宋体" w:cs="宋体"/>
          <w:szCs w:val="28"/>
          <w:highlight w:val="none"/>
        </w:rPr>
        <w:t>八、政府采购政策</w:t>
      </w:r>
      <w:r>
        <w:tab/>
      </w:r>
      <w:r>
        <w:fldChar w:fldCharType="begin"/>
      </w:r>
      <w:r>
        <w:instrText xml:space="preserve"> PAGEREF _Toc9770 \h </w:instrText>
      </w:r>
      <w:r>
        <w:fldChar w:fldCharType="separate"/>
      </w:r>
      <w:r>
        <w:t>19</w:t>
      </w:r>
      <w:r>
        <w:fldChar w:fldCharType="end"/>
      </w:r>
      <w:r>
        <w:rPr>
          <w:rFonts w:hint="eastAsia" w:ascii="宋体" w:hAnsi="宋体" w:eastAsia="宋体" w:cs="宋体"/>
          <w:highlight w:val="none"/>
        </w:rPr>
        <w:fldChar w:fldCharType="end"/>
      </w:r>
    </w:p>
    <w:p w14:paraId="2FADE24F">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_Toc15663 </w:instrText>
      </w:r>
      <w:r>
        <w:rPr>
          <w:rFonts w:hint="eastAsia" w:ascii="宋体" w:hAnsi="宋体" w:eastAsia="宋体" w:cs="宋体"/>
          <w:highlight w:val="none"/>
        </w:rPr>
        <w:fldChar w:fldCharType="separate"/>
      </w:r>
      <w:r>
        <w:rPr>
          <w:rFonts w:hint="eastAsia" w:ascii="宋体" w:hAnsi="宋体" w:eastAsia="宋体" w:cs="宋体"/>
          <w:szCs w:val="28"/>
          <w:highlight w:val="none"/>
        </w:rPr>
        <w:t>九、其他规定</w:t>
      </w:r>
      <w:r>
        <w:tab/>
      </w:r>
      <w:r>
        <w:fldChar w:fldCharType="begin"/>
      </w:r>
      <w:r>
        <w:instrText xml:space="preserve"> PAGEREF _Toc15663 \h </w:instrText>
      </w:r>
      <w:r>
        <w:fldChar w:fldCharType="separate"/>
      </w:r>
      <w:r>
        <w:t>21</w:t>
      </w:r>
      <w:r>
        <w:fldChar w:fldCharType="end"/>
      </w:r>
      <w:r>
        <w:rPr>
          <w:rFonts w:hint="eastAsia" w:ascii="宋体" w:hAnsi="宋体" w:eastAsia="宋体" w:cs="宋体"/>
          <w:highlight w:val="none"/>
        </w:rPr>
        <w:fldChar w:fldCharType="end"/>
      </w:r>
    </w:p>
    <w:p w14:paraId="64F6C8CA">
      <w:pPr>
        <w:pStyle w:val="17"/>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_Toc18777 </w:instrText>
      </w:r>
      <w:r>
        <w:rPr>
          <w:rFonts w:hint="eastAsia" w:ascii="宋体" w:hAnsi="宋体" w:eastAsia="宋体" w:cs="宋体"/>
          <w:highlight w:val="none"/>
        </w:rPr>
        <w:fldChar w:fldCharType="separate"/>
      </w:r>
      <w:r>
        <w:rPr>
          <w:rFonts w:hint="eastAsia" w:ascii="宋体" w:hAnsi="宋体" w:eastAsia="宋体" w:cs="宋体"/>
          <w:highlight w:val="none"/>
        </w:rPr>
        <w:t>第三章 资格审查</w:t>
      </w:r>
      <w:r>
        <w:tab/>
      </w:r>
      <w:r>
        <w:fldChar w:fldCharType="begin"/>
      </w:r>
      <w:r>
        <w:instrText xml:space="preserve"> PAGEREF _Toc18777 \h </w:instrText>
      </w:r>
      <w:r>
        <w:fldChar w:fldCharType="separate"/>
      </w:r>
      <w:r>
        <w:t>23</w:t>
      </w:r>
      <w:r>
        <w:fldChar w:fldCharType="end"/>
      </w:r>
      <w:r>
        <w:rPr>
          <w:rFonts w:hint="eastAsia" w:ascii="宋体" w:hAnsi="宋体" w:eastAsia="宋体" w:cs="宋体"/>
          <w:highlight w:val="none"/>
        </w:rPr>
        <w:fldChar w:fldCharType="end"/>
      </w:r>
    </w:p>
    <w:p w14:paraId="0B86B648">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_Toc22493 </w:instrText>
      </w:r>
      <w:r>
        <w:rPr>
          <w:rFonts w:hint="eastAsia" w:ascii="宋体" w:hAnsi="宋体" w:eastAsia="宋体" w:cs="宋体"/>
          <w:highlight w:val="none"/>
        </w:rPr>
        <w:fldChar w:fldCharType="separate"/>
      </w:r>
      <w:r>
        <w:rPr>
          <w:rFonts w:hint="eastAsia" w:ascii="宋体" w:hAnsi="宋体" w:eastAsia="宋体" w:cs="宋体"/>
          <w:szCs w:val="24"/>
          <w:highlight w:val="none"/>
        </w:rPr>
        <w:t>1．资格审查主体</w:t>
      </w:r>
      <w:r>
        <w:tab/>
      </w:r>
      <w:r>
        <w:fldChar w:fldCharType="begin"/>
      </w:r>
      <w:r>
        <w:instrText xml:space="preserve"> PAGEREF _Toc22493 \h </w:instrText>
      </w:r>
      <w:r>
        <w:fldChar w:fldCharType="separate"/>
      </w:r>
      <w:r>
        <w:t>23</w:t>
      </w:r>
      <w:r>
        <w:fldChar w:fldCharType="end"/>
      </w:r>
      <w:r>
        <w:rPr>
          <w:rFonts w:hint="eastAsia" w:ascii="宋体" w:hAnsi="宋体" w:eastAsia="宋体" w:cs="宋体"/>
          <w:highlight w:val="none"/>
        </w:rPr>
        <w:fldChar w:fldCharType="end"/>
      </w:r>
    </w:p>
    <w:p w14:paraId="29DEFACA">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_Toc24378 </w:instrText>
      </w:r>
      <w:r>
        <w:rPr>
          <w:rFonts w:hint="eastAsia" w:ascii="宋体" w:hAnsi="宋体" w:eastAsia="宋体" w:cs="宋体"/>
          <w:highlight w:val="none"/>
        </w:rPr>
        <w:fldChar w:fldCharType="separate"/>
      </w:r>
      <w:r>
        <w:rPr>
          <w:rFonts w:hint="eastAsia" w:ascii="宋体" w:hAnsi="宋体" w:eastAsia="宋体" w:cs="宋体"/>
          <w:szCs w:val="24"/>
          <w:highlight w:val="none"/>
        </w:rPr>
        <w:t>2．资格审查（未进行资格预审的）</w:t>
      </w:r>
      <w:r>
        <w:tab/>
      </w:r>
      <w:r>
        <w:fldChar w:fldCharType="begin"/>
      </w:r>
      <w:r>
        <w:instrText xml:space="preserve"> PAGEREF _Toc24378 \h </w:instrText>
      </w:r>
      <w:r>
        <w:fldChar w:fldCharType="separate"/>
      </w:r>
      <w:r>
        <w:t>23</w:t>
      </w:r>
      <w:r>
        <w:fldChar w:fldCharType="end"/>
      </w:r>
      <w:r>
        <w:rPr>
          <w:rFonts w:hint="eastAsia" w:ascii="宋体" w:hAnsi="宋体" w:eastAsia="宋体" w:cs="宋体"/>
          <w:highlight w:val="none"/>
        </w:rPr>
        <w:fldChar w:fldCharType="end"/>
      </w:r>
    </w:p>
    <w:p w14:paraId="4BF7825F">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_Toc3224 </w:instrText>
      </w:r>
      <w:r>
        <w:rPr>
          <w:rFonts w:hint="eastAsia" w:ascii="宋体" w:hAnsi="宋体" w:eastAsia="宋体" w:cs="宋体"/>
          <w:highlight w:val="none"/>
        </w:rPr>
        <w:fldChar w:fldCharType="separate"/>
      </w:r>
      <w:r>
        <w:rPr>
          <w:rFonts w:hint="eastAsia" w:ascii="宋体" w:hAnsi="宋体" w:eastAsia="宋体" w:cs="宋体"/>
          <w:szCs w:val="24"/>
          <w:highlight w:val="none"/>
        </w:rPr>
        <w:t>2．资格审查（已进行资格预审的）</w:t>
      </w:r>
      <w:r>
        <w:tab/>
      </w:r>
      <w:r>
        <w:fldChar w:fldCharType="begin"/>
      </w:r>
      <w:r>
        <w:instrText xml:space="preserve"> PAGEREF _Toc3224 \h </w:instrText>
      </w:r>
      <w:r>
        <w:fldChar w:fldCharType="separate"/>
      </w:r>
      <w:r>
        <w:t>23</w:t>
      </w:r>
      <w:r>
        <w:fldChar w:fldCharType="end"/>
      </w:r>
      <w:r>
        <w:rPr>
          <w:rFonts w:hint="eastAsia" w:ascii="宋体" w:hAnsi="宋体" w:eastAsia="宋体" w:cs="宋体"/>
          <w:highlight w:val="none"/>
        </w:rPr>
        <w:fldChar w:fldCharType="end"/>
      </w:r>
    </w:p>
    <w:p w14:paraId="6C1E2DD8">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_Toc26001 </w:instrText>
      </w:r>
      <w:r>
        <w:rPr>
          <w:rFonts w:hint="eastAsia" w:ascii="宋体" w:hAnsi="宋体" w:eastAsia="宋体" w:cs="宋体"/>
          <w:highlight w:val="none"/>
        </w:rPr>
        <w:fldChar w:fldCharType="separate"/>
      </w:r>
      <w:r>
        <w:rPr>
          <w:rFonts w:hint="eastAsia" w:ascii="宋体" w:hAnsi="宋体" w:eastAsia="宋体" w:cs="宋体"/>
          <w:szCs w:val="24"/>
          <w:highlight w:val="none"/>
        </w:rPr>
        <w:t>3．资格审查结果</w:t>
      </w:r>
      <w:r>
        <w:tab/>
      </w:r>
      <w:r>
        <w:fldChar w:fldCharType="begin"/>
      </w:r>
      <w:r>
        <w:instrText xml:space="preserve"> PAGEREF _Toc26001 \h </w:instrText>
      </w:r>
      <w:r>
        <w:fldChar w:fldCharType="separate"/>
      </w:r>
      <w:r>
        <w:t>24</w:t>
      </w:r>
      <w:r>
        <w:fldChar w:fldCharType="end"/>
      </w:r>
      <w:r>
        <w:rPr>
          <w:rFonts w:hint="eastAsia" w:ascii="宋体" w:hAnsi="宋体" w:eastAsia="宋体" w:cs="宋体"/>
          <w:highlight w:val="none"/>
        </w:rPr>
        <w:fldChar w:fldCharType="end"/>
      </w:r>
    </w:p>
    <w:p w14:paraId="7DD8B340">
      <w:pPr>
        <w:pStyle w:val="18"/>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_Toc29977 </w:instrText>
      </w:r>
      <w:r>
        <w:rPr>
          <w:rFonts w:hint="eastAsia" w:ascii="宋体" w:hAnsi="宋体" w:eastAsia="宋体" w:cs="宋体"/>
          <w:highlight w:val="none"/>
        </w:rPr>
        <w:fldChar w:fldCharType="separate"/>
      </w:r>
      <w:r>
        <w:rPr>
          <w:rFonts w:hint="eastAsia" w:ascii="宋体" w:hAnsi="宋体" w:eastAsia="宋体" w:cs="宋体"/>
          <w:highlight w:val="none"/>
        </w:rPr>
        <w:t>附表1资格审查表</w:t>
      </w:r>
      <w:r>
        <w:tab/>
      </w:r>
      <w:r>
        <w:fldChar w:fldCharType="begin"/>
      </w:r>
      <w:r>
        <w:instrText xml:space="preserve"> PAGEREF _Toc29977 \h </w:instrText>
      </w:r>
      <w:r>
        <w:fldChar w:fldCharType="separate"/>
      </w:r>
      <w:r>
        <w:t>25</w:t>
      </w:r>
      <w:r>
        <w:fldChar w:fldCharType="end"/>
      </w:r>
      <w:r>
        <w:rPr>
          <w:rFonts w:hint="eastAsia" w:ascii="宋体" w:hAnsi="宋体" w:eastAsia="宋体" w:cs="宋体"/>
          <w:highlight w:val="none"/>
        </w:rPr>
        <w:fldChar w:fldCharType="end"/>
      </w:r>
    </w:p>
    <w:p w14:paraId="1A97266A">
      <w:pPr>
        <w:pStyle w:val="17"/>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_Toc32275 </w:instrText>
      </w:r>
      <w:r>
        <w:rPr>
          <w:rFonts w:hint="eastAsia" w:ascii="宋体" w:hAnsi="宋体" w:eastAsia="宋体" w:cs="宋体"/>
          <w:highlight w:val="none"/>
        </w:rPr>
        <w:fldChar w:fldCharType="separate"/>
      </w:r>
      <w:r>
        <w:rPr>
          <w:rFonts w:hint="eastAsia" w:ascii="宋体" w:hAnsi="宋体" w:eastAsia="宋体" w:cs="宋体"/>
          <w:kern w:val="2"/>
          <w:highlight w:val="none"/>
        </w:rPr>
        <w:t>第四章 评标方法及标准</w:t>
      </w:r>
      <w:r>
        <w:tab/>
      </w:r>
      <w:r>
        <w:fldChar w:fldCharType="begin"/>
      </w:r>
      <w:r>
        <w:instrText xml:space="preserve"> PAGEREF _Toc32275 \h </w:instrText>
      </w:r>
      <w:r>
        <w:fldChar w:fldCharType="separate"/>
      </w:r>
      <w:r>
        <w:t>26</w:t>
      </w:r>
      <w:r>
        <w:fldChar w:fldCharType="end"/>
      </w:r>
      <w:r>
        <w:rPr>
          <w:rFonts w:hint="eastAsia" w:ascii="宋体" w:hAnsi="宋体" w:eastAsia="宋体" w:cs="宋体"/>
          <w:highlight w:val="none"/>
        </w:rPr>
        <w:fldChar w:fldCharType="end"/>
      </w:r>
    </w:p>
    <w:p w14:paraId="64772600">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_Toc26530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第一节 评标方法及标准前附表</w:t>
      </w:r>
      <w:r>
        <w:tab/>
      </w:r>
      <w:r>
        <w:fldChar w:fldCharType="begin"/>
      </w:r>
      <w:r>
        <w:instrText xml:space="preserve"> PAGEREF _Toc26530 \h </w:instrText>
      </w:r>
      <w:r>
        <w:fldChar w:fldCharType="separate"/>
      </w:r>
      <w:r>
        <w:t>26</w:t>
      </w:r>
      <w:r>
        <w:fldChar w:fldCharType="end"/>
      </w:r>
      <w:r>
        <w:rPr>
          <w:rFonts w:hint="eastAsia" w:ascii="宋体" w:hAnsi="宋体" w:eastAsia="宋体" w:cs="宋体"/>
          <w:highlight w:val="none"/>
        </w:rPr>
        <w:fldChar w:fldCharType="end"/>
      </w:r>
    </w:p>
    <w:p w14:paraId="6522FBFA">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_Toc23534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第二节 评标方法及标准</w:t>
      </w:r>
      <w:r>
        <w:tab/>
      </w:r>
      <w:r>
        <w:fldChar w:fldCharType="begin"/>
      </w:r>
      <w:r>
        <w:instrText xml:space="preserve"> PAGEREF _Toc23534 \h </w:instrText>
      </w:r>
      <w:r>
        <w:fldChar w:fldCharType="separate"/>
      </w:r>
      <w:r>
        <w:t>28</w:t>
      </w:r>
      <w:r>
        <w:fldChar w:fldCharType="end"/>
      </w:r>
      <w:r>
        <w:rPr>
          <w:rFonts w:hint="eastAsia" w:ascii="宋体" w:hAnsi="宋体" w:eastAsia="宋体" w:cs="宋体"/>
          <w:highlight w:val="none"/>
        </w:rPr>
        <w:fldChar w:fldCharType="end"/>
      </w:r>
    </w:p>
    <w:p w14:paraId="429DBD4E">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_Toc28878 </w:instrText>
      </w:r>
      <w:r>
        <w:rPr>
          <w:rFonts w:hint="eastAsia" w:ascii="宋体" w:hAnsi="宋体" w:eastAsia="宋体" w:cs="宋体"/>
          <w:highlight w:val="none"/>
        </w:rPr>
        <w:fldChar w:fldCharType="separate"/>
      </w:r>
      <w:r>
        <w:rPr>
          <w:rFonts w:hint="eastAsia" w:ascii="宋体" w:hAnsi="宋体" w:eastAsia="宋体" w:cs="宋体"/>
          <w:szCs w:val="24"/>
          <w:highlight w:val="none"/>
        </w:rPr>
        <w:t>1．评标方法</w:t>
      </w:r>
      <w:r>
        <w:tab/>
      </w:r>
      <w:r>
        <w:fldChar w:fldCharType="begin"/>
      </w:r>
      <w:r>
        <w:instrText xml:space="preserve"> PAGEREF _Toc28878 \h </w:instrText>
      </w:r>
      <w:r>
        <w:fldChar w:fldCharType="separate"/>
      </w:r>
      <w:r>
        <w:t>28</w:t>
      </w:r>
      <w:r>
        <w:fldChar w:fldCharType="end"/>
      </w:r>
      <w:r>
        <w:rPr>
          <w:rFonts w:hint="eastAsia" w:ascii="宋体" w:hAnsi="宋体" w:eastAsia="宋体" w:cs="宋体"/>
          <w:highlight w:val="none"/>
        </w:rPr>
        <w:fldChar w:fldCharType="end"/>
      </w:r>
    </w:p>
    <w:p w14:paraId="65DFF14B">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_Toc3794 </w:instrText>
      </w:r>
      <w:r>
        <w:rPr>
          <w:rFonts w:hint="eastAsia" w:ascii="宋体" w:hAnsi="宋体" w:eastAsia="宋体" w:cs="宋体"/>
          <w:highlight w:val="none"/>
        </w:rPr>
        <w:fldChar w:fldCharType="separate"/>
      </w:r>
      <w:r>
        <w:rPr>
          <w:rFonts w:hint="eastAsia" w:ascii="宋体" w:hAnsi="宋体" w:eastAsia="宋体" w:cs="宋体"/>
          <w:bCs w:val="0"/>
          <w:szCs w:val="24"/>
          <w:highlight w:val="none"/>
        </w:rPr>
        <w:t>2．评标程序</w:t>
      </w:r>
      <w:r>
        <w:tab/>
      </w:r>
      <w:r>
        <w:fldChar w:fldCharType="begin"/>
      </w:r>
      <w:r>
        <w:instrText xml:space="preserve"> PAGEREF _Toc3794 \h </w:instrText>
      </w:r>
      <w:r>
        <w:fldChar w:fldCharType="separate"/>
      </w:r>
      <w:r>
        <w:t>28</w:t>
      </w:r>
      <w:r>
        <w:fldChar w:fldCharType="end"/>
      </w:r>
      <w:r>
        <w:rPr>
          <w:rFonts w:hint="eastAsia" w:ascii="宋体" w:hAnsi="宋体" w:eastAsia="宋体" w:cs="宋体"/>
          <w:highlight w:val="none"/>
        </w:rPr>
        <w:fldChar w:fldCharType="end"/>
      </w:r>
    </w:p>
    <w:p w14:paraId="4021F978">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_Toc18697 </w:instrText>
      </w:r>
      <w:r>
        <w:rPr>
          <w:rFonts w:hint="eastAsia" w:ascii="宋体" w:hAnsi="宋体" w:eastAsia="宋体" w:cs="宋体"/>
          <w:highlight w:val="none"/>
        </w:rPr>
        <w:fldChar w:fldCharType="separate"/>
      </w:r>
      <w:r>
        <w:rPr>
          <w:rFonts w:hint="eastAsia" w:ascii="宋体" w:hAnsi="宋体" w:eastAsia="宋体" w:cs="宋体"/>
          <w:bCs w:val="0"/>
          <w:szCs w:val="24"/>
          <w:highlight w:val="none"/>
        </w:rPr>
        <w:t>3．投标文件的符合性审查</w:t>
      </w:r>
      <w:r>
        <w:tab/>
      </w:r>
      <w:r>
        <w:fldChar w:fldCharType="begin"/>
      </w:r>
      <w:r>
        <w:instrText xml:space="preserve"> PAGEREF _Toc18697 \h </w:instrText>
      </w:r>
      <w:r>
        <w:fldChar w:fldCharType="separate"/>
      </w:r>
      <w:r>
        <w:t>28</w:t>
      </w:r>
      <w:r>
        <w:fldChar w:fldCharType="end"/>
      </w:r>
      <w:r>
        <w:rPr>
          <w:rFonts w:hint="eastAsia" w:ascii="宋体" w:hAnsi="宋体" w:eastAsia="宋体" w:cs="宋体"/>
          <w:highlight w:val="none"/>
        </w:rPr>
        <w:fldChar w:fldCharType="end"/>
      </w:r>
    </w:p>
    <w:p w14:paraId="0AD68FA0">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_Toc7951 </w:instrText>
      </w:r>
      <w:r>
        <w:rPr>
          <w:rFonts w:hint="eastAsia" w:ascii="宋体" w:hAnsi="宋体" w:eastAsia="宋体" w:cs="宋体"/>
          <w:highlight w:val="none"/>
        </w:rPr>
        <w:fldChar w:fldCharType="separate"/>
      </w:r>
      <w:r>
        <w:rPr>
          <w:rFonts w:hint="eastAsia" w:ascii="宋体" w:hAnsi="宋体" w:eastAsia="宋体" w:cs="宋体"/>
          <w:bCs w:val="0"/>
          <w:szCs w:val="24"/>
          <w:highlight w:val="none"/>
        </w:rPr>
        <w:t>4．投标文件的澄清</w:t>
      </w:r>
      <w:r>
        <w:tab/>
      </w:r>
      <w:r>
        <w:fldChar w:fldCharType="begin"/>
      </w:r>
      <w:r>
        <w:instrText xml:space="preserve"> PAGEREF _Toc7951 \h </w:instrText>
      </w:r>
      <w:r>
        <w:fldChar w:fldCharType="separate"/>
      </w:r>
      <w:r>
        <w:t>28</w:t>
      </w:r>
      <w:r>
        <w:fldChar w:fldCharType="end"/>
      </w:r>
      <w:r>
        <w:rPr>
          <w:rFonts w:hint="eastAsia" w:ascii="宋体" w:hAnsi="宋体" w:eastAsia="宋体" w:cs="宋体"/>
          <w:highlight w:val="none"/>
        </w:rPr>
        <w:fldChar w:fldCharType="end"/>
      </w:r>
    </w:p>
    <w:p w14:paraId="723C4AB6">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_Toc2731 </w:instrText>
      </w:r>
      <w:r>
        <w:rPr>
          <w:rFonts w:hint="eastAsia" w:ascii="宋体" w:hAnsi="宋体" w:eastAsia="宋体" w:cs="宋体"/>
          <w:highlight w:val="none"/>
        </w:rPr>
        <w:fldChar w:fldCharType="separate"/>
      </w:r>
      <w:r>
        <w:rPr>
          <w:rFonts w:hint="eastAsia" w:ascii="宋体" w:hAnsi="宋体" w:eastAsia="宋体" w:cs="宋体"/>
          <w:bCs w:val="0"/>
          <w:szCs w:val="24"/>
          <w:highlight w:val="none"/>
        </w:rPr>
        <w:t>5．投标文件的比较与评价</w:t>
      </w:r>
      <w:r>
        <w:tab/>
      </w:r>
      <w:r>
        <w:fldChar w:fldCharType="begin"/>
      </w:r>
      <w:r>
        <w:instrText xml:space="preserve"> PAGEREF _Toc2731 \h </w:instrText>
      </w:r>
      <w:r>
        <w:fldChar w:fldCharType="separate"/>
      </w:r>
      <w:r>
        <w:t>29</w:t>
      </w:r>
      <w:r>
        <w:fldChar w:fldCharType="end"/>
      </w:r>
      <w:r>
        <w:rPr>
          <w:rFonts w:hint="eastAsia" w:ascii="宋体" w:hAnsi="宋体" w:eastAsia="宋体" w:cs="宋体"/>
          <w:highlight w:val="none"/>
        </w:rPr>
        <w:fldChar w:fldCharType="end"/>
      </w:r>
    </w:p>
    <w:p w14:paraId="387E20F8">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_Toc19388 </w:instrText>
      </w:r>
      <w:r>
        <w:rPr>
          <w:rFonts w:hint="eastAsia" w:ascii="宋体" w:hAnsi="宋体" w:eastAsia="宋体" w:cs="宋体"/>
          <w:highlight w:val="none"/>
        </w:rPr>
        <w:fldChar w:fldCharType="separate"/>
      </w:r>
      <w:r>
        <w:rPr>
          <w:rFonts w:hint="eastAsia" w:ascii="宋体" w:hAnsi="宋体" w:eastAsia="宋体" w:cs="宋体"/>
          <w:bCs w:val="0"/>
          <w:szCs w:val="24"/>
          <w:highlight w:val="none"/>
        </w:rPr>
        <w:t>6．</w:t>
      </w:r>
      <w:r>
        <w:rPr>
          <w:rFonts w:hint="eastAsia" w:ascii="宋体" w:hAnsi="宋体" w:eastAsia="宋体" w:cs="宋体"/>
          <w:szCs w:val="24"/>
          <w:highlight w:val="none"/>
        </w:rPr>
        <w:t>推荐中标候选人</w:t>
      </w:r>
      <w:r>
        <w:tab/>
      </w:r>
      <w:r>
        <w:fldChar w:fldCharType="begin"/>
      </w:r>
      <w:r>
        <w:instrText xml:space="preserve"> PAGEREF _Toc19388 \h </w:instrText>
      </w:r>
      <w:r>
        <w:fldChar w:fldCharType="separate"/>
      </w:r>
      <w:r>
        <w:t>29</w:t>
      </w:r>
      <w:r>
        <w:fldChar w:fldCharType="end"/>
      </w:r>
      <w:r>
        <w:rPr>
          <w:rFonts w:hint="eastAsia" w:ascii="宋体" w:hAnsi="宋体" w:eastAsia="宋体" w:cs="宋体"/>
          <w:highlight w:val="none"/>
        </w:rPr>
        <w:fldChar w:fldCharType="end"/>
      </w:r>
    </w:p>
    <w:p w14:paraId="4C4B2300">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_Toc22027 </w:instrText>
      </w:r>
      <w:r>
        <w:rPr>
          <w:rFonts w:hint="eastAsia" w:ascii="宋体" w:hAnsi="宋体" w:eastAsia="宋体" w:cs="宋体"/>
          <w:highlight w:val="none"/>
        </w:rPr>
        <w:fldChar w:fldCharType="separate"/>
      </w:r>
      <w:r>
        <w:rPr>
          <w:rFonts w:hint="eastAsia" w:ascii="宋体" w:hAnsi="宋体" w:eastAsia="宋体" w:cs="宋体"/>
          <w:bCs w:val="0"/>
          <w:szCs w:val="24"/>
          <w:highlight w:val="none"/>
        </w:rPr>
        <w:t>7．</w:t>
      </w:r>
      <w:r>
        <w:rPr>
          <w:rFonts w:hint="eastAsia" w:ascii="宋体" w:hAnsi="宋体" w:eastAsia="宋体" w:cs="宋体"/>
          <w:szCs w:val="24"/>
          <w:highlight w:val="none"/>
        </w:rPr>
        <w:t>编写评标报告</w:t>
      </w:r>
      <w:r>
        <w:tab/>
      </w:r>
      <w:r>
        <w:fldChar w:fldCharType="begin"/>
      </w:r>
      <w:r>
        <w:instrText xml:space="preserve"> PAGEREF _Toc22027 \h </w:instrText>
      </w:r>
      <w:r>
        <w:fldChar w:fldCharType="separate"/>
      </w:r>
      <w:r>
        <w:t>30</w:t>
      </w:r>
      <w:r>
        <w:fldChar w:fldCharType="end"/>
      </w:r>
      <w:r>
        <w:rPr>
          <w:rFonts w:hint="eastAsia" w:ascii="宋体" w:hAnsi="宋体" w:eastAsia="宋体" w:cs="宋体"/>
          <w:highlight w:val="none"/>
        </w:rPr>
        <w:fldChar w:fldCharType="end"/>
      </w:r>
    </w:p>
    <w:p w14:paraId="3F6329F4">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_Toc777 </w:instrText>
      </w:r>
      <w:r>
        <w:rPr>
          <w:rFonts w:hint="eastAsia" w:ascii="宋体" w:hAnsi="宋体" w:eastAsia="宋体" w:cs="宋体"/>
          <w:highlight w:val="none"/>
        </w:rPr>
        <w:fldChar w:fldCharType="separate"/>
      </w:r>
      <w:r>
        <w:rPr>
          <w:rFonts w:hint="eastAsia" w:ascii="宋体" w:hAnsi="宋体" w:eastAsia="宋体" w:cs="宋体"/>
          <w:bCs w:val="0"/>
          <w:szCs w:val="24"/>
          <w:highlight w:val="none"/>
        </w:rPr>
        <w:t>8．</w:t>
      </w:r>
      <w:r>
        <w:rPr>
          <w:rFonts w:hint="eastAsia" w:ascii="宋体" w:hAnsi="宋体" w:eastAsia="宋体" w:cs="宋体"/>
          <w:szCs w:val="24"/>
          <w:highlight w:val="none"/>
        </w:rPr>
        <w:t>评标报告</w:t>
      </w:r>
      <w:r>
        <w:rPr>
          <w:rFonts w:hint="eastAsia" w:ascii="宋体" w:hAnsi="宋体" w:eastAsia="宋体" w:cs="宋体"/>
          <w:bCs w:val="0"/>
          <w:szCs w:val="24"/>
          <w:highlight w:val="none"/>
        </w:rPr>
        <w:t>复核</w:t>
      </w:r>
      <w:r>
        <w:tab/>
      </w:r>
      <w:r>
        <w:fldChar w:fldCharType="begin"/>
      </w:r>
      <w:r>
        <w:instrText xml:space="preserve"> PAGEREF _Toc777 \h </w:instrText>
      </w:r>
      <w:r>
        <w:fldChar w:fldCharType="separate"/>
      </w:r>
      <w:r>
        <w:t>30</w:t>
      </w:r>
      <w:r>
        <w:fldChar w:fldCharType="end"/>
      </w:r>
      <w:r>
        <w:rPr>
          <w:rFonts w:hint="eastAsia" w:ascii="宋体" w:hAnsi="宋体" w:eastAsia="宋体" w:cs="宋体"/>
          <w:highlight w:val="none"/>
        </w:rPr>
        <w:fldChar w:fldCharType="end"/>
      </w:r>
    </w:p>
    <w:p w14:paraId="7F98CB4B">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_Toc15107 </w:instrText>
      </w:r>
      <w:r>
        <w:rPr>
          <w:rFonts w:hint="eastAsia" w:ascii="宋体" w:hAnsi="宋体" w:eastAsia="宋体" w:cs="宋体"/>
          <w:highlight w:val="none"/>
        </w:rPr>
        <w:fldChar w:fldCharType="separate"/>
      </w:r>
      <w:r>
        <w:rPr>
          <w:rFonts w:hint="eastAsia" w:ascii="宋体" w:hAnsi="宋体" w:eastAsia="宋体" w:cs="宋体"/>
          <w:szCs w:val="24"/>
          <w:highlight w:val="none"/>
        </w:rPr>
        <w:t>9．</w:t>
      </w:r>
      <w:r>
        <w:rPr>
          <w:rFonts w:hint="eastAsia" w:ascii="宋体" w:hAnsi="宋体" w:eastAsia="宋体" w:cs="宋体"/>
          <w:bCs w:val="0"/>
          <w:szCs w:val="24"/>
          <w:highlight w:val="none"/>
        </w:rPr>
        <w:t>停止评标</w:t>
      </w:r>
      <w:r>
        <w:tab/>
      </w:r>
      <w:r>
        <w:fldChar w:fldCharType="begin"/>
      </w:r>
      <w:r>
        <w:instrText xml:space="preserve"> PAGEREF _Toc15107 \h </w:instrText>
      </w:r>
      <w:r>
        <w:fldChar w:fldCharType="separate"/>
      </w:r>
      <w:r>
        <w:t>30</w:t>
      </w:r>
      <w:r>
        <w:fldChar w:fldCharType="end"/>
      </w:r>
      <w:r>
        <w:rPr>
          <w:rFonts w:hint="eastAsia" w:ascii="宋体" w:hAnsi="宋体" w:eastAsia="宋体" w:cs="宋体"/>
          <w:highlight w:val="none"/>
        </w:rPr>
        <w:fldChar w:fldCharType="end"/>
      </w:r>
    </w:p>
    <w:p w14:paraId="3D9E0BB5">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_Toc11813 </w:instrText>
      </w:r>
      <w:r>
        <w:rPr>
          <w:rFonts w:hint="eastAsia" w:ascii="宋体" w:hAnsi="宋体" w:eastAsia="宋体" w:cs="宋体"/>
          <w:highlight w:val="none"/>
        </w:rPr>
        <w:fldChar w:fldCharType="separate"/>
      </w:r>
      <w:r>
        <w:rPr>
          <w:rFonts w:hint="eastAsia" w:ascii="宋体" w:hAnsi="宋体" w:eastAsia="宋体" w:cs="宋体"/>
          <w:szCs w:val="24"/>
          <w:highlight w:val="none"/>
        </w:rPr>
        <w:t>10</w:t>
      </w:r>
      <w:r>
        <w:rPr>
          <w:rFonts w:hint="eastAsia" w:ascii="宋体" w:hAnsi="宋体" w:eastAsia="宋体" w:cs="宋体"/>
          <w:kern w:val="0"/>
          <w:szCs w:val="24"/>
          <w:highlight w:val="none"/>
        </w:rPr>
        <w:t>．</w:t>
      </w:r>
      <w:r>
        <w:rPr>
          <w:rFonts w:hint="eastAsia" w:ascii="宋体" w:hAnsi="宋体" w:eastAsia="宋体" w:cs="宋体"/>
          <w:szCs w:val="24"/>
          <w:highlight w:val="none"/>
        </w:rPr>
        <w:t>废标</w:t>
      </w:r>
      <w:r>
        <w:tab/>
      </w:r>
      <w:r>
        <w:fldChar w:fldCharType="begin"/>
      </w:r>
      <w:r>
        <w:instrText xml:space="preserve"> PAGEREF _Toc11813 \h </w:instrText>
      </w:r>
      <w:r>
        <w:fldChar w:fldCharType="separate"/>
      </w:r>
      <w:r>
        <w:t>30</w:t>
      </w:r>
      <w:r>
        <w:fldChar w:fldCharType="end"/>
      </w:r>
      <w:r>
        <w:rPr>
          <w:rFonts w:hint="eastAsia" w:ascii="宋体" w:hAnsi="宋体" w:eastAsia="宋体" w:cs="宋体"/>
          <w:highlight w:val="none"/>
        </w:rPr>
        <w:fldChar w:fldCharType="end"/>
      </w:r>
    </w:p>
    <w:p w14:paraId="1BB076D6">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_Toc15294 </w:instrText>
      </w:r>
      <w:r>
        <w:rPr>
          <w:rFonts w:hint="eastAsia" w:ascii="宋体" w:hAnsi="宋体" w:eastAsia="宋体" w:cs="宋体"/>
          <w:highlight w:val="none"/>
        </w:rPr>
        <w:fldChar w:fldCharType="separate"/>
      </w:r>
      <w:r>
        <w:rPr>
          <w:rFonts w:hint="eastAsia" w:ascii="宋体" w:hAnsi="宋体" w:eastAsia="宋体" w:cs="宋体"/>
          <w:kern w:val="0"/>
          <w:szCs w:val="24"/>
          <w:highlight w:val="none"/>
        </w:rPr>
        <w:t>11．重新组建评标委员会进行评标</w:t>
      </w:r>
      <w:r>
        <w:tab/>
      </w:r>
      <w:r>
        <w:fldChar w:fldCharType="begin"/>
      </w:r>
      <w:r>
        <w:instrText xml:space="preserve"> PAGEREF _Toc15294 \h </w:instrText>
      </w:r>
      <w:r>
        <w:fldChar w:fldCharType="separate"/>
      </w:r>
      <w:r>
        <w:t>30</w:t>
      </w:r>
      <w:r>
        <w:fldChar w:fldCharType="end"/>
      </w:r>
      <w:r>
        <w:rPr>
          <w:rFonts w:hint="eastAsia" w:ascii="宋体" w:hAnsi="宋体" w:eastAsia="宋体" w:cs="宋体"/>
          <w:highlight w:val="none"/>
        </w:rPr>
        <w:fldChar w:fldCharType="end"/>
      </w:r>
    </w:p>
    <w:p w14:paraId="26900AE7">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_Toc30054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第三节 投标文件的符合性审查</w:t>
      </w:r>
      <w:r>
        <w:tab/>
      </w:r>
      <w:r>
        <w:fldChar w:fldCharType="begin"/>
      </w:r>
      <w:r>
        <w:instrText xml:space="preserve"> PAGEREF _Toc30054 \h </w:instrText>
      </w:r>
      <w:r>
        <w:fldChar w:fldCharType="separate"/>
      </w:r>
      <w:r>
        <w:t>32</w:t>
      </w:r>
      <w:r>
        <w:fldChar w:fldCharType="end"/>
      </w:r>
      <w:r>
        <w:rPr>
          <w:rFonts w:hint="eastAsia" w:ascii="宋体" w:hAnsi="宋体" w:eastAsia="宋体" w:cs="宋体"/>
          <w:highlight w:val="none"/>
        </w:rPr>
        <w:fldChar w:fldCharType="end"/>
      </w:r>
    </w:p>
    <w:p w14:paraId="3B20BEA4">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_Toc6853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第四节 投标文件的比较与评价（综合评分法）</w:t>
      </w:r>
      <w:r>
        <w:tab/>
      </w:r>
      <w:r>
        <w:fldChar w:fldCharType="begin"/>
      </w:r>
      <w:r>
        <w:instrText xml:space="preserve"> PAGEREF _Toc6853 \h </w:instrText>
      </w:r>
      <w:r>
        <w:fldChar w:fldCharType="separate"/>
      </w:r>
      <w:r>
        <w:t>34</w:t>
      </w:r>
      <w:r>
        <w:fldChar w:fldCharType="end"/>
      </w:r>
      <w:r>
        <w:rPr>
          <w:rFonts w:hint="eastAsia" w:ascii="宋体" w:hAnsi="宋体" w:eastAsia="宋体" w:cs="宋体"/>
          <w:highlight w:val="none"/>
        </w:rPr>
        <w:fldChar w:fldCharType="end"/>
      </w:r>
    </w:p>
    <w:p w14:paraId="4D812616">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_Toc1681 </w:instrText>
      </w:r>
      <w:r>
        <w:rPr>
          <w:rFonts w:hint="eastAsia" w:ascii="宋体" w:hAnsi="宋体" w:eastAsia="宋体" w:cs="宋体"/>
          <w:highlight w:val="none"/>
        </w:rPr>
        <w:fldChar w:fldCharType="separate"/>
      </w:r>
      <w:r>
        <w:rPr>
          <w:rFonts w:hint="eastAsia" w:ascii="宋体" w:hAnsi="宋体" w:eastAsia="宋体" w:cs="宋体"/>
          <w:szCs w:val="24"/>
          <w:highlight w:val="none"/>
        </w:rPr>
        <w:t>附表1 评标方法及标准表</w:t>
      </w:r>
      <w:r>
        <w:tab/>
      </w:r>
      <w:r>
        <w:fldChar w:fldCharType="begin"/>
      </w:r>
      <w:r>
        <w:instrText xml:space="preserve"> PAGEREF _Toc1681 \h </w:instrText>
      </w:r>
      <w:r>
        <w:fldChar w:fldCharType="separate"/>
      </w:r>
      <w:r>
        <w:t>36</w:t>
      </w:r>
      <w:r>
        <w:fldChar w:fldCharType="end"/>
      </w:r>
      <w:r>
        <w:rPr>
          <w:rFonts w:hint="eastAsia" w:ascii="宋体" w:hAnsi="宋体" w:eastAsia="宋体" w:cs="宋体"/>
          <w:highlight w:val="none"/>
        </w:rPr>
        <w:fldChar w:fldCharType="end"/>
      </w:r>
    </w:p>
    <w:p w14:paraId="443A88A2">
      <w:pPr>
        <w:pStyle w:val="17"/>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_Toc30374 </w:instrText>
      </w:r>
      <w:r>
        <w:rPr>
          <w:rFonts w:hint="eastAsia" w:ascii="宋体" w:hAnsi="宋体" w:eastAsia="宋体" w:cs="宋体"/>
          <w:highlight w:val="none"/>
        </w:rPr>
        <w:fldChar w:fldCharType="separate"/>
      </w:r>
      <w:r>
        <w:rPr>
          <w:rFonts w:hint="eastAsia" w:ascii="宋体" w:hAnsi="宋体" w:eastAsia="宋体" w:cs="宋体"/>
          <w:szCs w:val="32"/>
          <w:highlight w:val="none"/>
        </w:rPr>
        <w:t>第五章 采购需求</w:t>
      </w:r>
      <w:r>
        <w:tab/>
      </w:r>
      <w:r>
        <w:fldChar w:fldCharType="begin"/>
      </w:r>
      <w:r>
        <w:instrText xml:space="preserve"> PAGEREF _Toc30374 \h </w:instrText>
      </w:r>
      <w:r>
        <w:fldChar w:fldCharType="separate"/>
      </w:r>
      <w:r>
        <w:t>40</w:t>
      </w:r>
      <w:r>
        <w:fldChar w:fldCharType="end"/>
      </w:r>
      <w:r>
        <w:rPr>
          <w:rFonts w:hint="eastAsia" w:ascii="宋体" w:hAnsi="宋体" w:eastAsia="宋体" w:cs="宋体"/>
          <w:highlight w:val="none"/>
        </w:rPr>
        <w:fldChar w:fldCharType="end"/>
      </w:r>
    </w:p>
    <w:p w14:paraId="3276677B">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_Toc30318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第一节 采购清单一览表</w:t>
      </w:r>
      <w:r>
        <w:tab/>
      </w:r>
      <w:r>
        <w:fldChar w:fldCharType="begin"/>
      </w:r>
      <w:r>
        <w:instrText xml:space="preserve"> PAGEREF _Toc30318 \h </w:instrText>
      </w:r>
      <w:r>
        <w:fldChar w:fldCharType="separate"/>
      </w:r>
      <w:r>
        <w:t>40</w:t>
      </w:r>
      <w:r>
        <w:fldChar w:fldCharType="end"/>
      </w:r>
      <w:r>
        <w:rPr>
          <w:rFonts w:hint="eastAsia" w:ascii="宋体" w:hAnsi="宋体" w:eastAsia="宋体" w:cs="宋体"/>
          <w:highlight w:val="none"/>
        </w:rPr>
        <w:fldChar w:fldCharType="end"/>
      </w:r>
    </w:p>
    <w:p w14:paraId="5EEA9577">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_Toc1966 </w:instrText>
      </w:r>
      <w:r>
        <w:rPr>
          <w:rFonts w:hint="eastAsia" w:ascii="宋体" w:hAnsi="宋体" w:eastAsia="宋体" w:cs="宋体"/>
          <w:highlight w:val="none"/>
        </w:rPr>
        <w:fldChar w:fldCharType="separate"/>
      </w:r>
      <w:r>
        <w:rPr>
          <w:rFonts w:hint="eastAsia" w:ascii="宋体" w:hAnsi="宋体" w:eastAsia="宋体" w:cs="宋体"/>
          <w:szCs w:val="28"/>
        </w:rPr>
        <w:t xml:space="preserve">第二节 </w:t>
      </w:r>
      <w:r>
        <w:rPr>
          <w:rFonts w:hint="eastAsia" w:ascii="宋体" w:hAnsi="宋体" w:eastAsia="宋体" w:cs="宋体"/>
          <w:szCs w:val="28"/>
          <w:highlight w:val="none"/>
        </w:rPr>
        <w:t>技术要求</w:t>
      </w:r>
      <w:r>
        <w:tab/>
      </w:r>
      <w:r>
        <w:fldChar w:fldCharType="begin"/>
      </w:r>
      <w:r>
        <w:instrText xml:space="preserve"> PAGEREF _Toc1966 \h </w:instrText>
      </w:r>
      <w:r>
        <w:fldChar w:fldCharType="separate"/>
      </w:r>
      <w:r>
        <w:t>41</w:t>
      </w:r>
      <w:r>
        <w:fldChar w:fldCharType="end"/>
      </w:r>
      <w:r>
        <w:rPr>
          <w:rFonts w:hint="eastAsia" w:ascii="宋体" w:hAnsi="宋体" w:eastAsia="宋体" w:cs="宋体"/>
          <w:highlight w:val="none"/>
        </w:rPr>
        <w:fldChar w:fldCharType="end"/>
      </w:r>
    </w:p>
    <w:p w14:paraId="14B00B43">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_Toc24600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第三节 商务要求</w:t>
      </w:r>
      <w:r>
        <w:tab/>
      </w:r>
      <w:r>
        <w:fldChar w:fldCharType="begin"/>
      </w:r>
      <w:r>
        <w:instrText xml:space="preserve"> PAGEREF _Toc24600 \h </w:instrText>
      </w:r>
      <w:r>
        <w:fldChar w:fldCharType="separate"/>
      </w:r>
      <w:r>
        <w:t>48</w:t>
      </w:r>
      <w:r>
        <w:fldChar w:fldCharType="end"/>
      </w:r>
      <w:r>
        <w:rPr>
          <w:rFonts w:hint="eastAsia" w:ascii="宋体" w:hAnsi="宋体" w:eastAsia="宋体" w:cs="宋体"/>
          <w:highlight w:val="none"/>
        </w:rPr>
        <w:fldChar w:fldCharType="end"/>
      </w:r>
    </w:p>
    <w:p w14:paraId="1E57B5EE">
      <w:pPr>
        <w:pStyle w:val="17"/>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_Toc14471 </w:instrText>
      </w:r>
      <w:r>
        <w:rPr>
          <w:rFonts w:hint="eastAsia" w:ascii="宋体" w:hAnsi="宋体" w:eastAsia="宋体" w:cs="宋体"/>
          <w:highlight w:val="none"/>
        </w:rPr>
        <w:fldChar w:fldCharType="separate"/>
      </w:r>
      <w:r>
        <w:rPr>
          <w:rFonts w:hint="eastAsia" w:ascii="宋体" w:hAnsi="宋体" w:eastAsia="宋体" w:cs="宋体"/>
          <w:szCs w:val="32"/>
          <w:highlight w:val="none"/>
        </w:rPr>
        <w:t>第六章 政府采购合同</w:t>
      </w:r>
      <w:r>
        <w:tab/>
      </w:r>
      <w:r>
        <w:fldChar w:fldCharType="begin"/>
      </w:r>
      <w:r>
        <w:instrText xml:space="preserve"> PAGEREF _Toc14471 \h </w:instrText>
      </w:r>
      <w:r>
        <w:fldChar w:fldCharType="separate"/>
      </w:r>
      <w:r>
        <w:t>52</w:t>
      </w:r>
      <w:r>
        <w:fldChar w:fldCharType="end"/>
      </w:r>
      <w:r>
        <w:rPr>
          <w:rFonts w:hint="eastAsia" w:ascii="宋体" w:hAnsi="宋体" w:eastAsia="宋体" w:cs="宋体"/>
          <w:highlight w:val="none"/>
        </w:rPr>
        <w:fldChar w:fldCharType="end"/>
      </w:r>
    </w:p>
    <w:p w14:paraId="14ABBD2F">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_Toc14245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第一节 政府采购合同协议书</w:t>
      </w:r>
      <w:r>
        <w:tab/>
      </w:r>
      <w:r>
        <w:fldChar w:fldCharType="begin"/>
      </w:r>
      <w:r>
        <w:instrText xml:space="preserve"> PAGEREF _Toc14245 \h </w:instrText>
      </w:r>
      <w:r>
        <w:fldChar w:fldCharType="separate"/>
      </w:r>
      <w:r>
        <w:t>52</w:t>
      </w:r>
      <w:r>
        <w:fldChar w:fldCharType="end"/>
      </w:r>
      <w:r>
        <w:rPr>
          <w:rFonts w:hint="eastAsia" w:ascii="宋体" w:hAnsi="宋体" w:eastAsia="宋体" w:cs="宋体"/>
          <w:highlight w:val="none"/>
        </w:rPr>
        <w:fldChar w:fldCharType="end"/>
      </w:r>
    </w:p>
    <w:p w14:paraId="290A800A">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_Toc22717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第二节 政府采购合同通用条款</w:t>
      </w:r>
      <w:r>
        <w:tab/>
      </w:r>
      <w:r>
        <w:fldChar w:fldCharType="begin"/>
      </w:r>
      <w:r>
        <w:instrText xml:space="preserve"> PAGEREF _Toc22717 \h </w:instrText>
      </w:r>
      <w:r>
        <w:fldChar w:fldCharType="separate"/>
      </w:r>
      <w:r>
        <w:t>55</w:t>
      </w:r>
      <w:r>
        <w:fldChar w:fldCharType="end"/>
      </w:r>
      <w:r>
        <w:rPr>
          <w:rFonts w:hint="eastAsia" w:ascii="宋体" w:hAnsi="宋体" w:eastAsia="宋体" w:cs="宋体"/>
          <w:highlight w:val="none"/>
        </w:rPr>
        <w:fldChar w:fldCharType="end"/>
      </w:r>
    </w:p>
    <w:p w14:paraId="3D19D38D">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_Toc13071 </w:instrText>
      </w:r>
      <w:r>
        <w:rPr>
          <w:rFonts w:hint="eastAsia" w:ascii="宋体" w:hAnsi="宋体" w:eastAsia="宋体" w:cs="宋体"/>
          <w:highlight w:val="none"/>
        </w:rPr>
        <w:fldChar w:fldCharType="separate"/>
      </w:r>
      <w:r>
        <w:rPr>
          <w:rFonts w:hint="eastAsia" w:ascii="宋体" w:hAnsi="宋体" w:eastAsia="宋体" w:cs="宋体"/>
          <w:szCs w:val="28"/>
          <w:highlight w:val="none"/>
        </w:rPr>
        <w:t>第三节 政府采购合同专用条款</w:t>
      </w:r>
      <w:r>
        <w:tab/>
      </w:r>
      <w:r>
        <w:fldChar w:fldCharType="begin"/>
      </w:r>
      <w:r>
        <w:instrText xml:space="preserve"> PAGEREF _Toc13071 \h </w:instrText>
      </w:r>
      <w:r>
        <w:fldChar w:fldCharType="separate"/>
      </w:r>
      <w:r>
        <w:t>61</w:t>
      </w:r>
      <w:r>
        <w:fldChar w:fldCharType="end"/>
      </w:r>
      <w:r>
        <w:rPr>
          <w:rFonts w:hint="eastAsia" w:ascii="宋体" w:hAnsi="宋体" w:eastAsia="宋体" w:cs="宋体"/>
          <w:highlight w:val="none"/>
        </w:rPr>
        <w:fldChar w:fldCharType="end"/>
      </w:r>
    </w:p>
    <w:p w14:paraId="41860520">
      <w:pPr>
        <w:pStyle w:val="17"/>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_Toc24696 </w:instrText>
      </w:r>
      <w:r>
        <w:rPr>
          <w:rFonts w:hint="eastAsia" w:ascii="宋体" w:hAnsi="宋体" w:eastAsia="宋体" w:cs="宋体"/>
          <w:highlight w:val="none"/>
        </w:rPr>
        <w:fldChar w:fldCharType="separate"/>
      </w:r>
      <w:r>
        <w:rPr>
          <w:rFonts w:hint="eastAsia" w:ascii="宋体" w:hAnsi="宋体" w:eastAsia="宋体" w:cs="宋体"/>
          <w:szCs w:val="32"/>
          <w:highlight w:val="none"/>
        </w:rPr>
        <w:t>第七章 投标文件的组成</w:t>
      </w:r>
      <w:r>
        <w:tab/>
      </w:r>
      <w:r>
        <w:fldChar w:fldCharType="begin"/>
      </w:r>
      <w:r>
        <w:instrText xml:space="preserve"> PAGEREF _Toc24696 \h </w:instrText>
      </w:r>
      <w:r>
        <w:fldChar w:fldCharType="separate"/>
      </w:r>
      <w:r>
        <w:t>62</w:t>
      </w:r>
      <w:r>
        <w:fldChar w:fldCharType="end"/>
      </w:r>
      <w:r>
        <w:rPr>
          <w:rFonts w:hint="eastAsia" w:ascii="宋体" w:hAnsi="宋体" w:eastAsia="宋体" w:cs="宋体"/>
          <w:highlight w:val="none"/>
        </w:rPr>
        <w:fldChar w:fldCharType="end"/>
      </w:r>
    </w:p>
    <w:p w14:paraId="224ED0E1">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_Toc916 </w:instrText>
      </w:r>
      <w:r>
        <w:rPr>
          <w:rFonts w:hint="eastAsia" w:ascii="宋体" w:hAnsi="宋体" w:eastAsia="宋体" w:cs="宋体"/>
          <w:highlight w:val="none"/>
        </w:rPr>
        <w:fldChar w:fldCharType="separate"/>
      </w:r>
      <w:r>
        <w:rPr>
          <w:rFonts w:hint="eastAsia" w:ascii="宋体" w:hAnsi="宋体" w:eastAsia="宋体" w:cs="宋体"/>
          <w:szCs w:val="44"/>
          <w:highlight w:val="none"/>
        </w:rPr>
        <w:t>第一部分 资格证明文件</w:t>
      </w:r>
      <w:r>
        <w:tab/>
      </w:r>
      <w:r>
        <w:fldChar w:fldCharType="begin"/>
      </w:r>
      <w:r>
        <w:instrText xml:space="preserve"> PAGEREF _Toc916 \h </w:instrText>
      </w:r>
      <w:r>
        <w:fldChar w:fldCharType="separate"/>
      </w:r>
      <w:r>
        <w:t>63</w:t>
      </w:r>
      <w:r>
        <w:fldChar w:fldCharType="end"/>
      </w:r>
      <w:r>
        <w:rPr>
          <w:rFonts w:hint="eastAsia" w:ascii="宋体" w:hAnsi="宋体" w:eastAsia="宋体" w:cs="宋体"/>
          <w:highlight w:val="none"/>
        </w:rPr>
        <w:fldChar w:fldCharType="end"/>
      </w:r>
    </w:p>
    <w:p w14:paraId="7B3B58C8">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_Toc14056 </w:instrText>
      </w:r>
      <w:r>
        <w:rPr>
          <w:rFonts w:hint="eastAsia" w:ascii="宋体" w:hAnsi="宋体" w:eastAsia="宋体" w:cs="宋体"/>
          <w:highlight w:val="none"/>
        </w:rPr>
        <w:fldChar w:fldCharType="separate"/>
      </w:r>
      <w:r>
        <w:rPr>
          <w:rFonts w:hint="eastAsia" w:ascii="宋体" w:hAnsi="宋体" w:eastAsia="宋体" w:cs="宋体"/>
          <w:szCs w:val="28"/>
          <w:highlight w:val="none"/>
        </w:rPr>
        <w:t>一、开标一览表</w:t>
      </w:r>
      <w:r>
        <w:tab/>
      </w:r>
      <w:r>
        <w:fldChar w:fldCharType="begin"/>
      </w:r>
      <w:r>
        <w:instrText xml:space="preserve"> PAGEREF _Toc14056 \h </w:instrText>
      </w:r>
      <w:r>
        <w:fldChar w:fldCharType="separate"/>
      </w:r>
      <w:r>
        <w:t>64</w:t>
      </w:r>
      <w:r>
        <w:fldChar w:fldCharType="end"/>
      </w:r>
      <w:r>
        <w:rPr>
          <w:rFonts w:hint="eastAsia" w:ascii="宋体" w:hAnsi="宋体" w:eastAsia="宋体" w:cs="宋体"/>
          <w:highlight w:val="none"/>
        </w:rPr>
        <w:fldChar w:fldCharType="end"/>
      </w:r>
    </w:p>
    <w:p w14:paraId="2B29B8F3">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_Toc10980 </w:instrText>
      </w:r>
      <w:r>
        <w:rPr>
          <w:rFonts w:hint="eastAsia" w:ascii="宋体" w:hAnsi="宋体" w:eastAsia="宋体" w:cs="宋体"/>
          <w:highlight w:val="none"/>
        </w:rPr>
        <w:fldChar w:fldCharType="separate"/>
      </w:r>
      <w:r>
        <w:rPr>
          <w:rFonts w:hint="eastAsia" w:ascii="宋体" w:hAnsi="宋体" w:eastAsia="宋体" w:cs="宋体"/>
          <w:bCs/>
          <w:kern w:val="2"/>
          <w:szCs w:val="28"/>
          <w:highlight w:val="none"/>
          <w:lang w:val="en-US" w:eastAsia="zh-CN" w:bidi="ar-SA"/>
        </w:rPr>
        <w:t>二、</w:t>
      </w:r>
      <w:r>
        <w:rPr>
          <w:rFonts w:hint="eastAsia" w:ascii="宋体" w:hAnsi="宋体" w:eastAsia="宋体" w:cs="宋体"/>
          <w:szCs w:val="28"/>
          <w:highlight w:val="none"/>
        </w:rPr>
        <w:t>投标保证金</w:t>
      </w:r>
      <w:r>
        <w:tab/>
      </w:r>
      <w:r>
        <w:fldChar w:fldCharType="begin"/>
      </w:r>
      <w:r>
        <w:instrText xml:space="preserve"> PAGEREF _Toc10980 \h </w:instrText>
      </w:r>
      <w:r>
        <w:fldChar w:fldCharType="separate"/>
      </w:r>
      <w:r>
        <w:t>65</w:t>
      </w:r>
      <w:r>
        <w:fldChar w:fldCharType="end"/>
      </w:r>
      <w:r>
        <w:rPr>
          <w:rFonts w:hint="eastAsia" w:ascii="宋体" w:hAnsi="宋体" w:eastAsia="宋体" w:cs="宋体"/>
          <w:highlight w:val="none"/>
        </w:rPr>
        <w:fldChar w:fldCharType="end"/>
      </w:r>
    </w:p>
    <w:p w14:paraId="4E2FF9BF">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_Toc14649 </w:instrText>
      </w:r>
      <w:r>
        <w:rPr>
          <w:rFonts w:hint="eastAsia" w:ascii="宋体" w:hAnsi="宋体" w:eastAsia="宋体" w:cs="宋体"/>
          <w:highlight w:val="none"/>
        </w:rPr>
        <w:fldChar w:fldCharType="separate"/>
      </w:r>
      <w:r>
        <w:rPr>
          <w:rFonts w:hint="eastAsia" w:ascii="宋体" w:hAnsi="宋体" w:eastAsia="宋体" w:cs="宋体"/>
          <w:szCs w:val="28"/>
          <w:highlight w:val="none"/>
        </w:rPr>
        <w:t>三、授权委托书</w:t>
      </w:r>
      <w:r>
        <w:tab/>
      </w:r>
      <w:r>
        <w:fldChar w:fldCharType="begin"/>
      </w:r>
      <w:r>
        <w:instrText xml:space="preserve"> PAGEREF _Toc14649 \h </w:instrText>
      </w:r>
      <w:r>
        <w:fldChar w:fldCharType="separate"/>
      </w:r>
      <w:r>
        <w:t>66</w:t>
      </w:r>
      <w:r>
        <w:fldChar w:fldCharType="end"/>
      </w:r>
      <w:r>
        <w:rPr>
          <w:rFonts w:hint="eastAsia" w:ascii="宋体" w:hAnsi="宋体" w:eastAsia="宋体" w:cs="宋体"/>
          <w:highlight w:val="none"/>
        </w:rPr>
        <w:fldChar w:fldCharType="end"/>
      </w:r>
    </w:p>
    <w:p w14:paraId="0FB1BC3A">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_Toc21196 </w:instrText>
      </w:r>
      <w:r>
        <w:rPr>
          <w:rFonts w:hint="eastAsia" w:ascii="宋体" w:hAnsi="宋体" w:eastAsia="宋体" w:cs="宋体"/>
          <w:highlight w:val="none"/>
        </w:rPr>
        <w:fldChar w:fldCharType="separate"/>
      </w:r>
      <w:r>
        <w:rPr>
          <w:rFonts w:hint="eastAsia" w:ascii="宋体" w:hAnsi="宋体" w:eastAsia="宋体" w:cs="宋体"/>
          <w:szCs w:val="28"/>
          <w:highlight w:val="none"/>
        </w:rPr>
        <w:t>四、投标人提供的资格证明文件</w:t>
      </w:r>
      <w:r>
        <w:tab/>
      </w:r>
      <w:r>
        <w:fldChar w:fldCharType="begin"/>
      </w:r>
      <w:r>
        <w:instrText xml:space="preserve"> PAGEREF _Toc21196 \h </w:instrText>
      </w:r>
      <w:r>
        <w:fldChar w:fldCharType="separate"/>
      </w:r>
      <w:r>
        <w:t>67</w:t>
      </w:r>
      <w:r>
        <w:fldChar w:fldCharType="end"/>
      </w:r>
      <w:r>
        <w:rPr>
          <w:rFonts w:hint="eastAsia" w:ascii="宋体" w:hAnsi="宋体" w:eastAsia="宋体" w:cs="宋体"/>
          <w:highlight w:val="none"/>
        </w:rPr>
        <w:fldChar w:fldCharType="end"/>
      </w:r>
    </w:p>
    <w:p w14:paraId="32FCD45A">
      <w:pPr>
        <w:pStyle w:val="19"/>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_Toc28173 </w:instrText>
      </w:r>
      <w:r>
        <w:rPr>
          <w:rFonts w:hint="eastAsia" w:ascii="宋体" w:hAnsi="宋体" w:eastAsia="宋体" w:cs="宋体"/>
          <w:highlight w:val="none"/>
        </w:rPr>
        <w:fldChar w:fldCharType="separate"/>
      </w:r>
      <w:r>
        <w:rPr>
          <w:rFonts w:hint="eastAsia" w:ascii="宋体" w:hAnsi="宋体" w:eastAsia="宋体" w:cs="宋体"/>
          <w:szCs w:val="44"/>
          <w:highlight w:val="none"/>
        </w:rPr>
        <w:t>第二部分 商务技术文件</w:t>
      </w:r>
      <w:r>
        <w:tab/>
      </w:r>
      <w:r>
        <w:fldChar w:fldCharType="begin"/>
      </w:r>
      <w:r>
        <w:instrText xml:space="preserve"> PAGEREF _Toc28173 \h </w:instrText>
      </w:r>
      <w:r>
        <w:fldChar w:fldCharType="separate"/>
      </w:r>
      <w:r>
        <w:t>71</w:t>
      </w:r>
      <w:r>
        <w:fldChar w:fldCharType="end"/>
      </w:r>
      <w:r>
        <w:rPr>
          <w:rFonts w:hint="eastAsia" w:ascii="宋体" w:hAnsi="宋体" w:eastAsia="宋体" w:cs="宋体"/>
          <w:highlight w:val="none"/>
        </w:rPr>
        <w:fldChar w:fldCharType="end"/>
      </w:r>
    </w:p>
    <w:p w14:paraId="715A36BD">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_Toc842 </w:instrText>
      </w:r>
      <w:r>
        <w:rPr>
          <w:rFonts w:hint="eastAsia" w:ascii="宋体" w:hAnsi="宋体" w:eastAsia="宋体" w:cs="宋体"/>
          <w:highlight w:val="none"/>
        </w:rPr>
        <w:fldChar w:fldCharType="separate"/>
      </w:r>
      <w:r>
        <w:rPr>
          <w:rFonts w:hint="eastAsia" w:ascii="宋体" w:hAnsi="宋体" w:eastAsia="宋体" w:cs="宋体"/>
          <w:szCs w:val="28"/>
          <w:highlight w:val="none"/>
        </w:rPr>
        <w:t>五、投标函</w:t>
      </w:r>
      <w:r>
        <w:tab/>
      </w:r>
      <w:r>
        <w:fldChar w:fldCharType="begin"/>
      </w:r>
      <w:r>
        <w:instrText xml:space="preserve"> PAGEREF _Toc842 \h </w:instrText>
      </w:r>
      <w:r>
        <w:fldChar w:fldCharType="separate"/>
      </w:r>
      <w:r>
        <w:t>72</w:t>
      </w:r>
      <w:r>
        <w:fldChar w:fldCharType="end"/>
      </w:r>
      <w:r>
        <w:rPr>
          <w:rFonts w:hint="eastAsia" w:ascii="宋体" w:hAnsi="宋体" w:eastAsia="宋体" w:cs="宋体"/>
          <w:highlight w:val="none"/>
        </w:rPr>
        <w:fldChar w:fldCharType="end"/>
      </w:r>
    </w:p>
    <w:p w14:paraId="75B1562F">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_Toc29126 </w:instrText>
      </w:r>
      <w:r>
        <w:rPr>
          <w:rFonts w:hint="eastAsia" w:ascii="宋体" w:hAnsi="宋体" w:eastAsia="宋体" w:cs="宋体"/>
          <w:highlight w:val="none"/>
        </w:rPr>
        <w:fldChar w:fldCharType="separate"/>
      </w:r>
      <w:r>
        <w:rPr>
          <w:rFonts w:hint="eastAsia" w:ascii="宋体" w:hAnsi="宋体" w:eastAsia="宋体" w:cs="宋体"/>
          <w:bCs/>
          <w:szCs w:val="28"/>
          <w:highlight w:val="none"/>
        </w:rPr>
        <w:t>六、分项报价</w:t>
      </w:r>
      <w:r>
        <w:tab/>
      </w:r>
      <w:r>
        <w:fldChar w:fldCharType="begin"/>
      </w:r>
      <w:r>
        <w:instrText xml:space="preserve"> PAGEREF _Toc29126 \h </w:instrText>
      </w:r>
      <w:r>
        <w:fldChar w:fldCharType="separate"/>
      </w:r>
      <w:r>
        <w:t>74</w:t>
      </w:r>
      <w:r>
        <w:fldChar w:fldCharType="end"/>
      </w:r>
      <w:r>
        <w:rPr>
          <w:rFonts w:hint="eastAsia" w:ascii="宋体" w:hAnsi="宋体" w:eastAsia="宋体" w:cs="宋体"/>
          <w:highlight w:val="none"/>
        </w:rPr>
        <w:fldChar w:fldCharType="end"/>
      </w:r>
    </w:p>
    <w:p w14:paraId="50048351">
      <w:pPr>
        <w:pStyle w:val="18"/>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_Toc12841 </w:instrText>
      </w:r>
      <w:r>
        <w:rPr>
          <w:rFonts w:hint="eastAsia" w:ascii="宋体" w:hAnsi="宋体" w:eastAsia="宋体" w:cs="宋体"/>
          <w:highlight w:val="none"/>
        </w:rPr>
        <w:fldChar w:fldCharType="separate"/>
      </w:r>
      <w:r>
        <w:rPr>
          <w:rFonts w:hint="eastAsia" w:ascii="宋体" w:hAnsi="宋体" w:eastAsia="宋体" w:cs="宋体"/>
          <w:bCs w:val="0"/>
          <w:spacing w:val="6"/>
          <w:kern w:val="0"/>
          <w:szCs w:val="21"/>
          <w:highlight w:val="none"/>
        </w:rPr>
        <w:t xml:space="preserve">附件6-1 </w:t>
      </w:r>
      <w:r>
        <w:rPr>
          <w:rFonts w:hint="eastAsia" w:ascii="宋体" w:hAnsi="宋体" w:eastAsia="宋体" w:cs="宋体"/>
          <w:spacing w:val="-2"/>
          <w:kern w:val="0"/>
          <w:szCs w:val="21"/>
          <w:highlight w:val="none"/>
        </w:rPr>
        <w:t>分</w:t>
      </w:r>
      <w:r>
        <w:rPr>
          <w:rFonts w:hint="eastAsia" w:ascii="宋体" w:hAnsi="宋体" w:eastAsia="宋体" w:cs="宋体"/>
          <w:kern w:val="0"/>
          <w:szCs w:val="21"/>
          <w:highlight w:val="none"/>
        </w:rPr>
        <w:t>项</w:t>
      </w:r>
      <w:r>
        <w:rPr>
          <w:rFonts w:hint="eastAsia" w:ascii="宋体" w:hAnsi="宋体" w:eastAsia="宋体" w:cs="宋体"/>
          <w:spacing w:val="-2"/>
          <w:kern w:val="0"/>
          <w:szCs w:val="21"/>
          <w:highlight w:val="none"/>
        </w:rPr>
        <w:t>报</w:t>
      </w:r>
      <w:r>
        <w:rPr>
          <w:rFonts w:hint="eastAsia" w:ascii="宋体" w:hAnsi="宋体" w:eastAsia="宋体" w:cs="宋体"/>
          <w:kern w:val="0"/>
          <w:szCs w:val="21"/>
          <w:highlight w:val="none"/>
        </w:rPr>
        <w:t>价说明</w:t>
      </w:r>
      <w:r>
        <w:tab/>
      </w:r>
      <w:r>
        <w:fldChar w:fldCharType="begin"/>
      </w:r>
      <w:r>
        <w:instrText xml:space="preserve"> PAGEREF _Toc12841 \h </w:instrText>
      </w:r>
      <w:r>
        <w:fldChar w:fldCharType="separate"/>
      </w:r>
      <w:r>
        <w:t>74</w:t>
      </w:r>
      <w:r>
        <w:fldChar w:fldCharType="end"/>
      </w:r>
      <w:r>
        <w:rPr>
          <w:rFonts w:hint="eastAsia" w:ascii="宋体" w:hAnsi="宋体" w:eastAsia="宋体" w:cs="宋体"/>
          <w:highlight w:val="none"/>
        </w:rPr>
        <w:fldChar w:fldCharType="end"/>
      </w:r>
    </w:p>
    <w:p w14:paraId="1E1ED85F">
      <w:pPr>
        <w:pStyle w:val="18"/>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_Toc18987 </w:instrText>
      </w:r>
      <w:r>
        <w:rPr>
          <w:rFonts w:hint="eastAsia" w:ascii="宋体" w:hAnsi="宋体" w:eastAsia="宋体" w:cs="宋体"/>
          <w:highlight w:val="none"/>
        </w:rPr>
        <w:fldChar w:fldCharType="separate"/>
      </w:r>
      <w:r>
        <w:rPr>
          <w:rFonts w:hint="eastAsia" w:ascii="宋体" w:hAnsi="宋体" w:eastAsia="宋体" w:cs="宋体"/>
          <w:bCs w:val="0"/>
          <w:spacing w:val="6"/>
          <w:kern w:val="0"/>
          <w:szCs w:val="21"/>
          <w:highlight w:val="none"/>
        </w:rPr>
        <w:t xml:space="preserve">附件6-2 </w:t>
      </w:r>
      <w:r>
        <w:rPr>
          <w:rFonts w:hint="eastAsia" w:ascii="宋体" w:hAnsi="宋体" w:eastAsia="宋体" w:cs="宋体"/>
          <w:spacing w:val="-2"/>
          <w:kern w:val="0"/>
          <w:position w:val="-3"/>
          <w:szCs w:val="21"/>
          <w:highlight w:val="none"/>
        </w:rPr>
        <w:t>分</w:t>
      </w:r>
      <w:r>
        <w:rPr>
          <w:rFonts w:hint="eastAsia" w:ascii="宋体" w:hAnsi="宋体" w:eastAsia="宋体" w:cs="宋体"/>
          <w:kern w:val="0"/>
          <w:position w:val="-3"/>
          <w:szCs w:val="21"/>
          <w:highlight w:val="none"/>
        </w:rPr>
        <w:t>项</w:t>
      </w:r>
      <w:r>
        <w:rPr>
          <w:rFonts w:hint="eastAsia" w:ascii="宋体" w:hAnsi="宋体" w:eastAsia="宋体" w:cs="宋体"/>
          <w:spacing w:val="-2"/>
          <w:kern w:val="0"/>
          <w:position w:val="-3"/>
          <w:szCs w:val="21"/>
          <w:highlight w:val="none"/>
        </w:rPr>
        <w:t>报</w:t>
      </w:r>
      <w:r>
        <w:rPr>
          <w:rFonts w:hint="eastAsia" w:ascii="宋体" w:hAnsi="宋体" w:eastAsia="宋体" w:cs="宋体"/>
          <w:kern w:val="0"/>
          <w:position w:val="-3"/>
          <w:szCs w:val="21"/>
          <w:highlight w:val="none"/>
        </w:rPr>
        <w:t>价明细表</w:t>
      </w:r>
      <w:r>
        <w:tab/>
      </w:r>
      <w:r>
        <w:fldChar w:fldCharType="begin"/>
      </w:r>
      <w:r>
        <w:instrText xml:space="preserve"> PAGEREF _Toc18987 \h </w:instrText>
      </w:r>
      <w:r>
        <w:fldChar w:fldCharType="separate"/>
      </w:r>
      <w:r>
        <w:t>74</w:t>
      </w:r>
      <w:r>
        <w:fldChar w:fldCharType="end"/>
      </w:r>
      <w:r>
        <w:rPr>
          <w:rFonts w:hint="eastAsia" w:ascii="宋体" w:hAnsi="宋体" w:eastAsia="宋体" w:cs="宋体"/>
          <w:highlight w:val="none"/>
        </w:rPr>
        <w:fldChar w:fldCharType="end"/>
      </w:r>
    </w:p>
    <w:p w14:paraId="771F1DFB">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_Toc16534 </w:instrText>
      </w:r>
      <w:r>
        <w:rPr>
          <w:rFonts w:hint="eastAsia" w:ascii="宋体" w:hAnsi="宋体" w:eastAsia="宋体" w:cs="宋体"/>
          <w:highlight w:val="none"/>
        </w:rPr>
        <w:fldChar w:fldCharType="separate"/>
      </w:r>
      <w:r>
        <w:rPr>
          <w:rFonts w:hint="eastAsia" w:ascii="宋体" w:hAnsi="宋体" w:eastAsia="宋体" w:cs="宋体"/>
          <w:szCs w:val="28"/>
          <w:highlight w:val="none"/>
        </w:rPr>
        <w:t>七、采购需求响应</w:t>
      </w:r>
      <w:r>
        <w:tab/>
      </w:r>
      <w:r>
        <w:fldChar w:fldCharType="begin"/>
      </w:r>
      <w:r>
        <w:instrText xml:space="preserve"> PAGEREF _Toc16534 \h </w:instrText>
      </w:r>
      <w:r>
        <w:fldChar w:fldCharType="separate"/>
      </w:r>
      <w:r>
        <w:t>75</w:t>
      </w:r>
      <w:r>
        <w:fldChar w:fldCharType="end"/>
      </w:r>
      <w:r>
        <w:rPr>
          <w:rFonts w:hint="eastAsia" w:ascii="宋体" w:hAnsi="宋体" w:eastAsia="宋体" w:cs="宋体"/>
          <w:highlight w:val="none"/>
        </w:rPr>
        <w:fldChar w:fldCharType="end"/>
      </w:r>
    </w:p>
    <w:p w14:paraId="07135EA4">
      <w:pPr>
        <w:pStyle w:val="18"/>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_Toc1068 </w:instrText>
      </w:r>
      <w:r>
        <w:rPr>
          <w:rFonts w:hint="eastAsia" w:ascii="宋体" w:hAnsi="宋体" w:eastAsia="宋体" w:cs="宋体"/>
          <w:highlight w:val="none"/>
        </w:rPr>
        <w:fldChar w:fldCharType="separate"/>
      </w:r>
      <w:r>
        <w:rPr>
          <w:rFonts w:hint="eastAsia" w:ascii="宋体" w:hAnsi="宋体" w:eastAsia="宋体" w:cs="宋体"/>
          <w:spacing w:val="6"/>
          <w:kern w:val="0"/>
          <w:szCs w:val="21"/>
          <w:highlight w:val="none"/>
        </w:rPr>
        <w:t>附件7-1 响应</w:t>
      </w:r>
      <w:r>
        <w:rPr>
          <w:rFonts w:hint="eastAsia" w:ascii="宋体" w:hAnsi="宋体" w:eastAsia="宋体" w:cs="宋体"/>
          <w:szCs w:val="21"/>
          <w:highlight w:val="none"/>
        </w:rPr>
        <w:t>一览表</w:t>
      </w:r>
      <w:r>
        <w:tab/>
      </w:r>
      <w:r>
        <w:fldChar w:fldCharType="begin"/>
      </w:r>
      <w:r>
        <w:instrText xml:space="preserve"> PAGEREF _Toc1068 \h </w:instrText>
      </w:r>
      <w:r>
        <w:fldChar w:fldCharType="separate"/>
      </w:r>
      <w:r>
        <w:t>75</w:t>
      </w:r>
      <w:r>
        <w:fldChar w:fldCharType="end"/>
      </w:r>
      <w:r>
        <w:rPr>
          <w:rFonts w:hint="eastAsia" w:ascii="宋体" w:hAnsi="宋体" w:eastAsia="宋体" w:cs="宋体"/>
          <w:highlight w:val="none"/>
        </w:rPr>
        <w:fldChar w:fldCharType="end"/>
      </w:r>
    </w:p>
    <w:p w14:paraId="49870273">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_Toc24148 </w:instrText>
      </w:r>
      <w:r>
        <w:rPr>
          <w:rFonts w:hint="eastAsia" w:ascii="宋体" w:hAnsi="宋体" w:eastAsia="宋体" w:cs="宋体"/>
          <w:highlight w:val="none"/>
        </w:rPr>
        <w:fldChar w:fldCharType="separate"/>
      </w:r>
      <w:r>
        <w:rPr>
          <w:rFonts w:hint="eastAsia" w:ascii="宋体" w:hAnsi="宋体" w:eastAsia="宋体" w:cs="宋体"/>
          <w:szCs w:val="28"/>
          <w:highlight w:val="none"/>
        </w:rPr>
        <w:t>八、合同条款偏离表</w:t>
      </w:r>
      <w:r>
        <w:tab/>
      </w:r>
      <w:r>
        <w:fldChar w:fldCharType="begin"/>
      </w:r>
      <w:r>
        <w:instrText xml:space="preserve"> PAGEREF _Toc24148 \h </w:instrText>
      </w:r>
      <w:r>
        <w:fldChar w:fldCharType="separate"/>
      </w:r>
      <w:r>
        <w:t>76</w:t>
      </w:r>
      <w:r>
        <w:fldChar w:fldCharType="end"/>
      </w:r>
      <w:r>
        <w:rPr>
          <w:rFonts w:hint="eastAsia" w:ascii="宋体" w:hAnsi="宋体" w:eastAsia="宋体" w:cs="宋体"/>
          <w:highlight w:val="none"/>
        </w:rPr>
        <w:fldChar w:fldCharType="end"/>
      </w:r>
    </w:p>
    <w:p w14:paraId="4ACC614E">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_Toc21714 </w:instrText>
      </w:r>
      <w:r>
        <w:rPr>
          <w:rFonts w:hint="eastAsia" w:ascii="宋体" w:hAnsi="宋体" w:eastAsia="宋体" w:cs="宋体"/>
          <w:highlight w:val="none"/>
        </w:rPr>
        <w:fldChar w:fldCharType="separate"/>
      </w:r>
      <w:r>
        <w:rPr>
          <w:rFonts w:hint="eastAsia" w:ascii="宋体" w:hAnsi="宋体" w:eastAsia="宋体" w:cs="宋体"/>
          <w:szCs w:val="28"/>
          <w:highlight w:val="none"/>
        </w:rPr>
        <w:t>九、采购需求偏离表</w:t>
      </w:r>
      <w:r>
        <w:tab/>
      </w:r>
      <w:r>
        <w:fldChar w:fldCharType="begin"/>
      </w:r>
      <w:r>
        <w:instrText xml:space="preserve"> PAGEREF _Toc21714 \h </w:instrText>
      </w:r>
      <w:r>
        <w:fldChar w:fldCharType="separate"/>
      </w:r>
      <w:r>
        <w:t>77</w:t>
      </w:r>
      <w:r>
        <w:fldChar w:fldCharType="end"/>
      </w:r>
      <w:r>
        <w:rPr>
          <w:rFonts w:hint="eastAsia" w:ascii="宋体" w:hAnsi="宋体" w:eastAsia="宋体" w:cs="宋体"/>
          <w:highlight w:val="none"/>
        </w:rPr>
        <w:fldChar w:fldCharType="end"/>
      </w:r>
    </w:p>
    <w:p w14:paraId="47076B53">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_Toc18281 </w:instrText>
      </w:r>
      <w:r>
        <w:rPr>
          <w:rFonts w:hint="eastAsia" w:ascii="宋体" w:hAnsi="宋体" w:eastAsia="宋体" w:cs="宋体"/>
          <w:highlight w:val="none"/>
        </w:rPr>
        <w:fldChar w:fldCharType="separate"/>
      </w:r>
      <w:r>
        <w:rPr>
          <w:rFonts w:hint="eastAsia" w:ascii="宋体" w:hAnsi="宋体" w:eastAsia="宋体" w:cs="宋体"/>
          <w:szCs w:val="21"/>
          <w:highlight w:val="none"/>
        </w:rPr>
        <w:t>十</w:t>
      </w:r>
      <w:r>
        <w:rPr>
          <w:rFonts w:hint="eastAsia" w:ascii="宋体" w:hAnsi="宋体" w:eastAsia="宋体" w:cs="宋体"/>
          <w:szCs w:val="28"/>
          <w:highlight w:val="none"/>
        </w:rPr>
        <w:t>、享受政府采购政策优惠的证明资料</w:t>
      </w:r>
      <w:r>
        <w:tab/>
      </w:r>
      <w:r>
        <w:fldChar w:fldCharType="begin"/>
      </w:r>
      <w:r>
        <w:instrText xml:space="preserve"> PAGEREF _Toc18281 \h </w:instrText>
      </w:r>
      <w:r>
        <w:fldChar w:fldCharType="separate"/>
      </w:r>
      <w:r>
        <w:t>78</w:t>
      </w:r>
      <w:r>
        <w:fldChar w:fldCharType="end"/>
      </w:r>
      <w:r>
        <w:rPr>
          <w:rFonts w:hint="eastAsia" w:ascii="宋体" w:hAnsi="宋体" w:eastAsia="宋体" w:cs="宋体"/>
          <w:highlight w:val="none"/>
        </w:rPr>
        <w:fldChar w:fldCharType="end"/>
      </w:r>
    </w:p>
    <w:p w14:paraId="2E390C71">
      <w:pPr>
        <w:pStyle w:val="18"/>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_Toc32412 </w:instrText>
      </w:r>
      <w:r>
        <w:rPr>
          <w:rFonts w:hint="eastAsia" w:ascii="宋体" w:hAnsi="宋体" w:eastAsia="宋体" w:cs="宋体"/>
          <w:highlight w:val="none"/>
        </w:rPr>
        <w:fldChar w:fldCharType="separate"/>
      </w:r>
      <w:r>
        <w:rPr>
          <w:rFonts w:hint="eastAsia" w:ascii="宋体" w:hAnsi="宋体" w:eastAsia="宋体" w:cs="宋体"/>
          <w:bCs w:val="0"/>
          <w:spacing w:val="6"/>
          <w:kern w:val="0"/>
          <w:szCs w:val="21"/>
          <w:highlight w:val="none"/>
        </w:rPr>
        <w:t xml:space="preserve">附件10-1 </w:t>
      </w:r>
      <w:r>
        <w:rPr>
          <w:rFonts w:hint="eastAsia" w:ascii="宋体" w:hAnsi="宋体" w:eastAsia="宋体" w:cs="宋体"/>
          <w:bCs w:val="0"/>
          <w:szCs w:val="21"/>
          <w:highlight w:val="none"/>
        </w:rPr>
        <w:t>中小企业声明函</w:t>
      </w:r>
      <w:r>
        <w:tab/>
      </w:r>
      <w:r>
        <w:fldChar w:fldCharType="begin"/>
      </w:r>
      <w:r>
        <w:instrText xml:space="preserve"> PAGEREF _Toc32412 \h </w:instrText>
      </w:r>
      <w:r>
        <w:fldChar w:fldCharType="separate"/>
      </w:r>
      <w:r>
        <w:t>78</w:t>
      </w:r>
      <w:r>
        <w:fldChar w:fldCharType="end"/>
      </w:r>
      <w:r>
        <w:rPr>
          <w:rFonts w:hint="eastAsia" w:ascii="宋体" w:hAnsi="宋体" w:eastAsia="宋体" w:cs="宋体"/>
          <w:highlight w:val="none"/>
        </w:rPr>
        <w:fldChar w:fldCharType="end"/>
      </w:r>
    </w:p>
    <w:p w14:paraId="5B479431">
      <w:pPr>
        <w:pStyle w:val="18"/>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_Toc14475 </w:instrText>
      </w:r>
      <w:r>
        <w:rPr>
          <w:rFonts w:hint="eastAsia" w:ascii="宋体" w:hAnsi="宋体" w:eastAsia="宋体" w:cs="宋体"/>
          <w:highlight w:val="none"/>
        </w:rPr>
        <w:fldChar w:fldCharType="separate"/>
      </w:r>
      <w:r>
        <w:rPr>
          <w:rFonts w:hint="eastAsia" w:ascii="宋体" w:hAnsi="宋体" w:eastAsia="宋体" w:cs="宋体"/>
          <w:bCs w:val="0"/>
          <w:kern w:val="0"/>
          <w:szCs w:val="21"/>
          <w:highlight w:val="none"/>
        </w:rPr>
        <w:t xml:space="preserve">附件10-2 </w:t>
      </w:r>
      <w:r>
        <w:rPr>
          <w:rFonts w:hint="eastAsia" w:ascii="宋体" w:hAnsi="宋体" w:eastAsia="宋体" w:cs="宋体"/>
          <w:bCs w:val="0"/>
          <w:szCs w:val="21"/>
          <w:highlight w:val="none"/>
        </w:rPr>
        <w:t>残疾人福利性单位声明函</w:t>
      </w:r>
      <w:r>
        <w:tab/>
      </w:r>
      <w:r>
        <w:fldChar w:fldCharType="begin"/>
      </w:r>
      <w:r>
        <w:instrText xml:space="preserve"> PAGEREF _Toc14475 \h </w:instrText>
      </w:r>
      <w:r>
        <w:fldChar w:fldCharType="separate"/>
      </w:r>
      <w:r>
        <w:t>79</w:t>
      </w:r>
      <w:r>
        <w:fldChar w:fldCharType="end"/>
      </w:r>
      <w:r>
        <w:rPr>
          <w:rFonts w:hint="eastAsia" w:ascii="宋体" w:hAnsi="宋体" w:eastAsia="宋体" w:cs="宋体"/>
          <w:highlight w:val="none"/>
        </w:rPr>
        <w:fldChar w:fldCharType="end"/>
      </w:r>
    </w:p>
    <w:p w14:paraId="7B2EC5A5">
      <w:pPr>
        <w:pStyle w:val="18"/>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_Toc1752 </w:instrText>
      </w:r>
      <w:r>
        <w:rPr>
          <w:rFonts w:hint="eastAsia" w:ascii="宋体" w:hAnsi="宋体" w:eastAsia="宋体" w:cs="宋体"/>
          <w:highlight w:val="none"/>
        </w:rPr>
        <w:fldChar w:fldCharType="separate"/>
      </w:r>
      <w:r>
        <w:rPr>
          <w:rFonts w:hint="eastAsia" w:ascii="宋体" w:hAnsi="宋体" w:eastAsia="宋体" w:cs="宋体"/>
          <w:bCs w:val="0"/>
          <w:kern w:val="0"/>
          <w:szCs w:val="21"/>
          <w:highlight w:val="none"/>
        </w:rPr>
        <w:t xml:space="preserve">附件10-3 </w:t>
      </w:r>
      <w:r>
        <w:rPr>
          <w:rFonts w:hint="eastAsia" w:ascii="宋体" w:hAnsi="宋体" w:eastAsia="宋体" w:cs="宋体"/>
          <w:bCs w:val="0"/>
          <w:szCs w:val="21"/>
          <w:highlight w:val="none"/>
        </w:rPr>
        <w:t>监狱企业证明资料</w:t>
      </w:r>
      <w:r>
        <w:tab/>
      </w:r>
      <w:r>
        <w:fldChar w:fldCharType="begin"/>
      </w:r>
      <w:r>
        <w:instrText xml:space="preserve"> PAGEREF _Toc1752 \h </w:instrText>
      </w:r>
      <w:r>
        <w:fldChar w:fldCharType="separate"/>
      </w:r>
      <w:r>
        <w:t>80</w:t>
      </w:r>
      <w:r>
        <w:fldChar w:fldCharType="end"/>
      </w:r>
      <w:r>
        <w:rPr>
          <w:rFonts w:hint="eastAsia" w:ascii="宋体" w:hAnsi="宋体" w:eastAsia="宋体" w:cs="宋体"/>
          <w:highlight w:val="none"/>
        </w:rPr>
        <w:fldChar w:fldCharType="end"/>
      </w:r>
    </w:p>
    <w:p w14:paraId="75CCFAEA">
      <w:pPr>
        <w:pStyle w:val="18"/>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_Toc6032 </w:instrText>
      </w:r>
      <w:r>
        <w:rPr>
          <w:rFonts w:hint="eastAsia" w:ascii="宋体" w:hAnsi="宋体" w:eastAsia="宋体" w:cs="宋体"/>
          <w:highlight w:val="none"/>
        </w:rPr>
        <w:fldChar w:fldCharType="separate"/>
      </w:r>
      <w:r>
        <w:rPr>
          <w:rFonts w:hint="eastAsia" w:ascii="宋体" w:hAnsi="宋体" w:eastAsia="宋体" w:cs="宋体"/>
          <w:bCs w:val="0"/>
          <w:spacing w:val="6"/>
          <w:kern w:val="0"/>
          <w:szCs w:val="21"/>
          <w:highlight w:val="none"/>
        </w:rPr>
        <w:t xml:space="preserve">附件10-4 </w:t>
      </w:r>
      <w:r>
        <w:rPr>
          <w:rFonts w:hint="eastAsia" w:ascii="宋体" w:hAnsi="宋体" w:eastAsia="宋体" w:cs="宋体"/>
          <w:bCs w:val="0"/>
          <w:szCs w:val="21"/>
          <w:highlight w:val="none"/>
        </w:rPr>
        <w:t>强制采购或者优先采购产品的证明材料</w:t>
      </w:r>
      <w:r>
        <w:tab/>
      </w:r>
      <w:r>
        <w:fldChar w:fldCharType="begin"/>
      </w:r>
      <w:r>
        <w:instrText xml:space="preserve"> PAGEREF _Toc6032 \h </w:instrText>
      </w:r>
      <w:r>
        <w:fldChar w:fldCharType="separate"/>
      </w:r>
      <w:r>
        <w:t>81</w:t>
      </w:r>
      <w:r>
        <w:fldChar w:fldCharType="end"/>
      </w:r>
      <w:r>
        <w:rPr>
          <w:rFonts w:hint="eastAsia" w:ascii="宋体" w:hAnsi="宋体" w:eastAsia="宋体" w:cs="宋体"/>
          <w:highlight w:val="none"/>
        </w:rPr>
        <w:fldChar w:fldCharType="end"/>
      </w:r>
    </w:p>
    <w:p w14:paraId="2E635CDD">
      <w:pPr>
        <w:pStyle w:val="18"/>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_Toc25278 </w:instrText>
      </w:r>
      <w:r>
        <w:rPr>
          <w:rFonts w:hint="eastAsia" w:ascii="宋体" w:hAnsi="宋体" w:eastAsia="宋体" w:cs="宋体"/>
          <w:highlight w:val="none"/>
        </w:rPr>
        <w:fldChar w:fldCharType="separate"/>
      </w:r>
      <w:r>
        <w:rPr>
          <w:rFonts w:hint="eastAsia" w:ascii="宋体" w:hAnsi="宋体" w:eastAsia="宋体" w:cs="宋体"/>
          <w:bCs w:val="0"/>
          <w:spacing w:val="6"/>
          <w:kern w:val="0"/>
          <w:szCs w:val="21"/>
          <w:highlight w:val="none"/>
        </w:rPr>
        <w:t xml:space="preserve">附页 1 </w:t>
      </w:r>
      <w:r>
        <w:rPr>
          <w:rFonts w:hint="eastAsia" w:ascii="宋体" w:hAnsi="宋体" w:eastAsia="宋体" w:cs="宋体"/>
          <w:szCs w:val="21"/>
          <w:highlight w:val="none"/>
        </w:rPr>
        <w:t>优先采购产品清单</w:t>
      </w:r>
      <w:r>
        <w:tab/>
      </w:r>
      <w:r>
        <w:fldChar w:fldCharType="begin"/>
      </w:r>
      <w:r>
        <w:instrText xml:space="preserve"> PAGEREF _Toc25278 \h </w:instrText>
      </w:r>
      <w:r>
        <w:fldChar w:fldCharType="separate"/>
      </w:r>
      <w:r>
        <w:t>82</w:t>
      </w:r>
      <w:r>
        <w:fldChar w:fldCharType="end"/>
      </w:r>
      <w:r>
        <w:rPr>
          <w:rFonts w:hint="eastAsia" w:ascii="宋体" w:hAnsi="宋体" w:eastAsia="宋体" w:cs="宋体"/>
          <w:highlight w:val="none"/>
        </w:rPr>
        <w:fldChar w:fldCharType="end"/>
      </w:r>
    </w:p>
    <w:p w14:paraId="33E3BFEF">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_Toc30885 </w:instrText>
      </w:r>
      <w:r>
        <w:rPr>
          <w:rFonts w:hint="eastAsia" w:ascii="宋体" w:hAnsi="宋体" w:eastAsia="宋体" w:cs="宋体"/>
          <w:highlight w:val="none"/>
        </w:rPr>
        <w:fldChar w:fldCharType="separate"/>
      </w:r>
      <w:r>
        <w:rPr>
          <w:rFonts w:hint="eastAsia" w:ascii="宋体" w:hAnsi="宋体" w:eastAsia="宋体" w:cs="宋体"/>
          <w:szCs w:val="28"/>
          <w:highlight w:val="none"/>
        </w:rPr>
        <w:t>十一、投标货物符合招标文件规定的证明文件</w:t>
      </w:r>
      <w:r>
        <w:tab/>
      </w:r>
      <w:r>
        <w:fldChar w:fldCharType="begin"/>
      </w:r>
      <w:r>
        <w:instrText xml:space="preserve"> PAGEREF _Toc30885 \h </w:instrText>
      </w:r>
      <w:r>
        <w:fldChar w:fldCharType="separate"/>
      </w:r>
      <w:r>
        <w:t>83</w:t>
      </w:r>
      <w:r>
        <w:fldChar w:fldCharType="end"/>
      </w:r>
      <w:r>
        <w:rPr>
          <w:rFonts w:hint="eastAsia" w:ascii="宋体" w:hAnsi="宋体" w:eastAsia="宋体" w:cs="宋体"/>
          <w:highlight w:val="none"/>
        </w:rPr>
        <w:fldChar w:fldCharType="end"/>
      </w:r>
    </w:p>
    <w:p w14:paraId="00B136BC">
      <w:pPr>
        <w:pStyle w:val="11"/>
        <w:tabs>
          <w:tab w:val="right" w:leader="dot" w:pos="8958"/>
        </w:tabs>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_Toc16974 </w:instrText>
      </w:r>
      <w:r>
        <w:rPr>
          <w:rFonts w:hint="eastAsia" w:ascii="宋体" w:hAnsi="宋体" w:eastAsia="宋体" w:cs="宋体"/>
          <w:highlight w:val="none"/>
        </w:rPr>
        <w:fldChar w:fldCharType="separate"/>
      </w:r>
      <w:r>
        <w:rPr>
          <w:rFonts w:hint="eastAsia" w:ascii="宋体" w:hAnsi="宋体" w:eastAsia="宋体" w:cs="宋体"/>
          <w:bCs/>
          <w:szCs w:val="28"/>
          <w:highlight w:val="none"/>
        </w:rPr>
        <w:t>十二、投标人认为需提供的其他资料</w:t>
      </w:r>
      <w:r>
        <w:tab/>
      </w:r>
      <w:r>
        <w:fldChar w:fldCharType="begin"/>
      </w:r>
      <w:r>
        <w:instrText xml:space="preserve"> PAGEREF _Toc16974 \h </w:instrText>
      </w:r>
      <w:r>
        <w:fldChar w:fldCharType="separate"/>
      </w:r>
      <w:r>
        <w:t>84</w:t>
      </w:r>
      <w:r>
        <w:fldChar w:fldCharType="end"/>
      </w:r>
      <w:r>
        <w:rPr>
          <w:rFonts w:hint="eastAsia" w:ascii="宋体" w:hAnsi="宋体" w:eastAsia="宋体" w:cs="宋体"/>
          <w:highlight w:val="none"/>
        </w:rPr>
        <w:fldChar w:fldCharType="end"/>
      </w:r>
    </w:p>
    <w:p w14:paraId="3D463003">
      <w:pPr>
        <w:pStyle w:val="12"/>
        <w:adjustRightInd w:val="0"/>
        <w:snapToGrid w:val="0"/>
        <w:spacing w:line="360" w:lineRule="auto"/>
        <w:outlineLvl w:val="0"/>
        <w:rPr>
          <w:rFonts w:hint="eastAsia" w:ascii="宋体" w:hAnsi="宋体" w:eastAsia="宋体" w:cs="宋体"/>
          <w:highlight w:val="none"/>
        </w:rPr>
      </w:pPr>
      <w:r>
        <w:rPr>
          <w:rFonts w:hint="eastAsia" w:ascii="宋体" w:hAnsi="宋体" w:eastAsia="宋体" w:cs="宋体"/>
          <w:highlight w:val="none"/>
        </w:rPr>
        <w:fldChar w:fldCharType="end"/>
      </w:r>
      <w:r>
        <w:rPr>
          <w:rFonts w:hint="eastAsia" w:ascii="宋体" w:hAnsi="宋体" w:eastAsia="宋体" w:cs="宋体"/>
          <w:highlight w:val="none"/>
        </w:rPr>
        <w:t xml:space="preserve"> </w:t>
      </w:r>
    </w:p>
    <w:p w14:paraId="3971D407">
      <w:pPr>
        <w:adjustRightInd w:val="0"/>
        <w:snapToGrid w:val="0"/>
        <w:spacing w:line="240" w:lineRule="atLeast"/>
        <w:ind w:firstLine="840" w:firstLineChars="400"/>
        <w:rPr>
          <w:rFonts w:hint="eastAsia" w:ascii="宋体" w:hAnsi="宋体" w:eastAsia="宋体" w:cs="宋体"/>
          <w:szCs w:val="21"/>
          <w:highlight w:val="none"/>
        </w:rPr>
      </w:pPr>
    </w:p>
    <w:p w14:paraId="4356CE40">
      <w:pPr>
        <w:pStyle w:val="2"/>
        <w:rPr>
          <w:rFonts w:hint="eastAsia" w:ascii="宋体" w:hAnsi="宋体" w:eastAsia="宋体" w:cs="宋体"/>
          <w:highlight w:val="none"/>
        </w:rPr>
        <w:sectPr>
          <w:headerReference r:id="rId4" w:type="default"/>
          <w:footerReference r:id="rId5" w:type="default"/>
          <w:pgSz w:w="11906" w:h="16838"/>
          <w:pgMar w:top="1474" w:right="1474" w:bottom="1474" w:left="1474" w:header="851" w:footer="992" w:gutter="0"/>
          <w:pgNumType w:fmt="decimal" w:start="1"/>
          <w:cols w:space="0" w:num="1"/>
          <w:rtlGutter w:val="0"/>
          <w:docGrid w:type="lines" w:linePitch="312" w:charSpace="0"/>
        </w:sectPr>
      </w:pPr>
      <w:bookmarkStart w:id="0" w:name="_Toc21001314"/>
      <w:bookmarkStart w:id="1" w:name="_Toc53472201"/>
      <w:bookmarkStart w:id="2" w:name="_Toc20988241"/>
      <w:bookmarkStart w:id="3" w:name="_Toc35421027"/>
      <w:bookmarkStart w:id="4" w:name="_Toc21000471"/>
      <w:bookmarkStart w:id="5" w:name="_Toc34720698"/>
      <w:bookmarkStart w:id="6" w:name="_Toc20816073"/>
      <w:bookmarkStart w:id="7" w:name="_Toc20642243"/>
    </w:p>
    <w:p w14:paraId="510F5869">
      <w:pPr>
        <w:pStyle w:val="2"/>
        <w:rPr>
          <w:rFonts w:hint="eastAsia" w:ascii="宋体" w:hAnsi="宋体" w:eastAsia="宋体" w:cs="宋体"/>
          <w:highlight w:val="none"/>
        </w:rPr>
      </w:pPr>
      <w:bookmarkStart w:id="8" w:name="_Toc11857"/>
      <w:r>
        <w:rPr>
          <w:rFonts w:hint="eastAsia" w:ascii="宋体" w:hAnsi="宋体" w:eastAsia="宋体" w:cs="宋体"/>
          <w:highlight w:val="none"/>
        </w:rPr>
        <w:t>第一章 投标邀请</w:t>
      </w:r>
      <w:bookmarkEnd w:id="8"/>
    </w:p>
    <w:p w14:paraId="4DDA5702">
      <w:pPr>
        <w:adjustRightInd w:val="0"/>
        <w:snapToGrid w:val="0"/>
        <w:spacing w:line="360" w:lineRule="auto"/>
        <w:ind w:firstLine="420" w:firstLineChars="200"/>
        <w:rPr>
          <w:rFonts w:hint="eastAsia" w:ascii="宋体" w:hAnsi="宋体" w:eastAsia="宋体" w:cs="宋体"/>
          <w:szCs w:val="21"/>
          <w:highlight w:val="none"/>
          <w:u w:val="single"/>
        </w:rPr>
      </w:pPr>
    </w:p>
    <w:p w14:paraId="3C595A76">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炎陵县</w:t>
      </w:r>
      <w:r>
        <w:rPr>
          <w:rFonts w:hint="eastAsia" w:ascii="宋体" w:hAnsi="宋体" w:cs="宋体"/>
          <w:szCs w:val="21"/>
          <w:highlight w:val="none"/>
          <w:u w:val="single"/>
          <w:lang w:eastAsia="zh-CN"/>
        </w:rPr>
        <w:t>教育局</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的</w:t>
      </w:r>
      <w:r>
        <w:rPr>
          <w:rFonts w:hint="eastAsia" w:ascii="宋体" w:hAnsi="宋体" w:eastAsia="宋体" w:cs="宋体"/>
          <w:szCs w:val="21"/>
          <w:highlight w:val="none"/>
          <w:u w:val="single"/>
        </w:rPr>
        <w:t xml:space="preserve"> 2026-2027学年度炎陵县学生食堂大米采购</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rPr>
        <w:t>进行公开招标采购，现邀请合格投标人参加投标。</w:t>
      </w:r>
    </w:p>
    <w:p w14:paraId="587985E8">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一、采购项目基本信息</w:t>
      </w:r>
    </w:p>
    <w:p w14:paraId="1C588F18">
      <w:pPr>
        <w:adjustRightInd w:val="0"/>
        <w:snapToGrid w:val="0"/>
        <w:spacing w:line="360" w:lineRule="auto"/>
        <w:rPr>
          <w:rFonts w:hint="eastAsia" w:ascii="宋体" w:hAnsi="宋体" w:eastAsia="宋体" w:cs="宋体"/>
          <w:bCs/>
          <w:szCs w:val="21"/>
          <w:highlight w:val="none"/>
          <w:u w:val="single"/>
        </w:rPr>
      </w:pPr>
      <w:r>
        <w:rPr>
          <w:rFonts w:hint="eastAsia" w:ascii="宋体" w:hAnsi="宋体" w:eastAsia="宋体" w:cs="宋体"/>
          <w:szCs w:val="21"/>
          <w:highlight w:val="none"/>
        </w:rPr>
        <w:t>1、采购项目名称：</w:t>
      </w:r>
      <w:bookmarkStart w:id="9" w:name="_Hlk164841689"/>
      <w:r>
        <w:rPr>
          <w:rFonts w:hint="eastAsia" w:ascii="宋体" w:hAnsi="宋体" w:eastAsia="宋体" w:cs="宋体"/>
          <w:szCs w:val="21"/>
          <w:highlight w:val="none"/>
          <w:u w:val="single"/>
        </w:rPr>
        <w:t>2026-2027学年度炎陵县学生食堂大米采购</w:t>
      </w:r>
      <w:r>
        <w:rPr>
          <w:rFonts w:hint="eastAsia" w:ascii="宋体" w:hAnsi="宋体" w:eastAsia="宋体" w:cs="宋体"/>
          <w:bCs/>
          <w:szCs w:val="21"/>
          <w:highlight w:val="none"/>
          <w:u w:val="single"/>
        </w:rPr>
        <w:t xml:space="preserve"> </w:t>
      </w:r>
    </w:p>
    <w:bookmarkEnd w:id="9"/>
    <w:p w14:paraId="02BF974D">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2、政府采购计划编号：</w:t>
      </w:r>
      <w:r>
        <w:rPr>
          <w:rFonts w:hint="eastAsia" w:ascii="宋体" w:hAnsi="宋体" w:eastAsia="宋体" w:cs="宋体"/>
          <w:szCs w:val="21"/>
          <w:highlight w:val="none"/>
          <w:u w:val="single"/>
        </w:rPr>
        <w:t xml:space="preserve"> 炎财采计</w:t>
      </w:r>
      <w:r>
        <w:rPr>
          <w:rFonts w:hint="eastAsia" w:ascii="宋体" w:hAnsi="宋体" w:eastAsia="宋体" w:cs="宋体"/>
          <w:szCs w:val="21"/>
          <w:highlight w:val="none"/>
          <w:u w:val="single"/>
          <w:lang w:eastAsia="zh-CN"/>
        </w:rPr>
        <w:t>【</w:t>
      </w:r>
      <w:r>
        <w:rPr>
          <w:rFonts w:hint="eastAsia" w:ascii="宋体" w:hAnsi="宋体" w:eastAsia="宋体" w:cs="宋体"/>
          <w:szCs w:val="21"/>
          <w:highlight w:val="none"/>
          <w:u w:val="single"/>
          <w:lang w:val="en-US" w:eastAsia="zh-CN"/>
        </w:rPr>
        <w:t>202</w:t>
      </w:r>
      <w:r>
        <w:rPr>
          <w:rFonts w:hint="eastAsia" w:ascii="宋体" w:hAnsi="宋体" w:cs="宋体"/>
          <w:szCs w:val="21"/>
          <w:highlight w:val="none"/>
          <w:u w:val="single"/>
          <w:lang w:val="en-US" w:eastAsia="zh-CN"/>
        </w:rPr>
        <w:t>6</w:t>
      </w:r>
      <w:r>
        <w:rPr>
          <w:rFonts w:hint="eastAsia" w:ascii="宋体" w:hAnsi="宋体" w:eastAsia="宋体" w:cs="宋体"/>
          <w:szCs w:val="21"/>
          <w:highlight w:val="none"/>
          <w:u w:val="single"/>
          <w:lang w:eastAsia="zh-CN"/>
        </w:rPr>
        <w:t>】</w:t>
      </w:r>
      <w:r>
        <w:rPr>
          <w:rFonts w:hint="eastAsia" w:ascii="宋体" w:hAnsi="宋体" w:eastAsia="宋体" w:cs="宋体"/>
          <w:szCs w:val="21"/>
          <w:highlight w:val="none"/>
          <w:u w:val="single"/>
        </w:rPr>
        <w:t>00</w:t>
      </w:r>
      <w:r>
        <w:rPr>
          <w:rFonts w:hint="eastAsia" w:ascii="宋体" w:hAnsi="宋体" w:eastAsia="宋体" w:cs="宋体"/>
          <w:szCs w:val="21"/>
          <w:highlight w:val="none"/>
          <w:u w:val="single"/>
          <w:lang w:val="en-US" w:eastAsia="zh-CN"/>
        </w:rPr>
        <w:t>0</w:t>
      </w:r>
      <w:r>
        <w:rPr>
          <w:rFonts w:hint="eastAsia" w:ascii="宋体" w:hAnsi="宋体" w:cs="宋体"/>
          <w:szCs w:val="21"/>
          <w:highlight w:val="none"/>
          <w:u w:val="single"/>
          <w:lang w:val="en-US" w:eastAsia="zh-CN"/>
        </w:rPr>
        <w:t>032</w:t>
      </w:r>
      <w:r>
        <w:rPr>
          <w:rFonts w:hint="eastAsia" w:ascii="宋体" w:hAnsi="宋体" w:eastAsia="宋体" w:cs="宋体"/>
          <w:szCs w:val="21"/>
          <w:highlight w:val="none"/>
          <w:u w:val="single"/>
        </w:rPr>
        <w:t xml:space="preserve"> </w:t>
      </w:r>
    </w:p>
    <w:p w14:paraId="0A7A12FF">
      <w:pPr>
        <w:adjustRightInd w:val="0"/>
        <w:snapToGrid w:val="0"/>
        <w:spacing w:line="360" w:lineRule="auto"/>
        <w:rPr>
          <w:rFonts w:hint="eastAsia" w:ascii="宋体" w:hAnsi="宋体" w:eastAsia="宋体" w:cs="宋体"/>
          <w:i/>
          <w:szCs w:val="21"/>
          <w:highlight w:val="yellow"/>
          <w:lang w:val="en-US"/>
        </w:rPr>
      </w:pPr>
      <w:r>
        <w:rPr>
          <w:rFonts w:hint="eastAsia" w:ascii="宋体" w:hAnsi="宋体" w:eastAsia="宋体" w:cs="宋体"/>
          <w:szCs w:val="21"/>
          <w:highlight w:val="none"/>
        </w:rPr>
        <w:t>3、委托代理编号：</w:t>
      </w:r>
      <w:r>
        <w:rPr>
          <w:rFonts w:hint="eastAsia" w:ascii="宋体" w:hAnsi="宋体" w:eastAsia="宋体" w:cs="宋体"/>
          <w:szCs w:val="21"/>
          <w:highlight w:val="none"/>
          <w:u w:val="single"/>
        </w:rPr>
        <w:t xml:space="preserve">  ZKGSF(ZB)-202</w:t>
      </w:r>
      <w:r>
        <w:rPr>
          <w:rFonts w:hint="eastAsia" w:ascii="宋体" w:hAnsi="宋体" w:cs="宋体"/>
          <w:szCs w:val="21"/>
          <w:highlight w:val="none"/>
          <w:u w:val="single"/>
          <w:lang w:val="en-US" w:eastAsia="zh-CN"/>
        </w:rPr>
        <w:t xml:space="preserve">61243 </w:t>
      </w:r>
      <w:r>
        <w:rPr>
          <w:rFonts w:hint="eastAsia" w:ascii="宋体" w:hAnsi="宋体" w:eastAsia="宋体" w:cs="宋体"/>
          <w:szCs w:val="21"/>
          <w:highlight w:val="none"/>
          <w:u w:val="single"/>
          <w:lang w:val="en-US" w:eastAsia="zh-CN"/>
        </w:rPr>
        <w:t xml:space="preserve"> </w:t>
      </w:r>
    </w:p>
    <w:p w14:paraId="4D70D9D0">
      <w:pPr>
        <w:adjustRightInd w:val="0"/>
        <w:snapToGrid w:val="0"/>
        <w:spacing w:line="360" w:lineRule="auto"/>
        <w:rPr>
          <w:rFonts w:hint="eastAsia" w:ascii="宋体" w:hAnsi="宋体" w:eastAsia="宋体" w:cs="宋体"/>
          <w:bCs/>
          <w:szCs w:val="21"/>
          <w:highlight w:val="none"/>
          <w:lang w:eastAsia="zh-CN"/>
        </w:rPr>
      </w:pPr>
      <w:r>
        <w:rPr>
          <w:rFonts w:hint="eastAsia" w:ascii="宋体" w:hAnsi="宋体" w:eastAsia="宋体" w:cs="宋体"/>
          <w:bCs/>
          <w:szCs w:val="21"/>
          <w:highlight w:val="none"/>
        </w:rPr>
        <w:t>4、采购项目预算：</w:t>
      </w:r>
      <w:r>
        <w:rPr>
          <w:rFonts w:hint="eastAsia" w:ascii="宋体" w:hAnsi="宋体" w:eastAsia="宋体" w:cs="宋体"/>
          <w:bCs/>
          <w:szCs w:val="21"/>
          <w:highlight w:val="none"/>
          <w:u w:val="single"/>
          <w:lang w:val="en-US" w:eastAsia="zh-CN"/>
        </w:rPr>
        <w:t xml:space="preserve"> </w:t>
      </w:r>
      <w:r>
        <w:rPr>
          <w:rFonts w:hint="eastAsia" w:ascii="宋体" w:hAnsi="宋体" w:cs="宋体"/>
          <w:bCs/>
          <w:szCs w:val="21"/>
          <w:highlight w:val="none"/>
          <w:u w:val="single"/>
          <w:lang w:val="en-US" w:eastAsia="zh-CN"/>
        </w:rPr>
        <w:t>单价2.3元/斤（313.00万元）</w:t>
      </w:r>
      <w:r>
        <w:rPr>
          <w:rFonts w:hint="eastAsia" w:ascii="宋体" w:hAnsi="宋体" w:eastAsia="宋体" w:cs="宋体"/>
          <w:bCs/>
          <w:szCs w:val="21"/>
          <w:highlight w:val="none"/>
          <w:u w:val="single"/>
        </w:rPr>
        <w:t xml:space="preserve"> </w:t>
      </w:r>
    </w:p>
    <w:p w14:paraId="7D988805">
      <w:pPr>
        <w:adjustRightInd w:val="0"/>
        <w:snapToGrid w:val="0"/>
        <w:spacing w:line="360" w:lineRule="auto"/>
        <w:ind w:firstLine="420" w:firstLineChars="200"/>
        <w:rPr>
          <w:rFonts w:hint="eastAsia" w:ascii="宋体" w:hAnsi="宋体" w:eastAsia="宋体" w:cs="宋体"/>
          <w:bCs/>
          <w:szCs w:val="21"/>
          <w:highlight w:val="none"/>
          <w:u w:val="single"/>
        </w:rPr>
      </w:pPr>
      <w:r>
        <w:rPr>
          <w:rFonts w:hint="eastAsia" w:ascii="宋体" w:hAnsi="宋体" w:eastAsia="宋体" w:cs="宋体"/>
          <w:lang w:eastAsia="zh-CN"/>
        </w:rPr>
        <w:t>□</w:t>
      </w:r>
      <w:r>
        <w:rPr>
          <w:rFonts w:hint="eastAsia" w:ascii="宋体" w:hAnsi="宋体" w:eastAsia="宋体" w:cs="宋体"/>
          <w:iCs/>
          <w:szCs w:val="21"/>
          <w:highlight w:val="none"/>
        </w:rPr>
        <w:t>支持</w:t>
      </w:r>
      <w:r>
        <w:rPr>
          <w:rFonts w:hint="eastAsia" w:ascii="宋体" w:hAnsi="宋体" w:eastAsia="宋体" w:cs="宋体"/>
          <w:bCs/>
          <w:szCs w:val="21"/>
          <w:highlight w:val="none"/>
        </w:rPr>
        <w:t>预付款，预付比例：</w:t>
      </w:r>
      <w:r>
        <w:rPr>
          <w:rFonts w:hint="eastAsia" w:ascii="宋体" w:hAnsi="宋体" w:eastAsia="宋体" w:cs="宋体"/>
          <w:bCs/>
          <w:szCs w:val="21"/>
          <w:highlight w:val="none"/>
          <w:u w:val="single"/>
        </w:rPr>
        <w:t xml:space="preserve">   /     </w:t>
      </w:r>
    </w:p>
    <w:p w14:paraId="5107C96E">
      <w:pPr>
        <w:adjustRightInd w:val="0"/>
        <w:snapToGrid w:val="0"/>
        <w:spacing w:line="360" w:lineRule="auto"/>
        <w:rPr>
          <w:rFonts w:hint="eastAsia" w:ascii="宋体" w:hAnsi="宋体" w:eastAsia="宋体" w:cs="宋体"/>
          <w:szCs w:val="21"/>
          <w:highlight w:val="none"/>
          <w:u w:val="single"/>
        </w:rPr>
      </w:pPr>
      <w:r>
        <w:rPr>
          <w:rFonts w:hint="eastAsia" w:ascii="宋体" w:hAnsi="宋体" w:eastAsia="宋体" w:cs="宋体"/>
          <w:bCs/>
          <w:szCs w:val="21"/>
          <w:highlight w:val="none"/>
        </w:rPr>
        <w:t>5、本项目</w:t>
      </w:r>
      <w:r>
        <w:rPr>
          <w:rFonts w:hint="eastAsia" w:ascii="宋体" w:hAnsi="宋体" w:eastAsia="宋体" w:cs="宋体"/>
          <w:szCs w:val="21"/>
          <w:highlight w:val="none"/>
        </w:rPr>
        <w:t>对应的中小企业划分标准所属行业：</w:t>
      </w:r>
      <w:r>
        <w:rPr>
          <w:rFonts w:hint="eastAsia" w:ascii="宋体" w:hAnsi="宋体" w:eastAsia="宋体" w:cs="宋体"/>
          <w:szCs w:val="21"/>
          <w:highlight w:val="none"/>
          <w:u w:val="single"/>
        </w:rPr>
        <w:t xml:space="preserve">  农林牧渔业  </w:t>
      </w:r>
    </w:p>
    <w:p w14:paraId="2AD3C993">
      <w:pPr>
        <w:adjustRightInd w:val="0"/>
        <w:snapToGrid w:val="0"/>
        <w:spacing w:line="360" w:lineRule="auto"/>
        <w:rPr>
          <w:rFonts w:hint="eastAsia" w:ascii="宋体" w:hAnsi="宋体" w:eastAsia="宋体" w:cs="宋体"/>
          <w:bCs/>
          <w:szCs w:val="21"/>
          <w:highlight w:val="none"/>
          <w:u w:val="single"/>
        </w:rPr>
      </w:pPr>
      <w:r>
        <w:rPr>
          <w:rFonts w:hint="eastAsia" w:ascii="宋体" w:hAnsi="宋体" w:eastAsia="宋体" w:cs="宋体"/>
          <w:bCs/>
          <w:szCs w:val="21"/>
          <w:highlight w:val="none"/>
        </w:rPr>
        <w:t>6、评标方法：</w:t>
      </w:r>
      <w:r>
        <w:rPr>
          <w:rFonts w:hint="eastAsia" w:ascii="宋体" w:hAnsi="宋体" w:eastAsia="宋体" w:cs="宋体"/>
          <w:lang w:eastAsia="zh-CN"/>
        </w:rPr>
        <w:t>☑</w:t>
      </w:r>
      <w:r>
        <w:rPr>
          <w:rFonts w:hint="eastAsia" w:ascii="宋体" w:hAnsi="宋体" w:eastAsia="宋体" w:cs="宋体"/>
          <w:iCs/>
          <w:szCs w:val="21"/>
          <w:highlight w:val="none"/>
        </w:rPr>
        <w:t xml:space="preserve">综合评分法 </w:t>
      </w:r>
      <w:r>
        <w:rPr>
          <w:rFonts w:hint="eastAsia" w:ascii="宋体" w:hAnsi="宋体" w:eastAsia="宋体" w:cs="宋体"/>
          <w:lang w:eastAsia="zh-CN"/>
        </w:rPr>
        <w:t>□</w:t>
      </w:r>
      <w:r>
        <w:rPr>
          <w:rFonts w:hint="eastAsia" w:ascii="宋体" w:hAnsi="宋体" w:eastAsia="宋体" w:cs="宋体"/>
          <w:iCs/>
          <w:szCs w:val="21"/>
          <w:highlight w:val="none"/>
        </w:rPr>
        <w:t>最低评标价法</w:t>
      </w:r>
    </w:p>
    <w:p w14:paraId="59E529D1">
      <w:pPr>
        <w:adjustRightInd w:val="0"/>
        <w:snapToGrid w:val="0"/>
        <w:spacing w:line="360" w:lineRule="auto"/>
        <w:rPr>
          <w:rFonts w:hint="eastAsia" w:ascii="宋体" w:hAnsi="宋体" w:eastAsia="宋体" w:cs="宋体"/>
          <w:bCs/>
          <w:szCs w:val="21"/>
          <w:highlight w:val="none"/>
          <w:u w:val="single"/>
        </w:rPr>
      </w:pPr>
      <w:r>
        <w:rPr>
          <w:rFonts w:hint="eastAsia" w:ascii="宋体" w:hAnsi="宋体" w:eastAsia="宋体" w:cs="宋体"/>
          <w:bCs/>
          <w:szCs w:val="21"/>
          <w:highlight w:val="none"/>
        </w:rPr>
        <w:t>7、合同定价方式：</w:t>
      </w:r>
      <w:r>
        <w:rPr>
          <w:rFonts w:hint="eastAsia" w:ascii="宋体" w:hAnsi="宋体" w:eastAsia="宋体" w:cs="宋体"/>
          <w:iCs/>
          <w:szCs w:val="21"/>
          <w:highlight w:val="none"/>
        </w:rPr>
        <w:t xml:space="preserve"> </w:t>
      </w:r>
      <w:r>
        <w:rPr>
          <w:rFonts w:hint="eastAsia" w:ascii="宋体" w:hAnsi="宋体" w:cs="宋体"/>
          <w:highlight w:val="none"/>
          <w:lang w:eastAsia="zh-CN"/>
        </w:rPr>
        <w:t>□</w:t>
      </w:r>
      <w:r>
        <w:rPr>
          <w:rFonts w:hint="eastAsia" w:ascii="宋体" w:hAnsi="宋体" w:eastAsia="宋体" w:cs="宋体"/>
          <w:iCs/>
          <w:szCs w:val="21"/>
          <w:highlight w:val="none"/>
        </w:rPr>
        <w:t>固定总价</w:t>
      </w:r>
      <w:r>
        <w:rPr>
          <w:rFonts w:hint="eastAsia" w:ascii="宋体" w:hAnsi="宋体" w:eastAsia="宋体" w:cs="宋体"/>
          <w:iCs/>
          <w:szCs w:val="21"/>
          <w:highlight w:val="none"/>
          <w:lang w:val="en-US" w:eastAsia="zh-CN"/>
        </w:rPr>
        <w:t xml:space="preserve"> </w:t>
      </w:r>
      <w:r>
        <w:rPr>
          <w:rFonts w:hint="eastAsia" w:ascii="宋体" w:hAnsi="宋体" w:cs="宋体"/>
          <w:highlight w:val="none"/>
          <w:lang w:eastAsia="zh-CN"/>
        </w:rPr>
        <w:t>☑</w:t>
      </w:r>
      <w:r>
        <w:rPr>
          <w:rFonts w:hint="eastAsia" w:ascii="宋体" w:hAnsi="宋体" w:eastAsia="宋体" w:cs="宋体"/>
          <w:iCs/>
          <w:szCs w:val="21"/>
          <w:highlight w:val="none"/>
        </w:rPr>
        <w:t xml:space="preserve">固定单价 </w:t>
      </w:r>
      <w:r>
        <w:rPr>
          <w:rFonts w:hint="eastAsia" w:ascii="宋体" w:hAnsi="宋体" w:eastAsia="宋体" w:cs="宋体"/>
          <w:highlight w:val="none"/>
          <w:lang w:eastAsia="zh-CN"/>
        </w:rPr>
        <w:t>□</w:t>
      </w:r>
      <w:r>
        <w:rPr>
          <w:rFonts w:hint="eastAsia" w:ascii="宋体" w:hAnsi="宋体" w:eastAsia="宋体" w:cs="宋体"/>
          <w:iCs/>
          <w:szCs w:val="21"/>
          <w:highlight w:val="none"/>
        </w:rPr>
        <w:t xml:space="preserve">成本补偿 </w:t>
      </w:r>
      <w:r>
        <w:rPr>
          <w:rFonts w:hint="eastAsia" w:ascii="宋体" w:hAnsi="宋体" w:eastAsia="宋体" w:cs="宋体"/>
          <w:highlight w:val="none"/>
          <w:lang w:eastAsia="zh-CN"/>
        </w:rPr>
        <w:t>□</w:t>
      </w:r>
      <w:r>
        <w:rPr>
          <w:rFonts w:hint="eastAsia" w:ascii="宋体" w:hAnsi="宋体" w:eastAsia="宋体" w:cs="宋体"/>
          <w:iCs/>
          <w:szCs w:val="21"/>
          <w:highlight w:val="none"/>
        </w:rPr>
        <w:t>绩效激励</w:t>
      </w:r>
    </w:p>
    <w:p w14:paraId="06717751">
      <w:pPr>
        <w:adjustRightInd w:val="0"/>
        <w:snapToGrid w:val="0"/>
        <w:spacing w:line="360" w:lineRule="auto"/>
        <w:rPr>
          <w:rFonts w:hint="eastAsia" w:ascii="宋体" w:hAnsi="宋体" w:eastAsia="宋体" w:cs="宋体"/>
          <w:bCs/>
          <w:szCs w:val="21"/>
          <w:highlight w:val="none"/>
          <w:u w:val="single"/>
          <w:lang w:val="en-US"/>
        </w:rPr>
      </w:pPr>
      <w:r>
        <w:rPr>
          <w:rFonts w:hint="eastAsia" w:ascii="宋体" w:hAnsi="宋体" w:eastAsia="宋体" w:cs="宋体"/>
          <w:bCs/>
          <w:szCs w:val="21"/>
          <w:highlight w:val="none"/>
        </w:rPr>
        <w:t>8、合同履行期限：</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u w:val="single"/>
          <w:lang w:val="en-US" w:eastAsia="zh-CN"/>
        </w:rPr>
        <w:t xml:space="preserve"> 详见第五章采购需求</w:t>
      </w:r>
      <w:r>
        <w:rPr>
          <w:rFonts w:hint="eastAsia" w:ascii="宋体" w:hAnsi="宋体" w:cs="宋体"/>
          <w:bCs/>
          <w:szCs w:val="21"/>
          <w:highlight w:val="none"/>
          <w:u w:val="single"/>
          <w:lang w:val="en-US" w:eastAsia="zh-CN"/>
        </w:rPr>
        <w:t xml:space="preserve">  </w:t>
      </w:r>
      <w:r>
        <w:rPr>
          <w:rFonts w:hint="eastAsia" w:ascii="宋体" w:hAnsi="宋体" w:eastAsia="宋体" w:cs="宋体"/>
          <w:bCs/>
          <w:szCs w:val="21"/>
          <w:highlight w:val="none"/>
          <w:u w:val="single"/>
          <w:lang w:val="en-US" w:eastAsia="zh-CN"/>
        </w:rPr>
        <w:t xml:space="preserve">  </w:t>
      </w:r>
    </w:p>
    <w:p w14:paraId="29196770">
      <w:pPr>
        <w:pStyle w:val="28"/>
        <w:spacing w:line="360" w:lineRule="auto"/>
        <w:ind w:left="0" w:leftChars="0" w:firstLine="0" w:firstLineChars="0"/>
        <w:rPr>
          <w:rFonts w:hint="eastAsia" w:ascii="宋体" w:hAnsi="宋体" w:eastAsia="宋体" w:cs="宋体"/>
          <w:highlight w:val="none"/>
        </w:rPr>
      </w:pPr>
      <w:r>
        <w:rPr>
          <w:rFonts w:hint="eastAsia" w:ascii="宋体" w:hAnsi="宋体" w:eastAsia="宋体" w:cs="宋体"/>
          <w:bCs/>
          <w:highlight w:val="none"/>
        </w:rPr>
        <w:t>9、</w:t>
      </w:r>
      <w:r>
        <w:rPr>
          <w:rFonts w:hint="eastAsia" w:ascii="宋体" w:hAnsi="宋体" w:eastAsia="宋体" w:cs="宋体"/>
          <w:highlight w:val="none"/>
        </w:rPr>
        <w:t>本项目分阶段要求投标人提供以下保证：</w:t>
      </w:r>
    </w:p>
    <w:p w14:paraId="47BB5F3C">
      <w:pPr>
        <w:bidi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rPr>
        <w:t>投标保证金：采购项目预算的</w:t>
      </w:r>
      <w:r>
        <w:rPr>
          <w:rFonts w:hint="eastAsia" w:ascii="宋体" w:hAnsi="宋体" w:eastAsia="宋体" w:cs="宋体"/>
          <w:u w:val="single"/>
        </w:rPr>
        <w:t xml:space="preserve"> </w:t>
      </w:r>
      <w:r>
        <w:rPr>
          <w:rFonts w:hint="eastAsia" w:ascii="宋体" w:hAnsi="宋体" w:eastAsia="宋体" w:cs="宋体"/>
          <w:u w:val="single"/>
          <w:lang w:val="en-US" w:eastAsia="zh-CN"/>
        </w:rPr>
        <w:t>/</w:t>
      </w: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eastAsia="宋体" w:cs="宋体"/>
          <w:lang w:eastAsia="zh-CN"/>
        </w:rPr>
        <w:t>；</w:t>
      </w:r>
    </w:p>
    <w:p w14:paraId="06AD20BB">
      <w:pPr>
        <w:bidi w:val="0"/>
        <w:spacing w:line="360" w:lineRule="auto"/>
        <w:ind w:firstLine="420" w:firstLineChars="200"/>
        <w:rPr>
          <w:rFonts w:hint="eastAsia" w:ascii="宋体" w:hAnsi="宋体" w:eastAsia="宋体" w:cs="宋体"/>
          <w:highlight w:val="none"/>
        </w:rPr>
      </w:pPr>
      <w:r>
        <w:rPr>
          <w:rFonts w:hint="eastAsia" w:ascii="宋体" w:hAnsi="宋体" w:cs="宋体"/>
          <w:highlight w:val="none"/>
          <w:lang w:eastAsia="zh-CN"/>
        </w:rPr>
        <w:t>☑</w:t>
      </w:r>
      <w:r>
        <w:rPr>
          <w:rFonts w:hint="eastAsia" w:ascii="宋体" w:hAnsi="宋体" w:eastAsia="宋体" w:cs="宋体"/>
          <w:highlight w:val="none"/>
        </w:rPr>
        <w:t>履约保证金：</w:t>
      </w:r>
      <w:r>
        <w:rPr>
          <w:rFonts w:hint="eastAsia" w:ascii="宋体" w:hAnsi="宋体" w:eastAsia="宋体" w:cs="宋体"/>
          <w:highlight w:val="none"/>
          <w:u w:val="single"/>
        </w:rPr>
        <w:t>包1、包2各10万元</w:t>
      </w:r>
      <w:r>
        <w:rPr>
          <w:rFonts w:hint="eastAsia" w:ascii="宋体" w:hAnsi="宋体" w:eastAsia="宋体" w:cs="宋体"/>
          <w:highlight w:val="none"/>
        </w:rPr>
        <w:t>；</w:t>
      </w:r>
    </w:p>
    <w:p w14:paraId="11F61610">
      <w:pPr>
        <w:bidi w:val="0"/>
        <w:spacing w:line="360" w:lineRule="auto"/>
        <w:ind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预付款保证金：预付款的</w:t>
      </w:r>
      <w:r>
        <w:rPr>
          <w:rFonts w:hint="eastAsia" w:ascii="宋体" w:hAnsi="宋体" w:eastAsia="宋体" w:cs="宋体"/>
          <w:u w:val="single"/>
        </w:rPr>
        <w:t xml:space="preserve"> </w:t>
      </w:r>
      <w:r>
        <w:rPr>
          <w:rFonts w:hint="eastAsia" w:ascii="宋体" w:hAnsi="宋体" w:eastAsia="宋体" w:cs="宋体"/>
          <w:u w:val="single"/>
          <w:lang w:val="en-US" w:eastAsia="zh-CN"/>
        </w:rPr>
        <w:t>/</w:t>
      </w:r>
      <w:r>
        <w:rPr>
          <w:rFonts w:hint="eastAsia" w:ascii="宋体" w:hAnsi="宋体" w:eastAsia="宋体" w:cs="宋体"/>
          <w:u w:val="single"/>
        </w:rPr>
        <w:t xml:space="preserve">  </w:t>
      </w:r>
      <w:r>
        <w:rPr>
          <w:rFonts w:hint="eastAsia" w:ascii="宋体" w:hAnsi="宋体" w:eastAsia="宋体" w:cs="宋体"/>
        </w:rPr>
        <w:t>%；</w:t>
      </w:r>
    </w:p>
    <w:p w14:paraId="3EC48249">
      <w:pPr>
        <w:bidi w:val="0"/>
        <w:spacing w:line="360" w:lineRule="auto"/>
        <w:ind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质量保证金：合同金额的</w:t>
      </w:r>
      <w:r>
        <w:rPr>
          <w:rFonts w:hint="eastAsia" w:ascii="宋体" w:hAnsi="宋体" w:eastAsia="宋体" w:cs="宋体"/>
          <w:u w:val="single"/>
        </w:rPr>
        <w:t xml:space="preserve"> </w:t>
      </w:r>
      <w:r>
        <w:rPr>
          <w:rFonts w:hint="eastAsia" w:ascii="宋体" w:hAnsi="宋体" w:eastAsia="宋体" w:cs="宋体"/>
          <w:u w:val="single"/>
          <w:lang w:val="en-US" w:eastAsia="zh-CN"/>
        </w:rPr>
        <w:t>/</w:t>
      </w:r>
      <w:r>
        <w:rPr>
          <w:rFonts w:hint="eastAsia" w:ascii="宋体" w:hAnsi="宋体" w:eastAsia="宋体" w:cs="宋体"/>
          <w:u w:val="single"/>
        </w:rPr>
        <w:t xml:space="preserve">  </w:t>
      </w:r>
      <w:r>
        <w:rPr>
          <w:rFonts w:hint="eastAsia" w:ascii="宋体" w:hAnsi="宋体" w:eastAsia="宋体" w:cs="宋体"/>
        </w:rPr>
        <w:t>%。</w:t>
      </w:r>
    </w:p>
    <w:p w14:paraId="295CFF27">
      <w:pPr>
        <w:pStyle w:val="28"/>
        <w:spacing w:line="360" w:lineRule="auto"/>
        <w:ind w:left="0" w:leftChars="0" w:firstLine="0" w:firstLineChars="0"/>
        <w:rPr>
          <w:rFonts w:hint="eastAsia" w:ascii="宋体" w:hAnsi="宋体" w:eastAsia="宋体" w:cs="宋体"/>
          <w:highlight w:val="none"/>
        </w:rPr>
      </w:pPr>
      <w:r>
        <w:rPr>
          <w:rFonts w:hint="eastAsia" w:ascii="宋体" w:hAnsi="宋体" w:eastAsia="宋体" w:cs="宋体"/>
          <w:iCs/>
          <w:highlight w:val="none"/>
          <w:lang w:val="en-US" w:eastAsia="zh-CN"/>
        </w:rPr>
        <w:t>二、</w:t>
      </w:r>
      <w:r>
        <w:rPr>
          <w:rFonts w:hint="eastAsia" w:ascii="宋体" w:hAnsi="宋体" w:eastAsia="宋体" w:cs="宋体"/>
          <w:b/>
          <w:szCs w:val="21"/>
          <w:highlight w:val="none"/>
        </w:rPr>
        <w:t>采购人的采购需求</w:t>
      </w:r>
    </w:p>
    <w:tbl>
      <w:tblPr>
        <w:tblStyle w:val="24"/>
        <w:tblW w:w="979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8"/>
        <w:gridCol w:w="1975"/>
        <w:gridCol w:w="1035"/>
        <w:gridCol w:w="1365"/>
        <w:gridCol w:w="825"/>
        <w:gridCol w:w="1305"/>
        <w:gridCol w:w="1296"/>
        <w:gridCol w:w="720"/>
        <w:gridCol w:w="705"/>
      </w:tblGrid>
      <w:tr w14:paraId="10F9DA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51" w:hRule="atLeast"/>
          <w:jc w:val="center"/>
        </w:trPr>
        <w:tc>
          <w:tcPr>
            <w:tcW w:w="568" w:type="dxa"/>
            <w:noWrap w:val="0"/>
            <w:vAlign w:val="center"/>
          </w:tcPr>
          <w:p w14:paraId="1F752809">
            <w:pPr>
              <w:adjustRightInd w:val="0"/>
              <w:snapToGrid w:val="0"/>
              <w:jc w:val="center"/>
              <w:rPr>
                <w:rFonts w:hint="eastAsia" w:ascii="宋体" w:hAnsi="宋体" w:eastAsia="宋体" w:cs="宋体"/>
                <w:szCs w:val="21"/>
                <w:highlight w:val="none"/>
              </w:rPr>
            </w:pPr>
            <w:bookmarkStart w:id="10" w:name="_Hlk164844581"/>
            <w:r>
              <w:rPr>
                <w:rFonts w:hint="eastAsia" w:ascii="宋体" w:hAnsi="宋体" w:eastAsia="宋体" w:cs="宋体"/>
                <w:szCs w:val="21"/>
                <w:highlight w:val="none"/>
              </w:rPr>
              <w:t xml:space="preserve">包号 </w:t>
            </w:r>
          </w:p>
        </w:tc>
        <w:tc>
          <w:tcPr>
            <w:tcW w:w="1975" w:type="dxa"/>
            <w:noWrap w:val="0"/>
            <w:vAlign w:val="center"/>
          </w:tcPr>
          <w:p w14:paraId="5AEB5CE1">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包名称</w:t>
            </w:r>
          </w:p>
        </w:tc>
        <w:tc>
          <w:tcPr>
            <w:tcW w:w="1035" w:type="dxa"/>
            <w:noWrap w:val="0"/>
            <w:vAlign w:val="center"/>
          </w:tcPr>
          <w:p w14:paraId="7C7C1BD8">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标的名称</w:t>
            </w:r>
          </w:p>
        </w:tc>
        <w:tc>
          <w:tcPr>
            <w:tcW w:w="1365" w:type="dxa"/>
            <w:tcBorders>
              <w:left w:val="single" w:color="auto" w:sz="4" w:space="0"/>
            </w:tcBorders>
            <w:noWrap w:val="0"/>
            <w:vAlign w:val="center"/>
          </w:tcPr>
          <w:p w14:paraId="7A15B069">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简要技术要求</w:t>
            </w:r>
          </w:p>
        </w:tc>
        <w:tc>
          <w:tcPr>
            <w:tcW w:w="825" w:type="dxa"/>
            <w:tcBorders>
              <w:left w:val="single" w:color="auto" w:sz="4" w:space="0"/>
            </w:tcBorders>
            <w:noWrap w:val="0"/>
            <w:vAlign w:val="center"/>
          </w:tcPr>
          <w:p w14:paraId="1B19E81C">
            <w:pPr>
              <w:adjustRightInd w:val="0"/>
              <w:snapToGrid w:val="0"/>
              <w:jc w:val="center"/>
              <w:rPr>
                <w:rFonts w:hint="eastAsia" w:ascii="宋体" w:hAnsi="宋体" w:eastAsia="宋体" w:cs="宋体"/>
                <w:kern w:val="0"/>
                <w:szCs w:val="21"/>
                <w:highlight w:val="none"/>
              </w:rPr>
            </w:pPr>
            <w:r>
              <w:rPr>
                <w:rFonts w:hint="eastAsia" w:ascii="宋体" w:hAnsi="宋体" w:eastAsia="宋体" w:cs="宋体"/>
                <w:szCs w:val="21"/>
                <w:highlight w:val="none"/>
              </w:rPr>
              <w:t>数量</w:t>
            </w:r>
          </w:p>
        </w:tc>
        <w:tc>
          <w:tcPr>
            <w:tcW w:w="1305" w:type="dxa"/>
            <w:noWrap w:val="0"/>
            <w:vAlign w:val="center"/>
          </w:tcPr>
          <w:p w14:paraId="69282379">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标的预算</w:t>
            </w:r>
          </w:p>
        </w:tc>
        <w:tc>
          <w:tcPr>
            <w:tcW w:w="1296" w:type="dxa"/>
            <w:noWrap w:val="0"/>
            <w:vAlign w:val="center"/>
          </w:tcPr>
          <w:p w14:paraId="5998AB8F">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最高限价</w:t>
            </w:r>
          </w:p>
        </w:tc>
        <w:tc>
          <w:tcPr>
            <w:tcW w:w="720" w:type="dxa"/>
            <w:noWrap w:val="0"/>
            <w:vAlign w:val="center"/>
          </w:tcPr>
          <w:p w14:paraId="72D8A5B9">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节能产品</w:t>
            </w:r>
          </w:p>
        </w:tc>
        <w:tc>
          <w:tcPr>
            <w:tcW w:w="705" w:type="dxa"/>
            <w:noWrap w:val="0"/>
            <w:vAlign w:val="center"/>
          </w:tcPr>
          <w:p w14:paraId="5133C4E5">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进口产品</w:t>
            </w:r>
          </w:p>
        </w:tc>
      </w:tr>
      <w:tr w14:paraId="639C4A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568" w:type="dxa"/>
            <w:tcBorders>
              <w:bottom w:val="single" w:color="auto" w:sz="4" w:space="0"/>
            </w:tcBorders>
            <w:noWrap w:val="0"/>
            <w:vAlign w:val="center"/>
          </w:tcPr>
          <w:p w14:paraId="2BEB78F7">
            <w:pPr>
              <w:adjustRightInd w:val="0"/>
              <w:snapToGrid w:val="0"/>
              <w:spacing w:before="156" w:beforeLines="50" w:line="360" w:lineRule="auto"/>
              <w:jc w:val="center"/>
              <w:rPr>
                <w:rFonts w:hint="eastAsia" w:ascii="宋体" w:hAnsi="宋体" w:eastAsia="宋体" w:cs="宋体"/>
                <w:szCs w:val="21"/>
                <w:highlight w:val="none"/>
                <w:lang w:val="en-US" w:eastAsia="zh-CN"/>
              </w:rPr>
            </w:pPr>
            <w:bookmarkStart w:id="11" w:name="_Hlk172281189"/>
            <w:r>
              <w:rPr>
                <w:rFonts w:hint="eastAsia" w:ascii="宋体" w:hAnsi="宋体" w:eastAsia="宋体" w:cs="宋体"/>
                <w:szCs w:val="21"/>
                <w:highlight w:val="none"/>
                <w:lang w:val="en-US" w:eastAsia="zh-CN"/>
              </w:rPr>
              <w:t>1</w:t>
            </w:r>
          </w:p>
        </w:tc>
        <w:tc>
          <w:tcPr>
            <w:tcW w:w="1975" w:type="dxa"/>
            <w:tcBorders>
              <w:bottom w:val="single" w:color="auto" w:sz="4" w:space="0"/>
            </w:tcBorders>
            <w:noWrap w:val="0"/>
            <w:vAlign w:val="center"/>
          </w:tcPr>
          <w:p w14:paraId="346C7EBE">
            <w:pPr>
              <w:bidi w:val="0"/>
              <w:jc w:val="center"/>
              <w:rPr>
                <w:rFonts w:hint="default" w:ascii="宋体" w:hAnsi="宋体" w:eastAsia="宋体" w:cs="宋体"/>
                <w:szCs w:val="21"/>
                <w:highlight w:val="none"/>
                <w:u w:val="none"/>
                <w:lang w:val="en-US" w:eastAsia="zh-CN"/>
              </w:rPr>
            </w:pPr>
            <w:r>
              <w:rPr>
                <w:rFonts w:hint="eastAsia" w:ascii="宋体" w:hAnsi="宋体" w:eastAsia="宋体" w:cs="宋体"/>
                <w:szCs w:val="21"/>
                <w:highlight w:val="none"/>
                <w:u w:val="none"/>
                <w:lang w:val="en-US"/>
              </w:rPr>
              <w:t>2026-2027学年度炎陵县学生食堂大米采购</w:t>
            </w:r>
            <w:r>
              <w:rPr>
                <w:rFonts w:hint="eastAsia" w:ascii="宋体" w:hAnsi="宋体" w:cs="宋体"/>
                <w:szCs w:val="21"/>
                <w:highlight w:val="none"/>
                <w:u w:val="none"/>
                <w:lang w:val="en-US" w:eastAsia="zh-CN"/>
              </w:rPr>
              <w:t>包1城区</w:t>
            </w:r>
          </w:p>
        </w:tc>
        <w:tc>
          <w:tcPr>
            <w:tcW w:w="1035" w:type="dxa"/>
            <w:tcBorders>
              <w:bottom w:val="single" w:color="auto" w:sz="4" w:space="0"/>
            </w:tcBorders>
            <w:noWrap w:val="0"/>
            <w:vAlign w:val="center"/>
          </w:tcPr>
          <w:p w14:paraId="6BE65B92">
            <w:pPr>
              <w:bidi w:val="0"/>
              <w:jc w:val="center"/>
              <w:rPr>
                <w:rFonts w:hint="eastAsia" w:ascii="宋体" w:hAnsi="宋体" w:eastAsia="宋体" w:cs="宋体"/>
              </w:rPr>
            </w:pPr>
            <w:r>
              <w:rPr>
                <w:rFonts w:hint="eastAsia" w:ascii="宋体" w:hAnsi="宋体" w:eastAsia="宋体" w:cs="宋体"/>
              </w:rPr>
              <w:t>一级籼米</w:t>
            </w:r>
          </w:p>
        </w:tc>
        <w:tc>
          <w:tcPr>
            <w:tcW w:w="1365" w:type="dxa"/>
            <w:tcBorders>
              <w:left w:val="single" w:color="auto" w:sz="4" w:space="0"/>
              <w:bottom w:val="single" w:color="auto" w:sz="4" w:space="0"/>
            </w:tcBorders>
            <w:noWrap w:val="0"/>
            <w:vAlign w:val="center"/>
          </w:tcPr>
          <w:p w14:paraId="1ED64F97">
            <w:pPr>
              <w:bidi w:val="0"/>
              <w:jc w:val="center"/>
              <w:rPr>
                <w:rFonts w:hint="eastAsia" w:ascii="宋体" w:hAnsi="宋体" w:eastAsia="宋体" w:cs="宋体"/>
                <w:lang w:val="en-US" w:eastAsia="zh-CN"/>
              </w:rPr>
            </w:pPr>
            <w:r>
              <w:rPr>
                <w:rFonts w:hint="eastAsia" w:ascii="宋体" w:hAnsi="宋体" w:eastAsia="宋体" w:cs="宋体"/>
                <w:lang w:val="en-US" w:eastAsia="zh-CN"/>
              </w:rPr>
              <w:t>详见第五章采购需求</w:t>
            </w:r>
          </w:p>
        </w:tc>
        <w:tc>
          <w:tcPr>
            <w:tcW w:w="825" w:type="dxa"/>
            <w:tcBorders>
              <w:left w:val="single" w:color="auto" w:sz="4" w:space="0"/>
            </w:tcBorders>
            <w:noWrap w:val="0"/>
            <w:vAlign w:val="center"/>
          </w:tcPr>
          <w:p w14:paraId="506ADF0B">
            <w:pPr>
              <w:bidi w:val="0"/>
              <w:jc w:val="center"/>
              <w:rPr>
                <w:rFonts w:hint="eastAsia" w:ascii="宋体" w:hAnsi="宋体" w:eastAsia="宋体" w:cs="宋体"/>
                <w:lang w:val="en-US" w:eastAsia="zh-CN"/>
              </w:rPr>
            </w:pPr>
            <w:r>
              <w:rPr>
                <w:rFonts w:hint="eastAsia" w:ascii="宋体" w:hAnsi="宋体" w:cs="宋体"/>
                <w:szCs w:val="21"/>
                <w:highlight w:val="none"/>
                <w:lang w:val="en-US" w:eastAsia="zh-CN"/>
              </w:rPr>
              <w:t>1批</w:t>
            </w:r>
          </w:p>
        </w:tc>
        <w:tc>
          <w:tcPr>
            <w:tcW w:w="1305" w:type="dxa"/>
            <w:tcBorders>
              <w:bottom w:val="single" w:color="auto" w:sz="4" w:space="0"/>
            </w:tcBorders>
            <w:noWrap w:val="0"/>
            <w:vAlign w:val="center"/>
          </w:tcPr>
          <w:p w14:paraId="19F8B362">
            <w:pPr>
              <w:bidi w:val="0"/>
              <w:jc w:val="center"/>
              <w:rPr>
                <w:rFonts w:hint="eastAsia" w:ascii="宋体" w:hAnsi="宋体" w:eastAsia="宋体" w:cs="宋体"/>
                <w:lang w:val="en-US" w:eastAsia="zh-CN"/>
              </w:rPr>
            </w:pPr>
            <w:r>
              <w:rPr>
                <w:rFonts w:hint="eastAsia" w:ascii="宋体" w:hAnsi="宋体" w:eastAsia="宋体" w:cs="宋体"/>
              </w:rPr>
              <w:t>单价2.3元/斤</w:t>
            </w:r>
          </w:p>
        </w:tc>
        <w:tc>
          <w:tcPr>
            <w:tcW w:w="1296" w:type="dxa"/>
            <w:tcBorders>
              <w:bottom w:val="single" w:color="auto" w:sz="4" w:space="0"/>
            </w:tcBorders>
            <w:noWrap w:val="0"/>
            <w:vAlign w:val="center"/>
          </w:tcPr>
          <w:p w14:paraId="06B57517">
            <w:pPr>
              <w:bidi w:val="0"/>
              <w:jc w:val="center"/>
              <w:rPr>
                <w:rFonts w:hint="eastAsia" w:ascii="宋体" w:hAnsi="宋体" w:eastAsia="宋体" w:cs="宋体"/>
                <w:lang w:val="en-US" w:eastAsia="zh-CN"/>
              </w:rPr>
            </w:pPr>
            <w:r>
              <w:rPr>
                <w:rFonts w:hint="eastAsia" w:ascii="宋体" w:hAnsi="宋体" w:eastAsia="宋体" w:cs="宋体"/>
              </w:rPr>
              <w:t>单价2.3元/斤</w:t>
            </w:r>
          </w:p>
        </w:tc>
        <w:tc>
          <w:tcPr>
            <w:tcW w:w="720" w:type="dxa"/>
            <w:noWrap w:val="0"/>
            <w:vAlign w:val="center"/>
          </w:tcPr>
          <w:p w14:paraId="560C7AEA">
            <w:pPr>
              <w:adjustRightInd w:val="0"/>
              <w:snapToGrid w:val="0"/>
              <w:spacing w:before="156" w:beforeLines="50" w:line="360" w:lineRule="auto"/>
              <w:jc w:val="center"/>
              <w:rPr>
                <w:rFonts w:hint="eastAsia" w:ascii="宋体" w:hAnsi="宋体" w:eastAsia="宋体" w:cs="宋体"/>
                <w:iCs/>
                <w:highlight w:val="none"/>
              </w:rPr>
            </w:pPr>
            <w:r>
              <w:rPr>
                <w:rFonts w:hint="eastAsia" w:ascii="宋体" w:hAnsi="宋体" w:eastAsia="宋体" w:cs="宋体"/>
                <w:lang w:eastAsia="zh-CN"/>
              </w:rPr>
              <w:t>□</w:t>
            </w:r>
          </w:p>
        </w:tc>
        <w:tc>
          <w:tcPr>
            <w:tcW w:w="705" w:type="dxa"/>
            <w:noWrap w:val="0"/>
            <w:vAlign w:val="center"/>
          </w:tcPr>
          <w:p w14:paraId="3496FBED">
            <w:pPr>
              <w:adjustRightInd w:val="0"/>
              <w:snapToGrid w:val="0"/>
              <w:spacing w:before="156" w:beforeLines="50" w:line="360" w:lineRule="auto"/>
              <w:jc w:val="center"/>
              <w:rPr>
                <w:rFonts w:hint="eastAsia" w:ascii="宋体" w:hAnsi="宋体" w:eastAsia="宋体" w:cs="宋体"/>
                <w:iCs/>
                <w:highlight w:val="none"/>
              </w:rPr>
            </w:pPr>
            <w:r>
              <w:rPr>
                <w:rFonts w:hint="eastAsia" w:ascii="宋体" w:hAnsi="宋体" w:eastAsia="宋体" w:cs="宋体"/>
                <w:lang w:eastAsia="zh-CN"/>
              </w:rPr>
              <w:t>□</w:t>
            </w:r>
          </w:p>
        </w:tc>
      </w:tr>
      <w:tr w14:paraId="45FEFE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568" w:type="dxa"/>
            <w:tcBorders>
              <w:top w:val="single" w:color="auto" w:sz="4" w:space="0"/>
            </w:tcBorders>
            <w:noWrap w:val="0"/>
            <w:vAlign w:val="center"/>
          </w:tcPr>
          <w:p w14:paraId="40AEBB68">
            <w:pPr>
              <w:adjustRightInd w:val="0"/>
              <w:snapToGrid w:val="0"/>
              <w:spacing w:before="156" w:beforeLines="50"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2</w:t>
            </w:r>
          </w:p>
        </w:tc>
        <w:tc>
          <w:tcPr>
            <w:tcW w:w="1975" w:type="dxa"/>
            <w:tcBorders>
              <w:top w:val="single" w:color="auto" w:sz="4" w:space="0"/>
            </w:tcBorders>
            <w:noWrap w:val="0"/>
            <w:vAlign w:val="center"/>
          </w:tcPr>
          <w:p w14:paraId="0109E9C9">
            <w:pPr>
              <w:bidi w:val="0"/>
              <w:jc w:val="center"/>
              <w:rPr>
                <w:rFonts w:hint="eastAsia" w:ascii="宋体" w:hAnsi="宋体" w:eastAsia="宋体" w:cs="宋体"/>
                <w:lang w:val="en-US"/>
              </w:rPr>
            </w:pPr>
            <w:r>
              <w:rPr>
                <w:rFonts w:hint="eastAsia" w:ascii="宋体" w:hAnsi="宋体" w:eastAsia="宋体" w:cs="宋体"/>
                <w:szCs w:val="21"/>
                <w:highlight w:val="none"/>
                <w:u w:val="none"/>
                <w:lang w:val="en-US"/>
              </w:rPr>
              <w:t>2026-2027学年度炎陵县学生食堂大米采购</w:t>
            </w:r>
            <w:r>
              <w:rPr>
                <w:rFonts w:hint="eastAsia" w:ascii="宋体" w:hAnsi="宋体" w:cs="宋体"/>
                <w:szCs w:val="21"/>
                <w:highlight w:val="none"/>
                <w:u w:val="none"/>
                <w:lang w:val="en-US" w:eastAsia="zh-CN"/>
              </w:rPr>
              <w:t>包2乡镇片区</w:t>
            </w:r>
          </w:p>
        </w:tc>
        <w:tc>
          <w:tcPr>
            <w:tcW w:w="1035" w:type="dxa"/>
            <w:tcBorders>
              <w:top w:val="single" w:color="auto" w:sz="4" w:space="0"/>
            </w:tcBorders>
            <w:noWrap w:val="0"/>
            <w:vAlign w:val="center"/>
          </w:tcPr>
          <w:p w14:paraId="0D262C4F">
            <w:pPr>
              <w:bidi w:val="0"/>
              <w:jc w:val="center"/>
              <w:rPr>
                <w:rFonts w:hint="eastAsia" w:ascii="宋体" w:hAnsi="宋体" w:eastAsia="宋体" w:cs="宋体"/>
              </w:rPr>
            </w:pPr>
            <w:r>
              <w:rPr>
                <w:rFonts w:hint="eastAsia" w:ascii="宋体" w:hAnsi="宋体" w:eastAsia="宋体" w:cs="宋体"/>
              </w:rPr>
              <w:t>一级籼米</w:t>
            </w:r>
          </w:p>
        </w:tc>
        <w:tc>
          <w:tcPr>
            <w:tcW w:w="1365" w:type="dxa"/>
            <w:tcBorders>
              <w:top w:val="single" w:color="auto" w:sz="4" w:space="0"/>
              <w:left w:val="single" w:color="auto" w:sz="4" w:space="0"/>
            </w:tcBorders>
            <w:noWrap w:val="0"/>
            <w:vAlign w:val="center"/>
          </w:tcPr>
          <w:p w14:paraId="056A3B56">
            <w:pPr>
              <w:bidi w:val="0"/>
              <w:jc w:val="center"/>
              <w:rPr>
                <w:rFonts w:hint="eastAsia" w:ascii="宋体" w:hAnsi="宋体" w:eastAsia="宋体" w:cs="宋体"/>
                <w:lang w:val="en-US" w:eastAsia="zh-CN"/>
              </w:rPr>
            </w:pPr>
            <w:r>
              <w:rPr>
                <w:rFonts w:hint="eastAsia" w:ascii="宋体" w:hAnsi="宋体" w:eastAsia="宋体" w:cs="宋体"/>
                <w:lang w:val="en-US" w:eastAsia="zh-CN"/>
              </w:rPr>
              <w:t>详见第五章采购需求</w:t>
            </w:r>
          </w:p>
        </w:tc>
        <w:tc>
          <w:tcPr>
            <w:tcW w:w="825" w:type="dxa"/>
            <w:tcBorders>
              <w:left w:val="single" w:color="auto" w:sz="4" w:space="0"/>
            </w:tcBorders>
            <w:noWrap w:val="0"/>
            <w:vAlign w:val="center"/>
          </w:tcPr>
          <w:p w14:paraId="60547BD8">
            <w:pPr>
              <w:bidi w:val="0"/>
              <w:jc w:val="center"/>
              <w:rPr>
                <w:rFonts w:hint="eastAsia" w:ascii="宋体" w:hAnsi="宋体" w:eastAsia="宋体" w:cs="宋体"/>
                <w:lang w:val="en-US" w:eastAsia="zh-CN"/>
              </w:rPr>
            </w:pPr>
            <w:r>
              <w:rPr>
                <w:rFonts w:hint="eastAsia" w:ascii="宋体" w:hAnsi="宋体" w:cs="宋体"/>
                <w:szCs w:val="21"/>
                <w:highlight w:val="none"/>
                <w:lang w:val="en-US" w:eastAsia="zh-CN"/>
              </w:rPr>
              <w:t>1批</w:t>
            </w:r>
          </w:p>
        </w:tc>
        <w:tc>
          <w:tcPr>
            <w:tcW w:w="1305" w:type="dxa"/>
            <w:tcBorders>
              <w:top w:val="single" w:color="auto" w:sz="4" w:space="0"/>
            </w:tcBorders>
            <w:noWrap w:val="0"/>
            <w:vAlign w:val="center"/>
          </w:tcPr>
          <w:p w14:paraId="23ACFC42">
            <w:pPr>
              <w:bidi w:val="0"/>
              <w:jc w:val="center"/>
              <w:rPr>
                <w:rFonts w:hint="eastAsia" w:ascii="宋体" w:hAnsi="宋体" w:eastAsia="宋体" w:cs="宋体"/>
                <w:lang w:val="en-US" w:eastAsia="zh-CN"/>
              </w:rPr>
            </w:pPr>
            <w:r>
              <w:rPr>
                <w:rFonts w:hint="eastAsia" w:ascii="宋体" w:hAnsi="宋体" w:eastAsia="宋体" w:cs="宋体"/>
              </w:rPr>
              <w:t>单价2.3元/斤</w:t>
            </w:r>
          </w:p>
        </w:tc>
        <w:tc>
          <w:tcPr>
            <w:tcW w:w="1296" w:type="dxa"/>
            <w:tcBorders>
              <w:top w:val="single" w:color="auto" w:sz="4" w:space="0"/>
            </w:tcBorders>
            <w:noWrap w:val="0"/>
            <w:vAlign w:val="center"/>
          </w:tcPr>
          <w:p w14:paraId="3D7F1D0D">
            <w:pPr>
              <w:bidi w:val="0"/>
              <w:jc w:val="center"/>
              <w:rPr>
                <w:rFonts w:hint="eastAsia" w:ascii="宋体" w:hAnsi="宋体" w:eastAsia="宋体" w:cs="宋体"/>
                <w:lang w:val="en-US" w:eastAsia="zh-CN"/>
              </w:rPr>
            </w:pPr>
            <w:r>
              <w:rPr>
                <w:rFonts w:hint="eastAsia" w:ascii="宋体" w:hAnsi="宋体" w:eastAsia="宋体" w:cs="宋体"/>
              </w:rPr>
              <w:t>单价2.3元/斤</w:t>
            </w:r>
          </w:p>
        </w:tc>
        <w:tc>
          <w:tcPr>
            <w:tcW w:w="720" w:type="dxa"/>
            <w:noWrap w:val="0"/>
            <w:vAlign w:val="center"/>
          </w:tcPr>
          <w:p w14:paraId="69CBBD67">
            <w:pPr>
              <w:adjustRightInd w:val="0"/>
              <w:snapToGrid w:val="0"/>
              <w:spacing w:before="156" w:beforeLines="50" w:line="360" w:lineRule="auto"/>
              <w:jc w:val="center"/>
              <w:rPr>
                <w:rFonts w:hint="eastAsia" w:ascii="宋体" w:hAnsi="宋体" w:eastAsia="宋体" w:cs="宋体"/>
                <w:lang w:eastAsia="zh-CN"/>
              </w:rPr>
            </w:pPr>
            <w:r>
              <w:rPr>
                <w:rFonts w:hint="eastAsia" w:ascii="宋体" w:hAnsi="宋体" w:eastAsia="宋体" w:cs="宋体"/>
                <w:lang w:eastAsia="zh-CN"/>
              </w:rPr>
              <w:t>□</w:t>
            </w:r>
          </w:p>
        </w:tc>
        <w:tc>
          <w:tcPr>
            <w:tcW w:w="705" w:type="dxa"/>
            <w:noWrap w:val="0"/>
            <w:vAlign w:val="center"/>
          </w:tcPr>
          <w:p w14:paraId="48242DAC">
            <w:pPr>
              <w:adjustRightInd w:val="0"/>
              <w:snapToGrid w:val="0"/>
              <w:spacing w:before="156" w:beforeLines="50" w:line="360" w:lineRule="auto"/>
              <w:jc w:val="center"/>
              <w:rPr>
                <w:rFonts w:hint="eastAsia" w:ascii="宋体" w:hAnsi="宋体" w:eastAsia="宋体" w:cs="宋体"/>
                <w:lang w:eastAsia="zh-CN"/>
              </w:rPr>
            </w:pPr>
            <w:r>
              <w:rPr>
                <w:rFonts w:hint="eastAsia" w:ascii="宋体" w:hAnsi="宋体" w:eastAsia="宋体" w:cs="宋体"/>
                <w:lang w:eastAsia="zh-CN"/>
              </w:rPr>
              <w:t>□</w:t>
            </w:r>
          </w:p>
        </w:tc>
      </w:tr>
      <w:bookmarkEnd w:id="10"/>
      <w:bookmarkEnd w:id="11"/>
    </w:tbl>
    <w:p w14:paraId="3681EB31">
      <w:pPr>
        <w:adjustRightInd w:val="0"/>
        <w:snapToGrid w:val="0"/>
        <w:spacing w:line="36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注：</w:t>
      </w:r>
      <w:r>
        <w:rPr>
          <w:rFonts w:hint="eastAsia" w:ascii="宋体" w:hAnsi="宋体" w:cs="宋体"/>
          <w:b/>
          <w:bCs/>
          <w:szCs w:val="21"/>
          <w:highlight w:val="none"/>
          <w:lang w:val="en-US" w:eastAsia="zh-CN"/>
        </w:rPr>
        <w:t>各包的学校划分情况详见第五章采购需求；本项目采取</w:t>
      </w:r>
      <w:r>
        <w:rPr>
          <w:rFonts w:hint="eastAsia" w:ascii="宋体" w:hAnsi="宋体" w:cs="宋体"/>
          <w:b/>
          <w:bCs/>
          <w:szCs w:val="21"/>
          <w:highlight w:val="none"/>
          <w:lang w:eastAsia="zh-CN"/>
        </w:rPr>
        <w:t>兼投兼中模式，</w:t>
      </w:r>
      <w:r>
        <w:rPr>
          <w:rFonts w:hint="eastAsia" w:ascii="宋体" w:hAnsi="宋体" w:eastAsia="宋体" w:cs="宋体"/>
          <w:b/>
          <w:bCs/>
          <w:szCs w:val="21"/>
          <w:highlight w:val="none"/>
        </w:rPr>
        <w:t>若</w:t>
      </w:r>
      <w:r>
        <w:rPr>
          <w:rFonts w:hint="eastAsia" w:ascii="宋体" w:hAnsi="宋体" w:cs="宋体"/>
          <w:b/>
          <w:bCs/>
          <w:szCs w:val="21"/>
          <w:highlight w:val="none"/>
          <w:lang w:eastAsia="zh-CN"/>
        </w:rPr>
        <w:t>投标人</w:t>
      </w:r>
      <w:r>
        <w:rPr>
          <w:rFonts w:hint="eastAsia" w:ascii="宋体" w:hAnsi="宋体" w:eastAsia="宋体" w:cs="宋体"/>
          <w:b/>
          <w:bCs/>
          <w:szCs w:val="21"/>
          <w:highlight w:val="none"/>
        </w:rPr>
        <w:t>放弃中标资格或无法履行合同，将按照相关规定上报至相关部门进行处理。</w:t>
      </w:r>
    </w:p>
    <w:p w14:paraId="7B9BBBE3">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说明：</w:t>
      </w:r>
    </w:p>
    <w:p w14:paraId="47B5A276">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w:t>
      </w:r>
      <w:r>
        <w:rPr>
          <w:rFonts w:hint="eastAsia" w:ascii="宋体" w:hAnsi="宋体" w:eastAsia="宋体" w:cs="宋体"/>
          <w:szCs w:val="21"/>
          <w:highlight w:val="none"/>
        </w:rPr>
        <w:t>节能产品实行</w:t>
      </w:r>
      <w:r>
        <w:rPr>
          <w:rFonts w:hint="eastAsia" w:ascii="宋体" w:hAnsi="宋体" w:eastAsia="宋体" w:cs="宋体"/>
          <w:iCs/>
          <w:szCs w:val="21"/>
          <w:highlight w:val="none"/>
        </w:rPr>
        <w:t>强制采购的</w:t>
      </w:r>
      <w:r>
        <w:rPr>
          <w:rFonts w:hint="eastAsia" w:ascii="宋体" w:hAnsi="宋体" w:eastAsia="宋体" w:cs="宋体"/>
          <w:szCs w:val="21"/>
          <w:highlight w:val="none"/>
        </w:rPr>
        <w:t>，需提供国家认证机构出具的、处于有效期内的节能产品证书。</w:t>
      </w:r>
    </w:p>
    <w:p w14:paraId="4538CBD7">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w:t>
      </w:r>
      <w:r>
        <w:rPr>
          <w:rFonts w:hint="eastAsia" w:ascii="宋体" w:hAnsi="宋体" w:eastAsia="宋体" w:cs="宋体"/>
          <w:szCs w:val="21"/>
          <w:highlight w:val="none"/>
        </w:rPr>
        <w:t>同意购买进口产品的，不限制满足采购需求的国内产品参与投标。</w:t>
      </w:r>
    </w:p>
    <w:p w14:paraId="25931260">
      <w:pPr>
        <w:adjustRightInd w:val="0"/>
        <w:snapToGrid w:val="0"/>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三、采购项目需落实的政府采购政策</w:t>
      </w:r>
      <w:r>
        <w:rPr>
          <w:rFonts w:hint="eastAsia" w:ascii="宋体" w:hAnsi="宋体" w:eastAsia="宋体" w:cs="宋体"/>
          <w:szCs w:val="21"/>
          <w:highlight w:val="none"/>
        </w:rPr>
        <w:t>：</w:t>
      </w:r>
    </w:p>
    <w:p w14:paraId="519A294A">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1、优先采购：节能产品、环境标志产品享受加分或价格折扣。</w:t>
      </w:r>
    </w:p>
    <w:p w14:paraId="23EC184A">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2、支持中小企业：中小企业享受预留采购份额或价格折扣。</w:t>
      </w:r>
    </w:p>
    <w:p w14:paraId="66474624">
      <w:pPr>
        <w:adjustRightInd w:val="0"/>
        <w:snapToGrid w:val="0"/>
        <w:spacing w:line="360" w:lineRule="auto"/>
        <w:ind w:firstLine="422" w:firstLineChars="200"/>
        <w:rPr>
          <w:rFonts w:hint="eastAsia" w:ascii="宋体" w:hAnsi="宋体" w:eastAsia="宋体" w:cs="宋体"/>
          <w:szCs w:val="21"/>
          <w:highlight w:val="none"/>
        </w:rPr>
      </w:pPr>
      <w:r>
        <w:rPr>
          <w:rFonts w:hint="eastAsia" w:ascii="宋体" w:hAnsi="宋体" w:eastAsia="宋体" w:cs="宋体"/>
          <w:b/>
          <w:szCs w:val="21"/>
          <w:highlight w:val="none"/>
        </w:rPr>
        <w:t>四、投标人的资格要求</w:t>
      </w:r>
      <w:r>
        <w:rPr>
          <w:rFonts w:hint="eastAsia" w:ascii="宋体" w:hAnsi="宋体" w:eastAsia="宋体" w:cs="宋体"/>
          <w:szCs w:val="21"/>
          <w:highlight w:val="none"/>
        </w:rPr>
        <w:t>：</w:t>
      </w:r>
    </w:p>
    <w:p w14:paraId="4CB763A3">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1、投标人的基本资格条件：投标人必须是在中华人民共和国境内注册登记的法人、其他组织或者自然人，且应当符合《政府采购法》第二十二条第一款的规定。</w:t>
      </w:r>
    </w:p>
    <w:p w14:paraId="040679CE">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2、落实政府采购政策需满足的资格要求：</w:t>
      </w:r>
    </w:p>
    <w:p w14:paraId="479C6DAC">
      <w:pPr>
        <w:adjustRightInd w:val="0"/>
        <w:snapToGrid w:val="0"/>
        <w:spacing w:line="360" w:lineRule="auto"/>
        <w:ind w:firstLine="630" w:firstLineChars="300"/>
        <w:rPr>
          <w:rFonts w:hint="eastAsia" w:ascii="宋体" w:hAnsi="宋体" w:eastAsia="宋体" w:cs="宋体"/>
          <w:szCs w:val="21"/>
          <w:highlight w:val="none"/>
        </w:rPr>
      </w:pPr>
      <w:r>
        <w:rPr>
          <w:rFonts w:hint="eastAsia" w:ascii="宋体" w:hAnsi="宋体" w:eastAsia="宋体" w:cs="宋体"/>
          <w:highlight w:val="none"/>
          <w:lang w:eastAsia="zh-CN"/>
        </w:rPr>
        <w:t>□</w:t>
      </w:r>
      <w:r>
        <w:rPr>
          <w:rFonts w:hint="eastAsia" w:ascii="宋体" w:hAnsi="宋体" w:eastAsia="宋体" w:cs="宋体"/>
          <w:iCs/>
          <w:szCs w:val="21"/>
          <w:highlight w:val="none"/>
        </w:rPr>
        <w:t>专门面向</w:t>
      </w:r>
      <w:r>
        <w:rPr>
          <w:rFonts w:hint="eastAsia" w:ascii="宋体" w:hAnsi="宋体" w:eastAsia="宋体" w:cs="宋体"/>
          <w:bCs/>
          <w:szCs w:val="21"/>
          <w:highlight w:val="none"/>
        </w:rPr>
        <w:t>：</w:t>
      </w:r>
      <w:r>
        <w:rPr>
          <w:rFonts w:hint="eastAsia" w:ascii="宋体" w:hAnsi="宋体" w:eastAsia="宋体" w:cs="宋体"/>
          <w:highlight w:val="none"/>
          <w:lang w:eastAsia="zh-CN"/>
        </w:rPr>
        <w:t>□</w:t>
      </w:r>
      <w:r>
        <w:rPr>
          <w:rFonts w:hint="eastAsia" w:ascii="宋体" w:hAnsi="宋体" w:eastAsia="宋体" w:cs="宋体"/>
          <w:iCs/>
          <w:szCs w:val="21"/>
          <w:highlight w:val="none"/>
        </w:rPr>
        <w:t xml:space="preserve">中小企业  </w:t>
      </w:r>
      <w:r>
        <w:rPr>
          <w:rFonts w:hint="eastAsia" w:ascii="宋体" w:hAnsi="宋体" w:eastAsia="宋体" w:cs="宋体"/>
          <w:highlight w:val="none"/>
          <w:lang w:eastAsia="zh-CN"/>
        </w:rPr>
        <w:t>□</w:t>
      </w:r>
      <w:r>
        <w:rPr>
          <w:rFonts w:hint="eastAsia" w:ascii="宋体" w:hAnsi="宋体" w:eastAsia="宋体" w:cs="宋体"/>
          <w:iCs/>
          <w:szCs w:val="21"/>
          <w:highlight w:val="none"/>
        </w:rPr>
        <w:t xml:space="preserve">小微企业 </w:t>
      </w:r>
      <w:r>
        <w:rPr>
          <w:rFonts w:hint="eastAsia" w:ascii="宋体" w:hAnsi="宋体" w:eastAsia="宋体" w:cs="宋体"/>
          <w:highlight w:val="none"/>
          <w:lang w:eastAsia="zh-CN"/>
        </w:rPr>
        <w:t>□</w:t>
      </w:r>
      <w:r>
        <w:rPr>
          <w:rFonts w:hint="eastAsia" w:ascii="宋体" w:hAnsi="宋体" w:eastAsia="宋体" w:cs="宋体"/>
          <w:iCs/>
          <w:szCs w:val="21"/>
          <w:highlight w:val="none"/>
        </w:rPr>
        <w:t xml:space="preserve">监狱企业 </w:t>
      </w:r>
      <w:r>
        <w:rPr>
          <w:rFonts w:hint="eastAsia" w:ascii="宋体" w:hAnsi="宋体" w:eastAsia="宋体" w:cs="宋体"/>
          <w:highlight w:val="none"/>
          <w:lang w:eastAsia="zh-CN"/>
        </w:rPr>
        <w:t>□</w:t>
      </w:r>
      <w:r>
        <w:rPr>
          <w:rFonts w:hint="eastAsia" w:ascii="宋体" w:hAnsi="宋体" w:eastAsia="宋体" w:cs="宋体"/>
          <w:iCs/>
          <w:szCs w:val="21"/>
          <w:highlight w:val="none"/>
        </w:rPr>
        <w:t>福利性单位。</w:t>
      </w:r>
    </w:p>
    <w:p w14:paraId="796CC23D">
      <w:pPr>
        <w:adjustRightInd w:val="0"/>
        <w:snapToGrid w:val="0"/>
        <w:spacing w:line="360" w:lineRule="auto"/>
        <w:ind w:firstLine="630" w:firstLineChars="300"/>
        <w:rPr>
          <w:rFonts w:hint="eastAsia" w:ascii="宋体" w:hAnsi="宋体" w:eastAsia="宋体" w:cs="宋体"/>
          <w:bCs/>
          <w:szCs w:val="21"/>
          <w:highlight w:val="none"/>
        </w:rPr>
      </w:pPr>
      <w:r>
        <w:rPr>
          <w:rFonts w:hint="eastAsia" w:ascii="宋体" w:hAnsi="宋体" w:eastAsia="宋体" w:cs="宋体"/>
          <w:lang w:eastAsia="zh-CN"/>
        </w:rPr>
        <w:t>□</w:t>
      </w:r>
      <w:r>
        <w:rPr>
          <w:rFonts w:hint="eastAsia" w:ascii="宋体" w:hAnsi="宋体" w:eastAsia="宋体" w:cs="宋体"/>
          <w:iCs/>
          <w:szCs w:val="21"/>
          <w:highlight w:val="none"/>
        </w:rPr>
        <w:t>强制</w:t>
      </w:r>
      <w:r>
        <w:rPr>
          <w:rFonts w:hint="eastAsia" w:ascii="宋体" w:hAnsi="宋体" w:eastAsia="宋体" w:cs="宋体"/>
          <w:bCs/>
          <w:szCs w:val="21"/>
          <w:highlight w:val="none"/>
        </w:rPr>
        <w:t>分包：大型企业应将采购份额的</w:t>
      </w:r>
      <w:r>
        <w:rPr>
          <w:rFonts w:hint="eastAsia" w:ascii="宋体" w:hAnsi="宋体" w:eastAsia="宋体" w:cs="宋体"/>
          <w:bCs/>
          <w:szCs w:val="21"/>
          <w:highlight w:val="none"/>
          <w:u w:val="single"/>
        </w:rPr>
        <w:t xml:space="preserve">   /  </w:t>
      </w:r>
      <w:r>
        <w:rPr>
          <w:rFonts w:hint="eastAsia" w:ascii="宋体" w:hAnsi="宋体" w:eastAsia="宋体" w:cs="宋体"/>
          <w:bCs/>
          <w:szCs w:val="21"/>
          <w:highlight w:val="none"/>
        </w:rPr>
        <w:t>%分包给中小企业。</w:t>
      </w:r>
    </w:p>
    <w:p w14:paraId="018E37CE">
      <w:pPr>
        <w:numPr>
          <w:ilvl w:val="0"/>
          <w:numId w:val="0"/>
        </w:numPr>
        <w:adjustRightInd w:val="0"/>
        <w:snapToGrid w:val="0"/>
        <w:spacing w:line="360" w:lineRule="auto"/>
        <w:ind w:firstLine="420" w:firstLineChars="200"/>
        <w:rPr>
          <w:rFonts w:hint="eastAsia" w:ascii="宋体" w:hAnsi="宋体" w:eastAsia="宋体" w:cs="宋体"/>
          <w:b/>
          <w:bCs/>
          <w:szCs w:val="21"/>
          <w:highlight w:val="none"/>
        </w:rPr>
      </w:pPr>
      <w:r>
        <w:rPr>
          <w:rFonts w:hint="eastAsia" w:ascii="宋体" w:hAnsi="宋体" w:eastAsia="宋体" w:cs="宋体"/>
          <w:kern w:val="2"/>
          <w:sz w:val="21"/>
          <w:szCs w:val="21"/>
          <w:lang w:val="en-US" w:eastAsia="zh-CN" w:bidi="ar-SA"/>
        </w:rPr>
        <w:t>3、</w:t>
      </w:r>
      <w:r>
        <w:rPr>
          <w:rFonts w:hint="eastAsia" w:ascii="宋体" w:hAnsi="宋体" w:eastAsia="宋体" w:cs="宋体"/>
          <w:szCs w:val="21"/>
          <w:highlight w:val="none"/>
        </w:rPr>
        <w:t>采购项目的特定资格条件：</w:t>
      </w:r>
      <w:r>
        <w:rPr>
          <w:rFonts w:hint="eastAsia" w:ascii="宋体" w:hAnsi="宋体" w:eastAsia="宋体" w:cs="宋体"/>
          <w:b/>
          <w:bCs/>
          <w:szCs w:val="21"/>
          <w:highlight w:val="none"/>
          <w:u w:val="single"/>
        </w:rPr>
        <w:t>包 1：投标人应具有有效期内的食品生产许可证（食品类别包含粮食加工品或大米）或者具有有效期内的食品经营许可证（经营项目包含预包装食品或大米）</w:t>
      </w:r>
      <w:r>
        <w:rPr>
          <w:rFonts w:hint="eastAsia" w:ascii="宋体" w:hAnsi="宋体" w:eastAsia="宋体" w:cs="宋体"/>
          <w:b/>
          <w:bCs/>
          <w:szCs w:val="21"/>
          <w:highlight w:val="none"/>
        </w:rPr>
        <w:t>。</w:t>
      </w:r>
    </w:p>
    <w:p w14:paraId="54F39609">
      <w:pPr>
        <w:numPr>
          <w:ilvl w:val="0"/>
          <w:numId w:val="0"/>
        </w:numPr>
        <w:adjustRightInd w:val="0"/>
        <w:snapToGrid w:val="0"/>
        <w:spacing w:line="360" w:lineRule="auto"/>
        <w:ind w:firstLine="422" w:firstLineChars="200"/>
        <w:rPr>
          <w:rFonts w:hint="eastAsia" w:ascii="宋体" w:hAnsi="宋体" w:eastAsia="宋体" w:cs="宋体"/>
          <w:szCs w:val="21"/>
          <w:highlight w:val="yellow"/>
          <w:lang w:val="en-US"/>
        </w:rPr>
      </w:pPr>
      <w:r>
        <w:rPr>
          <w:rFonts w:hint="eastAsia" w:ascii="宋体" w:hAnsi="宋体" w:eastAsia="宋体" w:cs="宋体"/>
          <w:b/>
          <w:bCs/>
          <w:szCs w:val="21"/>
          <w:highlight w:val="none"/>
          <w:u w:val="single"/>
        </w:rPr>
        <w:t>包 2：投标人应具有有效期内的食品生产许可证（食品类别包含粮食加工品或大米）或者具有有效期内的食品经营许可证（经营项目包含预包装食品或大米）</w:t>
      </w:r>
      <w:r>
        <w:rPr>
          <w:rFonts w:hint="eastAsia" w:ascii="宋体" w:hAnsi="宋体" w:cs="宋体"/>
          <w:szCs w:val="21"/>
          <w:highlight w:val="none"/>
          <w:u w:val="none"/>
          <w:lang w:val="en-US" w:eastAsia="zh-CN"/>
        </w:rPr>
        <w:t>。</w:t>
      </w:r>
    </w:p>
    <w:p w14:paraId="311705C3">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4、单位负责人为同一人或者存在直接控股、管理关系的不同投标人，不得参加同一合同项下的政府采购活动。</w:t>
      </w:r>
    </w:p>
    <w:p w14:paraId="2E1C0E25">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5、为本采购项目提供整体设计、规范编制或者项目管理、监理、检测等服务的，不得再参加此项目的其他采购活动。</w:t>
      </w:r>
    </w:p>
    <w:p w14:paraId="7B45CCA5">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6、列入失信被执行人、重大税收违法失信主体名单、政府采购严重违法失信行为记录名单的，拒绝其参与政府采购活动。</w:t>
      </w:r>
    </w:p>
    <w:p w14:paraId="35B345A9">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7、联合体投标。本次招标</w:t>
      </w:r>
      <w:r>
        <w:rPr>
          <w:rFonts w:hint="eastAsia" w:ascii="宋体" w:hAnsi="宋体" w:eastAsia="宋体" w:cs="宋体"/>
          <w:szCs w:val="21"/>
          <w:highlight w:val="none"/>
          <w:u w:val="single"/>
        </w:rPr>
        <w:t xml:space="preserve">   不接受 </w:t>
      </w:r>
      <w:r>
        <w:rPr>
          <w:rFonts w:hint="eastAsia" w:ascii="宋体" w:hAnsi="宋体" w:eastAsia="宋体" w:cs="宋体"/>
          <w:szCs w:val="21"/>
          <w:highlight w:val="none"/>
        </w:rPr>
        <w:t>联合体投标。接受联合体投标的，联合体应当具备下列条件：</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w:t>
      </w:r>
    </w:p>
    <w:p w14:paraId="672B64B8">
      <w:pPr>
        <w:adjustRightInd w:val="0"/>
        <w:snapToGrid w:val="0"/>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五、获取招标文件的时间、期限、地点及方式</w:t>
      </w:r>
    </w:p>
    <w:p w14:paraId="30436BB0">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eastAsia" w:ascii="宋体" w:hAnsi="宋体" w:eastAsia="宋体" w:cs="宋体"/>
          <w:color w:val="auto"/>
          <w:spacing w:val="-14"/>
          <w:kern w:val="0"/>
          <w:szCs w:val="21"/>
        </w:rPr>
      </w:pPr>
      <w:r>
        <w:rPr>
          <w:rFonts w:hint="eastAsia" w:ascii="宋体" w:hAnsi="宋体" w:eastAsia="宋体" w:cs="宋体"/>
          <w:color w:val="auto"/>
          <w:kern w:val="0"/>
          <w:szCs w:val="21"/>
          <w:highlight w:val="none"/>
        </w:rPr>
        <w:t>有</w:t>
      </w:r>
      <w:r>
        <w:rPr>
          <w:rFonts w:hint="eastAsia" w:ascii="宋体" w:hAnsi="宋体" w:eastAsia="宋体" w:cs="宋体"/>
          <w:color w:val="auto"/>
          <w:spacing w:val="-2"/>
          <w:kern w:val="0"/>
          <w:szCs w:val="21"/>
          <w:highlight w:val="none"/>
        </w:rPr>
        <w:t>意</w:t>
      </w:r>
      <w:r>
        <w:rPr>
          <w:rFonts w:hint="eastAsia" w:ascii="宋体" w:hAnsi="宋体" w:eastAsia="宋体" w:cs="宋体"/>
          <w:color w:val="auto"/>
          <w:kern w:val="0"/>
          <w:szCs w:val="21"/>
          <w:highlight w:val="none"/>
        </w:rPr>
        <w:t>参</w:t>
      </w:r>
      <w:r>
        <w:rPr>
          <w:rFonts w:hint="eastAsia" w:ascii="宋体" w:hAnsi="宋体" w:eastAsia="宋体" w:cs="宋体"/>
          <w:color w:val="auto"/>
          <w:spacing w:val="-2"/>
          <w:kern w:val="0"/>
          <w:szCs w:val="21"/>
          <w:highlight w:val="none"/>
        </w:rPr>
        <w:t>加</w:t>
      </w:r>
      <w:r>
        <w:rPr>
          <w:rFonts w:hint="eastAsia" w:ascii="宋体" w:hAnsi="宋体" w:eastAsia="宋体" w:cs="宋体"/>
          <w:color w:val="auto"/>
          <w:kern w:val="0"/>
          <w:szCs w:val="21"/>
          <w:highlight w:val="none"/>
        </w:rPr>
        <w:t>投</w:t>
      </w:r>
      <w:r>
        <w:rPr>
          <w:rFonts w:hint="eastAsia" w:ascii="宋体" w:hAnsi="宋体" w:eastAsia="宋体" w:cs="宋体"/>
          <w:color w:val="auto"/>
          <w:spacing w:val="-2"/>
          <w:kern w:val="0"/>
          <w:szCs w:val="21"/>
          <w:highlight w:val="none"/>
        </w:rPr>
        <w:t>标</w:t>
      </w:r>
      <w:r>
        <w:rPr>
          <w:rFonts w:hint="eastAsia" w:ascii="宋体" w:hAnsi="宋体" w:eastAsia="宋体" w:cs="宋体"/>
          <w:color w:val="auto"/>
          <w:kern w:val="0"/>
          <w:szCs w:val="21"/>
          <w:highlight w:val="none"/>
        </w:rPr>
        <w:t>者，于</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202</w:t>
      </w:r>
      <w:r>
        <w:rPr>
          <w:rFonts w:hint="eastAsia" w:ascii="宋体" w:hAnsi="宋体" w:cs="宋体"/>
          <w:color w:val="auto"/>
          <w:kern w:val="0"/>
          <w:szCs w:val="21"/>
          <w:highlight w:val="none"/>
          <w:u w:val="single"/>
          <w:lang w:val="en-US" w:eastAsia="zh-CN"/>
        </w:rPr>
        <w:t>6</w:t>
      </w:r>
      <w:r>
        <w:rPr>
          <w:rFonts w:hint="eastAsia" w:ascii="宋体" w:hAnsi="宋体" w:eastAsia="宋体" w:cs="宋体"/>
          <w:color w:val="auto"/>
          <w:spacing w:val="43"/>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u w:val="single"/>
          <w:lang w:val="en-US" w:eastAsia="zh-CN"/>
        </w:rPr>
        <w:t xml:space="preserve">7 </w:t>
      </w:r>
      <w:r>
        <w:rPr>
          <w:rFonts w:hint="eastAsia" w:ascii="宋体" w:hAnsi="宋体" w:eastAsia="宋体" w:cs="宋体"/>
          <w:color w:val="auto"/>
          <w:spacing w:val="-2"/>
          <w:kern w:val="0"/>
          <w:szCs w:val="21"/>
          <w:highlight w:val="none"/>
        </w:rPr>
        <w:t>月</w:t>
      </w:r>
      <w:r>
        <w:rPr>
          <w:rFonts w:hint="eastAsia" w:ascii="宋体" w:hAnsi="宋体" w:eastAsia="宋体" w:cs="宋体"/>
          <w:color w:val="auto"/>
          <w:spacing w:val="-2"/>
          <w:kern w:val="0"/>
          <w:szCs w:val="21"/>
          <w:highlight w:val="none"/>
          <w:u w:val="single"/>
          <w:lang w:val="en-US" w:eastAsia="zh-CN"/>
        </w:rPr>
        <w:t xml:space="preserve"> </w:t>
      </w:r>
      <w:r>
        <w:rPr>
          <w:rFonts w:hint="eastAsia" w:ascii="宋体" w:hAnsi="宋体" w:cs="宋体"/>
          <w:color w:val="auto"/>
          <w:spacing w:val="-2"/>
          <w:kern w:val="0"/>
          <w:szCs w:val="21"/>
          <w:highlight w:val="none"/>
          <w:u w:val="single"/>
          <w:lang w:val="en-US" w:eastAsia="zh-CN"/>
        </w:rPr>
        <w:t>15</w:t>
      </w:r>
      <w:r>
        <w:rPr>
          <w:rFonts w:hint="eastAsia" w:ascii="宋体" w:hAnsi="宋体" w:eastAsia="宋体" w:cs="宋体"/>
          <w:color w:val="auto"/>
          <w:spacing w:val="-2"/>
          <w:kern w:val="0"/>
          <w:szCs w:val="21"/>
          <w:highlight w:val="none"/>
          <w:u w:val="single"/>
          <w:lang w:val="en-US" w:eastAsia="zh-CN"/>
        </w:rPr>
        <w:t xml:space="preserve"> </w:t>
      </w:r>
      <w:r>
        <w:rPr>
          <w:rFonts w:hint="eastAsia" w:ascii="宋体" w:hAnsi="宋体" w:eastAsia="宋体" w:cs="宋体"/>
          <w:color w:val="auto"/>
          <w:spacing w:val="-2"/>
          <w:kern w:val="0"/>
          <w:szCs w:val="21"/>
          <w:highlight w:val="none"/>
        </w:rPr>
        <w:t>日</w:t>
      </w:r>
      <w:r>
        <w:rPr>
          <w:rFonts w:hint="eastAsia" w:ascii="宋体" w:hAnsi="宋体" w:eastAsia="宋体" w:cs="宋体"/>
          <w:color w:val="auto"/>
          <w:kern w:val="0"/>
          <w:szCs w:val="21"/>
          <w:highlight w:val="none"/>
        </w:rPr>
        <w:t>至</w:t>
      </w:r>
      <w:r>
        <w:rPr>
          <w:rFonts w:hint="eastAsia" w:ascii="宋体" w:hAnsi="宋体" w:eastAsia="宋体" w:cs="宋体"/>
          <w:color w:val="auto"/>
          <w:kern w:val="0"/>
          <w:szCs w:val="21"/>
          <w:highlight w:val="none"/>
          <w:u w:val="single"/>
          <w:lang w:val="en-US" w:eastAsia="zh-CN"/>
        </w:rPr>
        <w:t xml:space="preserve"> 202</w:t>
      </w:r>
      <w:r>
        <w:rPr>
          <w:rFonts w:hint="eastAsia" w:ascii="宋体" w:hAnsi="宋体" w:cs="宋体"/>
          <w:color w:val="auto"/>
          <w:kern w:val="0"/>
          <w:szCs w:val="21"/>
          <w:highlight w:val="none"/>
          <w:u w:val="single"/>
          <w:lang w:val="en-US" w:eastAsia="zh-CN"/>
        </w:rPr>
        <w:t>6</w:t>
      </w:r>
      <w:r>
        <w:rPr>
          <w:rFonts w:hint="eastAsia" w:ascii="宋体" w:hAnsi="宋体" w:eastAsia="宋体" w:cs="宋体"/>
          <w:color w:val="auto"/>
          <w:spacing w:val="43"/>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7</w:t>
      </w:r>
      <w:r>
        <w:rPr>
          <w:rFonts w:hint="eastAsia" w:ascii="宋体" w:hAnsi="宋体" w:cs="宋体"/>
          <w:color w:val="auto"/>
          <w:spacing w:val="-30"/>
          <w:kern w:val="0"/>
          <w:szCs w:val="21"/>
          <w:highlight w:val="none"/>
          <w:u w:val="single"/>
          <w:lang w:val="en-US" w:eastAsia="zh-CN"/>
        </w:rPr>
        <w:t xml:space="preserve"> </w:t>
      </w:r>
      <w:r>
        <w:rPr>
          <w:rFonts w:hint="eastAsia" w:ascii="宋体" w:hAnsi="宋体" w:eastAsia="宋体" w:cs="宋体"/>
          <w:color w:val="auto"/>
          <w:spacing w:val="-30"/>
          <w:kern w:val="0"/>
          <w:szCs w:val="21"/>
          <w:highlight w:val="none"/>
          <w:u w:val="single"/>
          <w:lang w:val="en-US" w:eastAsia="zh-CN"/>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21</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2"/>
          <w:kern w:val="0"/>
          <w:szCs w:val="21"/>
          <w:highlight w:val="none"/>
        </w:rPr>
        <w:t>日</w:t>
      </w:r>
      <w:r>
        <w:rPr>
          <w:rFonts w:hint="eastAsia" w:ascii="宋体" w:hAnsi="宋体" w:eastAsia="宋体" w:cs="宋体"/>
          <w:color w:val="auto"/>
          <w:spacing w:val="-38"/>
          <w:kern w:val="0"/>
          <w:szCs w:val="21"/>
          <w:highlight w:val="none"/>
        </w:rPr>
        <w:t>，</w:t>
      </w:r>
      <w:r>
        <w:rPr>
          <w:rFonts w:hint="eastAsia" w:ascii="宋体" w:hAnsi="宋体" w:eastAsia="宋体" w:cs="宋体"/>
          <w:color w:val="auto"/>
          <w:spacing w:val="-38"/>
          <w:kern w:val="0"/>
          <w:szCs w:val="21"/>
          <w:highlight w:val="none"/>
          <w:lang w:eastAsia="zh-CN"/>
        </w:rPr>
        <w:t>全</w:t>
      </w:r>
      <w:r>
        <w:rPr>
          <w:rFonts w:hint="eastAsia" w:ascii="宋体" w:hAnsi="宋体" w:eastAsia="宋体" w:cs="宋体"/>
          <w:color w:val="auto"/>
          <w:spacing w:val="-38"/>
          <w:kern w:val="0"/>
          <w:szCs w:val="21"/>
          <w:highlight w:val="none"/>
          <w:lang w:val="en-US" w:eastAsia="zh-CN"/>
        </w:rPr>
        <w:t xml:space="preserve">  </w:t>
      </w:r>
      <w:r>
        <w:rPr>
          <w:rFonts w:hint="eastAsia" w:ascii="宋体" w:hAnsi="宋体" w:eastAsia="宋体" w:cs="宋体"/>
          <w:color w:val="auto"/>
          <w:spacing w:val="-38"/>
          <w:kern w:val="0"/>
          <w:szCs w:val="21"/>
          <w:highlight w:val="none"/>
          <w:lang w:eastAsia="zh-CN"/>
        </w:rPr>
        <w:t>天</w:t>
      </w:r>
      <w:r>
        <w:rPr>
          <w:rFonts w:hint="eastAsia" w:ascii="宋体" w:hAnsi="宋体" w:eastAsia="宋体" w:cs="宋体"/>
          <w:color w:val="auto"/>
          <w:kern w:val="0"/>
          <w:szCs w:val="21"/>
          <w:highlight w:val="none"/>
        </w:rPr>
        <w:t>（北</w:t>
      </w:r>
      <w:r>
        <w:rPr>
          <w:rFonts w:hint="eastAsia" w:ascii="宋体" w:hAnsi="宋体" w:eastAsia="宋体" w:cs="宋体"/>
          <w:color w:val="auto"/>
          <w:spacing w:val="-2"/>
          <w:kern w:val="0"/>
          <w:szCs w:val="21"/>
        </w:rPr>
        <w:t>京</w:t>
      </w:r>
      <w:r>
        <w:rPr>
          <w:rFonts w:hint="eastAsia" w:ascii="宋体" w:hAnsi="宋体" w:eastAsia="宋体" w:cs="宋体"/>
          <w:color w:val="auto"/>
          <w:kern w:val="0"/>
          <w:szCs w:val="21"/>
        </w:rPr>
        <w:t>时</w:t>
      </w:r>
      <w:r>
        <w:rPr>
          <w:rFonts w:hint="eastAsia" w:ascii="宋体" w:hAnsi="宋体" w:eastAsia="宋体" w:cs="宋体"/>
          <w:color w:val="auto"/>
          <w:spacing w:val="-2"/>
          <w:kern w:val="0"/>
          <w:szCs w:val="21"/>
        </w:rPr>
        <w:t>间</w:t>
      </w:r>
      <w:r>
        <w:rPr>
          <w:rFonts w:hint="eastAsia" w:ascii="宋体" w:hAnsi="宋体" w:eastAsia="宋体" w:cs="宋体"/>
          <w:color w:val="auto"/>
          <w:spacing w:val="-108"/>
          <w:kern w:val="0"/>
          <w:szCs w:val="21"/>
        </w:rPr>
        <w:t>）</w:t>
      </w:r>
      <w:r>
        <w:rPr>
          <w:rFonts w:hint="eastAsia" w:ascii="宋体" w:hAnsi="宋体" w:eastAsia="宋体" w:cs="宋体"/>
          <w:color w:val="auto"/>
          <w:kern w:val="0"/>
          <w:szCs w:val="21"/>
        </w:rPr>
        <w:t>），在</w:t>
      </w:r>
      <w:r>
        <w:rPr>
          <w:rFonts w:hint="eastAsia" w:ascii="宋体" w:hAnsi="宋体" w:eastAsia="宋体" w:cs="宋体"/>
          <w:color w:val="auto"/>
          <w:kern w:val="0"/>
          <w:szCs w:val="21"/>
          <w:u w:val="single"/>
          <w:lang w:val="en-US" w:eastAsia="zh-CN"/>
        </w:rPr>
        <w:t>湖南省公共资源交易服务平台株洲分平台——交易快速通道——政府采购——株洲市公共资源交易中心电子交易平台——填写投标信息——选择对应项目报名。也可直接登陆株洲市公共资源交易中心电子交易平台（http://www.zzzyjy.cn:89/TPBidderSJZS/memberLogin）报名</w:t>
      </w:r>
      <w:r>
        <w:rPr>
          <w:rFonts w:hint="eastAsia" w:ascii="宋体" w:hAnsi="宋体" w:eastAsia="宋体" w:cs="宋体"/>
          <w:color w:val="auto"/>
          <w:spacing w:val="-2"/>
          <w:kern w:val="0"/>
          <w:szCs w:val="21"/>
        </w:rPr>
        <w:t>获取</w:t>
      </w:r>
      <w:r>
        <w:rPr>
          <w:rFonts w:hint="eastAsia" w:ascii="宋体" w:hAnsi="宋体" w:eastAsia="宋体" w:cs="宋体"/>
          <w:color w:val="auto"/>
          <w:kern w:val="0"/>
          <w:szCs w:val="21"/>
        </w:rPr>
        <w:t>招标</w:t>
      </w:r>
      <w:r>
        <w:rPr>
          <w:rFonts w:hint="eastAsia" w:ascii="宋体" w:hAnsi="宋体" w:eastAsia="宋体" w:cs="宋体"/>
          <w:color w:val="auto"/>
          <w:spacing w:val="-2"/>
          <w:kern w:val="0"/>
          <w:szCs w:val="21"/>
        </w:rPr>
        <w:t>文件</w:t>
      </w:r>
      <w:r>
        <w:rPr>
          <w:rFonts w:hint="eastAsia" w:ascii="宋体" w:hAnsi="宋体" w:eastAsia="宋体" w:cs="宋体"/>
          <w:color w:val="auto"/>
          <w:spacing w:val="-14"/>
          <w:kern w:val="0"/>
          <w:szCs w:val="21"/>
        </w:rPr>
        <w:t>。</w:t>
      </w:r>
    </w:p>
    <w:p w14:paraId="25EF588C">
      <w:pPr>
        <w:keepNext w:val="0"/>
        <w:keepLines w:val="0"/>
        <w:pageBreakBefore w:val="0"/>
        <w:widowControl w:val="0"/>
        <w:tabs>
          <w:tab w:val="left" w:pos="4700"/>
          <w:tab w:val="left" w:pos="6000"/>
          <w:tab w:val="left" w:pos="7160"/>
          <w:tab w:val="left" w:pos="8520"/>
        </w:tabs>
        <w:kinsoku/>
        <w:wordWrap w:val="0"/>
        <w:overflowPunct/>
        <w:topLinePunct w:val="0"/>
        <w:autoSpaceDE w:val="0"/>
        <w:autoSpaceDN w:val="0"/>
        <w:bidi w:val="0"/>
        <w:adjustRightInd w:val="0"/>
        <w:snapToGrid w:val="0"/>
        <w:spacing w:line="360" w:lineRule="auto"/>
        <w:ind w:right="-23" w:firstLine="420" w:firstLineChars="200"/>
        <w:jc w:val="left"/>
        <w:textAlignment w:val="auto"/>
        <w:rPr>
          <w:rFonts w:hint="eastAsia" w:ascii="宋体" w:hAnsi="宋体" w:eastAsia="宋体" w:cs="宋体"/>
          <w:color w:val="auto"/>
          <w:spacing w:val="-14"/>
          <w:kern w:val="0"/>
          <w:szCs w:val="21"/>
        </w:rPr>
      </w:pPr>
      <w:r>
        <w:rPr>
          <w:rFonts w:hint="eastAsia" w:ascii="宋体" w:hAnsi="宋体" w:eastAsia="宋体" w:cs="宋体"/>
          <w:lang w:eastAsia="zh-CN"/>
        </w:rPr>
        <w:t>☑</w:t>
      </w:r>
      <w:r>
        <w:rPr>
          <w:rFonts w:hint="eastAsia" w:ascii="宋体" w:hAnsi="宋体" w:eastAsia="宋体" w:cs="宋体"/>
          <w:iCs/>
          <w:color w:val="auto"/>
          <w:szCs w:val="21"/>
        </w:rPr>
        <w:t>本项目</w:t>
      </w:r>
      <w:r>
        <w:rPr>
          <w:rFonts w:hint="eastAsia" w:ascii="宋体" w:hAnsi="宋体" w:eastAsia="宋体" w:cs="宋体"/>
          <w:color w:val="auto"/>
          <w:spacing w:val="-14"/>
          <w:kern w:val="0"/>
          <w:szCs w:val="21"/>
        </w:rPr>
        <w:t>实行电子交易，</w:t>
      </w:r>
      <w:r>
        <w:rPr>
          <w:rFonts w:hint="eastAsia" w:ascii="宋体" w:hAnsi="宋体" w:eastAsia="宋体" w:cs="宋体"/>
          <w:color w:val="auto"/>
          <w:kern w:val="0"/>
          <w:szCs w:val="21"/>
        </w:rPr>
        <w:t>有</w:t>
      </w:r>
      <w:r>
        <w:rPr>
          <w:rFonts w:hint="eastAsia" w:ascii="宋体" w:hAnsi="宋体" w:eastAsia="宋体" w:cs="宋体"/>
          <w:color w:val="auto"/>
          <w:spacing w:val="-2"/>
          <w:kern w:val="0"/>
          <w:szCs w:val="21"/>
        </w:rPr>
        <w:t>意</w:t>
      </w:r>
      <w:r>
        <w:rPr>
          <w:rFonts w:hint="eastAsia" w:ascii="宋体" w:hAnsi="宋体" w:eastAsia="宋体" w:cs="宋体"/>
          <w:color w:val="auto"/>
          <w:kern w:val="0"/>
          <w:szCs w:val="21"/>
        </w:rPr>
        <w:t>参</w:t>
      </w:r>
      <w:r>
        <w:rPr>
          <w:rFonts w:hint="eastAsia" w:ascii="宋体" w:hAnsi="宋体" w:eastAsia="宋体" w:cs="宋体"/>
          <w:color w:val="auto"/>
          <w:spacing w:val="-2"/>
          <w:kern w:val="0"/>
          <w:szCs w:val="21"/>
        </w:rPr>
        <w:t>加</w:t>
      </w:r>
      <w:r>
        <w:rPr>
          <w:rFonts w:hint="eastAsia" w:ascii="宋体" w:hAnsi="宋体" w:eastAsia="宋体" w:cs="宋体"/>
          <w:color w:val="auto"/>
          <w:kern w:val="0"/>
          <w:szCs w:val="21"/>
        </w:rPr>
        <w:t>投</w:t>
      </w:r>
      <w:r>
        <w:rPr>
          <w:rFonts w:hint="eastAsia" w:ascii="宋体" w:hAnsi="宋体" w:eastAsia="宋体" w:cs="宋体"/>
          <w:color w:val="auto"/>
          <w:spacing w:val="-2"/>
          <w:kern w:val="0"/>
          <w:szCs w:val="21"/>
        </w:rPr>
        <w:t>标</w:t>
      </w:r>
      <w:r>
        <w:rPr>
          <w:rFonts w:hint="eastAsia" w:ascii="宋体" w:hAnsi="宋体" w:eastAsia="宋体" w:cs="宋体"/>
          <w:color w:val="auto"/>
          <w:kern w:val="0"/>
          <w:szCs w:val="21"/>
        </w:rPr>
        <w:t>者，在</w:t>
      </w:r>
      <w:r>
        <w:rPr>
          <w:rFonts w:hint="eastAsia" w:ascii="宋体" w:hAnsi="宋体" w:eastAsia="宋体" w:cs="宋体"/>
          <w:color w:val="auto"/>
          <w:kern w:val="0"/>
          <w:szCs w:val="21"/>
          <w:u w:val="single"/>
        </w:rPr>
        <w:t>湖南省公共服务平台株洲分平台（https://zhuzhou.hnsggzy.com）</w:t>
      </w:r>
      <w:r>
        <w:rPr>
          <w:rFonts w:hint="eastAsia" w:ascii="宋体" w:hAnsi="宋体" w:eastAsia="宋体" w:cs="宋体"/>
          <w:color w:val="auto"/>
          <w:spacing w:val="-2"/>
          <w:kern w:val="0"/>
          <w:szCs w:val="21"/>
        </w:rPr>
        <w:t>获取电子版</w:t>
      </w:r>
      <w:r>
        <w:rPr>
          <w:rFonts w:hint="eastAsia" w:ascii="宋体" w:hAnsi="宋体" w:eastAsia="宋体" w:cs="宋体"/>
          <w:color w:val="auto"/>
          <w:kern w:val="0"/>
          <w:szCs w:val="21"/>
        </w:rPr>
        <w:t>招标</w:t>
      </w:r>
      <w:r>
        <w:rPr>
          <w:rFonts w:hint="eastAsia" w:ascii="宋体" w:hAnsi="宋体" w:eastAsia="宋体" w:cs="宋体"/>
          <w:color w:val="auto"/>
          <w:spacing w:val="-2"/>
          <w:kern w:val="0"/>
          <w:szCs w:val="21"/>
        </w:rPr>
        <w:t>文件</w:t>
      </w:r>
      <w:r>
        <w:rPr>
          <w:rFonts w:hint="eastAsia" w:ascii="宋体" w:hAnsi="宋体" w:eastAsia="宋体" w:cs="宋体"/>
          <w:color w:val="auto"/>
          <w:spacing w:val="-14"/>
          <w:kern w:val="0"/>
          <w:szCs w:val="21"/>
        </w:rPr>
        <w:t>。</w:t>
      </w:r>
    </w:p>
    <w:p w14:paraId="777AA972">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eastAsia" w:ascii="宋体" w:hAnsi="宋体" w:eastAsia="宋体" w:cs="宋体"/>
          <w:color w:val="auto"/>
        </w:rPr>
      </w:pPr>
      <w:r>
        <w:rPr>
          <w:rFonts w:hint="eastAsia" w:ascii="宋体" w:hAnsi="宋体" w:eastAsia="宋体" w:cs="宋体"/>
          <w:lang w:eastAsia="zh-CN"/>
        </w:rPr>
        <w:t>□</w:t>
      </w:r>
      <w:r>
        <w:rPr>
          <w:rFonts w:hint="eastAsia" w:ascii="宋体" w:hAnsi="宋体" w:eastAsia="宋体" w:cs="宋体"/>
          <w:iCs/>
          <w:color w:val="auto"/>
          <w:szCs w:val="21"/>
        </w:rPr>
        <w:t>本项目进行资格预审，招标文件将向所有通过资格预审的供应商提供。</w:t>
      </w:r>
    </w:p>
    <w:p w14:paraId="7424C159">
      <w:pPr>
        <w:adjustRightInd w:val="0"/>
        <w:snapToGrid w:val="0"/>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六、投标截止时间、开标时间及地点</w:t>
      </w:r>
    </w:p>
    <w:p w14:paraId="1BFE3DC1">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1、提交投标文件的截止时间：</w:t>
      </w:r>
      <w:r>
        <w:rPr>
          <w:rFonts w:hint="eastAsia" w:ascii="宋体" w:hAnsi="宋体" w:eastAsia="宋体" w:cs="宋体"/>
          <w:bCs/>
          <w:szCs w:val="21"/>
          <w:highlight w:val="none"/>
          <w:u w:val="single"/>
        </w:rPr>
        <w:t>202</w:t>
      </w:r>
      <w:r>
        <w:rPr>
          <w:rFonts w:hint="eastAsia" w:ascii="宋体" w:hAnsi="宋体" w:cs="宋体"/>
          <w:bCs/>
          <w:szCs w:val="21"/>
          <w:highlight w:val="none"/>
          <w:u w:val="single"/>
          <w:lang w:val="en-US" w:eastAsia="zh-CN"/>
        </w:rPr>
        <w:t>6</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cs="宋体"/>
          <w:bCs/>
          <w:szCs w:val="21"/>
          <w:highlight w:val="none"/>
          <w:u w:val="single"/>
          <w:lang w:val="en-US" w:eastAsia="zh-CN"/>
        </w:rPr>
        <w:t>8</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cs="宋体"/>
          <w:bCs/>
          <w:szCs w:val="21"/>
          <w:highlight w:val="none"/>
          <w:u w:val="single"/>
          <w:lang w:val="en-US" w:eastAsia="zh-CN"/>
        </w:rPr>
        <w:t>4</w:t>
      </w:r>
      <w:r>
        <w:rPr>
          <w:rFonts w:hint="eastAsia" w:ascii="宋体" w:hAnsi="宋体" w:eastAsia="宋体" w:cs="宋体"/>
          <w:bCs/>
          <w:szCs w:val="21"/>
          <w:highlight w:val="none"/>
          <w:u w:val="single"/>
          <w:lang w:val="en-US" w:eastAsia="zh-CN"/>
        </w:rPr>
        <w:t xml:space="preserve"> </w:t>
      </w:r>
      <w:r>
        <w:rPr>
          <w:rFonts w:hint="eastAsia" w:ascii="宋体" w:hAnsi="宋体" w:eastAsia="宋体" w:cs="宋体"/>
          <w:bCs/>
          <w:szCs w:val="21"/>
          <w:highlight w:val="none"/>
        </w:rPr>
        <w:t>日</w:t>
      </w:r>
      <w:r>
        <w:rPr>
          <w:rFonts w:hint="eastAsia" w:ascii="宋体" w:hAnsi="宋体" w:eastAsia="宋体" w:cs="宋体"/>
          <w:bCs/>
          <w:szCs w:val="21"/>
          <w:highlight w:val="none"/>
          <w:u w:val="single"/>
        </w:rPr>
        <w:t xml:space="preserve">9 </w:t>
      </w:r>
      <w:r>
        <w:rPr>
          <w:rFonts w:hint="eastAsia" w:ascii="宋体" w:hAnsi="宋体" w:eastAsia="宋体" w:cs="宋体"/>
          <w:bCs/>
          <w:szCs w:val="21"/>
          <w:highlight w:val="none"/>
        </w:rPr>
        <w:t>时</w:t>
      </w:r>
      <w:r>
        <w:rPr>
          <w:rFonts w:hint="eastAsia" w:ascii="宋体" w:hAnsi="宋体" w:eastAsia="宋体" w:cs="宋体"/>
          <w:bCs/>
          <w:szCs w:val="21"/>
          <w:highlight w:val="none"/>
          <w:u w:val="single"/>
        </w:rPr>
        <w:t xml:space="preserve"> 00</w:t>
      </w:r>
      <w:r>
        <w:rPr>
          <w:rFonts w:hint="eastAsia" w:ascii="宋体" w:hAnsi="宋体" w:eastAsia="宋体" w:cs="宋体"/>
          <w:bCs/>
          <w:szCs w:val="21"/>
          <w:highlight w:val="none"/>
        </w:rPr>
        <w:t>分（北京时间）；</w:t>
      </w:r>
    </w:p>
    <w:p w14:paraId="65DF8E17">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2、投标地点：</w:t>
      </w:r>
      <w:r>
        <w:rPr>
          <w:rFonts w:hint="eastAsia" w:ascii="宋体" w:hAnsi="宋体" w:eastAsia="宋体" w:cs="宋体"/>
          <w:bCs/>
          <w:szCs w:val="21"/>
          <w:highlight w:val="none"/>
          <w:u w:val="single"/>
        </w:rPr>
        <w:t>湖南省公共服务平台株洲分平台（https://zhuzhou.hnsggzy.com）</w:t>
      </w:r>
      <w:r>
        <w:rPr>
          <w:rFonts w:hint="eastAsia" w:ascii="宋体" w:hAnsi="宋体" w:eastAsia="宋体" w:cs="宋体"/>
          <w:bCs/>
          <w:szCs w:val="21"/>
          <w:highlight w:val="none"/>
          <w:u w:val="single"/>
          <w:lang w:eastAsia="zh-CN"/>
        </w:rPr>
        <w:t>，</w:t>
      </w:r>
      <w:r>
        <w:rPr>
          <w:rFonts w:hint="eastAsia" w:ascii="宋体" w:hAnsi="宋体" w:eastAsia="宋体" w:cs="宋体"/>
          <w:bCs/>
          <w:szCs w:val="21"/>
          <w:highlight w:val="none"/>
          <w:u w:val="single"/>
        </w:rPr>
        <w:t>请投标人在 “操作指南-下载中心”下载“新点投标文件制作软件（湖南省公共资源版）”编制投标文件，投标人应在投标截止时间前通过电子交易系统递交数据电文形式的投标文件。逾期送达的投标文件，电子交易系统予以拒收</w:t>
      </w:r>
      <w:r>
        <w:rPr>
          <w:rFonts w:hint="eastAsia" w:ascii="宋体" w:hAnsi="宋体" w:eastAsia="宋体" w:cs="宋体"/>
          <w:bCs/>
          <w:szCs w:val="21"/>
          <w:highlight w:val="none"/>
        </w:rPr>
        <w:t>。</w:t>
      </w:r>
    </w:p>
    <w:p w14:paraId="10A7DF88">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3、开标时间： </w:t>
      </w:r>
      <w:r>
        <w:rPr>
          <w:rFonts w:hint="eastAsia" w:ascii="宋体" w:hAnsi="宋体" w:eastAsia="宋体" w:cs="宋体"/>
          <w:bCs/>
          <w:szCs w:val="21"/>
          <w:highlight w:val="none"/>
          <w:u w:val="single"/>
        </w:rPr>
        <w:t>202</w:t>
      </w:r>
      <w:r>
        <w:rPr>
          <w:rFonts w:hint="eastAsia" w:ascii="宋体" w:hAnsi="宋体" w:cs="宋体"/>
          <w:bCs/>
          <w:szCs w:val="21"/>
          <w:highlight w:val="none"/>
          <w:u w:val="single"/>
          <w:lang w:val="en-US" w:eastAsia="zh-CN"/>
        </w:rPr>
        <w:t>6</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cs="宋体"/>
          <w:bCs/>
          <w:szCs w:val="21"/>
          <w:highlight w:val="none"/>
          <w:u w:val="single"/>
          <w:lang w:val="en-US" w:eastAsia="zh-CN"/>
        </w:rPr>
        <w:t>8</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cs="宋体"/>
          <w:bCs/>
          <w:szCs w:val="21"/>
          <w:highlight w:val="none"/>
          <w:u w:val="single"/>
          <w:lang w:val="en-US" w:eastAsia="zh-CN"/>
        </w:rPr>
        <w:t>4</w:t>
      </w:r>
      <w:r>
        <w:rPr>
          <w:rFonts w:hint="eastAsia" w:ascii="宋体" w:hAnsi="宋体" w:eastAsia="宋体" w:cs="宋体"/>
          <w:bCs/>
          <w:szCs w:val="21"/>
          <w:highlight w:val="none"/>
          <w:u w:val="single"/>
          <w:lang w:val="en-US" w:eastAsia="zh-CN"/>
        </w:rPr>
        <w:t xml:space="preserve"> </w:t>
      </w:r>
      <w:r>
        <w:rPr>
          <w:rFonts w:hint="eastAsia" w:ascii="宋体" w:hAnsi="宋体" w:eastAsia="宋体" w:cs="宋体"/>
          <w:bCs/>
          <w:szCs w:val="21"/>
          <w:highlight w:val="none"/>
        </w:rPr>
        <w:t>日</w:t>
      </w:r>
      <w:r>
        <w:rPr>
          <w:rFonts w:hint="eastAsia" w:ascii="宋体" w:hAnsi="宋体" w:eastAsia="宋体" w:cs="宋体"/>
          <w:bCs/>
          <w:szCs w:val="21"/>
          <w:highlight w:val="none"/>
          <w:u w:val="single"/>
        </w:rPr>
        <w:t xml:space="preserve">9 </w:t>
      </w:r>
      <w:r>
        <w:rPr>
          <w:rFonts w:hint="eastAsia" w:ascii="宋体" w:hAnsi="宋体" w:eastAsia="宋体" w:cs="宋体"/>
          <w:bCs/>
          <w:szCs w:val="21"/>
          <w:highlight w:val="none"/>
        </w:rPr>
        <w:t>时</w:t>
      </w:r>
      <w:r>
        <w:rPr>
          <w:rFonts w:hint="eastAsia" w:ascii="宋体" w:hAnsi="宋体" w:eastAsia="宋体" w:cs="宋体"/>
          <w:bCs/>
          <w:szCs w:val="21"/>
          <w:highlight w:val="none"/>
          <w:u w:val="single"/>
        </w:rPr>
        <w:t xml:space="preserve"> 00</w:t>
      </w:r>
      <w:r>
        <w:rPr>
          <w:rFonts w:hint="eastAsia" w:ascii="宋体" w:hAnsi="宋体" w:eastAsia="宋体" w:cs="宋体"/>
          <w:bCs/>
          <w:szCs w:val="21"/>
          <w:highlight w:val="none"/>
        </w:rPr>
        <w:t xml:space="preserve">分（北京时间）。 </w:t>
      </w:r>
    </w:p>
    <w:p w14:paraId="6F5C9B75">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4、开标地点：</w:t>
      </w:r>
      <w:r>
        <w:rPr>
          <w:rFonts w:hint="eastAsia" w:ascii="宋体" w:hAnsi="宋体" w:eastAsia="宋体" w:cs="宋体"/>
          <w:bCs/>
          <w:szCs w:val="21"/>
          <w:highlight w:val="none"/>
          <w:u w:val="single"/>
        </w:rPr>
        <w:t>本项目实行“不见面开标”方式，投标人无需到开标现场，请投标人提前配置好解密电脑和软件环境，在规定时间内使用制作投标文件时的CA锁登录“网上开标系统”解密投标文件</w:t>
      </w:r>
      <w:r>
        <w:rPr>
          <w:rFonts w:hint="eastAsia" w:ascii="宋体" w:hAnsi="宋体" w:eastAsia="宋体" w:cs="宋体"/>
          <w:bCs/>
          <w:szCs w:val="21"/>
          <w:highlight w:val="none"/>
          <w:u w:val="single"/>
          <w:lang w:eastAsia="zh-CN"/>
        </w:rPr>
        <w:t>。</w:t>
      </w:r>
      <w:r>
        <w:rPr>
          <w:rFonts w:hint="eastAsia" w:ascii="宋体" w:hAnsi="宋体" w:eastAsia="宋体" w:cs="宋体"/>
          <w:bCs/>
          <w:szCs w:val="21"/>
          <w:highlight w:val="none"/>
          <w:u w:val="single"/>
        </w:rPr>
        <w:t>电子投标文件的解密截止时间为202</w:t>
      </w:r>
      <w:r>
        <w:rPr>
          <w:rFonts w:hint="eastAsia" w:ascii="宋体" w:hAnsi="宋体" w:cs="宋体"/>
          <w:bCs/>
          <w:szCs w:val="21"/>
          <w:highlight w:val="none"/>
          <w:u w:val="single"/>
          <w:lang w:val="en-US" w:eastAsia="zh-CN"/>
        </w:rPr>
        <w:t>6</w:t>
      </w:r>
      <w:r>
        <w:rPr>
          <w:rFonts w:hint="eastAsia" w:ascii="宋体" w:hAnsi="宋体" w:eastAsia="宋体" w:cs="宋体"/>
          <w:bCs/>
          <w:szCs w:val="21"/>
          <w:highlight w:val="none"/>
          <w:u w:val="single"/>
        </w:rPr>
        <w:t>年</w:t>
      </w:r>
      <w:r>
        <w:rPr>
          <w:rFonts w:hint="eastAsia" w:ascii="宋体" w:hAnsi="宋体" w:cs="宋体"/>
          <w:bCs/>
          <w:szCs w:val="21"/>
          <w:highlight w:val="none"/>
          <w:u w:val="single"/>
          <w:lang w:val="en-US" w:eastAsia="zh-CN"/>
        </w:rPr>
        <w:t>8</w:t>
      </w:r>
      <w:r>
        <w:rPr>
          <w:rFonts w:hint="eastAsia" w:ascii="宋体" w:hAnsi="宋体" w:eastAsia="宋体" w:cs="宋体"/>
          <w:bCs/>
          <w:szCs w:val="21"/>
          <w:highlight w:val="none"/>
          <w:u w:val="single"/>
        </w:rPr>
        <w:t>月</w:t>
      </w:r>
      <w:r>
        <w:rPr>
          <w:rFonts w:hint="eastAsia" w:ascii="宋体" w:hAnsi="宋体" w:cs="宋体"/>
          <w:bCs/>
          <w:szCs w:val="21"/>
          <w:highlight w:val="none"/>
          <w:u w:val="single"/>
          <w:lang w:val="en-US" w:eastAsia="zh-CN"/>
        </w:rPr>
        <w:t>4</w:t>
      </w:r>
      <w:r>
        <w:rPr>
          <w:rFonts w:hint="eastAsia" w:ascii="宋体" w:hAnsi="宋体" w:eastAsia="宋体" w:cs="宋体"/>
          <w:bCs/>
          <w:szCs w:val="21"/>
          <w:highlight w:val="none"/>
          <w:u w:val="single"/>
        </w:rPr>
        <w:t xml:space="preserve">日 </w:t>
      </w:r>
      <w:r>
        <w:rPr>
          <w:rFonts w:hint="eastAsia" w:ascii="宋体" w:hAnsi="宋体" w:eastAsia="宋体" w:cs="宋体"/>
          <w:bCs/>
          <w:szCs w:val="21"/>
          <w:highlight w:val="none"/>
          <w:u w:val="single"/>
          <w:lang w:val="en-US" w:eastAsia="zh-CN"/>
        </w:rPr>
        <w:t>9</w:t>
      </w:r>
      <w:r>
        <w:rPr>
          <w:rFonts w:hint="eastAsia" w:ascii="宋体" w:hAnsi="宋体" w:eastAsia="宋体" w:cs="宋体"/>
          <w:bCs/>
          <w:szCs w:val="21"/>
          <w:highlight w:val="none"/>
          <w:u w:val="single"/>
        </w:rPr>
        <w:t>时</w:t>
      </w:r>
      <w:r>
        <w:rPr>
          <w:rFonts w:hint="eastAsia" w:ascii="宋体" w:hAnsi="宋体" w:eastAsia="宋体" w:cs="宋体"/>
          <w:bCs/>
          <w:szCs w:val="21"/>
          <w:highlight w:val="none"/>
          <w:u w:val="single"/>
          <w:lang w:val="en-US" w:eastAsia="zh-CN"/>
        </w:rPr>
        <w:t>3</w:t>
      </w:r>
      <w:r>
        <w:rPr>
          <w:rFonts w:hint="eastAsia" w:ascii="宋体" w:hAnsi="宋体" w:eastAsia="宋体" w:cs="宋体"/>
          <w:bCs/>
          <w:szCs w:val="21"/>
          <w:highlight w:val="none"/>
          <w:u w:val="single"/>
        </w:rPr>
        <w:t xml:space="preserve">0分（投标截止时间后 </w:t>
      </w:r>
      <w:r>
        <w:rPr>
          <w:rFonts w:hint="eastAsia" w:ascii="宋体" w:hAnsi="宋体" w:eastAsia="宋体" w:cs="宋体"/>
          <w:bCs/>
          <w:szCs w:val="21"/>
          <w:highlight w:val="none"/>
          <w:u w:val="single"/>
          <w:lang w:val="en-US" w:eastAsia="zh-CN"/>
        </w:rPr>
        <w:t>3</w:t>
      </w:r>
      <w:r>
        <w:rPr>
          <w:rFonts w:hint="eastAsia" w:ascii="宋体" w:hAnsi="宋体" w:eastAsia="宋体" w:cs="宋体"/>
          <w:bCs/>
          <w:szCs w:val="21"/>
          <w:highlight w:val="none"/>
          <w:u w:val="single"/>
        </w:rPr>
        <w:t>0分钟）。因投标人自身原因未在规定时间内完成解密或无法解密的投标文件视为撤销其投标文件，相应责任由投标人自行承担</w:t>
      </w:r>
      <w:r>
        <w:rPr>
          <w:rFonts w:hint="eastAsia" w:ascii="宋体" w:hAnsi="宋体" w:eastAsia="宋体" w:cs="宋体"/>
          <w:bCs/>
          <w:szCs w:val="21"/>
          <w:highlight w:val="none"/>
        </w:rPr>
        <w:t>。</w:t>
      </w:r>
    </w:p>
    <w:p w14:paraId="2B961334">
      <w:pPr>
        <w:adjustRightInd w:val="0"/>
        <w:snapToGrid w:val="0"/>
        <w:spacing w:line="360" w:lineRule="auto"/>
        <w:ind w:firstLine="422" w:firstLineChars="200"/>
        <w:rPr>
          <w:rFonts w:hint="eastAsia" w:ascii="宋体" w:hAnsi="宋体" w:eastAsia="宋体" w:cs="宋体"/>
          <w:szCs w:val="21"/>
          <w:highlight w:val="none"/>
        </w:rPr>
      </w:pPr>
      <w:r>
        <w:rPr>
          <w:rFonts w:hint="eastAsia" w:ascii="宋体" w:hAnsi="宋体" w:eastAsia="宋体" w:cs="宋体"/>
          <w:b/>
          <w:szCs w:val="21"/>
          <w:highlight w:val="none"/>
        </w:rPr>
        <w:t>七、公告期限</w:t>
      </w:r>
      <w:r>
        <w:rPr>
          <w:rFonts w:hint="eastAsia" w:ascii="宋体" w:hAnsi="宋体" w:eastAsia="宋体" w:cs="宋体"/>
          <w:szCs w:val="21"/>
          <w:highlight w:val="none"/>
        </w:rPr>
        <w:t>：</w:t>
      </w:r>
    </w:p>
    <w:p w14:paraId="3D67A595">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1、本招标公告在中国湖南政府采购网（www.ccgp-hunan.gov.cn）发布。公告期限从本招标公告发布之日起5个工作日。</w:t>
      </w:r>
    </w:p>
    <w:p w14:paraId="17F9CDEF">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2、在其他媒体发布的招标公告，公告内容以本招标公告指定媒体发布的公告为准；公告期限自本招标公告指定媒体最先发布公告之日起算。</w:t>
      </w:r>
    </w:p>
    <w:p w14:paraId="4CF5DCE5">
      <w:pPr>
        <w:adjustRightInd w:val="0"/>
        <w:snapToGrid w:val="0"/>
        <w:spacing w:line="360" w:lineRule="auto"/>
        <w:ind w:firstLine="422" w:firstLineChars="200"/>
        <w:rPr>
          <w:rFonts w:hint="eastAsia" w:ascii="宋体" w:hAnsi="宋体" w:eastAsia="宋体" w:cs="宋体"/>
          <w:szCs w:val="21"/>
          <w:highlight w:val="none"/>
        </w:rPr>
      </w:pPr>
      <w:r>
        <w:rPr>
          <w:rFonts w:hint="eastAsia" w:ascii="宋体" w:hAnsi="宋体" w:eastAsia="宋体" w:cs="宋体"/>
          <w:b/>
          <w:szCs w:val="21"/>
          <w:highlight w:val="none"/>
        </w:rPr>
        <w:t>八、询问及质疑</w:t>
      </w:r>
      <w:r>
        <w:rPr>
          <w:rFonts w:hint="eastAsia" w:ascii="宋体" w:hAnsi="宋体" w:eastAsia="宋体" w:cs="宋体"/>
          <w:szCs w:val="21"/>
          <w:highlight w:val="none"/>
        </w:rPr>
        <w:t>：</w:t>
      </w:r>
    </w:p>
    <w:p w14:paraId="337D1EDF">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1、投标人对政府采购活动事项如有疑问的，可以向采购人、采购代理机构提出询问。采购人、采购代理机构将在3个工作日内作出答复。</w:t>
      </w:r>
    </w:p>
    <w:p w14:paraId="2303D596">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2、投标人对电子交易平台办理CA证书、操作等如有疑问，请咨询电子交易平台服务机构。</w:t>
      </w:r>
    </w:p>
    <w:p w14:paraId="43F446F9">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潜在投标人认为招标文件或招标公告使自己的合法权益受到损害的，可以在收到招标文件之日或招标公告期限届满之日起7个工作日内，按《湖南省财政厅关于印发＜政府采购质疑答复和投诉处理操作规程＞的通知》(湘财购〔20</w:t>
      </w:r>
      <w:r>
        <w:rPr>
          <w:rFonts w:hint="eastAsia" w:ascii="宋体" w:hAnsi="宋体" w:eastAsia="宋体" w:cs="宋体"/>
          <w:szCs w:val="21"/>
          <w:highlight w:val="none"/>
          <w:lang w:val="en-US" w:eastAsia="zh-CN"/>
        </w:rPr>
        <w:t>24</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67</w:t>
      </w:r>
      <w:r>
        <w:rPr>
          <w:rFonts w:hint="eastAsia" w:ascii="宋体" w:hAnsi="宋体" w:eastAsia="宋体" w:cs="宋体"/>
          <w:szCs w:val="21"/>
          <w:highlight w:val="none"/>
        </w:rPr>
        <w:t>号)规定，以纸质书面形式向采购人、采购代理机构提出质疑。</w:t>
      </w:r>
    </w:p>
    <w:p w14:paraId="636EB0AD">
      <w:pPr>
        <w:adjustRightInd w:val="0"/>
        <w:snapToGrid w:val="0"/>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九、投标说明</w:t>
      </w:r>
    </w:p>
    <w:p w14:paraId="4A0832A4">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1、本公告选项：</w:t>
      </w:r>
      <w:r>
        <w:rPr>
          <w:rFonts w:hint="eastAsia" w:ascii="宋体" w:hAnsi="宋体" w:eastAsia="宋体" w:cs="宋体"/>
          <w:lang w:eastAsia="zh-CN"/>
        </w:rPr>
        <w:t>☑</w:t>
      </w:r>
      <w:r>
        <w:rPr>
          <w:rFonts w:hint="eastAsia" w:ascii="宋体" w:hAnsi="宋体" w:eastAsia="宋体" w:cs="宋体"/>
          <w:szCs w:val="21"/>
          <w:highlight w:val="none"/>
        </w:rPr>
        <w:t>表示选择，</w:t>
      </w:r>
      <w:r>
        <w:rPr>
          <w:rFonts w:hint="eastAsia" w:ascii="宋体" w:hAnsi="宋体" w:eastAsia="宋体" w:cs="宋体"/>
          <w:lang w:eastAsia="zh-CN"/>
        </w:rPr>
        <w:t>□</w:t>
      </w:r>
      <w:r>
        <w:rPr>
          <w:rFonts w:hint="eastAsia" w:ascii="宋体" w:hAnsi="宋体" w:eastAsia="宋体" w:cs="宋体"/>
          <w:szCs w:val="21"/>
          <w:highlight w:val="none"/>
        </w:rPr>
        <w:t>表示未选择。</w:t>
      </w:r>
    </w:p>
    <w:p w14:paraId="1475BD33">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hint="eastAsia" w:ascii="宋体" w:hAnsi="宋体" w:eastAsia="宋体" w:cs="宋体"/>
          <w:highlight w:val="none"/>
        </w:rPr>
      </w:pPr>
      <w:r>
        <w:rPr>
          <w:rFonts w:hint="eastAsia" w:ascii="宋体" w:hAnsi="宋体" w:eastAsia="宋体" w:cs="宋体"/>
          <w:szCs w:val="21"/>
          <w:highlight w:val="none"/>
        </w:rPr>
        <w:t>2、投标人参与政府采购活动，无需向采购人、代理机构、交易平台缴纳任何费用。</w:t>
      </w:r>
    </w:p>
    <w:p w14:paraId="3C7B1B7E">
      <w:pPr>
        <w:adjustRightInd w:val="0"/>
        <w:snapToGrid w:val="0"/>
        <w:spacing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十、采购项目联系人姓名和电话</w:t>
      </w:r>
    </w:p>
    <w:p w14:paraId="62A3D2F0">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1、联系人姓名</w:t>
      </w:r>
      <w:r>
        <w:rPr>
          <w:rFonts w:hint="eastAsia" w:ascii="宋体" w:hAnsi="宋体" w:eastAsia="宋体" w:cs="宋体"/>
          <w:szCs w:val="21"/>
          <w:highlight w:val="none"/>
          <w:lang w:eastAsia="zh-CN"/>
        </w:rPr>
        <w:t>：</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林杰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w:t>
      </w:r>
    </w:p>
    <w:p w14:paraId="5AAE94A6">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2、电话：</w:t>
      </w:r>
      <w:r>
        <w:rPr>
          <w:rFonts w:hint="eastAsia" w:ascii="宋体" w:hAnsi="宋体" w:eastAsia="宋体" w:cs="宋体"/>
          <w:szCs w:val="21"/>
          <w:highlight w:val="none"/>
          <w:u w:val="single"/>
        </w:rPr>
        <w:t xml:space="preserve">  15386214019    </w:t>
      </w:r>
    </w:p>
    <w:p w14:paraId="56C67A66">
      <w:pPr>
        <w:adjustRightInd w:val="0"/>
        <w:snapToGrid w:val="0"/>
        <w:spacing w:line="360" w:lineRule="auto"/>
        <w:ind w:firstLine="413" w:firstLineChars="196"/>
        <w:rPr>
          <w:rFonts w:hint="eastAsia" w:ascii="宋体" w:hAnsi="宋体" w:eastAsia="宋体" w:cs="宋体"/>
          <w:b/>
          <w:bCs/>
          <w:szCs w:val="21"/>
          <w:highlight w:val="none"/>
        </w:rPr>
      </w:pPr>
      <w:r>
        <w:rPr>
          <w:rFonts w:hint="eastAsia" w:ascii="宋体" w:hAnsi="宋体" w:eastAsia="宋体" w:cs="宋体"/>
          <w:b/>
          <w:bCs/>
          <w:szCs w:val="21"/>
          <w:highlight w:val="none"/>
        </w:rPr>
        <w:t>十一、采购人、采购代理机构的名称、地址和联系方法</w:t>
      </w:r>
    </w:p>
    <w:p w14:paraId="3CB1646D">
      <w:pPr>
        <w:adjustRightInd w:val="0"/>
        <w:snapToGrid w:val="0"/>
        <w:spacing w:line="360" w:lineRule="auto"/>
        <w:ind w:firstLine="413" w:firstLineChars="196"/>
        <w:rPr>
          <w:rFonts w:hint="eastAsia" w:ascii="宋体" w:hAnsi="宋体" w:eastAsia="宋体" w:cs="宋体"/>
          <w:b/>
          <w:bCs/>
          <w:szCs w:val="21"/>
          <w:highlight w:val="none"/>
        </w:rPr>
      </w:pPr>
      <w:r>
        <w:rPr>
          <w:rFonts w:hint="eastAsia" w:ascii="宋体" w:hAnsi="宋体" w:eastAsia="宋体" w:cs="宋体"/>
          <w:b/>
          <w:bCs/>
          <w:szCs w:val="21"/>
          <w:highlight w:val="none"/>
        </w:rPr>
        <w:t>1</w:t>
      </w:r>
      <w:r>
        <w:rPr>
          <w:rFonts w:hint="eastAsia" w:ascii="宋体" w:hAnsi="宋体" w:eastAsia="宋体" w:cs="宋体"/>
          <w:szCs w:val="21"/>
          <w:highlight w:val="none"/>
        </w:rPr>
        <w:t>、</w:t>
      </w:r>
      <w:r>
        <w:rPr>
          <w:rFonts w:hint="eastAsia" w:ascii="宋体" w:hAnsi="宋体" w:eastAsia="宋体" w:cs="宋体"/>
          <w:b/>
          <w:bCs/>
          <w:szCs w:val="21"/>
          <w:highlight w:val="none"/>
        </w:rPr>
        <w:t>采购人信息</w:t>
      </w:r>
    </w:p>
    <w:p w14:paraId="61A52CBC">
      <w:pPr>
        <w:adjustRightInd w:val="0"/>
        <w:snapToGrid w:val="0"/>
        <w:spacing w:line="360" w:lineRule="auto"/>
        <w:ind w:firstLine="411" w:firstLineChars="196"/>
        <w:rPr>
          <w:rFonts w:hint="eastAsia" w:ascii="宋体" w:hAnsi="宋体" w:eastAsia="宋体" w:cs="宋体"/>
          <w:szCs w:val="21"/>
          <w:highlight w:val="none"/>
          <w:lang w:val="en-US" w:eastAsia="zh-CN"/>
        </w:rPr>
      </w:pPr>
      <w:r>
        <w:rPr>
          <w:rFonts w:hint="eastAsia" w:ascii="宋体" w:hAnsi="宋体" w:eastAsia="宋体" w:cs="宋体"/>
          <w:szCs w:val="21"/>
          <w:highlight w:val="none"/>
        </w:rPr>
        <w:t>（1）</w:t>
      </w:r>
      <w:r>
        <w:rPr>
          <w:rFonts w:hint="eastAsia" w:ascii="宋体" w:hAnsi="宋体" w:eastAsia="宋体" w:cs="宋体"/>
          <w:bCs/>
          <w:szCs w:val="21"/>
          <w:highlight w:val="none"/>
        </w:rPr>
        <w:t>名  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炎陵县</w:t>
      </w:r>
      <w:r>
        <w:rPr>
          <w:rFonts w:hint="eastAsia" w:ascii="宋体" w:hAnsi="宋体" w:cs="宋体"/>
          <w:szCs w:val="21"/>
          <w:highlight w:val="none"/>
          <w:u w:val="single"/>
          <w:lang w:val="en-US" w:eastAsia="zh-CN"/>
        </w:rPr>
        <w:t>教育局</w:t>
      </w:r>
      <w:r>
        <w:rPr>
          <w:rFonts w:hint="eastAsia" w:ascii="宋体" w:hAnsi="宋体" w:eastAsia="宋体" w:cs="宋体"/>
          <w:szCs w:val="21"/>
          <w:highlight w:val="none"/>
          <w:u w:val="single"/>
          <w:lang w:val="en-US" w:eastAsia="zh-CN"/>
        </w:rPr>
        <w:t xml:space="preserve"> </w:t>
      </w:r>
    </w:p>
    <w:p w14:paraId="1E4DEE5A">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（2）地  址：</w:t>
      </w:r>
      <w:r>
        <w:rPr>
          <w:rFonts w:hint="eastAsia" w:ascii="宋体" w:hAnsi="宋体" w:eastAsia="宋体" w:cs="宋体"/>
          <w:szCs w:val="21"/>
          <w:highlight w:val="none"/>
          <w:u w:val="single"/>
        </w:rPr>
        <w:t xml:space="preserve"> 株洲市炎陵县霞阳镇井冈东路22号 </w:t>
      </w:r>
    </w:p>
    <w:p w14:paraId="1B55F607">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（3）联系人：</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霍志军</w:t>
      </w:r>
      <w:r>
        <w:rPr>
          <w:rFonts w:hint="eastAsia" w:ascii="宋体" w:hAnsi="宋体" w:eastAsia="宋体" w:cs="宋体"/>
          <w:szCs w:val="21"/>
          <w:highlight w:val="none"/>
          <w:u w:val="single"/>
        </w:rPr>
        <w:t xml:space="preserve">   </w:t>
      </w:r>
    </w:p>
    <w:p w14:paraId="302A8DF4">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（4）邮  编：</w:t>
      </w:r>
      <w:r>
        <w:rPr>
          <w:rFonts w:hint="eastAsia" w:ascii="宋体" w:hAnsi="宋体" w:eastAsia="宋体" w:cs="宋体"/>
          <w:szCs w:val="21"/>
          <w:highlight w:val="none"/>
          <w:u w:val="single"/>
        </w:rPr>
        <w:t xml:space="preserve">  412500   </w:t>
      </w:r>
    </w:p>
    <w:p w14:paraId="348567E0">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（5）电  话：</w:t>
      </w:r>
      <w:r>
        <w:rPr>
          <w:rFonts w:hint="eastAsia" w:ascii="宋体" w:hAnsi="宋体" w:eastAsia="宋体" w:cs="宋体"/>
          <w:szCs w:val="21"/>
          <w:highlight w:val="none"/>
          <w:u w:val="single"/>
        </w:rPr>
        <w:t xml:space="preserve">  </w:t>
      </w:r>
      <w:r>
        <w:rPr>
          <w:rFonts w:hint="eastAsia" w:ascii="宋体" w:hAnsi="宋体" w:eastAsia="宋体" w:cs="宋体"/>
          <w:szCs w:val="21"/>
          <w:u w:val="single"/>
          <w:lang w:val="en-US" w:eastAsia="zh-CN"/>
        </w:rPr>
        <w:t>1</w:t>
      </w:r>
      <w:r>
        <w:rPr>
          <w:rFonts w:hint="eastAsia" w:ascii="宋体" w:hAnsi="宋体" w:cs="宋体"/>
          <w:szCs w:val="21"/>
          <w:u w:val="single"/>
          <w:lang w:val="en-US" w:eastAsia="zh-CN"/>
        </w:rPr>
        <w:t>3975320052</w:t>
      </w:r>
      <w:r>
        <w:rPr>
          <w:rFonts w:hint="eastAsia" w:ascii="宋体" w:hAnsi="宋体" w:eastAsia="宋体" w:cs="宋体"/>
          <w:szCs w:val="21"/>
          <w:highlight w:val="none"/>
          <w:u w:val="single"/>
        </w:rPr>
        <w:t xml:space="preserve"> </w:t>
      </w:r>
    </w:p>
    <w:p w14:paraId="30D000EC">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（6）电子邮箱：</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p>
    <w:p w14:paraId="42C715B2">
      <w:pPr>
        <w:adjustRightInd w:val="0"/>
        <w:snapToGrid w:val="0"/>
        <w:spacing w:line="360" w:lineRule="auto"/>
        <w:ind w:firstLine="413" w:firstLineChars="196"/>
        <w:rPr>
          <w:rFonts w:hint="eastAsia" w:ascii="宋体" w:hAnsi="宋体" w:eastAsia="宋体" w:cs="宋体"/>
          <w:b/>
          <w:bCs/>
          <w:szCs w:val="21"/>
          <w:highlight w:val="none"/>
        </w:rPr>
      </w:pPr>
      <w:r>
        <w:rPr>
          <w:rFonts w:hint="eastAsia" w:ascii="宋体" w:hAnsi="宋体" w:eastAsia="宋体" w:cs="宋体"/>
          <w:b/>
          <w:bCs/>
          <w:szCs w:val="21"/>
          <w:highlight w:val="none"/>
        </w:rPr>
        <w:t>2</w:t>
      </w:r>
      <w:r>
        <w:rPr>
          <w:rFonts w:hint="eastAsia" w:ascii="宋体" w:hAnsi="宋体" w:eastAsia="宋体" w:cs="宋体"/>
          <w:szCs w:val="21"/>
          <w:highlight w:val="none"/>
        </w:rPr>
        <w:t>、</w:t>
      </w:r>
      <w:r>
        <w:rPr>
          <w:rFonts w:hint="eastAsia" w:ascii="宋体" w:hAnsi="宋体" w:eastAsia="宋体" w:cs="宋体"/>
          <w:b/>
          <w:bCs/>
          <w:szCs w:val="21"/>
          <w:highlight w:val="none"/>
        </w:rPr>
        <w:t>采购代理机构信息</w:t>
      </w:r>
    </w:p>
    <w:p w14:paraId="0D75C96B">
      <w:pPr>
        <w:adjustRightInd w:val="0"/>
        <w:snapToGrid w:val="0"/>
        <w:spacing w:line="360" w:lineRule="auto"/>
        <w:ind w:firstLine="411" w:firstLineChars="196"/>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eastAsia="宋体" w:cs="宋体"/>
          <w:bCs/>
          <w:szCs w:val="21"/>
          <w:highlight w:val="none"/>
        </w:rPr>
        <w:t>名  称：</w:t>
      </w:r>
      <w:r>
        <w:rPr>
          <w:rFonts w:hint="eastAsia" w:ascii="宋体" w:hAnsi="宋体" w:eastAsia="宋体" w:cs="宋体"/>
          <w:szCs w:val="21"/>
          <w:highlight w:val="none"/>
          <w:u w:val="single"/>
        </w:rPr>
        <w:t xml:space="preserve">  中科高盛咨询集团有限公司</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p>
    <w:p w14:paraId="4B2ED60A">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（2）地  址：</w:t>
      </w:r>
      <w:r>
        <w:rPr>
          <w:rFonts w:hint="eastAsia" w:ascii="宋体" w:hAnsi="宋体" w:eastAsia="宋体" w:cs="宋体"/>
          <w:szCs w:val="21"/>
          <w:highlight w:val="none"/>
          <w:u w:val="single"/>
        </w:rPr>
        <w:t xml:space="preserve">  株洲市炎陵县神农大道</w:t>
      </w:r>
      <w:r>
        <w:rPr>
          <w:rFonts w:hint="eastAsia" w:ascii="宋体" w:hAnsi="宋体" w:eastAsia="宋体" w:cs="宋体"/>
          <w:szCs w:val="21"/>
          <w:highlight w:val="none"/>
          <w:u w:val="single"/>
          <w:lang w:val="en-US" w:eastAsia="zh-CN"/>
        </w:rPr>
        <w:t>68号</w:t>
      </w:r>
      <w:r>
        <w:rPr>
          <w:rFonts w:hint="eastAsia" w:ascii="宋体" w:hAnsi="宋体" w:eastAsia="宋体" w:cs="宋体"/>
          <w:szCs w:val="21"/>
          <w:highlight w:val="none"/>
          <w:u w:val="single"/>
        </w:rPr>
        <w:t xml:space="preserve">二楼  </w:t>
      </w:r>
    </w:p>
    <w:p w14:paraId="363648A3">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（3）联系人：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eastAsia="zh-CN"/>
        </w:rPr>
        <w:t>林杰</w:t>
      </w:r>
      <w:r>
        <w:rPr>
          <w:rFonts w:hint="eastAsia" w:ascii="宋体" w:hAnsi="宋体" w:eastAsia="宋体" w:cs="宋体"/>
          <w:szCs w:val="21"/>
          <w:highlight w:val="none"/>
          <w:u w:val="single"/>
        </w:rPr>
        <w:t xml:space="preserve"> 梁向坤 张艳军</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p>
    <w:p w14:paraId="3564A1AE">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（4）邮  编：</w:t>
      </w:r>
      <w:r>
        <w:rPr>
          <w:rFonts w:hint="eastAsia" w:ascii="宋体" w:hAnsi="宋体" w:eastAsia="宋体" w:cs="宋体"/>
          <w:szCs w:val="21"/>
          <w:highlight w:val="none"/>
          <w:u w:val="single"/>
        </w:rPr>
        <w:t xml:space="preserve">  412500  </w:t>
      </w:r>
    </w:p>
    <w:p w14:paraId="4F63800F">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0731-26230866  </w:t>
      </w:r>
      <w:r>
        <w:rPr>
          <w:rFonts w:hint="eastAsia" w:ascii="宋体" w:hAnsi="宋体" w:eastAsia="宋体" w:cs="宋体"/>
          <w:szCs w:val="21"/>
          <w:highlight w:val="none"/>
          <w:u w:val="single"/>
        </w:rPr>
        <w:t xml:space="preserve">15386214019   </w:t>
      </w:r>
      <w:r>
        <w:rPr>
          <w:rFonts w:hint="eastAsia" w:ascii="宋体" w:hAnsi="宋体" w:eastAsia="宋体" w:cs="宋体"/>
          <w:szCs w:val="21"/>
          <w:highlight w:val="none"/>
        </w:rPr>
        <w:t xml:space="preserve"> </w:t>
      </w:r>
    </w:p>
    <w:p w14:paraId="720A591F">
      <w:pPr>
        <w:adjustRightInd w:val="0"/>
        <w:snapToGrid w:val="0"/>
        <w:spacing w:line="360" w:lineRule="auto"/>
        <w:ind w:firstLine="420" w:firstLineChars="200"/>
        <w:rPr>
          <w:rFonts w:hint="eastAsia" w:ascii="宋体" w:hAnsi="宋体" w:eastAsia="宋体" w:cs="宋体"/>
          <w:szCs w:val="21"/>
          <w:highlight w:val="none"/>
          <w:u w:val="single"/>
        </w:rPr>
      </w:pPr>
      <w:r>
        <w:rPr>
          <w:rFonts w:hint="eastAsia" w:ascii="宋体" w:hAnsi="宋体" w:eastAsia="宋体" w:cs="宋体"/>
          <w:szCs w:val="21"/>
          <w:highlight w:val="none"/>
        </w:rPr>
        <w:t>（6）电子邮箱：</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p>
    <w:p w14:paraId="0282AD66">
      <w:pPr>
        <w:adjustRightInd w:val="0"/>
        <w:snapToGrid w:val="0"/>
        <w:spacing w:line="360" w:lineRule="auto"/>
        <w:ind w:firstLine="413" w:firstLineChars="196"/>
        <w:rPr>
          <w:rFonts w:hint="eastAsia" w:ascii="宋体" w:hAnsi="宋体" w:eastAsia="宋体" w:cs="宋体"/>
          <w:b/>
          <w:bCs/>
          <w:szCs w:val="21"/>
          <w:highlight w:val="none"/>
        </w:rPr>
      </w:pPr>
      <w:r>
        <w:rPr>
          <w:rFonts w:hint="eastAsia" w:ascii="宋体" w:hAnsi="宋体" w:eastAsia="宋体" w:cs="宋体"/>
          <w:b/>
          <w:bCs/>
          <w:szCs w:val="21"/>
          <w:highlight w:val="none"/>
        </w:rPr>
        <w:t>3</w:t>
      </w:r>
      <w:r>
        <w:rPr>
          <w:rFonts w:hint="eastAsia" w:ascii="宋体" w:hAnsi="宋体" w:eastAsia="宋体" w:cs="宋体"/>
          <w:b/>
          <w:bCs/>
          <w:szCs w:val="21"/>
          <w:highlight w:val="none"/>
          <w:lang w:eastAsia="zh-CN"/>
        </w:rPr>
        <w:t>、</w:t>
      </w:r>
      <w:r>
        <w:rPr>
          <w:rFonts w:hint="eastAsia" w:ascii="宋体" w:hAnsi="宋体" w:eastAsia="宋体" w:cs="宋体"/>
          <w:b/>
          <w:bCs/>
          <w:szCs w:val="21"/>
          <w:highlight w:val="none"/>
        </w:rPr>
        <w:t>电子交易平台服务机构信息</w:t>
      </w:r>
    </w:p>
    <w:p w14:paraId="2DA8F582">
      <w:pPr>
        <w:adjustRightInd w:val="0"/>
        <w:snapToGrid w:val="0"/>
        <w:spacing w:line="360" w:lineRule="auto"/>
        <w:ind w:firstLine="411" w:firstLineChars="196"/>
        <w:rPr>
          <w:rFonts w:hint="eastAsia" w:ascii="宋体" w:hAnsi="宋体" w:eastAsia="宋体" w:cs="宋体"/>
          <w:szCs w:val="21"/>
          <w:highlight w:val="none"/>
          <w:u w:val="single"/>
          <w:lang w:val="en-US"/>
        </w:rPr>
      </w:pPr>
      <w:r>
        <w:rPr>
          <w:rFonts w:hint="eastAsia" w:ascii="宋体" w:hAnsi="宋体" w:eastAsia="宋体" w:cs="宋体"/>
          <w:szCs w:val="21"/>
          <w:highlight w:val="none"/>
          <w:lang w:val="en-US" w:eastAsia="zh-CN"/>
        </w:rPr>
        <w:t>（1）名 称：</w:t>
      </w:r>
      <w:r>
        <w:rPr>
          <w:rFonts w:hint="eastAsia" w:ascii="宋体" w:hAnsi="宋体" w:eastAsia="宋体" w:cs="宋体"/>
          <w:szCs w:val="21"/>
          <w:highlight w:val="none"/>
          <w:u w:val="single"/>
          <w:lang w:val="en-US" w:eastAsia="zh-CN"/>
        </w:rPr>
        <w:t xml:space="preserve"> 株洲市公共资源交易网 </w:t>
      </w:r>
    </w:p>
    <w:p w14:paraId="445B83BB">
      <w:pPr>
        <w:adjustRightInd w:val="0"/>
        <w:snapToGrid w:val="0"/>
        <w:spacing w:line="360" w:lineRule="auto"/>
        <w:ind w:firstLine="411" w:firstLineChars="196"/>
        <w:rPr>
          <w:rFonts w:hint="eastAsia" w:ascii="宋体" w:hAnsi="宋体" w:eastAsia="宋体" w:cs="宋体"/>
          <w:szCs w:val="21"/>
          <w:highlight w:val="none"/>
          <w:lang w:val="en-US"/>
        </w:rPr>
      </w:pPr>
      <w:r>
        <w:rPr>
          <w:rFonts w:hint="eastAsia" w:ascii="宋体" w:hAnsi="宋体" w:eastAsia="宋体" w:cs="宋体"/>
          <w:szCs w:val="21"/>
          <w:highlight w:val="none"/>
          <w:lang w:val="en-US" w:eastAsia="zh-CN"/>
        </w:rPr>
        <w:t>（2）联系人：</w:t>
      </w:r>
      <w:r>
        <w:rPr>
          <w:rFonts w:hint="eastAsia" w:ascii="宋体" w:hAnsi="宋体" w:eastAsia="宋体" w:cs="宋体"/>
          <w:szCs w:val="21"/>
          <w:highlight w:val="none"/>
          <w:u w:val="single"/>
          <w:lang w:val="en-US" w:eastAsia="zh-CN"/>
        </w:rPr>
        <w:t xml:space="preserve"> 技术支持 </w:t>
      </w:r>
    </w:p>
    <w:p w14:paraId="4C03B2F4">
      <w:pPr>
        <w:adjustRightInd w:val="0"/>
        <w:snapToGrid w:val="0"/>
        <w:spacing w:line="360" w:lineRule="auto"/>
        <w:ind w:firstLine="411" w:firstLineChars="196"/>
        <w:rPr>
          <w:rFonts w:hint="eastAsia" w:ascii="宋体" w:hAnsi="宋体" w:eastAsia="宋体" w:cs="宋体"/>
          <w:szCs w:val="21"/>
          <w:highlight w:val="none"/>
          <w:lang w:val="en-US"/>
        </w:rPr>
      </w:pPr>
      <w:r>
        <w:rPr>
          <w:rFonts w:hint="eastAsia" w:ascii="宋体" w:hAnsi="宋体" w:eastAsia="宋体" w:cs="宋体"/>
          <w:szCs w:val="21"/>
          <w:highlight w:val="none"/>
          <w:lang w:val="en-US" w:eastAsia="zh-CN"/>
        </w:rPr>
        <w:t>（3）电 话：</w:t>
      </w:r>
      <w:r>
        <w:rPr>
          <w:rFonts w:hint="eastAsia" w:ascii="宋体" w:hAnsi="宋体" w:eastAsia="宋体" w:cs="宋体"/>
          <w:szCs w:val="21"/>
          <w:highlight w:val="none"/>
          <w:u w:val="single"/>
          <w:lang w:val="en-US" w:eastAsia="zh-CN"/>
        </w:rPr>
        <w:t xml:space="preserve"> 0731-28101310、4009280095 </w:t>
      </w:r>
    </w:p>
    <w:p w14:paraId="084F17B3">
      <w:pPr>
        <w:bidi w:val="0"/>
        <w:rPr>
          <w:rFonts w:hint="eastAsia" w:ascii="宋体" w:hAnsi="宋体" w:eastAsia="宋体" w:cs="宋体"/>
          <w:highlight w:val="none"/>
        </w:rPr>
      </w:pPr>
    </w:p>
    <w:p w14:paraId="479EEC31">
      <w:pPr>
        <w:bidi w:val="0"/>
        <w:rPr>
          <w:rFonts w:hint="eastAsia" w:ascii="宋体" w:hAnsi="宋体" w:eastAsia="宋体" w:cs="宋体"/>
          <w:highlight w:val="none"/>
        </w:rPr>
      </w:pPr>
    </w:p>
    <w:p w14:paraId="711ABFD2">
      <w:pPr>
        <w:bidi w:val="0"/>
        <w:rPr>
          <w:rFonts w:hint="eastAsia" w:ascii="宋体" w:hAnsi="宋体" w:eastAsia="宋体" w:cs="宋体"/>
          <w:highlight w:val="none"/>
        </w:rPr>
      </w:pPr>
    </w:p>
    <w:p w14:paraId="1AC95454">
      <w:pPr>
        <w:bidi w:val="0"/>
        <w:rPr>
          <w:rFonts w:hint="eastAsia" w:ascii="宋体" w:hAnsi="宋体" w:eastAsia="宋体" w:cs="宋体"/>
          <w:highlight w:val="none"/>
        </w:rPr>
      </w:pPr>
    </w:p>
    <w:p w14:paraId="378C1273">
      <w:pPr>
        <w:bidi w:val="0"/>
        <w:rPr>
          <w:rFonts w:hint="eastAsia" w:ascii="宋体" w:hAnsi="宋体" w:eastAsia="宋体" w:cs="宋体"/>
          <w:highlight w:val="none"/>
        </w:rPr>
      </w:pPr>
    </w:p>
    <w:p w14:paraId="5E932784">
      <w:pPr>
        <w:bidi w:val="0"/>
        <w:rPr>
          <w:rFonts w:hint="eastAsia" w:ascii="宋体" w:hAnsi="宋体" w:eastAsia="宋体" w:cs="宋体"/>
          <w:highlight w:val="none"/>
        </w:rPr>
      </w:pPr>
    </w:p>
    <w:p w14:paraId="5DA3C2CE">
      <w:pPr>
        <w:bidi w:val="0"/>
        <w:rPr>
          <w:rFonts w:hint="eastAsia" w:ascii="宋体" w:hAnsi="宋体" w:eastAsia="宋体" w:cs="宋体"/>
          <w:highlight w:val="none"/>
        </w:rPr>
      </w:pPr>
    </w:p>
    <w:p w14:paraId="5804650D">
      <w:pPr>
        <w:bidi w:val="0"/>
        <w:rPr>
          <w:rFonts w:hint="eastAsia" w:ascii="宋体" w:hAnsi="宋体" w:eastAsia="宋体" w:cs="宋体"/>
          <w:highlight w:val="none"/>
        </w:rPr>
      </w:pPr>
    </w:p>
    <w:p w14:paraId="5D021FF8">
      <w:pPr>
        <w:bidi w:val="0"/>
        <w:rPr>
          <w:rFonts w:hint="eastAsia" w:ascii="宋体" w:hAnsi="宋体" w:eastAsia="宋体" w:cs="宋体"/>
          <w:highlight w:val="none"/>
        </w:rPr>
      </w:pPr>
    </w:p>
    <w:p w14:paraId="01D0F518">
      <w:pPr>
        <w:bidi w:val="0"/>
        <w:rPr>
          <w:rFonts w:hint="eastAsia" w:ascii="宋体" w:hAnsi="宋体" w:eastAsia="宋体" w:cs="宋体"/>
          <w:highlight w:val="none"/>
        </w:rPr>
      </w:pPr>
    </w:p>
    <w:p w14:paraId="1A835D12">
      <w:pPr>
        <w:bidi w:val="0"/>
        <w:rPr>
          <w:rFonts w:hint="eastAsia" w:ascii="宋体" w:hAnsi="宋体" w:eastAsia="宋体" w:cs="宋体"/>
          <w:highlight w:val="none"/>
        </w:rPr>
      </w:pPr>
    </w:p>
    <w:p w14:paraId="474ADAB4">
      <w:pPr>
        <w:bidi w:val="0"/>
        <w:rPr>
          <w:rFonts w:hint="eastAsia" w:ascii="宋体" w:hAnsi="宋体" w:eastAsia="宋体" w:cs="宋体"/>
          <w:highlight w:val="none"/>
        </w:rPr>
      </w:pPr>
    </w:p>
    <w:p w14:paraId="1177DE4B">
      <w:pPr>
        <w:bidi w:val="0"/>
        <w:rPr>
          <w:rFonts w:hint="eastAsia" w:ascii="宋体" w:hAnsi="宋体" w:eastAsia="宋体" w:cs="宋体"/>
          <w:highlight w:val="none"/>
        </w:rPr>
      </w:pPr>
    </w:p>
    <w:p w14:paraId="31AF7F0D">
      <w:pPr>
        <w:bidi w:val="0"/>
        <w:rPr>
          <w:rFonts w:hint="eastAsia" w:ascii="宋体" w:hAnsi="宋体" w:eastAsia="宋体" w:cs="宋体"/>
          <w:highlight w:val="none"/>
        </w:rPr>
      </w:pPr>
    </w:p>
    <w:p w14:paraId="6FB0AD85">
      <w:pPr>
        <w:bidi w:val="0"/>
        <w:rPr>
          <w:rFonts w:hint="eastAsia" w:ascii="宋体" w:hAnsi="宋体" w:eastAsia="宋体" w:cs="宋体"/>
          <w:highlight w:val="none"/>
        </w:rPr>
      </w:pPr>
    </w:p>
    <w:p w14:paraId="55200A4C">
      <w:pPr>
        <w:bidi w:val="0"/>
        <w:rPr>
          <w:rFonts w:hint="eastAsia" w:ascii="宋体" w:hAnsi="宋体" w:eastAsia="宋体" w:cs="宋体"/>
          <w:highlight w:val="none"/>
        </w:rPr>
      </w:pPr>
    </w:p>
    <w:p w14:paraId="0A3A8DF8">
      <w:pPr>
        <w:rPr>
          <w:rFonts w:hint="eastAsia" w:ascii="宋体" w:hAnsi="宋体" w:eastAsia="宋体" w:cs="宋体"/>
          <w:highlight w:val="none"/>
        </w:rPr>
      </w:pPr>
    </w:p>
    <w:p w14:paraId="3A180B94">
      <w:pPr>
        <w:pStyle w:val="2"/>
        <w:rPr>
          <w:rFonts w:hint="eastAsia" w:ascii="宋体" w:hAnsi="宋体" w:eastAsia="宋体" w:cs="宋体"/>
          <w:highlight w:val="none"/>
        </w:rPr>
      </w:pPr>
      <w:r>
        <w:rPr>
          <w:rFonts w:hint="eastAsia" w:ascii="宋体" w:hAnsi="宋体" w:eastAsia="宋体" w:cs="宋体"/>
          <w:highlight w:val="none"/>
        </w:rPr>
        <w:br w:type="page"/>
      </w:r>
      <w:bookmarkStart w:id="12" w:name="_Toc1965"/>
      <w:r>
        <w:rPr>
          <w:rFonts w:hint="eastAsia" w:ascii="宋体" w:hAnsi="宋体" w:eastAsia="宋体" w:cs="宋体"/>
          <w:highlight w:val="none"/>
        </w:rPr>
        <w:t>第二章 投标须知</w:t>
      </w:r>
      <w:bookmarkEnd w:id="0"/>
      <w:bookmarkEnd w:id="1"/>
      <w:bookmarkEnd w:id="2"/>
      <w:bookmarkEnd w:id="3"/>
      <w:bookmarkEnd w:id="4"/>
      <w:bookmarkEnd w:id="5"/>
      <w:bookmarkEnd w:id="6"/>
      <w:bookmarkEnd w:id="7"/>
      <w:bookmarkEnd w:id="12"/>
    </w:p>
    <w:p w14:paraId="2B79C176">
      <w:pPr>
        <w:pStyle w:val="3"/>
        <w:adjustRightInd w:val="0"/>
        <w:snapToGrid w:val="0"/>
        <w:jc w:val="center"/>
        <w:rPr>
          <w:rFonts w:hint="eastAsia" w:ascii="宋体" w:hAnsi="宋体" w:eastAsia="宋体" w:cs="宋体"/>
          <w:spacing w:val="100"/>
          <w:sz w:val="28"/>
          <w:szCs w:val="28"/>
          <w:highlight w:val="none"/>
        </w:rPr>
      </w:pPr>
      <w:bookmarkStart w:id="13" w:name="_Toc3052"/>
      <w:r>
        <w:rPr>
          <w:rFonts w:hint="eastAsia" w:ascii="宋体" w:hAnsi="宋体" w:eastAsia="宋体" w:cs="宋体"/>
          <w:sz w:val="28"/>
          <w:szCs w:val="28"/>
          <w:highlight w:val="none"/>
        </w:rPr>
        <w:t>第一节 投标须知前附表</w:t>
      </w:r>
      <w:bookmarkEnd w:id="13"/>
    </w:p>
    <w:p w14:paraId="300CE58B">
      <w:pPr>
        <w:adjustRightInd w:val="0"/>
        <w:snapToGrid w:val="0"/>
        <w:spacing w:line="360" w:lineRule="auto"/>
        <w:ind w:right="31" w:rightChars="15"/>
        <w:jc w:val="right"/>
        <w:rPr>
          <w:rFonts w:hint="eastAsia" w:ascii="宋体" w:hAnsi="宋体" w:eastAsia="宋体" w:cs="宋体"/>
          <w:iCs/>
          <w:szCs w:val="21"/>
          <w:highlight w:val="none"/>
        </w:rPr>
      </w:pPr>
      <w:r>
        <w:rPr>
          <w:rFonts w:hint="eastAsia" w:ascii="宋体" w:hAnsi="宋体" w:eastAsia="宋体" w:cs="宋体"/>
          <w:iCs/>
          <w:szCs w:val="21"/>
          <w:highlight w:val="none"/>
        </w:rPr>
        <w:t>注：本项目启用的条款在“编列内容规定”栏内以“</w:t>
      </w:r>
      <w:r>
        <w:rPr>
          <w:rFonts w:hint="eastAsia" w:ascii="宋体" w:hAnsi="宋体" w:eastAsia="宋体" w:cs="宋体"/>
          <w:lang w:eastAsia="zh-CN"/>
        </w:rPr>
        <w:t>☑</w:t>
      </w:r>
      <w:r>
        <w:rPr>
          <w:rFonts w:hint="eastAsia" w:ascii="宋体" w:hAnsi="宋体" w:eastAsia="宋体" w:cs="宋体"/>
          <w:iCs/>
          <w:szCs w:val="21"/>
          <w:highlight w:val="none"/>
        </w:rPr>
        <w:t>”标注。</w:t>
      </w:r>
    </w:p>
    <w:tbl>
      <w:tblPr>
        <w:tblStyle w:val="24"/>
        <w:tblW w:w="911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60"/>
        <w:gridCol w:w="2678"/>
        <w:gridCol w:w="4877"/>
      </w:tblGrid>
      <w:tr w14:paraId="29FADC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blHeader/>
        </w:trPr>
        <w:tc>
          <w:tcPr>
            <w:tcW w:w="1560" w:type="dxa"/>
            <w:noWrap w:val="0"/>
            <w:vAlign w:val="center"/>
          </w:tcPr>
          <w:p w14:paraId="199CCC2A">
            <w:pPr>
              <w:bidi w:val="0"/>
              <w:jc w:val="center"/>
              <w:rPr>
                <w:rFonts w:hint="eastAsia" w:ascii="宋体" w:hAnsi="宋体" w:eastAsia="宋体" w:cs="宋体"/>
                <w:b/>
                <w:bCs/>
              </w:rPr>
            </w:pPr>
            <w:r>
              <w:rPr>
                <w:rFonts w:hint="eastAsia" w:ascii="宋体" w:hAnsi="宋体" w:eastAsia="宋体" w:cs="宋体"/>
                <w:b/>
                <w:bCs/>
              </w:rPr>
              <w:t>条款号</w:t>
            </w:r>
          </w:p>
        </w:tc>
        <w:tc>
          <w:tcPr>
            <w:tcW w:w="2678" w:type="dxa"/>
            <w:noWrap w:val="0"/>
            <w:vAlign w:val="center"/>
          </w:tcPr>
          <w:p w14:paraId="25B41352">
            <w:pPr>
              <w:bidi w:val="0"/>
              <w:jc w:val="center"/>
              <w:rPr>
                <w:rFonts w:hint="eastAsia" w:ascii="宋体" w:hAnsi="宋体" w:eastAsia="宋体" w:cs="宋体"/>
                <w:b/>
                <w:bCs/>
              </w:rPr>
            </w:pPr>
            <w:r>
              <w:rPr>
                <w:rFonts w:hint="eastAsia" w:ascii="宋体" w:hAnsi="宋体" w:eastAsia="宋体" w:cs="宋体"/>
                <w:b/>
                <w:bCs/>
              </w:rPr>
              <w:t>条款名称</w:t>
            </w:r>
          </w:p>
        </w:tc>
        <w:tc>
          <w:tcPr>
            <w:tcW w:w="4877" w:type="dxa"/>
            <w:noWrap w:val="0"/>
            <w:vAlign w:val="center"/>
          </w:tcPr>
          <w:p w14:paraId="10778C86">
            <w:pPr>
              <w:bidi w:val="0"/>
              <w:jc w:val="center"/>
              <w:rPr>
                <w:rFonts w:hint="eastAsia" w:ascii="宋体" w:hAnsi="宋体" w:eastAsia="宋体" w:cs="宋体"/>
                <w:b/>
                <w:bCs/>
              </w:rPr>
            </w:pPr>
            <w:r>
              <w:rPr>
                <w:rFonts w:hint="eastAsia" w:ascii="宋体" w:hAnsi="宋体" w:eastAsia="宋体" w:cs="宋体"/>
                <w:b/>
                <w:bCs/>
              </w:rPr>
              <w:t>编列内容规定</w:t>
            </w:r>
          </w:p>
        </w:tc>
      </w:tr>
      <w:tr w14:paraId="37DC85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9115" w:type="dxa"/>
            <w:gridSpan w:val="3"/>
            <w:noWrap w:val="0"/>
            <w:vAlign w:val="center"/>
          </w:tcPr>
          <w:p w14:paraId="4035EBD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b/>
                <w:szCs w:val="21"/>
                <w:highlight w:val="none"/>
              </w:rPr>
              <w:t>一、说明</w:t>
            </w:r>
          </w:p>
        </w:tc>
      </w:tr>
      <w:tr w14:paraId="286A95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8" w:hRule="atLeast"/>
        </w:trPr>
        <w:tc>
          <w:tcPr>
            <w:tcW w:w="1560" w:type="dxa"/>
            <w:noWrap w:val="0"/>
            <w:vAlign w:val="center"/>
          </w:tcPr>
          <w:p w14:paraId="25F7705D">
            <w:pPr>
              <w:bidi w:val="0"/>
              <w:jc w:val="center"/>
              <w:rPr>
                <w:rFonts w:hint="eastAsia" w:ascii="宋体" w:hAnsi="宋体" w:eastAsia="宋体" w:cs="宋体"/>
              </w:rPr>
            </w:pPr>
            <w:r>
              <w:rPr>
                <w:rFonts w:hint="eastAsia" w:ascii="宋体" w:hAnsi="宋体" w:eastAsia="宋体" w:cs="宋体"/>
              </w:rPr>
              <w:t>第1.1款</w:t>
            </w:r>
          </w:p>
        </w:tc>
        <w:tc>
          <w:tcPr>
            <w:tcW w:w="2678" w:type="dxa"/>
            <w:noWrap w:val="0"/>
            <w:vAlign w:val="center"/>
          </w:tcPr>
          <w:p w14:paraId="32619310">
            <w:pPr>
              <w:bidi w:val="0"/>
              <w:rPr>
                <w:rFonts w:hint="eastAsia" w:ascii="宋体" w:hAnsi="宋体" w:eastAsia="宋体" w:cs="宋体"/>
              </w:rPr>
            </w:pPr>
            <w:r>
              <w:rPr>
                <w:rFonts w:hint="eastAsia" w:ascii="宋体" w:hAnsi="宋体" w:eastAsia="宋体" w:cs="宋体"/>
              </w:rPr>
              <w:t>采购项目</w:t>
            </w:r>
          </w:p>
        </w:tc>
        <w:tc>
          <w:tcPr>
            <w:tcW w:w="4877" w:type="dxa"/>
            <w:noWrap w:val="0"/>
            <w:vAlign w:val="center"/>
          </w:tcPr>
          <w:p w14:paraId="63E87853">
            <w:pPr>
              <w:bidi w:val="0"/>
              <w:rPr>
                <w:rFonts w:hint="default" w:ascii="宋体" w:hAnsi="宋体" w:eastAsia="宋体" w:cs="宋体"/>
                <w:lang w:val="en-US" w:eastAsia="zh-CN"/>
              </w:rPr>
            </w:pPr>
            <w:r>
              <w:rPr>
                <w:rFonts w:hint="default" w:ascii="宋体" w:hAnsi="宋体" w:eastAsia="宋体" w:cs="宋体"/>
                <w:lang w:val="en-US" w:eastAsia="zh-CN"/>
              </w:rPr>
              <w:t>2026-2027学年度炎陵县学生食堂大米采购</w:t>
            </w:r>
          </w:p>
        </w:tc>
      </w:tr>
      <w:tr w14:paraId="6BCE66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trPr>
        <w:tc>
          <w:tcPr>
            <w:tcW w:w="1560" w:type="dxa"/>
            <w:noWrap w:val="0"/>
            <w:vAlign w:val="center"/>
          </w:tcPr>
          <w:p w14:paraId="27903A97">
            <w:pPr>
              <w:bidi w:val="0"/>
              <w:jc w:val="center"/>
              <w:rPr>
                <w:rFonts w:hint="eastAsia" w:ascii="宋体" w:hAnsi="宋体" w:eastAsia="宋体" w:cs="宋体"/>
              </w:rPr>
            </w:pPr>
            <w:r>
              <w:rPr>
                <w:rFonts w:hint="eastAsia" w:ascii="宋体" w:hAnsi="宋体" w:eastAsia="宋体" w:cs="宋体"/>
              </w:rPr>
              <w:t>第1.2款</w:t>
            </w:r>
          </w:p>
        </w:tc>
        <w:tc>
          <w:tcPr>
            <w:tcW w:w="2678" w:type="dxa"/>
            <w:noWrap w:val="0"/>
            <w:vAlign w:val="center"/>
          </w:tcPr>
          <w:p w14:paraId="5802247D">
            <w:pPr>
              <w:bidi w:val="0"/>
              <w:rPr>
                <w:rFonts w:hint="eastAsia" w:ascii="宋体" w:hAnsi="宋体" w:eastAsia="宋体" w:cs="宋体"/>
              </w:rPr>
            </w:pPr>
            <w:r>
              <w:rPr>
                <w:rFonts w:hint="eastAsia" w:ascii="宋体" w:hAnsi="宋体" w:eastAsia="宋体" w:cs="宋体"/>
              </w:rPr>
              <w:t>是否预留采购份额</w:t>
            </w:r>
          </w:p>
        </w:tc>
        <w:tc>
          <w:tcPr>
            <w:tcW w:w="4877" w:type="dxa"/>
            <w:noWrap w:val="0"/>
            <w:vAlign w:val="center"/>
          </w:tcPr>
          <w:p w14:paraId="0710EF10">
            <w:pPr>
              <w:bidi w:val="0"/>
              <w:rPr>
                <w:rFonts w:hint="eastAsia" w:ascii="宋体" w:hAnsi="宋体" w:eastAsia="宋体" w:cs="宋体"/>
              </w:rPr>
            </w:pPr>
            <w:r>
              <w:rPr>
                <w:rFonts w:hint="eastAsia" w:ascii="宋体" w:hAnsi="宋体" w:eastAsia="宋体" w:cs="宋体"/>
              </w:rPr>
              <w:t>否</w:t>
            </w:r>
          </w:p>
        </w:tc>
      </w:tr>
      <w:tr w14:paraId="141B02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9" w:hRule="atLeast"/>
        </w:trPr>
        <w:tc>
          <w:tcPr>
            <w:tcW w:w="1560" w:type="dxa"/>
            <w:noWrap w:val="0"/>
            <w:vAlign w:val="center"/>
          </w:tcPr>
          <w:p w14:paraId="1B0C079A">
            <w:pPr>
              <w:bidi w:val="0"/>
              <w:jc w:val="center"/>
              <w:rPr>
                <w:rFonts w:hint="eastAsia" w:ascii="宋体" w:hAnsi="宋体" w:eastAsia="宋体" w:cs="宋体"/>
              </w:rPr>
            </w:pPr>
            <w:r>
              <w:rPr>
                <w:rFonts w:hint="eastAsia" w:ascii="宋体" w:hAnsi="宋体" w:eastAsia="宋体" w:cs="宋体"/>
              </w:rPr>
              <w:t>第2.1</w:t>
            </w:r>
            <w:r>
              <w:rPr>
                <w:rFonts w:hint="eastAsia" w:ascii="宋体" w:hAnsi="宋体" w:eastAsia="宋体" w:cs="宋体"/>
                <w:lang w:val="zh-CN"/>
              </w:rPr>
              <w:t>款</w:t>
            </w:r>
          </w:p>
        </w:tc>
        <w:tc>
          <w:tcPr>
            <w:tcW w:w="2678" w:type="dxa"/>
            <w:noWrap w:val="0"/>
            <w:vAlign w:val="center"/>
          </w:tcPr>
          <w:p w14:paraId="06BA8677">
            <w:pPr>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采购项目联系人姓名和电话</w:t>
            </w:r>
          </w:p>
        </w:tc>
        <w:tc>
          <w:tcPr>
            <w:tcW w:w="4877" w:type="dxa"/>
            <w:noWrap w:val="0"/>
            <w:vAlign w:val="center"/>
          </w:tcPr>
          <w:p w14:paraId="07EC391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联系人姓名</w:t>
            </w: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林杰</w:t>
            </w:r>
            <w:r>
              <w:rPr>
                <w:rFonts w:hint="eastAsia" w:ascii="宋体" w:hAnsi="宋体" w:eastAsia="宋体" w:cs="宋体"/>
                <w:szCs w:val="21"/>
                <w:highlight w:val="none"/>
              </w:rPr>
              <w:t xml:space="preserve"> </w:t>
            </w:r>
          </w:p>
          <w:p w14:paraId="4469703B">
            <w:pPr>
              <w:adjustRightInd w:val="0"/>
              <w:snapToGrid w:val="0"/>
              <w:spacing w:line="240" w:lineRule="auto"/>
              <w:rPr>
                <w:rFonts w:hint="eastAsia" w:ascii="宋体" w:hAnsi="宋体" w:eastAsia="宋体" w:cs="宋体"/>
                <w:szCs w:val="21"/>
                <w:highlight w:val="none"/>
              </w:rPr>
            </w:pPr>
            <w:r>
              <w:rPr>
                <w:rFonts w:hint="eastAsia" w:ascii="宋体" w:hAnsi="宋体" w:eastAsia="宋体" w:cs="宋体"/>
                <w:szCs w:val="21"/>
                <w:highlight w:val="none"/>
              </w:rPr>
              <w:t>联系电话：15386214019</w:t>
            </w:r>
          </w:p>
        </w:tc>
      </w:tr>
      <w:tr w14:paraId="37BA46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57" w:hRule="atLeast"/>
        </w:trPr>
        <w:tc>
          <w:tcPr>
            <w:tcW w:w="1560" w:type="dxa"/>
            <w:noWrap w:val="0"/>
            <w:vAlign w:val="center"/>
          </w:tcPr>
          <w:p w14:paraId="47110F9D">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第2.2</w:t>
            </w:r>
            <w:r>
              <w:rPr>
                <w:rFonts w:hint="eastAsia" w:ascii="宋体" w:hAnsi="宋体" w:eastAsia="宋体" w:cs="宋体"/>
                <w:kern w:val="0"/>
                <w:szCs w:val="21"/>
                <w:highlight w:val="none"/>
                <w:lang w:val="zh-CN"/>
              </w:rPr>
              <w:t>款</w:t>
            </w:r>
          </w:p>
        </w:tc>
        <w:tc>
          <w:tcPr>
            <w:tcW w:w="2678" w:type="dxa"/>
            <w:noWrap w:val="0"/>
            <w:vAlign w:val="center"/>
          </w:tcPr>
          <w:p w14:paraId="0B075ACC">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采购人名称、地址、电话、联系人</w:t>
            </w:r>
          </w:p>
        </w:tc>
        <w:tc>
          <w:tcPr>
            <w:tcW w:w="4877" w:type="dxa"/>
            <w:noWrap w:val="0"/>
            <w:vAlign w:val="center"/>
          </w:tcPr>
          <w:p w14:paraId="218A4BBD">
            <w:pPr>
              <w:adjustRightInd w:val="0"/>
              <w:snapToGrid w:val="0"/>
              <w:spacing w:line="360" w:lineRule="auto"/>
              <w:rPr>
                <w:rFonts w:hint="eastAsia" w:ascii="宋体" w:hAnsi="宋体" w:eastAsia="宋体" w:cs="宋体"/>
                <w:szCs w:val="21"/>
                <w:highlight w:val="none"/>
                <w:u w:val="none"/>
                <w:lang w:val="en-US" w:eastAsia="zh-CN"/>
              </w:rPr>
            </w:pPr>
            <w:r>
              <w:rPr>
                <w:rFonts w:hint="eastAsia" w:ascii="宋体" w:hAnsi="宋体" w:eastAsia="宋体" w:cs="宋体"/>
                <w:highlight w:val="none"/>
              </w:rPr>
              <w:t>采购人名称：</w:t>
            </w:r>
            <w:r>
              <w:rPr>
                <w:rFonts w:hint="eastAsia" w:ascii="宋体" w:hAnsi="宋体" w:eastAsia="宋体" w:cs="宋体"/>
                <w:highlight w:val="none"/>
                <w:lang w:eastAsia="zh-CN"/>
              </w:rPr>
              <w:t>炎陵县</w:t>
            </w:r>
            <w:r>
              <w:rPr>
                <w:rFonts w:hint="eastAsia" w:ascii="宋体" w:hAnsi="宋体" w:cs="宋体"/>
                <w:highlight w:val="none"/>
                <w:lang w:eastAsia="zh-CN"/>
              </w:rPr>
              <w:t>教育局</w:t>
            </w:r>
          </w:p>
          <w:p w14:paraId="354F6BB7">
            <w:pPr>
              <w:adjustRightInd w:val="0"/>
              <w:snapToGrid w:val="0"/>
              <w:spacing w:line="360" w:lineRule="auto"/>
              <w:rPr>
                <w:rFonts w:hint="eastAsia" w:ascii="宋体" w:hAnsi="宋体" w:eastAsia="宋体" w:cs="宋体"/>
                <w:highlight w:val="none"/>
                <w:u w:val="none"/>
              </w:rPr>
            </w:pPr>
            <w:r>
              <w:rPr>
                <w:rFonts w:hint="eastAsia" w:ascii="宋体" w:hAnsi="宋体" w:eastAsia="宋体" w:cs="宋体"/>
                <w:highlight w:val="none"/>
                <w:u w:val="none"/>
              </w:rPr>
              <w:t>地址：株洲市炎陵县霞阳镇井冈东路22号</w:t>
            </w:r>
          </w:p>
          <w:p w14:paraId="1B6AC88E">
            <w:pPr>
              <w:adjustRightInd w:val="0"/>
              <w:snapToGrid w:val="0"/>
              <w:spacing w:line="360" w:lineRule="auto"/>
              <w:rPr>
                <w:rFonts w:hint="eastAsia" w:ascii="宋体" w:hAnsi="宋体" w:eastAsia="宋体" w:cs="宋体"/>
                <w:highlight w:val="none"/>
                <w:u w:val="none"/>
                <w:lang w:eastAsia="zh-CN"/>
              </w:rPr>
            </w:pPr>
            <w:r>
              <w:rPr>
                <w:rFonts w:hint="eastAsia" w:ascii="宋体" w:hAnsi="宋体" w:eastAsia="宋体" w:cs="宋体"/>
                <w:highlight w:val="none"/>
                <w:u w:val="none"/>
              </w:rPr>
              <w:t>联系人姓名：</w:t>
            </w:r>
            <w:r>
              <w:rPr>
                <w:rFonts w:hint="eastAsia" w:ascii="宋体" w:hAnsi="宋体" w:cs="宋体"/>
                <w:highlight w:val="none"/>
                <w:u w:val="none"/>
                <w:lang w:eastAsia="zh-CN"/>
              </w:rPr>
              <w:t>霍志军</w:t>
            </w:r>
          </w:p>
          <w:p w14:paraId="163EBC13">
            <w:pPr>
              <w:adjustRightInd w:val="0"/>
              <w:snapToGrid w:val="0"/>
              <w:spacing w:line="240" w:lineRule="auto"/>
              <w:rPr>
                <w:rFonts w:hint="default" w:ascii="宋体" w:hAnsi="宋体" w:eastAsia="宋体" w:cs="宋体"/>
                <w:szCs w:val="21"/>
                <w:highlight w:val="none"/>
                <w:lang w:val="en-US"/>
              </w:rPr>
            </w:pPr>
            <w:r>
              <w:rPr>
                <w:rFonts w:hint="eastAsia" w:ascii="宋体" w:hAnsi="宋体" w:eastAsia="宋体" w:cs="宋体"/>
                <w:highlight w:val="none"/>
                <w:u w:val="none"/>
              </w:rPr>
              <w:t>联系电话：</w:t>
            </w:r>
            <w:r>
              <w:rPr>
                <w:rFonts w:hint="eastAsia" w:ascii="宋体" w:hAnsi="宋体" w:cs="宋体"/>
                <w:highlight w:val="none"/>
                <w:u w:val="none"/>
                <w:lang w:val="en-US" w:eastAsia="zh-CN"/>
              </w:rPr>
              <w:t>13975320052</w:t>
            </w:r>
          </w:p>
        </w:tc>
      </w:tr>
      <w:tr w14:paraId="458EC6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7" w:hRule="atLeast"/>
        </w:trPr>
        <w:tc>
          <w:tcPr>
            <w:tcW w:w="1560" w:type="dxa"/>
            <w:noWrap w:val="0"/>
            <w:vAlign w:val="center"/>
          </w:tcPr>
          <w:p w14:paraId="701436E6">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第2.3</w:t>
            </w:r>
            <w:r>
              <w:rPr>
                <w:rFonts w:hint="eastAsia" w:ascii="宋体" w:hAnsi="宋体" w:eastAsia="宋体" w:cs="宋体"/>
                <w:kern w:val="0"/>
                <w:szCs w:val="21"/>
                <w:highlight w:val="none"/>
                <w:lang w:val="zh-CN"/>
              </w:rPr>
              <w:t>款</w:t>
            </w:r>
          </w:p>
        </w:tc>
        <w:tc>
          <w:tcPr>
            <w:tcW w:w="2678" w:type="dxa"/>
            <w:noWrap w:val="0"/>
            <w:vAlign w:val="center"/>
          </w:tcPr>
          <w:p w14:paraId="68985402">
            <w:pPr>
              <w:bidi w:val="0"/>
              <w:spacing w:line="360" w:lineRule="auto"/>
              <w:rPr>
                <w:rFonts w:hint="eastAsia" w:ascii="宋体" w:hAnsi="宋体" w:eastAsia="宋体" w:cs="宋体"/>
                <w:szCs w:val="21"/>
                <w:highlight w:val="none"/>
              </w:rPr>
            </w:pPr>
            <w:r>
              <w:rPr>
                <w:rFonts w:hint="eastAsia" w:ascii="宋体" w:hAnsi="宋体" w:eastAsia="宋体" w:cs="宋体"/>
              </w:rPr>
              <w:t>采购代理机构名称、地址、电话、联系人</w:t>
            </w:r>
          </w:p>
        </w:tc>
        <w:tc>
          <w:tcPr>
            <w:tcW w:w="4877" w:type="dxa"/>
            <w:noWrap w:val="0"/>
            <w:vAlign w:val="center"/>
          </w:tcPr>
          <w:p w14:paraId="0FF85D25">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采购代理机构名称：中科高盛咨询集团有限公司</w:t>
            </w:r>
          </w:p>
          <w:p w14:paraId="21E95583">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地址：株洲市炎陵县神农大道</w:t>
            </w:r>
            <w:r>
              <w:rPr>
                <w:rFonts w:hint="eastAsia" w:ascii="宋体" w:hAnsi="宋体" w:eastAsia="宋体" w:cs="宋体"/>
                <w:szCs w:val="21"/>
                <w:highlight w:val="none"/>
                <w:lang w:val="en-US" w:eastAsia="zh-CN"/>
              </w:rPr>
              <w:t>68号</w:t>
            </w:r>
            <w:r>
              <w:rPr>
                <w:rFonts w:hint="eastAsia" w:ascii="宋体" w:hAnsi="宋体" w:eastAsia="宋体" w:cs="宋体"/>
                <w:szCs w:val="21"/>
                <w:highlight w:val="none"/>
              </w:rPr>
              <w:t>二楼</w:t>
            </w:r>
          </w:p>
          <w:p w14:paraId="2435ED8F">
            <w:pPr>
              <w:adjustRightInd w:val="0"/>
              <w:snapToGrid w:val="0"/>
              <w:spacing w:line="360" w:lineRule="auto"/>
              <w:rPr>
                <w:rFonts w:hint="eastAsia" w:ascii="宋体" w:hAnsi="宋体" w:eastAsia="宋体" w:cs="宋体"/>
                <w:szCs w:val="21"/>
                <w:highlight w:val="none"/>
                <w:lang w:eastAsia="zh-CN"/>
              </w:rPr>
            </w:pPr>
            <w:r>
              <w:rPr>
                <w:rFonts w:hint="eastAsia" w:ascii="宋体" w:hAnsi="宋体" w:eastAsia="宋体" w:cs="宋体"/>
                <w:szCs w:val="21"/>
                <w:highlight w:val="none"/>
              </w:rPr>
              <w:t>联系人姓名：</w:t>
            </w:r>
            <w:r>
              <w:rPr>
                <w:rFonts w:hint="eastAsia" w:ascii="宋体" w:hAnsi="宋体" w:eastAsia="宋体" w:cs="宋体"/>
                <w:szCs w:val="21"/>
                <w:highlight w:val="none"/>
                <w:lang w:eastAsia="zh-CN"/>
              </w:rPr>
              <w:t>林杰</w:t>
            </w:r>
            <w:r>
              <w:rPr>
                <w:rFonts w:hint="eastAsia" w:ascii="宋体" w:hAnsi="宋体" w:eastAsia="宋体" w:cs="宋体"/>
                <w:szCs w:val="21"/>
                <w:highlight w:val="none"/>
              </w:rPr>
              <w:t xml:space="preserve"> 梁向坤 张艳军</w:t>
            </w:r>
          </w:p>
          <w:p w14:paraId="528C38B2">
            <w:pPr>
              <w:adjustRightInd w:val="0"/>
              <w:snapToGrid w:val="0"/>
              <w:spacing w:line="240" w:lineRule="auto"/>
              <w:rPr>
                <w:rFonts w:hint="eastAsia" w:ascii="宋体" w:hAnsi="宋体" w:eastAsia="宋体" w:cs="宋体"/>
                <w:szCs w:val="21"/>
                <w:highlight w:val="none"/>
              </w:rPr>
            </w:pPr>
            <w:r>
              <w:rPr>
                <w:rFonts w:hint="eastAsia" w:ascii="宋体" w:hAnsi="宋体" w:eastAsia="宋体" w:cs="宋体"/>
                <w:szCs w:val="21"/>
                <w:highlight w:val="none"/>
              </w:rPr>
              <w:t>联系电话：</w:t>
            </w:r>
            <w:r>
              <w:rPr>
                <w:rFonts w:hint="eastAsia" w:ascii="宋体" w:hAnsi="宋体" w:eastAsia="宋体" w:cs="宋体"/>
                <w:szCs w:val="21"/>
                <w:highlight w:val="none"/>
                <w:lang w:val="en-US" w:eastAsia="zh-CN"/>
              </w:rPr>
              <w:t xml:space="preserve">0731-26230866  </w:t>
            </w:r>
            <w:r>
              <w:rPr>
                <w:rFonts w:hint="eastAsia" w:ascii="宋体" w:hAnsi="宋体" w:eastAsia="宋体" w:cs="宋体"/>
                <w:szCs w:val="21"/>
                <w:highlight w:val="none"/>
              </w:rPr>
              <w:t xml:space="preserve">15386214019           </w:t>
            </w:r>
          </w:p>
        </w:tc>
      </w:tr>
      <w:tr w14:paraId="0F1E0D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6E3BBBE4">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第3.1</w:t>
            </w:r>
            <w:r>
              <w:rPr>
                <w:rFonts w:hint="eastAsia" w:ascii="宋体" w:hAnsi="宋体" w:eastAsia="宋体" w:cs="宋体"/>
                <w:kern w:val="0"/>
                <w:szCs w:val="21"/>
                <w:highlight w:val="none"/>
                <w:lang w:val="zh-CN"/>
              </w:rPr>
              <w:t>款</w:t>
            </w:r>
          </w:p>
        </w:tc>
        <w:tc>
          <w:tcPr>
            <w:tcW w:w="2678" w:type="dxa"/>
            <w:noWrap w:val="0"/>
            <w:vAlign w:val="center"/>
          </w:tcPr>
          <w:p w14:paraId="340F4009">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投标人资格条件</w:t>
            </w:r>
          </w:p>
        </w:tc>
        <w:tc>
          <w:tcPr>
            <w:tcW w:w="4877" w:type="dxa"/>
            <w:noWrap w:val="0"/>
            <w:vAlign w:val="center"/>
          </w:tcPr>
          <w:p w14:paraId="5484D70D">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1、投标人的基本资格条件：投标人必须是在中华人民共和国境内注册登记的法人、其他组织或者自然人，且应当符合《政府采购法》第二十二条第一款的规定。</w:t>
            </w:r>
          </w:p>
          <w:p w14:paraId="7C81DB9B">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2、落实政府采购政策需满足的资格要求：</w:t>
            </w:r>
          </w:p>
          <w:p w14:paraId="747C0108">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cs="宋体"/>
                <w:highlight w:val="none"/>
                <w:lang w:eastAsia="zh-CN"/>
              </w:rPr>
              <w:t>□</w:t>
            </w:r>
            <w:r>
              <w:rPr>
                <w:rFonts w:hint="eastAsia" w:ascii="宋体" w:hAnsi="宋体" w:eastAsia="宋体" w:cs="宋体"/>
                <w:iCs/>
                <w:szCs w:val="21"/>
                <w:highlight w:val="none"/>
              </w:rPr>
              <w:t>专门面向</w:t>
            </w:r>
            <w:r>
              <w:rPr>
                <w:rFonts w:hint="eastAsia" w:ascii="宋体" w:hAnsi="宋体" w:eastAsia="宋体" w:cs="宋体"/>
                <w:bCs/>
                <w:szCs w:val="21"/>
                <w:highlight w:val="none"/>
              </w:rPr>
              <w:t>：</w:t>
            </w:r>
            <w:r>
              <w:rPr>
                <w:rFonts w:hint="eastAsia" w:ascii="宋体" w:hAnsi="宋体" w:eastAsia="宋体" w:cs="宋体"/>
                <w:highlight w:val="none"/>
                <w:lang w:eastAsia="zh-CN"/>
              </w:rPr>
              <w:t>□</w:t>
            </w:r>
            <w:r>
              <w:rPr>
                <w:rFonts w:hint="eastAsia" w:ascii="宋体" w:hAnsi="宋体" w:eastAsia="宋体" w:cs="宋体"/>
                <w:iCs/>
                <w:szCs w:val="21"/>
                <w:highlight w:val="none"/>
              </w:rPr>
              <w:t xml:space="preserve">中小企业  </w:t>
            </w:r>
            <w:r>
              <w:rPr>
                <w:rFonts w:hint="eastAsia" w:ascii="宋体" w:hAnsi="宋体" w:eastAsia="宋体" w:cs="宋体"/>
                <w:highlight w:val="none"/>
                <w:lang w:eastAsia="zh-CN"/>
              </w:rPr>
              <w:t>□</w:t>
            </w:r>
            <w:r>
              <w:rPr>
                <w:rFonts w:hint="eastAsia" w:ascii="宋体" w:hAnsi="宋体" w:eastAsia="宋体" w:cs="宋体"/>
                <w:iCs/>
                <w:szCs w:val="21"/>
                <w:highlight w:val="none"/>
              </w:rPr>
              <w:t xml:space="preserve">小微企业 </w:t>
            </w:r>
            <w:r>
              <w:rPr>
                <w:rFonts w:hint="eastAsia" w:ascii="宋体" w:hAnsi="宋体" w:eastAsia="宋体" w:cs="宋体"/>
                <w:highlight w:val="none"/>
                <w:lang w:eastAsia="zh-CN"/>
              </w:rPr>
              <w:t>□</w:t>
            </w:r>
            <w:r>
              <w:rPr>
                <w:rFonts w:hint="eastAsia" w:ascii="宋体" w:hAnsi="宋体" w:eastAsia="宋体" w:cs="宋体"/>
                <w:iCs/>
                <w:szCs w:val="21"/>
                <w:highlight w:val="none"/>
              </w:rPr>
              <w:t xml:space="preserve">监狱企业 </w:t>
            </w:r>
            <w:r>
              <w:rPr>
                <w:rFonts w:hint="eastAsia" w:ascii="宋体" w:hAnsi="宋体" w:eastAsia="宋体" w:cs="宋体"/>
                <w:highlight w:val="none"/>
                <w:lang w:eastAsia="zh-CN"/>
              </w:rPr>
              <w:t>□</w:t>
            </w:r>
            <w:r>
              <w:rPr>
                <w:rFonts w:hint="eastAsia" w:ascii="宋体" w:hAnsi="宋体" w:eastAsia="宋体" w:cs="宋体"/>
                <w:iCs/>
                <w:szCs w:val="21"/>
                <w:highlight w:val="none"/>
              </w:rPr>
              <w:t>福利性单位。</w:t>
            </w:r>
          </w:p>
          <w:p w14:paraId="3CE7D844">
            <w:pPr>
              <w:adjustRightInd w:val="0"/>
              <w:snapToGrid w:val="0"/>
              <w:spacing w:line="360" w:lineRule="auto"/>
              <w:ind w:firstLine="420" w:firstLineChars="200"/>
              <w:rPr>
                <w:rFonts w:hint="eastAsia" w:ascii="宋体" w:hAnsi="宋体" w:eastAsia="宋体" w:cs="宋体"/>
                <w:bCs/>
                <w:szCs w:val="21"/>
                <w:highlight w:val="none"/>
              </w:rPr>
            </w:pPr>
            <w:r>
              <w:rPr>
                <w:rFonts w:hint="eastAsia" w:ascii="宋体" w:hAnsi="宋体" w:eastAsia="宋体" w:cs="宋体"/>
                <w:lang w:eastAsia="zh-CN"/>
              </w:rPr>
              <w:t>□</w:t>
            </w:r>
            <w:r>
              <w:rPr>
                <w:rFonts w:hint="eastAsia" w:ascii="宋体" w:hAnsi="宋体" w:eastAsia="宋体" w:cs="宋体"/>
                <w:iCs/>
                <w:szCs w:val="21"/>
                <w:highlight w:val="none"/>
              </w:rPr>
              <w:t>强制</w:t>
            </w:r>
            <w:r>
              <w:rPr>
                <w:rFonts w:hint="eastAsia" w:ascii="宋体" w:hAnsi="宋体" w:eastAsia="宋体" w:cs="宋体"/>
                <w:bCs/>
                <w:szCs w:val="21"/>
                <w:highlight w:val="none"/>
              </w:rPr>
              <w:t>分包：大型企业应将采购份额的</w:t>
            </w:r>
            <w:r>
              <w:rPr>
                <w:rFonts w:hint="eastAsia" w:ascii="宋体" w:hAnsi="宋体" w:eastAsia="宋体" w:cs="宋体"/>
                <w:bCs/>
                <w:szCs w:val="21"/>
                <w:highlight w:val="none"/>
                <w:u w:val="single"/>
              </w:rPr>
              <w:t xml:space="preserve">  / </w:t>
            </w:r>
            <w:r>
              <w:rPr>
                <w:rFonts w:hint="eastAsia" w:ascii="宋体" w:hAnsi="宋体" w:eastAsia="宋体" w:cs="宋体"/>
                <w:bCs/>
                <w:szCs w:val="21"/>
                <w:highlight w:val="none"/>
              </w:rPr>
              <w:t>%分包给中小企业。</w:t>
            </w:r>
          </w:p>
          <w:p w14:paraId="58DF1364">
            <w:pPr>
              <w:numPr>
                <w:ilvl w:val="0"/>
                <w:numId w:val="0"/>
              </w:numPr>
              <w:adjustRightInd w:val="0"/>
              <w:snapToGrid w:val="0"/>
              <w:spacing w:line="360" w:lineRule="auto"/>
              <w:rPr>
                <w:rFonts w:hint="eastAsia" w:ascii="宋体" w:hAnsi="宋体" w:eastAsia="宋体" w:cs="宋体"/>
                <w:b/>
                <w:bCs/>
                <w:szCs w:val="21"/>
                <w:highlight w:val="none"/>
              </w:rPr>
            </w:pPr>
            <w:r>
              <w:rPr>
                <w:rFonts w:hint="eastAsia" w:ascii="宋体" w:hAnsi="宋体" w:eastAsia="宋体" w:cs="宋体"/>
                <w:kern w:val="2"/>
                <w:sz w:val="21"/>
                <w:szCs w:val="21"/>
                <w:lang w:val="en-US" w:eastAsia="zh-CN" w:bidi="ar-SA"/>
              </w:rPr>
              <w:t>3、</w:t>
            </w:r>
            <w:r>
              <w:rPr>
                <w:rFonts w:hint="eastAsia" w:ascii="宋体" w:hAnsi="宋体" w:eastAsia="宋体" w:cs="宋体"/>
                <w:szCs w:val="21"/>
                <w:highlight w:val="none"/>
              </w:rPr>
              <w:t>采购项目的特定资格条件：</w:t>
            </w:r>
            <w:r>
              <w:rPr>
                <w:rFonts w:hint="eastAsia" w:ascii="宋体" w:hAnsi="宋体" w:eastAsia="宋体" w:cs="宋体"/>
                <w:b/>
                <w:bCs/>
                <w:szCs w:val="21"/>
                <w:highlight w:val="none"/>
                <w:u w:val="single"/>
              </w:rPr>
              <w:t>包 1：投标人应具有有效期内的食品生产许可证（食品类别包含粮食加工品或大米）或者具有有效期内的食品经营许可证（经营项目包含预包装食品或大米）</w:t>
            </w:r>
            <w:r>
              <w:rPr>
                <w:rFonts w:hint="eastAsia" w:ascii="宋体" w:hAnsi="宋体" w:eastAsia="宋体" w:cs="宋体"/>
                <w:b/>
                <w:bCs/>
                <w:szCs w:val="21"/>
                <w:highlight w:val="none"/>
              </w:rPr>
              <w:t>。</w:t>
            </w:r>
          </w:p>
          <w:p w14:paraId="04F2949A">
            <w:pPr>
              <w:numPr>
                <w:ilvl w:val="0"/>
                <w:numId w:val="0"/>
              </w:num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b/>
                <w:bCs/>
                <w:szCs w:val="21"/>
                <w:highlight w:val="none"/>
                <w:u w:val="single"/>
              </w:rPr>
              <w:t>包 2：投标人应具有有效期内的食品生产许可证（食品类别包含粮食加工品或大米）或者具有有效期内的食品经营许可证（经营项目包含预包装食品或大米）</w:t>
            </w:r>
          </w:p>
          <w:p w14:paraId="4EBA9260">
            <w:pPr>
              <w:numPr>
                <w:ilvl w:val="0"/>
                <w:numId w:val="0"/>
              </w:num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4、单位负责人为同一人或者存在直接控股、管理关系的不同投标人，不得参加同一合同项下的政府采购活动。</w:t>
            </w:r>
          </w:p>
          <w:p w14:paraId="1A539B7E">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5、为本采购项目提供整体设计、规范编制或者项目管理、监理、检测等服务的，不得再参加此项目的其他采购活动。</w:t>
            </w:r>
          </w:p>
          <w:p w14:paraId="46A31CDF">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6、列入失信被执行人、重大税收违法失信主体名单、政府采购严重违法失信行为记录名单的，拒绝其参与政府采购活动。</w:t>
            </w:r>
          </w:p>
        </w:tc>
      </w:tr>
      <w:tr w14:paraId="1CA2AF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5" w:hRule="atLeast"/>
        </w:trPr>
        <w:tc>
          <w:tcPr>
            <w:tcW w:w="1560" w:type="dxa"/>
            <w:noWrap w:val="0"/>
            <w:vAlign w:val="center"/>
          </w:tcPr>
          <w:p w14:paraId="540769F8">
            <w:pPr>
              <w:bidi w:val="0"/>
              <w:jc w:val="center"/>
              <w:rPr>
                <w:rFonts w:hint="eastAsia" w:ascii="宋体" w:hAnsi="宋体" w:eastAsia="宋体" w:cs="宋体"/>
              </w:rPr>
            </w:pPr>
            <w:r>
              <w:rPr>
                <w:rFonts w:hint="eastAsia" w:ascii="宋体" w:hAnsi="宋体" w:eastAsia="宋体" w:cs="宋体"/>
              </w:rPr>
              <w:t>第3.2</w:t>
            </w:r>
            <w:r>
              <w:rPr>
                <w:rFonts w:hint="eastAsia" w:ascii="宋体" w:hAnsi="宋体" w:eastAsia="宋体" w:cs="宋体"/>
                <w:lang w:val="zh-CN"/>
              </w:rPr>
              <w:t>款</w:t>
            </w:r>
          </w:p>
        </w:tc>
        <w:tc>
          <w:tcPr>
            <w:tcW w:w="2678" w:type="dxa"/>
            <w:noWrap w:val="0"/>
            <w:vAlign w:val="center"/>
          </w:tcPr>
          <w:p w14:paraId="585735FE">
            <w:pPr>
              <w:bidi w:val="0"/>
              <w:rPr>
                <w:rFonts w:hint="eastAsia" w:ascii="宋体" w:hAnsi="宋体" w:eastAsia="宋体" w:cs="宋体"/>
                <w:szCs w:val="21"/>
                <w:highlight w:val="none"/>
              </w:rPr>
            </w:pPr>
            <w:r>
              <w:rPr>
                <w:rFonts w:hint="eastAsia" w:ascii="宋体" w:hAnsi="宋体" w:eastAsia="宋体" w:cs="宋体"/>
              </w:rPr>
              <w:t>接受联合体形式投标</w:t>
            </w:r>
          </w:p>
        </w:tc>
        <w:tc>
          <w:tcPr>
            <w:tcW w:w="4877" w:type="dxa"/>
            <w:noWrap w:val="0"/>
            <w:vAlign w:val="center"/>
          </w:tcPr>
          <w:p w14:paraId="78CFA100">
            <w:pPr>
              <w:adjustRightInd w:val="0"/>
              <w:snapToGrid w:val="0"/>
              <w:spacing w:line="420" w:lineRule="exact"/>
              <w:rPr>
                <w:rFonts w:hint="eastAsia" w:ascii="宋体" w:hAnsi="宋体" w:eastAsia="宋体" w:cs="宋体"/>
                <w:szCs w:val="21"/>
                <w:highlight w:val="none"/>
              </w:rPr>
            </w:pPr>
            <w:r>
              <w:rPr>
                <w:rFonts w:hint="eastAsia" w:ascii="宋体" w:hAnsi="宋体" w:eastAsia="宋体" w:cs="宋体"/>
                <w:highlight w:val="none"/>
                <w:u w:val="single"/>
              </w:rPr>
              <w:t xml:space="preserve">不接受 </w:t>
            </w:r>
            <w:r>
              <w:rPr>
                <w:rFonts w:hint="eastAsia" w:ascii="宋体" w:hAnsi="宋体" w:eastAsia="宋体" w:cs="宋体"/>
                <w:highlight w:val="none"/>
              </w:rPr>
              <w:t>联合体投标</w:t>
            </w:r>
          </w:p>
        </w:tc>
      </w:tr>
      <w:tr w14:paraId="38AEAA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560" w:type="dxa"/>
            <w:noWrap w:val="0"/>
            <w:vAlign w:val="center"/>
          </w:tcPr>
          <w:p w14:paraId="76E33C65">
            <w:pPr>
              <w:bidi w:val="0"/>
              <w:jc w:val="center"/>
              <w:rPr>
                <w:rFonts w:hint="eastAsia" w:ascii="宋体" w:hAnsi="宋体" w:eastAsia="宋体" w:cs="宋体"/>
              </w:rPr>
            </w:pPr>
            <w:r>
              <w:rPr>
                <w:rFonts w:hint="eastAsia" w:ascii="宋体" w:hAnsi="宋体" w:eastAsia="宋体" w:cs="宋体"/>
              </w:rPr>
              <w:t>第5.1</w:t>
            </w:r>
            <w:r>
              <w:rPr>
                <w:rFonts w:hint="eastAsia" w:ascii="宋体" w:hAnsi="宋体" w:eastAsia="宋体" w:cs="宋体"/>
                <w:lang w:val="zh-CN"/>
              </w:rPr>
              <w:t>款</w:t>
            </w:r>
          </w:p>
        </w:tc>
        <w:tc>
          <w:tcPr>
            <w:tcW w:w="2678" w:type="dxa"/>
            <w:noWrap w:val="0"/>
            <w:vAlign w:val="center"/>
          </w:tcPr>
          <w:p w14:paraId="1A830CF0">
            <w:pPr>
              <w:bidi w:val="0"/>
              <w:jc w:val="both"/>
              <w:rPr>
                <w:rFonts w:hint="eastAsia" w:ascii="宋体" w:hAnsi="宋体" w:eastAsia="宋体" w:cs="宋体"/>
              </w:rPr>
            </w:pPr>
            <w:r>
              <w:rPr>
                <w:rFonts w:hint="eastAsia" w:ascii="宋体" w:hAnsi="宋体" w:eastAsia="宋体" w:cs="宋体"/>
              </w:rPr>
              <w:t>招标文件提供期限</w:t>
            </w:r>
          </w:p>
        </w:tc>
        <w:tc>
          <w:tcPr>
            <w:tcW w:w="4877" w:type="dxa"/>
            <w:noWrap w:val="0"/>
            <w:vAlign w:val="center"/>
          </w:tcPr>
          <w:p w14:paraId="0C9858DC">
            <w:pPr>
              <w:adjustRightInd w:val="0"/>
              <w:snapToGrid w:val="0"/>
              <w:spacing w:line="420" w:lineRule="exact"/>
              <w:rPr>
                <w:rFonts w:hint="eastAsia" w:ascii="宋体" w:hAnsi="宋体" w:eastAsia="宋体" w:cs="宋体"/>
                <w:szCs w:val="21"/>
                <w:highlight w:val="none"/>
              </w:rPr>
            </w:pPr>
            <w:r>
              <w:rPr>
                <w:rFonts w:hint="eastAsia" w:ascii="宋体" w:hAnsi="宋体" w:eastAsia="宋体" w:cs="宋体"/>
                <w:highlight w:val="none"/>
                <w:u w:val="single"/>
              </w:rPr>
              <w:t xml:space="preserve"> 202</w:t>
            </w:r>
            <w:r>
              <w:rPr>
                <w:rFonts w:hint="eastAsia" w:ascii="宋体" w:hAnsi="宋体" w:cs="宋体"/>
                <w:highlight w:val="none"/>
                <w:u w:val="single"/>
                <w:lang w:val="en-US" w:eastAsia="zh-CN"/>
              </w:rPr>
              <w:t>6</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cs="宋体"/>
                <w:highlight w:val="none"/>
                <w:u w:val="single"/>
                <w:lang w:val="en-US" w:eastAsia="zh-CN"/>
              </w:rPr>
              <w:t>7</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月</w:t>
            </w:r>
            <w:r>
              <w:rPr>
                <w:rFonts w:hint="eastAsia" w:ascii="宋体" w:hAnsi="宋体" w:eastAsia="宋体" w:cs="宋体"/>
                <w:highlight w:val="none"/>
                <w:u w:val="single"/>
                <w:lang w:val="en-US" w:eastAsia="zh-CN"/>
              </w:rPr>
              <w:t xml:space="preserve"> </w:t>
            </w:r>
            <w:r>
              <w:rPr>
                <w:rFonts w:hint="eastAsia" w:ascii="宋体" w:hAnsi="宋体" w:cs="宋体"/>
                <w:highlight w:val="none"/>
                <w:u w:val="single"/>
                <w:lang w:val="en-US" w:eastAsia="zh-CN"/>
              </w:rPr>
              <w:t>15</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日起至</w:t>
            </w:r>
            <w:r>
              <w:rPr>
                <w:rFonts w:hint="eastAsia" w:ascii="宋体" w:hAnsi="宋体" w:eastAsia="宋体" w:cs="宋体"/>
                <w:highlight w:val="none"/>
                <w:u w:val="single"/>
              </w:rPr>
              <w:t xml:space="preserve"> 202</w:t>
            </w:r>
            <w:r>
              <w:rPr>
                <w:rFonts w:hint="eastAsia" w:ascii="宋体" w:hAnsi="宋体" w:cs="宋体"/>
                <w:highlight w:val="none"/>
                <w:u w:val="single"/>
                <w:lang w:val="en-US" w:eastAsia="zh-CN"/>
              </w:rPr>
              <w:t>6</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cs="宋体"/>
                <w:highlight w:val="none"/>
                <w:u w:val="single"/>
                <w:lang w:val="en-US" w:eastAsia="zh-CN"/>
              </w:rPr>
              <w:t xml:space="preserve">7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cs="宋体"/>
                <w:highlight w:val="none"/>
                <w:u w:val="single"/>
                <w:lang w:val="en-US" w:eastAsia="zh-CN"/>
              </w:rPr>
              <w:t xml:space="preserve">21 </w:t>
            </w:r>
            <w:r>
              <w:rPr>
                <w:rFonts w:hint="eastAsia" w:ascii="宋体" w:hAnsi="宋体" w:eastAsia="宋体" w:cs="宋体"/>
                <w:highlight w:val="none"/>
              </w:rPr>
              <w:t xml:space="preserve">日 </w:t>
            </w:r>
          </w:p>
        </w:tc>
      </w:tr>
      <w:tr w14:paraId="281491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90311F5">
            <w:pPr>
              <w:bidi w:val="0"/>
              <w:jc w:val="center"/>
              <w:rPr>
                <w:rFonts w:hint="eastAsia" w:ascii="宋体" w:hAnsi="宋体" w:eastAsia="宋体" w:cs="宋体"/>
                <w:szCs w:val="21"/>
                <w:highlight w:val="none"/>
              </w:rPr>
            </w:pPr>
            <w:r>
              <w:rPr>
                <w:rFonts w:hint="eastAsia" w:ascii="宋体" w:hAnsi="宋体" w:eastAsia="宋体" w:cs="宋体"/>
              </w:rPr>
              <w:t>第5.2</w:t>
            </w:r>
            <w:r>
              <w:rPr>
                <w:rFonts w:hint="eastAsia" w:ascii="宋体" w:hAnsi="宋体" w:eastAsia="宋体" w:cs="宋体"/>
                <w:lang w:val="zh-CN"/>
              </w:rPr>
              <w:t>款</w:t>
            </w:r>
          </w:p>
        </w:tc>
        <w:tc>
          <w:tcPr>
            <w:tcW w:w="2678" w:type="dxa"/>
            <w:noWrap w:val="0"/>
            <w:vAlign w:val="center"/>
          </w:tcPr>
          <w:p w14:paraId="0A3F0F03">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组织现场考察或者召开答疑会</w:t>
            </w:r>
          </w:p>
        </w:tc>
        <w:tc>
          <w:tcPr>
            <w:tcW w:w="4877" w:type="dxa"/>
            <w:noWrap w:val="0"/>
            <w:vAlign w:val="center"/>
          </w:tcPr>
          <w:p w14:paraId="76F41787">
            <w:pPr>
              <w:adjustRightInd w:val="0"/>
              <w:snapToGrid w:val="0"/>
              <w:spacing w:line="360" w:lineRule="auto"/>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rPr>
              <w:t>不组织</w:t>
            </w:r>
          </w:p>
          <w:p w14:paraId="4D22497C">
            <w:pPr>
              <w:adjustRightInd w:val="0"/>
              <w:snapToGrid w:val="0"/>
              <w:spacing w:line="360" w:lineRule="auto"/>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rPr>
              <w:t>组织，集合时间：</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eastAsia="宋体" w:cs="宋体"/>
                <w:highlight w:val="none"/>
              </w:rPr>
              <w:t>日</w:t>
            </w:r>
            <w:r>
              <w:rPr>
                <w:rFonts w:hint="eastAsia" w:ascii="宋体" w:hAnsi="宋体" w:eastAsia="宋体" w:cs="宋体"/>
                <w:highlight w:val="none"/>
                <w:u w:val="single"/>
              </w:rPr>
              <w:t xml:space="preserve">    </w:t>
            </w:r>
            <w:r>
              <w:rPr>
                <w:rFonts w:hint="eastAsia" w:ascii="宋体" w:hAnsi="宋体" w:eastAsia="宋体" w:cs="宋体"/>
                <w:highlight w:val="none"/>
              </w:rPr>
              <w:t xml:space="preserve">时                   </w:t>
            </w:r>
          </w:p>
          <w:p w14:paraId="7CDC4901">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highlight w:val="none"/>
              </w:rPr>
              <w:t xml:space="preserve">     集合地点：</w:t>
            </w:r>
            <w:r>
              <w:rPr>
                <w:rFonts w:hint="eastAsia" w:ascii="宋体" w:hAnsi="宋体" w:eastAsia="宋体" w:cs="宋体"/>
                <w:highlight w:val="none"/>
                <w:u w:val="single"/>
              </w:rPr>
              <w:t xml:space="preserve">                       </w:t>
            </w:r>
          </w:p>
        </w:tc>
      </w:tr>
      <w:tr w14:paraId="7370E9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115" w:type="dxa"/>
            <w:gridSpan w:val="3"/>
            <w:noWrap w:val="0"/>
            <w:vAlign w:val="center"/>
          </w:tcPr>
          <w:p w14:paraId="56E57BA3">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二、招标文件</w:t>
            </w:r>
          </w:p>
        </w:tc>
      </w:tr>
      <w:tr w14:paraId="391D1B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6FB328FB">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第7.4</w:t>
            </w:r>
            <w:r>
              <w:rPr>
                <w:rFonts w:hint="eastAsia" w:ascii="宋体" w:hAnsi="宋体" w:eastAsia="宋体" w:cs="宋体"/>
                <w:kern w:val="0"/>
                <w:szCs w:val="21"/>
                <w:highlight w:val="none"/>
                <w:lang w:val="zh-CN"/>
              </w:rPr>
              <w:t>款</w:t>
            </w:r>
          </w:p>
        </w:tc>
        <w:tc>
          <w:tcPr>
            <w:tcW w:w="2678" w:type="dxa"/>
            <w:noWrap w:val="0"/>
            <w:vAlign w:val="center"/>
          </w:tcPr>
          <w:p w14:paraId="4B412A16">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非实质性偏离的范围和幅度</w:t>
            </w:r>
          </w:p>
        </w:tc>
        <w:tc>
          <w:tcPr>
            <w:tcW w:w="4877" w:type="dxa"/>
            <w:noWrap w:val="0"/>
            <w:vAlign w:val="center"/>
          </w:tcPr>
          <w:p w14:paraId="7A2F4D86">
            <w:pPr>
              <w:adjustRightInd w:val="0"/>
              <w:snapToGrid w:val="0"/>
              <w:spacing w:line="360" w:lineRule="auto"/>
              <w:ind w:left="105" w:hanging="105" w:hangingChars="50"/>
              <w:jc w:val="left"/>
              <w:rPr>
                <w:rFonts w:hint="eastAsia" w:ascii="宋体" w:hAnsi="宋体" w:eastAsia="宋体" w:cs="宋体"/>
                <w:szCs w:val="21"/>
                <w:highlight w:val="none"/>
                <w:u w:val="single"/>
              </w:rPr>
            </w:pPr>
            <w:r>
              <w:rPr>
                <w:rFonts w:hint="eastAsia" w:ascii="宋体" w:hAnsi="宋体" w:cs="宋体"/>
                <w:highlight w:val="none"/>
                <w:lang w:val="en-US" w:eastAsia="zh-CN"/>
              </w:rPr>
              <w:t>非实质性</w:t>
            </w:r>
            <w:r>
              <w:rPr>
                <w:rFonts w:hint="eastAsia" w:ascii="宋体" w:hAnsi="宋体" w:eastAsia="宋体" w:cs="宋体"/>
                <w:highlight w:val="none"/>
              </w:rPr>
              <w:t>条款偏离≥</w:t>
            </w:r>
            <w:r>
              <w:rPr>
                <w:rFonts w:hint="eastAsia" w:ascii="宋体" w:hAnsi="宋体" w:eastAsia="宋体" w:cs="宋体"/>
                <w:highlight w:val="none"/>
                <w:u w:val="single"/>
              </w:rPr>
              <w:t xml:space="preserve"> </w:t>
            </w:r>
            <w:r>
              <w:rPr>
                <w:rFonts w:hint="eastAsia" w:ascii="宋体" w:hAnsi="宋体" w:cs="宋体"/>
                <w:highlight w:val="none"/>
                <w:u w:val="single"/>
                <w:lang w:val="en-US" w:eastAsia="zh-CN"/>
              </w:rPr>
              <w:t>11</w:t>
            </w:r>
            <w:r>
              <w:rPr>
                <w:rFonts w:hint="eastAsia" w:ascii="宋体" w:hAnsi="宋体" w:eastAsia="宋体" w:cs="宋体"/>
                <w:highlight w:val="none"/>
                <w:u w:val="single"/>
              </w:rPr>
              <w:t xml:space="preserve"> </w:t>
            </w:r>
            <w:r>
              <w:rPr>
                <w:rFonts w:hint="eastAsia" w:ascii="宋体" w:hAnsi="宋体" w:eastAsia="宋体" w:cs="宋体"/>
                <w:highlight w:val="none"/>
              </w:rPr>
              <w:t>项，将导致投标无效，凡标有最低一级序号的条款即为一项，内容不重复计算。</w:t>
            </w:r>
          </w:p>
        </w:tc>
      </w:tr>
      <w:tr w14:paraId="33B2DE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90" w:hRule="atLeast"/>
        </w:trPr>
        <w:tc>
          <w:tcPr>
            <w:tcW w:w="1560" w:type="dxa"/>
            <w:noWrap w:val="0"/>
            <w:vAlign w:val="center"/>
          </w:tcPr>
          <w:p w14:paraId="0C75F8A4">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第9.1</w:t>
            </w:r>
            <w:r>
              <w:rPr>
                <w:rFonts w:hint="eastAsia" w:ascii="宋体" w:hAnsi="宋体" w:eastAsia="宋体" w:cs="宋体"/>
                <w:kern w:val="0"/>
                <w:szCs w:val="21"/>
                <w:highlight w:val="none"/>
                <w:lang w:val="zh-CN"/>
              </w:rPr>
              <w:t>款</w:t>
            </w:r>
          </w:p>
        </w:tc>
        <w:tc>
          <w:tcPr>
            <w:tcW w:w="2678" w:type="dxa"/>
            <w:noWrap w:val="0"/>
            <w:vAlign w:val="center"/>
          </w:tcPr>
          <w:p w14:paraId="7543E061">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招标公告指定媒体</w:t>
            </w:r>
          </w:p>
        </w:tc>
        <w:tc>
          <w:tcPr>
            <w:tcW w:w="4877" w:type="dxa"/>
            <w:noWrap w:val="0"/>
            <w:vAlign w:val="center"/>
          </w:tcPr>
          <w:p w14:paraId="34B4AD78">
            <w:pPr>
              <w:adjustRightInd w:val="0"/>
              <w:snapToGrid w:val="0"/>
              <w:spacing w:line="360" w:lineRule="auto"/>
              <w:ind w:left="105" w:hanging="105" w:hangingChars="50"/>
              <w:rPr>
                <w:rFonts w:hint="eastAsia" w:ascii="宋体" w:hAnsi="宋体" w:eastAsia="宋体" w:cs="宋体"/>
                <w:szCs w:val="21"/>
                <w:highlight w:val="none"/>
              </w:rPr>
            </w:pPr>
            <w:r>
              <w:rPr>
                <w:rFonts w:hint="eastAsia" w:ascii="宋体" w:hAnsi="宋体" w:eastAsia="宋体" w:cs="宋体"/>
                <w:szCs w:val="21"/>
                <w:highlight w:val="none"/>
              </w:rPr>
              <w:t>湖南省政府采购网(</w:t>
            </w: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"http://www.ccgp-hunan.gov.cn" </w:instrText>
            </w:r>
            <w:r>
              <w:rPr>
                <w:rFonts w:hint="eastAsia" w:ascii="宋体" w:hAnsi="宋体" w:eastAsia="宋体" w:cs="宋体"/>
                <w:szCs w:val="21"/>
                <w:highlight w:val="none"/>
              </w:rPr>
              <w:fldChar w:fldCharType="separate"/>
            </w:r>
            <w:r>
              <w:rPr>
                <w:rFonts w:hint="eastAsia" w:ascii="宋体" w:hAnsi="宋体" w:eastAsia="宋体" w:cs="宋体"/>
                <w:szCs w:val="21"/>
                <w:highlight w:val="none"/>
              </w:rPr>
              <w:t>www.ccgp-hunan.gov.cn</w:t>
            </w:r>
            <w:r>
              <w:rPr>
                <w:rFonts w:hint="eastAsia" w:ascii="宋体" w:hAnsi="宋体" w:eastAsia="宋体" w:cs="宋体"/>
                <w:szCs w:val="21"/>
                <w:highlight w:val="none"/>
              </w:rPr>
              <w:fldChar w:fldCharType="end"/>
            </w:r>
            <w:r>
              <w:rPr>
                <w:rFonts w:hint="eastAsia" w:ascii="宋体" w:hAnsi="宋体" w:eastAsia="宋体" w:cs="宋体"/>
                <w:szCs w:val="21"/>
                <w:highlight w:val="none"/>
              </w:rPr>
              <w:t>)、</w:t>
            </w:r>
          </w:p>
          <w:p w14:paraId="397ADA8B">
            <w:pPr>
              <w:adjustRightInd w:val="0"/>
              <w:snapToGrid w:val="0"/>
              <w:spacing w:line="360" w:lineRule="auto"/>
              <w:ind w:left="105" w:hanging="105" w:hangingChars="50"/>
              <w:rPr>
                <w:rFonts w:hint="eastAsia" w:ascii="宋体" w:hAnsi="宋体" w:eastAsia="宋体" w:cs="宋体"/>
                <w:szCs w:val="21"/>
                <w:highlight w:val="none"/>
              </w:rPr>
            </w:pPr>
            <w:r>
              <w:rPr>
                <w:rFonts w:hint="eastAsia" w:ascii="宋体" w:hAnsi="宋体" w:eastAsia="宋体" w:cs="宋体"/>
                <w:szCs w:val="21"/>
                <w:highlight w:val="none"/>
                <w:lang w:val="en-US" w:eastAsia="zh-CN"/>
              </w:rPr>
              <w:t>湖南省公共资源交易服务平台株洲分平台（https://zhuzhou.hnsggzy.com）</w:t>
            </w:r>
          </w:p>
        </w:tc>
      </w:tr>
      <w:tr w14:paraId="3F56A8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9115" w:type="dxa"/>
            <w:gridSpan w:val="3"/>
            <w:noWrap w:val="0"/>
            <w:vAlign w:val="center"/>
          </w:tcPr>
          <w:p w14:paraId="7F70EE3C">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b/>
                <w:szCs w:val="21"/>
                <w:highlight w:val="none"/>
              </w:rPr>
              <w:t>三、投标文件</w:t>
            </w:r>
          </w:p>
        </w:tc>
      </w:tr>
      <w:tr w14:paraId="420F94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7" w:hRule="atLeast"/>
        </w:trPr>
        <w:tc>
          <w:tcPr>
            <w:tcW w:w="1560" w:type="dxa"/>
            <w:noWrap w:val="0"/>
            <w:vAlign w:val="center"/>
          </w:tcPr>
          <w:p w14:paraId="47E515CF">
            <w:pPr>
              <w:bidi w:val="0"/>
              <w:jc w:val="center"/>
              <w:rPr>
                <w:rFonts w:hint="eastAsia" w:ascii="宋体" w:hAnsi="宋体" w:eastAsia="宋体" w:cs="宋体"/>
              </w:rPr>
            </w:pPr>
            <w:r>
              <w:rPr>
                <w:rFonts w:hint="eastAsia" w:ascii="宋体" w:hAnsi="宋体" w:eastAsia="宋体" w:cs="宋体"/>
              </w:rPr>
              <w:t>第13.2</w:t>
            </w:r>
            <w:r>
              <w:rPr>
                <w:rFonts w:hint="eastAsia" w:ascii="宋体" w:hAnsi="宋体" w:eastAsia="宋体" w:cs="宋体"/>
                <w:lang w:val="zh-CN"/>
              </w:rPr>
              <w:t>款</w:t>
            </w:r>
          </w:p>
        </w:tc>
        <w:tc>
          <w:tcPr>
            <w:tcW w:w="2678" w:type="dxa"/>
            <w:noWrap w:val="0"/>
            <w:vAlign w:val="center"/>
          </w:tcPr>
          <w:p w14:paraId="71B0618B">
            <w:pPr>
              <w:bidi w:val="0"/>
              <w:jc w:val="center"/>
              <w:rPr>
                <w:rFonts w:hint="eastAsia" w:ascii="宋体" w:hAnsi="宋体" w:eastAsia="宋体" w:cs="宋体"/>
              </w:rPr>
            </w:pPr>
            <w:r>
              <w:rPr>
                <w:rFonts w:hint="eastAsia" w:ascii="宋体" w:hAnsi="宋体" w:eastAsia="宋体" w:cs="宋体"/>
              </w:rPr>
              <w:t>采购项目预算、最高限价</w:t>
            </w:r>
          </w:p>
        </w:tc>
        <w:tc>
          <w:tcPr>
            <w:tcW w:w="4877" w:type="dxa"/>
            <w:noWrap w:val="0"/>
            <w:vAlign w:val="center"/>
          </w:tcPr>
          <w:p w14:paraId="65BEBED1">
            <w:pPr>
              <w:bidi w:val="0"/>
              <w:jc w:val="both"/>
              <w:rPr>
                <w:rFonts w:hint="eastAsia" w:ascii="宋体" w:hAnsi="宋体" w:eastAsia="宋体" w:cs="宋体"/>
                <w:lang w:val="en-US" w:eastAsia="zh-CN"/>
              </w:rPr>
            </w:pPr>
            <w:r>
              <w:rPr>
                <w:rFonts w:hint="eastAsia" w:ascii="宋体" w:hAnsi="宋体" w:eastAsia="宋体" w:cs="宋体"/>
                <w:highlight w:val="none"/>
                <w:lang w:val="en-US" w:eastAsia="zh-CN"/>
              </w:rPr>
              <w:t>单价2.3元/斤</w:t>
            </w:r>
          </w:p>
        </w:tc>
      </w:tr>
      <w:tr w14:paraId="59B320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63" w:hRule="atLeast"/>
        </w:trPr>
        <w:tc>
          <w:tcPr>
            <w:tcW w:w="1560" w:type="dxa"/>
            <w:noWrap w:val="0"/>
            <w:vAlign w:val="center"/>
          </w:tcPr>
          <w:p w14:paraId="7F4A54C3">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第13.8款</w:t>
            </w:r>
          </w:p>
        </w:tc>
        <w:tc>
          <w:tcPr>
            <w:tcW w:w="2678" w:type="dxa"/>
            <w:noWrap w:val="0"/>
            <w:vAlign w:val="center"/>
          </w:tcPr>
          <w:p w14:paraId="65F04EC2">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投标报价的其他要求</w:t>
            </w:r>
          </w:p>
        </w:tc>
        <w:tc>
          <w:tcPr>
            <w:tcW w:w="4877" w:type="dxa"/>
            <w:noWrap w:val="0"/>
            <w:vAlign w:val="center"/>
          </w:tcPr>
          <w:p w14:paraId="698A51F5">
            <w:pPr>
              <w:pStyle w:val="8"/>
              <w:rPr>
                <w:rFonts w:hint="eastAsia" w:ascii="宋体" w:hAnsi="宋体" w:eastAsia="宋体" w:cs="宋体"/>
                <w:highlight w:val="none"/>
              </w:rPr>
            </w:pPr>
            <w:r>
              <w:rPr>
                <w:rFonts w:hint="eastAsia" w:ascii="宋体" w:hAnsi="宋体" w:eastAsia="宋体" w:cs="宋体"/>
                <w:highlight w:val="none"/>
              </w:rPr>
              <w:t>1、投标报价视为包含了招标文件要求的所有内容。</w:t>
            </w:r>
          </w:p>
          <w:p w14:paraId="16BBA127">
            <w:pPr>
              <w:pStyle w:val="8"/>
              <w:spacing w:line="360" w:lineRule="auto"/>
              <w:rPr>
                <w:rFonts w:hint="eastAsia" w:ascii="宋体" w:hAnsi="宋体" w:eastAsia="宋体" w:cs="宋体"/>
                <w:highlight w:val="none"/>
              </w:rPr>
            </w:pPr>
            <w:r>
              <w:rPr>
                <w:rFonts w:hint="eastAsia" w:ascii="宋体" w:hAnsi="宋体" w:eastAsia="宋体" w:cs="宋体"/>
                <w:highlight w:val="none"/>
              </w:rPr>
              <w:t>2、任何包括价格调整要求和条件的投标报价，在评标时将视为无效报价。</w:t>
            </w:r>
          </w:p>
          <w:p w14:paraId="5047A846">
            <w:pPr>
              <w:adjustRightInd w:val="0"/>
              <w:snapToGrid w:val="0"/>
              <w:spacing w:line="360" w:lineRule="auto"/>
              <w:rPr>
                <w:rFonts w:hint="eastAsia" w:ascii="宋体" w:hAnsi="宋体" w:eastAsia="宋体" w:cs="宋体"/>
                <w:b/>
                <w:bCs/>
                <w:highlight w:val="none"/>
              </w:rPr>
            </w:pPr>
            <w:r>
              <w:rPr>
                <w:rFonts w:hint="eastAsia" w:ascii="宋体" w:hAnsi="宋体" w:eastAsia="宋体" w:cs="宋体"/>
                <w:b/>
                <w:bCs/>
                <w:highlight w:val="none"/>
              </w:rPr>
              <w:t>3、评标委员会</w:t>
            </w:r>
            <w:r>
              <w:rPr>
                <w:rFonts w:hint="eastAsia" w:ascii="宋体" w:hAnsi="宋体" w:eastAsia="宋体" w:cs="宋体"/>
                <w:b/>
                <w:bCs/>
                <w:highlight w:val="none"/>
                <w:lang w:val="en-US" w:eastAsia="zh-CN"/>
              </w:rPr>
              <w:t>在报价评审时有供应商报价出现下列情形之一的，</w:t>
            </w:r>
            <w:r>
              <w:rPr>
                <w:rFonts w:hint="eastAsia" w:ascii="宋体" w:hAnsi="宋体" w:eastAsia="宋体" w:cs="宋体"/>
                <w:b/>
                <w:bCs/>
                <w:highlight w:val="none"/>
              </w:rPr>
              <w:t>评标委员会</w:t>
            </w:r>
            <w:r>
              <w:rPr>
                <w:rFonts w:hint="eastAsia" w:ascii="宋体" w:hAnsi="宋体" w:eastAsia="宋体" w:cs="宋体"/>
                <w:b/>
                <w:bCs/>
                <w:highlight w:val="none"/>
                <w:lang w:val="en-US" w:eastAsia="zh-CN"/>
              </w:rPr>
              <w:t>应当启动异常低价投标（响应）审查程序：</w:t>
            </w:r>
          </w:p>
          <w:p w14:paraId="737B40D4">
            <w:pPr>
              <w:adjustRightInd w:val="0"/>
              <w:snapToGrid w:val="0"/>
              <w:spacing w:line="360" w:lineRule="auto"/>
              <w:rPr>
                <w:rFonts w:hint="eastAsia" w:ascii="宋体" w:hAnsi="宋体" w:eastAsia="宋体" w:cs="宋体"/>
                <w:b/>
                <w:bCs/>
                <w:highlight w:val="none"/>
              </w:rPr>
            </w:pPr>
            <w:r>
              <w:rPr>
                <w:rFonts w:hint="eastAsia" w:ascii="宋体" w:hAnsi="宋体" w:eastAsia="宋体" w:cs="宋体"/>
                <w:b/>
                <w:bCs/>
                <w:highlight w:val="none"/>
                <w:lang w:val="en-US" w:eastAsia="zh-CN"/>
              </w:rPr>
              <w:t>3.1、投标（响应）报价低于全部通过符合性审查供应商投标（响应）报价平均值50%的，即投标（响应）报价&lt;全部通过符合性审查供应商投标（响应）报价平均值×50%；</w:t>
            </w:r>
          </w:p>
          <w:p w14:paraId="21C66E5A">
            <w:pPr>
              <w:adjustRightInd w:val="0"/>
              <w:snapToGrid w:val="0"/>
              <w:spacing w:line="360" w:lineRule="auto"/>
              <w:rPr>
                <w:rFonts w:hint="eastAsia" w:ascii="宋体" w:hAnsi="宋体" w:eastAsia="宋体" w:cs="宋体"/>
                <w:b/>
                <w:bCs/>
                <w:highlight w:val="none"/>
              </w:rPr>
            </w:pPr>
            <w:r>
              <w:rPr>
                <w:rFonts w:hint="eastAsia" w:ascii="宋体" w:hAnsi="宋体" w:eastAsia="宋体" w:cs="宋体"/>
                <w:b/>
                <w:bCs/>
                <w:highlight w:val="none"/>
                <w:lang w:val="en-US" w:eastAsia="zh-CN"/>
              </w:rPr>
              <w:t>3.2、投标（响应）报价低于通过符合性审查的次低报价供应商投标（响应）报价50%的，即投标（响应）报价&lt;通过符合性审查的次低报价供应商投标（响应）报价×50%；</w:t>
            </w:r>
          </w:p>
          <w:p w14:paraId="60027684">
            <w:pPr>
              <w:adjustRightInd w:val="0"/>
              <w:snapToGrid w:val="0"/>
              <w:spacing w:line="360" w:lineRule="auto"/>
              <w:rPr>
                <w:rFonts w:hint="eastAsia" w:ascii="宋体" w:hAnsi="宋体" w:eastAsia="宋体" w:cs="宋体"/>
                <w:b/>
                <w:bCs/>
                <w:highlight w:val="none"/>
              </w:rPr>
            </w:pPr>
            <w:r>
              <w:rPr>
                <w:rFonts w:hint="eastAsia" w:ascii="宋体" w:hAnsi="宋体" w:eastAsia="宋体" w:cs="宋体"/>
                <w:b/>
                <w:bCs/>
                <w:highlight w:val="none"/>
                <w:lang w:val="en-US" w:eastAsia="zh-CN"/>
              </w:rPr>
              <w:t>3.3、投标（响应）报价低于采购项目最高限价45%的，即投标（响应）报价&lt;采购项目最高限价×45%；</w:t>
            </w:r>
          </w:p>
          <w:p w14:paraId="543152D1">
            <w:pPr>
              <w:adjustRightInd w:val="0"/>
              <w:snapToGrid w:val="0"/>
              <w:spacing w:line="360" w:lineRule="auto"/>
              <w:rPr>
                <w:rFonts w:hint="eastAsia" w:ascii="宋体" w:hAnsi="宋体" w:eastAsia="宋体" w:cs="宋体"/>
                <w:b/>
                <w:bCs/>
                <w:highlight w:val="none"/>
              </w:rPr>
            </w:pPr>
            <w:r>
              <w:rPr>
                <w:rFonts w:hint="eastAsia" w:ascii="宋体" w:hAnsi="宋体" w:eastAsia="宋体" w:cs="宋体"/>
                <w:b/>
                <w:bCs/>
                <w:highlight w:val="none"/>
                <w:lang w:val="en-US" w:eastAsia="zh-CN"/>
              </w:rPr>
              <w:t>3.4、</w:t>
            </w:r>
            <w:r>
              <w:rPr>
                <w:rFonts w:hint="eastAsia" w:ascii="宋体" w:hAnsi="宋体" w:eastAsia="宋体" w:cs="宋体"/>
                <w:b/>
                <w:bCs/>
                <w:highlight w:val="none"/>
              </w:rPr>
              <w:t>评标委员会</w:t>
            </w:r>
            <w:r>
              <w:rPr>
                <w:rFonts w:hint="eastAsia" w:ascii="宋体" w:hAnsi="宋体" w:eastAsia="宋体" w:cs="宋体"/>
                <w:b/>
                <w:bCs/>
                <w:highlight w:val="none"/>
                <w:lang w:val="en-US" w:eastAsia="zh-CN"/>
              </w:rPr>
              <w:t>基于专业判断，认为供应商报价过低，有可能影响产品质量或者不能诚信履约的其他情形。</w:t>
            </w:r>
          </w:p>
          <w:p w14:paraId="18B5AA05">
            <w:pPr>
              <w:adjustRightInd w:val="0"/>
              <w:snapToGrid w:val="0"/>
              <w:spacing w:line="360" w:lineRule="auto"/>
              <w:ind w:firstLine="422" w:firstLineChars="200"/>
              <w:rPr>
                <w:rFonts w:hint="eastAsia" w:ascii="宋体" w:hAnsi="宋体" w:eastAsia="宋体" w:cs="宋体"/>
                <w:b/>
                <w:bCs/>
                <w:highlight w:val="none"/>
                <w:lang w:eastAsia="zh-CN"/>
              </w:rPr>
            </w:pPr>
            <w:r>
              <w:rPr>
                <w:rFonts w:hint="eastAsia" w:ascii="宋体" w:hAnsi="宋体" w:eastAsia="宋体" w:cs="宋体"/>
                <w:b/>
                <w:bCs/>
                <w:highlight w:val="none"/>
              </w:rPr>
              <w:t>评标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w:t>
            </w:r>
            <w:r>
              <w:rPr>
                <w:rFonts w:hint="eastAsia" w:ascii="宋体" w:hAnsi="宋体" w:eastAsia="宋体" w:cs="宋体"/>
                <w:b/>
                <w:bCs/>
                <w:highlight w:val="none"/>
                <w:lang w:eastAsia="zh-CN"/>
              </w:rPr>
              <w:t>。</w:t>
            </w:r>
          </w:p>
          <w:p w14:paraId="389BE9E3">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b/>
                <w:bCs/>
                <w:highlight w:val="none"/>
              </w:rPr>
              <w:t>评标委员会</w:t>
            </w:r>
            <w:r>
              <w:rPr>
                <w:rFonts w:hint="eastAsia" w:ascii="宋体" w:hAnsi="宋体" w:eastAsia="宋体" w:cs="宋体"/>
                <w:b/>
                <w:bCs/>
                <w:highlight w:val="none"/>
                <w:lang w:eastAsia="zh-CN"/>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w:t>
            </w:r>
            <w:r>
              <w:rPr>
                <w:rFonts w:hint="eastAsia" w:ascii="宋体" w:hAnsi="宋体" w:eastAsia="宋体" w:cs="宋体"/>
                <w:b/>
                <w:bCs/>
                <w:highlight w:val="none"/>
              </w:rPr>
              <w:t>评标委员会</w:t>
            </w:r>
            <w:r>
              <w:rPr>
                <w:rFonts w:hint="eastAsia" w:ascii="宋体" w:hAnsi="宋体" w:eastAsia="宋体" w:cs="宋体"/>
                <w:b/>
                <w:bCs/>
                <w:highlight w:val="none"/>
                <w:lang w:eastAsia="zh-CN"/>
              </w:rPr>
              <w:t>应当将其作为无效投标（响应）处理。</w:t>
            </w:r>
          </w:p>
        </w:tc>
      </w:tr>
      <w:tr w14:paraId="43BA0F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7F59A165">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第14.1款</w:t>
            </w:r>
          </w:p>
        </w:tc>
        <w:tc>
          <w:tcPr>
            <w:tcW w:w="2678" w:type="dxa"/>
            <w:noWrap w:val="0"/>
            <w:vAlign w:val="center"/>
          </w:tcPr>
          <w:p w14:paraId="74A668AA">
            <w:pPr>
              <w:adjustRightInd w:val="0"/>
              <w:snapToGrid w:val="0"/>
              <w:spacing w:line="360" w:lineRule="auto"/>
              <w:rPr>
                <w:rFonts w:hint="eastAsia" w:ascii="宋体" w:hAnsi="宋体" w:eastAsia="宋体" w:cs="宋体"/>
                <w:bCs/>
                <w:szCs w:val="21"/>
                <w:highlight w:val="none"/>
              </w:rPr>
            </w:pPr>
            <w:r>
              <w:rPr>
                <w:rFonts w:hint="eastAsia" w:ascii="宋体" w:hAnsi="宋体" w:eastAsia="宋体" w:cs="宋体"/>
                <w:szCs w:val="21"/>
                <w:highlight w:val="none"/>
              </w:rPr>
              <w:t>投标人应提供资格审查资料</w:t>
            </w:r>
          </w:p>
        </w:tc>
        <w:tc>
          <w:tcPr>
            <w:tcW w:w="4877" w:type="dxa"/>
            <w:noWrap w:val="0"/>
            <w:vAlign w:val="center"/>
          </w:tcPr>
          <w:p w14:paraId="0133AFCB">
            <w:pPr>
              <w:adjustRightInd w:val="0"/>
              <w:snapToGrid w:val="0"/>
              <w:spacing w:line="360" w:lineRule="auto"/>
              <w:rPr>
                <w:rFonts w:hint="eastAsia" w:ascii="宋体" w:hAnsi="宋体" w:eastAsia="宋体" w:cs="宋体"/>
                <w:highlight w:val="none"/>
              </w:rPr>
            </w:pPr>
            <w:r>
              <w:rPr>
                <w:rFonts w:hint="eastAsia" w:ascii="宋体" w:hAnsi="宋体" w:eastAsia="宋体" w:cs="宋体"/>
                <w:highlight w:val="none"/>
              </w:rPr>
              <w:t>参加政府采购活动的供应商应当具备《政府采购法》第二十二条规定的供应商条件，并提供下列材料：</w:t>
            </w:r>
          </w:p>
          <w:p w14:paraId="2577E6B1">
            <w:pPr>
              <w:bidi w:val="0"/>
              <w:spacing w:line="360" w:lineRule="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法人或者其他组织的营业执照等主体资格证明</w:t>
            </w:r>
          </w:p>
          <w:p w14:paraId="045BE3D1">
            <w:pPr>
              <w:bidi w:val="0"/>
              <w:spacing w:line="360" w:lineRule="auto"/>
              <w:rPr>
                <w:rFonts w:hint="eastAsia" w:ascii="宋体" w:hAnsi="宋体" w:eastAsia="宋体" w:cs="宋体"/>
              </w:rPr>
            </w:pPr>
            <w:r>
              <w:rPr>
                <w:rFonts w:hint="eastAsia" w:ascii="宋体" w:hAnsi="宋体" w:eastAsia="宋体" w:cs="宋体"/>
              </w:rPr>
              <w:t>文件，自然人的身份证明；</w:t>
            </w:r>
          </w:p>
          <w:p w14:paraId="073960E4">
            <w:pPr>
              <w:bidi w:val="0"/>
              <w:spacing w:line="360" w:lineRule="auto"/>
              <w:rPr>
                <w:rFonts w:hint="eastAsia" w:ascii="宋体" w:hAnsi="宋体" w:eastAsia="宋体" w:cs="宋体"/>
              </w:rPr>
            </w:pPr>
            <w:r>
              <w:rPr>
                <w:rFonts w:hint="eastAsia" w:ascii="宋体" w:hAnsi="宋体" w:eastAsia="宋体" w:cs="宋体"/>
              </w:rPr>
              <w:t>2、湖南省政府采购供应商资格承诺函（格式）；</w:t>
            </w:r>
          </w:p>
          <w:p w14:paraId="7A41A433">
            <w:pPr>
              <w:bidi w:val="0"/>
              <w:spacing w:line="360" w:lineRule="auto"/>
              <w:rPr>
                <w:rFonts w:hint="eastAsia" w:ascii="宋体" w:hAnsi="宋体" w:eastAsia="宋体" w:cs="宋体"/>
              </w:rPr>
            </w:pPr>
            <w:r>
              <w:rPr>
                <w:rFonts w:hint="eastAsia" w:ascii="宋体" w:hAnsi="宋体" w:eastAsia="宋体" w:cs="宋体"/>
              </w:rPr>
              <w:t>3、授权委托书（投标人代表不是投标人单位负责人的提供）</w:t>
            </w:r>
          </w:p>
          <w:p w14:paraId="49DFBA8A">
            <w:pPr>
              <w:bidi w:val="0"/>
              <w:spacing w:line="360" w:lineRule="auto"/>
              <w:rPr>
                <w:rFonts w:hint="eastAsia" w:ascii="宋体" w:hAnsi="宋体" w:eastAsia="宋体" w:cs="宋体"/>
                <w:b/>
                <w:bCs/>
                <w:szCs w:val="21"/>
                <w:highlight w:val="none"/>
              </w:rPr>
            </w:pPr>
            <w:r>
              <w:rPr>
                <w:rFonts w:hint="eastAsia" w:ascii="宋体" w:hAnsi="宋体" w:eastAsia="宋体" w:cs="宋体"/>
              </w:rPr>
              <w:t>4、符合特定资格条件证明材料或者情况说明。</w:t>
            </w:r>
          </w:p>
        </w:tc>
      </w:tr>
      <w:tr w14:paraId="27B888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1560" w:type="dxa"/>
            <w:noWrap w:val="0"/>
            <w:vAlign w:val="center"/>
          </w:tcPr>
          <w:p w14:paraId="7EF94838">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第16.1</w:t>
            </w:r>
            <w:r>
              <w:rPr>
                <w:rFonts w:hint="eastAsia" w:ascii="宋体" w:hAnsi="宋体" w:eastAsia="宋体" w:cs="宋体"/>
                <w:kern w:val="0"/>
                <w:szCs w:val="21"/>
                <w:highlight w:val="none"/>
                <w:lang w:val="zh-CN"/>
              </w:rPr>
              <w:t>款</w:t>
            </w:r>
          </w:p>
        </w:tc>
        <w:tc>
          <w:tcPr>
            <w:tcW w:w="2678" w:type="dxa"/>
            <w:noWrap w:val="0"/>
            <w:vAlign w:val="center"/>
          </w:tcPr>
          <w:p w14:paraId="0DCC6386">
            <w:pPr>
              <w:adjustRightInd w:val="0"/>
              <w:snapToGrid w:val="0"/>
              <w:spacing w:line="360" w:lineRule="auto"/>
              <w:jc w:val="left"/>
              <w:rPr>
                <w:rFonts w:hint="eastAsia" w:ascii="宋体" w:hAnsi="宋体" w:eastAsia="宋体" w:cs="宋体"/>
                <w:bCs/>
                <w:szCs w:val="21"/>
                <w:highlight w:val="none"/>
              </w:rPr>
            </w:pPr>
            <w:r>
              <w:rPr>
                <w:rFonts w:hint="eastAsia" w:ascii="宋体" w:hAnsi="宋体" w:eastAsia="宋体" w:cs="宋体"/>
                <w:bCs/>
                <w:szCs w:val="21"/>
                <w:highlight w:val="none"/>
              </w:rPr>
              <w:t>投标有效期</w:t>
            </w:r>
          </w:p>
        </w:tc>
        <w:tc>
          <w:tcPr>
            <w:tcW w:w="4877" w:type="dxa"/>
            <w:noWrap w:val="0"/>
            <w:vAlign w:val="center"/>
          </w:tcPr>
          <w:p w14:paraId="21A7375A">
            <w:pPr>
              <w:adjustRightInd w:val="0"/>
              <w:snapToGrid w:val="0"/>
              <w:spacing w:line="360" w:lineRule="auto"/>
              <w:rPr>
                <w:rFonts w:hint="eastAsia" w:ascii="宋体" w:hAnsi="宋体" w:eastAsia="宋体" w:cs="宋体"/>
                <w:bCs/>
                <w:szCs w:val="21"/>
                <w:highlight w:val="none"/>
              </w:rPr>
            </w:pPr>
            <w:r>
              <w:rPr>
                <w:rFonts w:hint="eastAsia" w:ascii="宋体" w:hAnsi="宋体" w:eastAsia="宋体" w:cs="宋体"/>
                <w:highlight w:val="none"/>
              </w:rPr>
              <w:t>90天（日历日）</w:t>
            </w:r>
          </w:p>
        </w:tc>
      </w:tr>
      <w:tr w14:paraId="14024B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7130201">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第17.1</w:t>
            </w:r>
            <w:r>
              <w:rPr>
                <w:rFonts w:hint="eastAsia" w:ascii="宋体" w:hAnsi="宋体" w:eastAsia="宋体" w:cs="宋体"/>
                <w:kern w:val="0"/>
                <w:szCs w:val="21"/>
                <w:highlight w:val="none"/>
                <w:lang w:val="zh-CN"/>
              </w:rPr>
              <w:t>款</w:t>
            </w:r>
          </w:p>
        </w:tc>
        <w:tc>
          <w:tcPr>
            <w:tcW w:w="2678" w:type="dxa"/>
            <w:noWrap w:val="0"/>
            <w:vAlign w:val="center"/>
          </w:tcPr>
          <w:p w14:paraId="5496F0A5">
            <w:pPr>
              <w:adjustRightInd w:val="0"/>
              <w:snapToGrid w:val="0"/>
              <w:spacing w:line="360" w:lineRule="auto"/>
              <w:ind w:left="-533" w:leftChars="-254" w:firstLine="533" w:firstLineChars="254"/>
              <w:jc w:val="left"/>
              <w:rPr>
                <w:rFonts w:hint="eastAsia" w:ascii="宋体" w:hAnsi="宋体" w:eastAsia="宋体" w:cs="宋体"/>
                <w:szCs w:val="21"/>
                <w:highlight w:val="none"/>
              </w:rPr>
            </w:pPr>
            <w:r>
              <w:rPr>
                <w:rFonts w:hint="eastAsia" w:ascii="宋体" w:hAnsi="宋体" w:eastAsia="宋体" w:cs="宋体"/>
                <w:szCs w:val="21"/>
                <w:highlight w:val="none"/>
              </w:rPr>
              <w:t>投标保证金</w:t>
            </w:r>
          </w:p>
        </w:tc>
        <w:tc>
          <w:tcPr>
            <w:tcW w:w="4877" w:type="dxa"/>
            <w:noWrap w:val="0"/>
            <w:vAlign w:val="center"/>
          </w:tcPr>
          <w:p w14:paraId="2CCFB027">
            <w:pPr>
              <w:adjustRightInd w:val="0"/>
              <w:snapToGrid w:val="0"/>
              <w:spacing w:line="360" w:lineRule="auto"/>
              <w:rPr>
                <w:rFonts w:hint="eastAsia" w:ascii="宋体" w:hAnsi="宋体" w:eastAsia="宋体" w:cs="宋体"/>
                <w:highlight w:val="none"/>
              </w:rPr>
            </w:pPr>
            <w:r>
              <w:rPr>
                <w:rFonts w:hint="eastAsia" w:ascii="宋体" w:hAnsi="宋体" w:eastAsia="宋体" w:cs="宋体"/>
                <w:lang w:eastAsia="zh-CN"/>
              </w:rPr>
              <w:t>☑</w:t>
            </w:r>
            <w:r>
              <w:rPr>
                <w:rFonts w:hint="eastAsia" w:ascii="宋体" w:hAnsi="宋体" w:eastAsia="宋体" w:cs="宋体"/>
                <w:highlight w:val="none"/>
              </w:rPr>
              <w:t>不要求提供</w:t>
            </w:r>
          </w:p>
          <w:p w14:paraId="375C5C44">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lang w:eastAsia="zh-CN"/>
              </w:rPr>
              <w:t>□</w:t>
            </w:r>
            <w:r>
              <w:rPr>
                <w:rFonts w:hint="eastAsia" w:ascii="宋体" w:hAnsi="宋体" w:eastAsia="宋体" w:cs="宋体"/>
                <w:highlight w:val="none"/>
              </w:rPr>
              <w:t>要求提供投标保证金</w:t>
            </w:r>
          </w:p>
        </w:tc>
      </w:tr>
      <w:tr w14:paraId="741429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0281017B">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第18.1</w:t>
            </w:r>
            <w:r>
              <w:rPr>
                <w:rFonts w:hint="eastAsia" w:ascii="宋体" w:hAnsi="宋体" w:eastAsia="宋体" w:cs="宋体"/>
                <w:kern w:val="0"/>
                <w:szCs w:val="21"/>
                <w:highlight w:val="none"/>
                <w:lang w:val="zh-CN"/>
              </w:rPr>
              <w:t>款</w:t>
            </w:r>
          </w:p>
        </w:tc>
        <w:tc>
          <w:tcPr>
            <w:tcW w:w="2678" w:type="dxa"/>
            <w:noWrap w:val="0"/>
            <w:vAlign w:val="center"/>
          </w:tcPr>
          <w:p w14:paraId="09150397">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bCs/>
                <w:szCs w:val="21"/>
                <w:highlight w:val="none"/>
              </w:rPr>
              <w:t>分包</w:t>
            </w:r>
          </w:p>
        </w:tc>
        <w:tc>
          <w:tcPr>
            <w:tcW w:w="4877" w:type="dxa"/>
            <w:noWrap w:val="0"/>
            <w:vAlign w:val="center"/>
          </w:tcPr>
          <w:p w14:paraId="783A32EA">
            <w:pPr>
              <w:adjustRightInd w:val="0"/>
              <w:snapToGrid w:val="0"/>
              <w:spacing w:line="360" w:lineRule="auto"/>
              <w:rPr>
                <w:rFonts w:hint="eastAsia" w:ascii="宋体" w:hAnsi="宋体" w:eastAsia="宋体" w:cs="宋体"/>
                <w:iCs/>
                <w:szCs w:val="21"/>
                <w:highlight w:val="none"/>
              </w:rPr>
            </w:pPr>
            <w:r>
              <w:rPr>
                <w:rFonts w:hint="eastAsia" w:ascii="宋体" w:hAnsi="宋体" w:eastAsia="宋体" w:cs="宋体"/>
                <w:lang w:eastAsia="zh-CN"/>
              </w:rPr>
              <w:t>☑</w:t>
            </w:r>
            <w:r>
              <w:rPr>
                <w:rFonts w:hint="eastAsia" w:ascii="宋体" w:hAnsi="宋体" w:eastAsia="宋体" w:cs="宋体"/>
                <w:iCs/>
                <w:szCs w:val="21"/>
                <w:highlight w:val="none"/>
              </w:rPr>
              <w:t>不允许分包</w:t>
            </w:r>
          </w:p>
          <w:p w14:paraId="21E8EDF4">
            <w:pPr>
              <w:adjustRightInd w:val="0"/>
              <w:snapToGrid w:val="0"/>
              <w:spacing w:line="360" w:lineRule="auto"/>
              <w:rPr>
                <w:rFonts w:hint="eastAsia" w:ascii="宋体" w:hAnsi="宋体" w:eastAsia="宋体" w:cs="宋体"/>
                <w:highlight w:val="none"/>
              </w:rPr>
            </w:pPr>
            <w:r>
              <w:rPr>
                <w:rFonts w:hint="eastAsia" w:ascii="宋体" w:hAnsi="宋体" w:eastAsia="宋体" w:cs="宋体"/>
                <w:lang w:eastAsia="zh-CN"/>
              </w:rPr>
              <w:t>□</w:t>
            </w:r>
            <w:r>
              <w:rPr>
                <w:rFonts w:hint="eastAsia" w:ascii="宋体" w:hAnsi="宋体" w:eastAsia="宋体" w:cs="宋体"/>
                <w:highlight w:val="none"/>
              </w:rPr>
              <w:t>允许分包，</w:t>
            </w:r>
          </w:p>
          <w:p w14:paraId="3C2A4FE7">
            <w:pPr>
              <w:adjustRightInd w:val="0"/>
              <w:snapToGrid w:val="0"/>
              <w:spacing w:line="360" w:lineRule="auto"/>
              <w:rPr>
                <w:rFonts w:hint="eastAsia" w:ascii="宋体" w:hAnsi="宋体" w:eastAsia="宋体" w:cs="宋体"/>
                <w:highlight w:val="none"/>
              </w:rPr>
            </w:pPr>
            <w:r>
              <w:rPr>
                <w:rFonts w:hint="eastAsia" w:ascii="宋体" w:hAnsi="宋体" w:eastAsia="宋体" w:cs="宋体"/>
                <w:highlight w:val="none"/>
              </w:rPr>
              <w:t>允许分包的内容：</w:t>
            </w:r>
          </w:p>
          <w:p w14:paraId="5692EF98">
            <w:pPr>
              <w:adjustRightInd w:val="0"/>
              <w:snapToGrid w:val="0"/>
              <w:spacing w:line="360" w:lineRule="auto"/>
              <w:rPr>
                <w:rFonts w:hint="eastAsia" w:ascii="宋体" w:hAnsi="宋体" w:eastAsia="宋体" w:cs="宋体"/>
                <w:highlight w:val="none"/>
              </w:rPr>
            </w:pPr>
            <w:r>
              <w:rPr>
                <w:rFonts w:hint="eastAsia" w:ascii="宋体" w:hAnsi="宋体" w:eastAsia="宋体" w:cs="宋体"/>
                <w:highlight w:val="none"/>
              </w:rPr>
              <w:t>允许分包的金额：</w:t>
            </w:r>
          </w:p>
          <w:p w14:paraId="49408F1C">
            <w:pPr>
              <w:adjustRightInd w:val="0"/>
              <w:snapToGrid w:val="0"/>
              <w:spacing w:line="360" w:lineRule="auto"/>
              <w:rPr>
                <w:rFonts w:hint="eastAsia" w:ascii="宋体" w:hAnsi="宋体" w:eastAsia="宋体" w:cs="宋体"/>
                <w:b/>
                <w:bCs/>
                <w:szCs w:val="21"/>
                <w:highlight w:val="none"/>
              </w:rPr>
            </w:pPr>
            <w:r>
              <w:rPr>
                <w:rFonts w:hint="eastAsia" w:ascii="宋体" w:hAnsi="宋体" w:eastAsia="宋体" w:cs="宋体"/>
                <w:highlight w:val="none"/>
              </w:rPr>
              <w:t>分包人的资质要求：</w:t>
            </w:r>
          </w:p>
        </w:tc>
      </w:tr>
      <w:tr w14:paraId="540051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115" w:type="dxa"/>
            <w:gridSpan w:val="3"/>
            <w:noWrap w:val="0"/>
            <w:vAlign w:val="center"/>
          </w:tcPr>
          <w:p w14:paraId="14F2A6F6">
            <w:pPr>
              <w:adjustRightInd w:val="0"/>
              <w:snapToGrid w:val="0"/>
              <w:spacing w:line="360" w:lineRule="auto"/>
              <w:rPr>
                <w:rFonts w:hint="eastAsia" w:ascii="宋体" w:hAnsi="宋体" w:eastAsia="宋体" w:cs="宋体"/>
                <w:b/>
                <w:bCs/>
                <w:szCs w:val="21"/>
                <w:highlight w:val="none"/>
              </w:rPr>
            </w:pPr>
            <w:r>
              <w:rPr>
                <w:rFonts w:hint="eastAsia" w:ascii="宋体" w:hAnsi="宋体" w:eastAsia="宋体" w:cs="宋体"/>
                <w:b/>
                <w:szCs w:val="21"/>
                <w:highlight w:val="none"/>
              </w:rPr>
              <w:t>四、投标</w:t>
            </w:r>
          </w:p>
        </w:tc>
      </w:tr>
      <w:tr w14:paraId="4A2058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3667239E">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第21.1</w:t>
            </w:r>
            <w:r>
              <w:rPr>
                <w:rFonts w:hint="eastAsia" w:ascii="宋体" w:hAnsi="宋体" w:eastAsia="宋体" w:cs="宋体"/>
                <w:kern w:val="0"/>
                <w:szCs w:val="21"/>
                <w:highlight w:val="none"/>
                <w:lang w:val="zh-CN"/>
              </w:rPr>
              <w:t>款</w:t>
            </w:r>
          </w:p>
        </w:tc>
        <w:tc>
          <w:tcPr>
            <w:tcW w:w="2678" w:type="dxa"/>
            <w:noWrap w:val="0"/>
            <w:vAlign w:val="center"/>
          </w:tcPr>
          <w:p w14:paraId="20B2795A">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投标截止时间及投标地点</w:t>
            </w:r>
          </w:p>
        </w:tc>
        <w:tc>
          <w:tcPr>
            <w:tcW w:w="4877" w:type="dxa"/>
            <w:noWrap w:val="0"/>
            <w:vAlign w:val="center"/>
          </w:tcPr>
          <w:p w14:paraId="4E8E1520">
            <w:pPr>
              <w:adjustRightInd w:val="0"/>
              <w:snapToGrid w:val="0"/>
              <w:spacing w:line="360" w:lineRule="auto"/>
              <w:rPr>
                <w:rFonts w:hint="eastAsia" w:ascii="宋体" w:hAnsi="宋体" w:eastAsia="宋体" w:cs="宋体"/>
                <w:highlight w:val="none"/>
              </w:rPr>
            </w:pPr>
            <w:r>
              <w:rPr>
                <w:rFonts w:hint="eastAsia" w:ascii="宋体" w:hAnsi="宋体" w:eastAsia="宋体" w:cs="宋体"/>
                <w:highlight w:val="none"/>
              </w:rPr>
              <w:t>投标截止时间：</w:t>
            </w:r>
            <w:r>
              <w:rPr>
                <w:rFonts w:hint="eastAsia" w:ascii="宋体" w:hAnsi="宋体" w:eastAsia="宋体" w:cs="宋体"/>
                <w:highlight w:val="none"/>
                <w:u w:val="single"/>
              </w:rPr>
              <w:t>202</w:t>
            </w:r>
            <w:r>
              <w:rPr>
                <w:rFonts w:hint="eastAsia" w:ascii="宋体" w:hAnsi="宋体" w:cs="宋体"/>
                <w:highlight w:val="none"/>
                <w:u w:val="single"/>
                <w:lang w:val="en-US" w:eastAsia="zh-CN"/>
              </w:rPr>
              <w:t>6</w:t>
            </w:r>
            <w:r>
              <w:rPr>
                <w:rFonts w:hint="eastAsia" w:ascii="宋体" w:hAnsi="宋体" w:eastAsia="宋体" w:cs="宋体"/>
                <w:highlight w:val="none"/>
                <w:u w:val="single"/>
              </w:rPr>
              <w:t xml:space="preserve"> </w:t>
            </w:r>
            <w:r>
              <w:rPr>
                <w:rFonts w:hint="eastAsia" w:ascii="宋体" w:hAnsi="宋体" w:eastAsia="宋体" w:cs="宋体"/>
                <w:highlight w:val="none"/>
              </w:rPr>
              <w:t>年</w:t>
            </w:r>
            <w:r>
              <w:rPr>
                <w:rFonts w:hint="eastAsia" w:ascii="宋体" w:hAnsi="宋体" w:eastAsia="宋体" w:cs="宋体"/>
                <w:highlight w:val="none"/>
                <w:u w:val="single"/>
              </w:rPr>
              <w:t xml:space="preserve"> </w:t>
            </w:r>
            <w:r>
              <w:rPr>
                <w:rFonts w:hint="eastAsia" w:ascii="宋体" w:hAnsi="宋体" w:cs="宋体"/>
                <w:highlight w:val="none"/>
                <w:u w:val="single"/>
                <w:lang w:val="en-US" w:eastAsia="zh-CN"/>
              </w:rPr>
              <w:t>8</w:t>
            </w:r>
            <w:r>
              <w:rPr>
                <w:rFonts w:hint="eastAsia" w:ascii="宋体" w:hAnsi="宋体" w:eastAsia="宋体" w:cs="宋体"/>
                <w:highlight w:val="none"/>
                <w:u w:val="single"/>
              </w:rPr>
              <w:t xml:space="preserve"> </w:t>
            </w:r>
            <w:r>
              <w:rPr>
                <w:rFonts w:hint="eastAsia" w:ascii="宋体" w:hAnsi="宋体" w:eastAsia="宋体" w:cs="宋体"/>
                <w:highlight w:val="none"/>
              </w:rPr>
              <w:t>月</w:t>
            </w:r>
            <w:r>
              <w:rPr>
                <w:rFonts w:hint="eastAsia" w:ascii="宋体" w:hAnsi="宋体" w:eastAsia="宋体" w:cs="宋体"/>
                <w:highlight w:val="none"/>
                <w:u w:val="single"/>
              </w:rPr>
              <w:t xml:space="preserve"> </w:t>
            </w:r>
            <w:r>
              <w:rPr>
                <w:rFonts w:hint="eastAsia" w:ascii="宋体" w:hAnsi="宋体" w:cs="宋体"/>
                <w:highlight w:val="none"/>
                <w:u w:val="single"/>
                <w:lang w:val="en-US" w:eastAsia="zh-CN"/>
              </w:rPr>
              <w:t>4</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rPr>
              <w:t>日</w:t>
            </w:r>
            <w:r>
              <w:rPr>
                <w:rFonts w:hint="eastAsia" w:ascii="宋体" w:hAnsi="宋体" w:eastAsia="宋体" w:cs="宋体"/>
                <w:highlight w:val="none"/>
                <w:u w:val="single"/>
              </w:rPr>
              <w:t xml:space="preserve"> 9 </w:t>
            </w:r>
            <w:r>
              <w:rPr>
                <w:rFonts w:hint="eastAsia" w:ascii="宋体" w:hAnsi="宋体" w:eastAsia="宋体" w:cs="宋体"/>
                <w:highlight w:val="none"/>
              </w:rPr>
              <w:t>时</w:t>
            </w:r>
            <w:r>
              <w:rPr>
                <w:rFonts w:hint="eastAsia" w:ascii="宋体" w:hAnsi="宋体" w:eastAsia="宋体" w:cs="宋体"/>
                <w:highlight w:val="none"/>
                <w:u w:val="single"/>
              </w:rPr>
              <w:t xml:space="preserve"> 00 </w:t>
            </w:r>
            <w:r>
              <w:rPr>
                <w:rFonts w:hint="eastAsia" w:ascii="宋体" w:hAnsi="宋体" w:eastAsia="宋体" w:cs="宋体"/>
                <w:highlight w:val="none"/>
              </w:rPr>
              <w:t>分</w:t>
            </w:r>
          </w:p>
          <w:p w14:paraId="392C6AE0">
            <w:pPr>
              <w:adjustRightInd w:val="0"/>
              <w:snapToGrid w:val="0"/>
              <w:spacing w:line="360" w:lineRule="auto"/>
              <w:rPr>
                <w:rFonts w:hint="eastAsia" w:ascii="宋体" w:hAnsi="宋体" w:eastAsia="宋体" w:cs="宋体"/>
                <w:bCs/>
                <w:szCs w:val="21"/>
                <w:highlight w:val="none"/>
              </w:rPr>
            </w:pPr>
            <w:r>
              <w:rPr>
                <w:rFonts w:hint="eastAsia" w:ascii="宋体" w:hAnsi="宋体" w:eastAsia="宋体" w:cs="宋体"/>
                <w:highlight w:val="none"/>
              </w:rPr>
              <w:t>投标地点：</w:t>
            </w:r>
            <w:r>
              <w:rPr>
                <w:rFonts w:hint="eastAsia" w:ascii="宋体" w:hAnsi="宋体" w:eastAsia="宋体" w:cs="宋体"/>
                <w:i w:val="0"/>
                <w:iCs w:val="0"/>
                <w:highlight w:val="none"/>
                <w:u w:val="single"/>
              </w:rPr>
              <w:t>湖南省公共服务平台株洲分平台（https://zhuzhou.hnsggzy.com）</w:t>
            </w:r>
            <w:r>
              <w:rPr>
                <w:rFonts w:hint="eastAsia" w:ascii="宋体" w:hAnsi="宋体" w:eastAsia="宋体" w:cs="宋体"/>
                <w:i w:val="0"/>
                <w:iCs w:val="0"/>
                <w:highlight w:val="none"/>
                <w:u w:val="single"/>
                <w:lang w:eastAsia="zh-CN"/>
              </w:rPr>
              <w:t>，</w:t>
            </w:r>
            <w:r>
              <w:rPr>
                <w:rFonts w:hint="eastAsia" w:ascii="宋体" w:hAnsi="宋体" w:eastAsia="宋体" w:cs="宋体"/>
                <w:i w:val="0"/>
                <w:iCs w:val="0"/>
                <w:highlight w:val="none"/>
                <w:u w:val="single"/>
              </w:rPr>
              <w:t>请投标人在 “操作指南-下载中心”下载“新点投标文件制作软件（湖南省公共资源版）”编制投标文件，投标人应在投标截止时间前通过电子交易系统递交数据电文形式的投标文件。逾期送达的投标文件，电子交易系统予以拒收</w:t>
            </w:r>
            <w:r>
              <w:rPr>
                <w:rFonts w:hint="eastAsia" w:ascii="宋体" w:hAnsi="宋体" w:eastAsia="宋体" w:cs="宋体"/>
                <w:bCs/>
                <w:szCs w:val="21"/>
                <w:highlight w:val="none"/>
              </w:rPr>
              <w:t>。</w:t>
            </w:r>
          </w:p>
        </w:tc>
      </w:tr>
      <w:tr w14:paraId="718572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115" w:type="dxa"/>
            <w:gridSpan w:val="3"/>
            <w:noWrap w:val="0"/>
            <w:vAlign w:val="center"/>
          </w:tcPr>
          <w:p w14:paraId="186FD98B">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b/>
                <w:bCs/>
                <w:szCs w:val="21"/>
                <w:highlight w:val="none"/>
              </w:rPr>
              <w:t>五、开标、资格审查和评标</w:t>
            </w:r>
          </w:p>
        </w:tc>
      </w:tr>
      <w:tr w14:paraId="5EC93F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81" w:hRule="atLeast"/>
        </w:trPr>
        <w:tc>
          <w:tcPr>
            <w:tcW w:w="1560" w:type="dxa"/>
            <w:noWrap w:val="0"/>
            <w:vAlign w:val="center"/>
          </w:tcPr>
          <w:p w14:paraId="3113E269">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第24.1</w:t>
            </w:r>
            <w:r>
              <w:rPr>
                <w:rFonts w:hint="eastAsia" w:ascii="宋体" w:hAnsi="宋体" w:eastAsia="宋体" w:cs="宋体"/>
                <w:kern w:val="0"/>
                <w:szCs w:val="21"/>
                <w:highlight w:val="none"/>
                <w:lang w:val="zh-CN"/>
              </w:rPr>
              <w:t>款</w:t>
            </w:r>
          </w:p>
        </w:tc>
        <w:tc>
          <w:tcPr>
            <w:tcW w:w="2678" w:type="dxa"/>
            <w:noWrap w:val="0"/>
            <w:vAlign w:val="center"/>
          </w:tcPr>
          <w:p w14:paraId="4A1A8EA4">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bCs/>
                <w:szCs w:val="21"/>
                <w:highlight w:val="none"/>
              </w:rPr>
              <w:t>开标地点</w:t>
            </w:r>
            <w:r>
              <w:rPr>
                <w:rFonts w:hint="eastAsia" w:ascii="宋体" w:hAnsi="宋体" w:eastAsia="宋体" w:cs="宋体"/>
                <w:szCs w:val="21"/>
                <w:highlight w:val="none"/>
              </w:rPr>
              <w:t xml:space="preserve"> </w:t>
            </w:r>
          </w:p>
        </w:tc>
        <w:tc>
          <w:tcPr>
            <w:tcW w:w="4877" w:type="dxa"/>
            <w:noWrap w:val="0"/>
            <w:vAlign w:val="center"/>
          </w:tcPr>
          <w:p w14:paraId="09264D9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bCs/>
                <w:szCs w:val="21"/>
                <w:highlight w:val="none"/>
                <w:u w:val="single"/>
              </w:rPr>
              <w:t>本项目实行“不见面开标”方式，投标人无需到开标现场，请投标人提前配置好解密电脑和软件环境，在规定时间内使用制作投标文件时的CA锁登录“网上开标系统”解密投标文件</w:t>
            </w:r>
            <w:r>
              <w:rPr>
                <w:rFonts w:hint="eastAsia" w:ascii="宋体" w:hAnsi="宋体" w:eastAsia="宋体" w:cs="宋体"/>
                <w:bCs/>
                <w:szCs w:val="21"/>
                <w:highlight w:val="none"/>
                <w:u w:val="single"/>
                <w:lang w:eastAsia="zh-CN"/>
              </w:rPr>
              <w:t>。</w:t>
            </w:r>
            <w:r>
              <w:rPr>
                <w:rFonts w:hint="eastAsia" w:ascii="宋体" w:hAnsi="宋体" w:eastAsia="宋体" w:cs="宋体"/>
                <w:bCs/>
                <w:szCs w:val="21"/>
                <w:highlight w:val="none"/>
                <w:u w:val="single"/>
              </w:rPr>
              <w:t>电子投标文件的解密截止时间为202</w:t>
            </w:r>
            <w:r>
              <w:rPr>
                <w:rFonts w:hint="eastAsia" w:ascii="宋体" w:hAnsi="宋体" w:cs="宋体"/>
                <w:bCs/>
                <w:szCs w:val="21"/>
                <w:highlight w:val="none"/>
                <w:u w:val="single"/>
                <w:lang w:val="en-US" w:eastAsia="zh-CN"/>
              </w:rPr>
              <w:t>6</w:t>
            </w:r>
            <w:r>
              <w:rPr>
                <w:rFonts w:hint="eastAsia" w:ascii="宋体" w:hAnsi="宋体" w:eastAsia="宋体" w:cs="宋体"/>
                <w:bCs/>
                <w:szCs w:val="21"/>
                <w:highlight w:val="none"/>
                <w:u w:val="single"/>
              </w:rPr>
              <w:t>年</w:t>
            </w:r>
            <w:r>
              <w:rPr>
                <w:rFonts w:hint="eastAsia" w:ascii="宋体" w:hAnsi="宋体" w:cs="宋体"/>
                <w:bCs/>
                <w:szCs w:val="21"/>
                <w:highlight w:val="none"/>
                <w:u w:val="single"/>
                <w:lang w:val="en-US" w:eastAsia="zh-CN"/>
              </w:rPr>
              <w:t>8</w:t>
            </w:r>
            <w:r>
              <w:rPr>
                <w:rFonts w:hint="eastAsia" w:ascii="宋体" w:hAnsi="宋体" w:eastAsia="宋体" w:cs="宋体"/>
                <w:bCs/>
                <w:szCs w:val="21"/>
                <w:highlight w:val="none"/>
                <w:u w:val="single"/>
              </w:rPr>
              <w:t>月</w:t>
            </w:r>
            <w:r>
              <w:rPr>
                <w:rFonts w:hint="eastAsia" w:ascii="宋体" w:hAnsi="宋体" w:cs="宋体"/>
                <w:bCs/>
                <w:szCs w:val="21"/>
                <w:highlight w:val="none"/>
                <w:u w:val="single"/>
                <w:lang w:val="en-US" w:eastAsia="zh-CN"/>
              </w:rPr>
              <w:t>4</w:t>
            </w:r>
            <w:r>
              <w:rPr>
                <w:rFonts w:hint="eastAsia" w:ascii="宋体" w:hAnsi="宋体" w:eastAsia="宋体" w:cs="宋体"/>
                <w:bCs/>
                <w:szCs w:val="21"/>
                <w:highlight w:val="none"/>
                <w:u w:val="single"/>
              </w:rPr>
              <w:t xml:space="preserve">日 </w:t>
            </w:r>
            <w:r>
              <w:rPr>
                <w:rFonts w:hint="eastAsia" w:ascii="宋体" w:hAnsi="宋体" w:eastAsia="宋体" w:cs="宋体"/>
                <w:bCs/>
                <w:szCs w:val="21"/>
                <w:highlight w:val="none"/>
                <w:u w:val="single"/>
                <w:lang w:val="en-US" w:eastAsia="zh-CN"/>
              </w:rPr>
              <w:t>9</w:t>
            </w:r>
            <w:r>
              <w:rPr>
                <w:rFonts w:hint="eastAsia" w:ascii="宋体" w:hAnsi="宋体" w:eastAsia="宋体" w:cs="宋体"/>
                <w:bCs/>
                <w:szCs w:val="21"/>
                <w:highlight w:val="none"/>
                <w:u w:val="single"/>
              </w:rPr>
              <w:t>时</w:t>
            </w:r>
            <w:r>
              <w:rPr>
                <w:rFonts w:hint="eastAsia" w:ascii="宋体" w:hAnsi="宋体" w:eastAsia="宋体" w:cs="宋体"/>
                <w:bCs/>
                <w:szCs w:val="21"/>
                <w:highlight w:val="none"/>
                <w:u w:val="single"/>
                <w:lang w:val="en-US" w:eastAsia="zh-CN"/>
              </w:rPr>
              <w:t>3</w:t>
            </w:r>
            <w:r>
              <w:rPr>
                <w:rFonts w:hint="eastAsia" w:ascii="宋体" w:hAnsi="宋体" w:eastAsia="宋体" w:cs="宋体"/>
                <w:bCs/>
                <w:szCs w:val="21"/>
                <w:highlight w:val="none"/>
                <w:u w:val="single"/>
              </w:rPr>
              <w:t xml:space="preserve">0分（投标截止时间后 </w:t>
            </w:r>
            <w:r>
              <w:rPr>
                <w:rFonts w:hint="eastAsia" w:ascii="宋体" w:hAnsi="宋体" w:eastAsia="宋体" w:cs="宋体"/>
                <w:bCs/>
                <w:szCs w:val="21"/>
                <w:highlight w:val="none"/>
                <w:u w:val="single"/>
                <w:lang w:val="en-US" w:eastAsia="zh-CN"/>
              </w:rPr>
              <w:t>3</w:t>
            </w:r>
            <w:r>
              <w:rPr>
                <w:rFonts w:hint="eastAsia" w:ascii="宋体" w:hAnsi="宋体" w:eastAsia="宋体" w:cs="宋体"/>
                <w:bCs/>
                <w:szCs w:val="21"/>
                <w:highlight w:val="none"/>
                <w:u w:val="single"/>
              </w:rPr>
              <w:t>0分钟）。因投标人自身原因未在规定时间内完成解密或无法解密的投标文件视为撤销其投标文件，相应责任由投标人自行承担</w:t>
            </w:r>
            <w:r>
              <w:rPr>
                <w:rFonts w:hint="eastAsia" w:ascii="宋体" w:hAnsi="宋体" w:eastAsia="宋体" w:cs="宋体"/>
                <w:bCs/>
                <w:szCs w:val="21"/>
                <w:highlight w:val="none"/>
              </w:rPr>
              <w:t>。</w:t>
            </w:r>
          </w:p>
        </w:tc>
      </w:tr>
      <w:tr w14:paraId="3266AE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54A88AEE">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第24.2</w:t>
            </w:r>
            <w:r>
              <w:rPr>
                <w:rFonts w:hint="eastAsia" w:ascii="宋体" w:hAnsi="宋体" w:eastAsia="宋体" w:cs="宋体"/>
                <w:kern w:val="0"/>
                <w:szCs w:val="21"/>
                <w:highlight w:val="none"/>
                <w:lang w:val="zh-CN"/>
              </w:rPr>
              <w:t>款</w:t>
            </w:r>
          </w:p>
        </w:tc>
        <w:tc>
          <w:tcPr>
            <w:tcW w:w="2678" w:type="dxa"/>
            <w:noWrap w:val="0"/>
            <w:vAlign w:val="center"/>
          </w:tcPr>
          <w:p w14:paraId="1F44A9C4">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需要宣布的其他内容</w:t>
            </w:r>
          </w:p>
        </w:tc>
        <w:tc>
          <w:tcPr>
            <w:tcW w:w="4877" w:type="dxa"/>
            <w:noWrap w:val="0"/>
            <w:vAlign w:val="center"/>
          </w:tcPr>
          <w:p w14:paraId="45AA60E5">
            <w:pPr>
              <w:adjustRightInd w:val="0"/>
              <w:snapToGrid w:val="0"/>
              <w:spacing w:line="360" w:lineRule="auto"/>
              <w:rPr>
                <w:rFonts w:hint="eastAsia" w:ascii="宋体" w:hAnsi="宋体" w:eastAsia="宋体" w:cs="宋体"/>
                <w:highlight w:val="none"/>
              </w:rPr>
            </w:pPr>
            <w:r>
              <w:rPr>
                <w:rFonts w:hint="eastAsia" w:ascii="宋体" w:hAnsi="宋体" w:eastAsia="宋体" w:cs="宋体"/>
                <w:lang w:eastAsia="zh-CN"/>
              </w:rPr>
              <w:t>☑</w:t>
            </w:r>
            <w:r>
              <w:rPr>
                <w:rFonts w:hint="eastAsia" w:ascii="宋体" w:hAnsi="宋体" w:eastAsia="宋体" w:cs="宋体"/>
                <w:highlight w:val="none"/>
              </w:rPr>
              <w:t>无</w:t>
            </w:r>
          </w:p>
          <w:p w14:paraId="5392A6AE">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lang w:eastAsia="zh-CN"/>
              </w:rPr>
              <w:t>□</w:t>
            </w:r>
            <w:r>
              <w:rPr>
                <w:rFonts w:hint="eastAsia" w:ascii="宋体" w:hAnsi="宋体" w:eastAsia="宋体" w:cs="宋体"/>
                <w:highlight w:val="none"/>
              </w:rPr>
              <w:t>有：</w:t>
            </w:r>
          </w:p>
        </w:tc>
      </w:tr>
      <w:tr w14:paraId="5D8C94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115" w:type="dxa"/>
            <w:gridSpan w:val="3"/>
            <w:noWrap w:val="0"/>
            <w:vAlign w:val="center"/>
          </w:tcPr>
          <w:p w14:paraId="2F60CD15">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六、中标信息公布</w:t>
            </w:r>
          </w:p>
        </w:tc>
      </w:tr>
      <w:tr w14:paraId="76E308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0A87E1A">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第28.2</w:t>
            </w:r>
            <w:r>
              <w:rPr>
                <w:rFonts w:hint="eastAsia" w:ascii="宋体" w:hAnsi="宋体" w:eastAsia="宋体" w:cs="宋体"/>
                <w:kern w:val="0"/>
                <w:szCs w:val="21"/>
                <w:highlight w:val="none"/>
                <w:lang w:val="zh-CN"/>
              </w:rPr>
              <w:t>款</w:t>
            </w:r>
          </w:p>
        </w:tc>
        <w:tc>
          <w:tcPr>
            <w:tcW w:w="2678" w:type="dxa"/>
            <w:noWrap w:val="0"/>
            <w:vAlign w:val="center"/>
          </w:tcPr>
          <w:p w14:paraId="07E1B60F">
            <w:pPr>
              <w:bidi w:val="0"/>
              <w:spacing w:line="360" w:lineRule="auto"/>
              <w:rPr>
                <w:rFonts w:hint="eastAsia" w:ascii="宋体" w:hAnsi="宋体" w:eastAsia="宋体" w:cs="宋体"/>
                <w:szCs w:val="21"/>
                <w:highlight w:val="none"/>
              </w:rPr>
            </w:pPr>
            <w:r>
              <w:rPr>
                <w:rFonts w:hint="eastAsia" w:ascii="宋体" w:hAnsi="宋体" w:eastAsia="宋体" w:cs="宋体"/>
              </w:rPr>
              <w:t>中标候选人并列时确定中标人的方式</w:t>
            </w:r>
          </w:p>
        </w:tc>
        <w:tc>
          <w:tcPr>
            <w:tcW w:w="4877" w:type="dxa"/>
            <w:noWrap w:val="0"/>
            <w:vAlign w:val="center"/>
          </w:tcPr>
          <w:p w14:paraId="0D7D2F25">
            <w:pPr>
              <w:bidi w:val="0"/>
              <w:rPr>
                <w:rFonts w:hint="eastAsia" w:ascii="宋体" w:hAnsi="宋体" w:eastAsia="宋体" w:cs="宋体"/>
                <w:szCs w:val="21"/>
                <w:highlight w:val="none"/>
              </w:rPr>
            </w:pPr>
            <w:r>
              <w:rPr>
                <w:rFonts w:hint="eastAsia" w:ascii="宋体" w:hAnsi="宋体" w:eastAsia="宋体" w:cs="宋体"/>
              </w:rPr>
              <w:t>见第四章6.1款、6.2款</w:t>
            </w:r>
          </w:p>
        </w:tc>
      </w:tr>
      <w:tr w14:paraId="2E5D80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0" w:hRule="atLeast"/>
        </w:trPr>
        <w:tc>
          <w:tcPr>
            <w:tcW w:w="1560" w:type="dxa"/>
            <w:noWrap w:val="0"/>
            <w:vAlign w:val="center"/>
          </w:tcPr>
          <w:p w14:paraId="45CA3747">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第29.3</w:t>
            </w:r>
            <w:r>
              <w:rPr>
                <w:rFonts w:hint="eastAsia" w:ascii="宋体" w:hAnsi="宋体" w:eastAsia="宋体" w:cs="宋体"/>
                <w:kern w:val="0"/>
                <w:szCs w:val="21"/>
                <w:highlight w:val="none"/>
                <w:lang w:val="zh-CN"/>
              </w:rPr>
              <w:t>款</w:t>
            </w:r>
          </w:p>
        </w:tc>
        <w:tc>
          <w:tcPr>
            <w:tcW w:w="2678" w:type="dxa"/>
            <w:noWrap w:val="0"/>
            <w:vAlign w:val="center"/>
          </w:tcPr>
          <w:p w14:paraId="6BB0221C">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接收质疑函的联系部门、联系电话和通讯地址</w:t>
            </w:r>
          </w:p>
        </w:tc>
        <w:tc>
          <w:tcPr>
            <w:tcW w:w="4877" w:type="dxa"/>
            <w:noWrap w:val="0"/>
            <w:vAlign w:val="center"/>
          </w:tcPr>
          <w:p w14:paraId="08B72B8F">
            <w:pPr>
              <w:adjustRightInd w:val="0"/>
              <w:snapToGrid w:val="0"/>
              <w:rPr>
                <w:rFonts w:hint="eastAsia" w:ascii="宋体" w:hAnsi="宋体" w:eastAsia="宋体" w:cs="宋体"/>
                <w:highlight w:val="none"/>
                <w:u w:val="none"/>
              </w:rPr>
            </w:pPr>
            <w:r>
              <w:rPr>
                <w:rFonts w:hint="eastAsia" w:ascii="宋体" w:hAnsi="宋体" w:eastAsia="宋体" w:cs="宋体"/>
                <w:highlight w:val="none"/>
              </w:rPr>
              <w:t>采购人名称：</w:t>
            </w:r>
            <w:r>
              <w:rPr>
                <w:rFonts w:hint="eastAsia" w:ascii="宋体" w:hAnsi="宋体" w:eastAsia="宋体" w:cs="宋体"/>
                <w:szCs w:val="21"/>
                <w:highlight w:val="none"/>
                <w:u w:val="none"/>
                <w:lang w:val="en-US" w:eastAsia="zh-CN"/>
              </w:rPr>
              <w:t>炎陵县</w:t>
            </w:r>
            <w:r>
              <w:rPr>
                <w:rFonts w:hint="eastAsia" w:ascii="宋体" w:hAnsi="宋体" w:cs="宋体"/>
                <w:szCs w:val="21"/>
                <w:highlight w:val="none"/>
                <w:u w:val="none"/>
                <w:lang w:val="en-US" w:eastAsia="zh-CN"/>
              </w:rPr>
              <w:t>教育局</w:t>
            </w:r>
            <w:r>
              <w:rPr>
                <w:rFonts w:hint="eastAsia" w:ascii="宋体" w:hAnsi="宋体" w:eastAsia="宋体" w:cs="宋体"/>
                <w:highlight w:val="none"/>
                <w:u w:val="none"/>
              </w:rPr>
              <w:t xml:space="preserve">                      </w:t>
            </w:r>
          </w:p>
          <w:p w14:paraId="500EA639">
            <w:pPr>
              <w:adjustRightInd w:val="0"/>
              <w:snapToGrid w:val="0"/>
              <w:rPr>
                <w:rFonts w:hint="eastAsia" w:ascii="宋体" w:hAnsi="宋体" w:eastAsia="宋体" w:cs="宋体"/>
                <w:highlight w:val="none"/>
                <w:u w:val="none"/>
              </w:rPr>
            </w:pPr>
            <w:r>
              <w:rPr>
                <w:rFonts w:hint="eastAsia" w:ascii="宋体" w:hAnsi="宋体" w:eastAsia="宋体" w:cs="宋体"/>
                <w:highlight w:val="none"/>
                <w:u w:val="none"/>
              </w:rPr>
              <w:t>地址：株洲市炎陵县霞阳镇井冈东路22号</w:t>
            </w:r>
          </w:p>
          <w:p w14:paraId="3F0FFB44">
            <w:pPr>
              <w:adjustRightInd w:val="0"/>
              <w:snapToGrid w:val="0"/>
              <w:rPr>
                <w:rFonts w:hint="eastAsia" w:ascii="宋体" w:hAnsi="宋体" w:eastAsia="宋体" w:cs="宋体"/>
                <w:highlight w:val="none"/>
                <w:u w:val="none"/>
                <w:lang w:val="en-US" w:eastAsia="zh-CN"/>
              </w:rPr>
            </w:pPr>
            <w:r>
              <w:rPr>
                <w:rFonts w:hint="eastAsia" w:ascii="宋体" w:hAnsi="宋体" w:eastAsia="宋体" w:cs="宋体"/>
                <w:highlight w:val="none"/>
                <w:u w:val="none"/>
              </w:rPr>
              <w:t>联系人：</w:t>
            </w:r>
            <w:r>
              <w:rPr>
                <w:rFonts w:hint="eastAsia" w:ascii="宋体" w:hAnsi="宋体" w:cs="宋体"/>
                <w:highlight w:val="none"/>
                <w:u w:val="none"/>
                <w:lang w:eastAsia="zh-CN"/>
              </w:rPr>
              <w:t>霍志军</w:t>
            </w:r>
          </w:p>
          <w:p w14:paraId="06470F10">
            <w:pPr>
              <w:adjustRightInd w:val="0"/>
              <w:snapToGrid w:val="0"/>
              <w:rPr>
                <w:rFonts w:hint="default" w:ascii="宋体" w:hAnsi="宋体" w:eastAsia="宋体" w:cs="宋体"/>
                <w:highlight w:val="none"/>
                <w:u w:val="none"/>
                <w:lang w:val="en-US"/>
              </w:rPr>
            </w:pPr>
            <w:r>
              <w:rPr>
                <w:rFonts w:hint="eastAsia" w:ascii="宋体" w:hAnsi="宋体" w:eastAsia="宋体" w:cs="宋体"/>
                <w:highlight w:val="none"/>
                <w:u w:val="none"/>
              </w:rPr>
              <w:t>联系电话：</w:t>
            </w:r>
            <w:r>
              <w:rPr>
                <w:rFonts w:hint="eastAsia" w:ascii="宋体" w:hAnsi="宋体" w:eastAsia="宋体" w:cs="宋体"/>
                <w:highlight w:val="none"/>
                <w:u w:val="none"/>
                <w:lang w:val="en-US" w:eastAsia="zh-CN"/>
              </w:rPr>
              <w:t>1</w:t>
            </w:r>
            <w:r>
              <w:rPr>
                <w:rFonts w:hint="eastAsia" w:ascii="宋体" w:hAnsi="宋体" w:cs="宋体"/>
                <w:highlight w:val="none"/>
                <w:u w:val="none"/>
                <w:lang w:val="en-US" w:eastAsia="zh-CN"/>
              </w:rPr>
              <w:t>3975320052</w:t>
            </w:r>
          </w:p>
          <w:p w14:paraId="046B35C4">
            <w:pPr>
              <w:adjustRightInd w:val="0"/>
              <w:snapToGrid w:val="0"/>
              <w:rPr>
                <w:rFonts w:hint="eastAsia" w:ascii="宋体" w:hAnsi="宋体" w:eastAsia="宋体" w:cs="宋体"/>
                <w:highlight w:val="none"/>
              </w:rPr>
            </w:pPr>
            <w:r>
              <w:rPr>
                <w:rFonts w:hint="eastAsia" w:ascii="宋体" w:hAnsi="宋体" w:eastAsia="宋体" w:cs="宋体"/>
                <w:highlight w:val="none"/>
              </w:rPr>
              <w:t>采购代理机构名称：中科高盛咨询集团有限公司</w:t>
            </w:r>
          </w:p>
          <w:p w14:paraId="46FE1279">
            <w:pPr>
              <w:adjustRightInd w:val="0"/>
              <w:snapToGrid w:val="0"/>
              <w:rPr>
                <w:rFonts w:hint="eastAsia" w:ascii="宋体" w:hAnsi="宋体" w:eastAsia="宋体" w:cs="宋体"/>
                <w:highlight w:val="none"/>
              </w:rPr>
            </w:pPr>
            <w:r>
              <w:rPr>
                <w:rFonts w:hint="eastAsia" w:ascii="宋体" w:hAnsi="宋体" w:eastAsia="宋体" w:cs="宋体"/>
                <w:highlight w:val="none"/>
              </w:rPr>
              <w:t>地  址：株洲市炎陵县神农大道</w:t>
            </w:r>
            <w:r>
              <w:rPr>
                <w:rFonts w:hint="eastAsia" w:ascii="宋体" w:hAnsi="宋体" w:eastAsia="宋体" w:cs="宋体"/>
                <w:highlight w:val="none"/>
                <w:lang w:val="en-US" w:eastAsia="zh-CN"/>
              </w:rPr>
              <w:t>68号</w:t>
            </w:r>
            <w:r>
              <w:rPr>
                <w:rFonts w:hint="eastAsia" w:ascii="宋体" w:hAnsi="宋体" w:eastAsia="宋体" w:cs="宋体"/>
                <w:highlight w:val="none"/>
              </w:rPr>
              <w:t>二楼</w:t>
            </w:r>
          </w:p>
          <w:p w14:paraId="47EB7063">
            <w:pPr>
              <w:adjustRightInd w:val="0"/>
              <w:snapToGrid w:val="0"/>
              <w:rPr>
                <w:rFonts w:hint="eastAsia" w:ascii="宋体" w:hAnsi="宋体" w:eastAsia="宋体" w:cs="宋体"/>
                <w:highlight w:val="none"/>
              </w:rPr>
            </w:pPr>
            <w:r>
              <w:rPr>
                <w:rFonts w:hint="eastAsia" w:ascii="宋体" w:hAnsi="宋体" w:eastAsia="宋体" w:cs="宋体"/>
                <w:highlight w:val="none"/>
              </w:rPr>
              <w:t>联系人：</w:t>
            </w:r>
            <w:r>
              <w:rPr>
                <w:rFonts w:hint="eastAsia" w:ascii="宋体" w:hAnsi="宋体" w:eastAsia="宋体" w:cs="宋体"/>
                <w:szCs w:val="21"/>
                <w:highlight w:val="none"/>
                <w:lang w:eastAsia="zh-CN"/>
              </w:rPr>
              <w:t>林杰</w:t>
            </w:r>
            <w:r>
              <w:rPr>
                <w:rFonts w:hint="eastAsia" w:ascii="宋体" w:hAnsi="宋体" w:eastAsia="宋体" w:cs="宋体"/>
                <w:szCs w:val="21"/>
                <w:highlight w:val="none"/>
              </w:rPr>
              <w:t xml:space="preserve"> 梁向坤 张艳军</w:t>
            </w:r>
            <w:r>
              <w:rPr>
                <w:rFonts w:hint="eastAsia" w:ascii="宋体" w:hAnsi="宋体" w:eastAsia="宋体" w:cs="宋体"/>
                <w:highlight w:val="none"/>
              </w:rPr>
              <w:t xml:space="preserve">                    </w:t>
            </w:r>
          </w:p>
          <w:p w14:paraId="6ED834DF">
            <w:pPr>
              <w:bidi w:val="0"/>
              <w:rPr>
                <w:rFonts w:hint="eastAsia" w:ascii="宋体" w:hAnsi="宋体" w:eastAsia="宋体" w:cs="宋体"/>
                <w:szCs w:val="21"/>
                <w:highlight w:val="none"/>
              </w:rPr>
            </w:pPr>
            <w:r>
              <w:rPr>
                <w:rFonts w:hint="eastAsia" w:ascii="宋体" w:hAnsi="宋体" w:eastAsia="宋体" w:cs="宋体"/>
              </w:rPr>
              <w:t>电  话：</w:t>
            </w:r>
            <w:r>
              <w:rPr>
                <w:rFonts w:hint="eastAsia" w:ascii="宋体" w:hAnsi="宋体" w:eastAsia="宋体" w:cs="宋体"/>
                <w:lang w:val="en-US" w:eastAsia="zh-CN"/>
              </w:rPr>
              <w:t xml:space="preserve">0731-26230866  </w:t>
            </w:r>
            <w:r>
              <w:rPr>
                <w:rFonts w:hint="eastAsia" w:ascii="宋体" w:hAnsi="宋体" w:eastAsia="宋体" w:cs="宋体"/>
              </w:rPr>
              <w:t xml:space="preserve">15386214019 </w:t>
            </w:r>
          </w:p>
        </w:tc>
      </w:tr>
      <w:tr w14:paraId="094DA1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115" w:type="dxa"/>
            <w:gridSpan w:val="3"/>
            <w:noWrap w:val="0"/>
            <w:vAlign w:val="center"/>
          </w:tcPr>
          <w:p w14:paraId="21CE083B">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b/>
                <w:szCs w:val="21"/>
                <w:highlight w:val="none"/>
              </w:rPr>
              <w:t>七、合同签订</w:t>
            </w:r>
          </w:p>
        </w:tc>
      </w:tr>
      <w:tr w14:paraId="1BDCB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1231F3E8">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第31.1</w:t>
            </w:r>
            <w:r>
              <w:rPr>
                <w:rFonts w:hint="eastAsia" w:ascii="宋体" w:hAnsi="宋体" w:eastAsia="宋体" w:cs="宋体"/>
                <w:kern w:val="0"/>
                <w:szCs w:val="21"/>
                <w:highlight w:val="none"/>
                <w:lang w:val="zh-CN"/>
              </w:rPr>
              <w:t>款</w:t>
            </w:r>
          </w:p>
        </w:tc>
        <w:tc>
          <w:tcPr>
            <w:tcW w:w="2678" w:type="dxa"/>
            <w:noWrap w:val="0"/>
            <w:vAlign w:val="center"/>
          </w:tcPr>
          <w:p w14:paraId="1CD36AE4">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履约担保</w:t>
            </w:r>
          </w:p>
        </w:tc>
        <w:tc>
          <w:tcPr>
            <w:tcW w:w="4877" w:type="dxa"/>
            <w:noWrap w:val="0"/>
            <w:vAlign w:val="center"/>
          </w:tcPr>
          <w:p w14:paraId="5BBB00A2">
            <w:pPr>
              <w:adjustRightInd w:val="0"/>
              <w:snapToGrid w:val="0"/>
              <w:rPr>
                <w:rFonts w:hint="eastAsia" w:ascii="宋体" w:hAnsi="宋体" w:eastAsia="宋体" w:cs="宋体"/>
                <w:highlight w:val="none"/>
              </w:rPr>
            </w:pPr>
            <w:r>
              <w:rPr>
                <w:rFonts w:hint="eastAsia" w:ascii="宋体" w:hAnsi="宋体" w:cs="宋体"/>
                <w:lang w:eastAsia="zh-CN"/>
              </w:rPr>
              <w:t>□</w:t>
            </w:r>
            <w:r>
              <w:rPr>
                <w:rFonts w:hint="eastAsia" w:ascii="宋体" w:hAnsi="宋体" w:eastAsia="宋体" w:cs="宋体"/>
                <w:highlight w:val="none"/>
              </w:rPr>
              <w:t>无</w:t>
            </w:r>
          </w:p>
          <w:p w14:paraId="2711FD7E">
            <w:pPr>
              <w:adjustRightInd w:val="0"/>
              <w:snapToGrid w:val="0"/>
              <w:rPr>
                <w:rFonts w:hint="eastAsia" w:ascii="宋体" w:hAnsi="宋体" w:eastAsia="宋体" w:cs="宋体"/>
                <w:highlight w:val="none"/>
              </w:rPr>
            </w:pPr>
            <w:r>
              <w:rPr>
                <w:rFonts w:hint="eastAsia" w:ascii="宋体" w:hAnsi="宋体" w:cs="宋体"/>
                <w:lang w:eastAsia="zh-CN"/>
              </w:rPr>
              <w:t>☑</w:t>
            </w:r>
            <w:r>
              <w:rPr>
                <w:rFonts w:hint="eastAsia" w:ascii="宋体" w:hAnsi="宋体" w:eastAsia="宋体" w:cs="宋体"/>
                <w:highlight w:val="none"/>
              </w:rPr>
              <w:t>有：</w:t>
            </w:r>
          </w:p>
          <w:p w14:paraId="0F2030B7">
            <w:pPr>
              <w:adjustRightInd w:val="0"/>
              <w:snapToGrid w:val="0"/>
              <w:spacing w:line="360" w:lineRule="auto"/>
              <w:rPr>
                <w:rFonts w:hint="eastAsia" w:ascii="宋体" w:hAnsi="宋体" w:eastAsia="宋体" w:cs="宋体"/>
                <w:highlight w:val="none"/>
                <w:u w:val="single"/>
              </w:rPr>
            </w:pPr>
            <w:r>
              <w:rPr>
                <w:rFonts w:hint="eastAsia" w:ascii="宋体" w:hAnsi="宋体" w:eastAsia="宋体" w:cs="宋体"/>
                <w:highlight w:val="none"/>
              </w:rPr>
              <w:t>履约担保数额：</w:t>
            </w:r>
            <w:r>
              <w:rPr>
                <w:rFonts w:hint="eastAsia" w:ascii="宋体" w:hAnsi="宋体" w:eastAsia="宋体" w:cs="宋体"/>
                <w:highlight w:val="none"/>
                <w:u w:val="single"/>
              </w:rPr>
              <w:t>包1、包2各10万元</w:t>
            </w:r>
          </w:p>
          <w:p w14:paraId="7C390CEB">
            <w:pPr>
              <w:adjustRightInd w:val="0"/>
              <w:snapToGrid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rPr>
              <w:t>履约担保金缴纳方式：</w:t>
            </w:r>
            <w:r>
              <w:rPr>
                <w:rFonts w:hint="eastAsia" w:ascii="宋体" w:hAnsi="宋体" w:eastAsia="宋体" w:cs="宋体"/>
                <w:highlight w:val="none"/>
                <w:u w:val="single"/>
              </w:rPr>
              <w:t>银行转账或银行保函的方式</w:t>
            </w:r>
          </w:p>
          <w:p w14:paraId="2BD4DDE4">
            <w:pPr>
              <w:adjustRightInd w:val="0"/>
              <w:snapToGrid w:val="0"/>
              <w:spacing w:line="360" w:lineRule="auto"/>
              <w:rPr>
                <w:rFonts w:hint="eastAsia" w:ascii="宋体" w:hAnsi="宋体" w:cs="宋体"/>
                <w:highlight w:val="none"/>
                <w:u w:val="single"/>
                <w:lang w:val="en-US" w:eastAsia="zh-CN"/>
              </w:rPr>
            </w:pPr>
            <w:r>
              <w:rPr>
                <w:rFonts w:hint="eastAsia" w:ascii="宋体" w:hAnsi="宋体" w:eastAsia="宋体" w:cs="宋体"/>
                <w:highlight w:val="none"/>
              </w:rPr>
              <w:t>履约担保金缴纳时间：</w:t>
            </w:r>
            <w:r>
              <w:rPr>
                <w:rFonts w:hint="eastAsia" w:ascii="宋体" w:hAnsi="宋体" w:eastAsia="宋体" w:cs="宋体"/>
                <w:highlight w:val="none"/>
                <w:u w:val="single"/>
              </w:rPr>
              <w:t>在签订采购合同前中标人应按照招标文件要求向采购人缴纳履约担保，否则视为放弃中标资格</w:t>
            </w:r>
            <w:r>
              <w:rPr>
                <w:rFonts w:hint="eastAsia" w:ascii="宋体" w:hAnsi="宋体" w:cs="宋体"/>
                <w:highlight w:val="none"/>
                <w:u w:val="single"/>
                <w:lang w:val="en-US" w:eastAsia="zh-CN"/>
              </w:rPr>
              <w:t>。</w:t>
            </w:r>
          </w:p>
          <w:p w14:paraId="102723B0">
            <w:pPr>
              <w:keepLines w:val="0"/>
              <w:pageBreakBefore w:val="0"/>
              <w:kinsoku/>
              <w:wordWrap/>
              <w:overflowPunct/>
              <w:topLinePunct w:val="0"/>
              <w:autoSpaceDE/>
              <w:autoSpaceDN/>
              <w:bidi w:val="0"/>
              <w:snapToGrid/>
              <w:spacing w:line="360" w:lineRule="auto"/>
              <w:ind w:right="0"/>
              <w:rPr>
                <w:rFonts w:hint="eastAsia" w:ascii="宋体" w:hAnsi="宋体" w:eastAsia="宋体" w:cs="宋体"/>
                <w:color w:val="auto"/>
                <w:highlight w:val="none"/>
                <w:lang w:val="en-US" w:eastAsia="zh-CN"/>
              </w:rPr>
            </w:pPr>
            <w:r>
              <w:rPr>
                <w:rFonts w:hint="eastAsia" w:ascii="宋体" w:hAnsi="宋体" w:cs="宋体"/>
                <w:highlight w:val="none"/>
                <w:lang w:eastAsia="zh-CN"/>
              </w:rPr>
              <w:t>中标人</w:t>
            </w:r>
            <w:r>
              <w:rPr>
                <w:rFonts w:hint="eastAsia" w:ascii="宋体" w:hAnsi="宋体" w:eastAsia="宋体" w:cs="宋体"/>
                <w:highlight w:val="none"/>
                <w:lang w:eastAsia="zh-CN"/>
              </w:rPr>
              <w:t>待合同全部履行完毕，相关验收、结算资料</w:t>
            </w:r>
            <w:r>
              <w:rPr>
                <w:rFonts w:hint="eastAsia" w:ascii="宋体" w:hAnsi="宋体" w:eastAsia="宋体" w:cs="宋体"/>
                <w:color w:val="auto"/>
                <w:highlight w:val="none"/>
                <w:lang w:val="en-US" w:eastAsia="zh-CN"/>
              </w:rPr>
              <w:t>经采购人确认后10个工作日内无息退还履约保证金，采购人未按期退还的，</w:t>
            </w:r>
            <w:r>
              <w:rPr>
                <w:rFonts w:hint="eastAsia" w:ascii="宋体" w:hAnsi="宋体" w:cs="宋体"/>
                <w:color w:val="auto"/>
                <w:highlight w:val="none"/>
                <w:lang w:val="en-US" w:eastAsia="zh-CN"/>
              </w:rPr>
              <w:t>中标人</w:t>
            </w:r>
            <w:r>
              <w:rPr>
                <w:rFonts w:hint="eastAsia" w:ascii="宋体" w:hAnsi="宋体" w:eastAsia="宋体" w:cs="宋体"/>
                <w:color w:val="auto"/>
                <w:highlight w:val="none"/>
                <w:lang w:val="en-US" w:eastAsia="zh-CN"/>
              </w:rPr>
              <w:t>可要求采购人赔偿损失和承担违约责任（如资金占用费、利息损失等）。</w:t>
            </w:r>
            <w:r>
              <w:rPr>
                <w:rFonts w:hint="eastAsia" w:ascii="宋体" w:hAnsi="宋体" w:cs="宋体"/>
                <w:color w:val="auto"/>
                <w:highlight w:val="none"/>
                <w:lang w:val="en-US" w:eastAsia="zh-CN"/>
              </w:rPr>
              <w:t>中标人</w:t>
            </w:r>
            <w:r>
              <w:rPr>
                <w:rFonts w:hint="eastAsia" w:ascii="宋体" w:hAnsi="宋体" w:eastAsia="宋体" w:cs="宋体"/>
                <w:color w:val="auto"/>
                <w:highlight w:val="none"/>
                <w:lang w:val="en-US" w:eastAsia="zh-CN"/>
              </w:rPr>
              <w:t>存在以下情形的履约保证金不予退还：</w:t>
            </w:r>
          </w:p>
          <w:p w14:paraId="2196EF8F">
            <w:pPr>
              <w:keepLines w:val="0"/>
              <w:pageBreakBefore w:val="0"/>
              <w:numPr>
                <w:ilvl w:val="0"/>
                <w:numId w:val="0"/>
              </w:numPr>
              <w:kinsoku/>
              <w:wordWrap/>
              <w:overflowPunct/>
              <w:topLinePunct w:val="0"/>
              <w:autoSpaceDE/>
              <w:autoSpaceDN/>
              <w:bidi w:val="0"/>
              <w:snapToGrid/>
              <w:spacing w:line="360" w:lineRule="auto"/>
              <w:ind w:right="0" w:rightChars="0"/>
              <w:rPr>
                <w:rFonts w:hint="eastAsia" w:ascii="宋体" w:hAnsi="宋体" w:eastAsia="宋体" w:cs="宋体"/>
                <w:color w:val="auto"/>
                <w:highlight w:val="none"/>
                <w:lang w:val="en-US" w:eastAsia="zh-CN"/>
              </w:rPr>
            </w:pPr>
            <w:r>
              <w:rPr>
                <w:rFonts w:hint="eastAsia" w:ascii="宋体" w:hAnsi="宋体" w:eastAsia="宋体" w:cs="宋体"/>
                <w:color w:val="auto"/>
                <w:kern w:val="2"/>
                <w:sz w:val="21"/>
                <w:szCs w:val="24"/>
                <w:highlight w:val="none"/>
                <w:lang w:val="en-US" w:eastAsia="zh-CN" w:bidi="ar-SA"/>
              </w:rPr>
              <w:t>（1）</w:t>
            </w:r>
            <w:r>
              <w:rPr>
                <w:rFonts w:hint="default" w:ascii="宋体" w:hAnsi="宋体" w:eastAsia="宋体" w:cs="宋体"/>
                <w:color w:val="auto"/>
                <w:highlight w:val="none"/>
                <w:lang w:val="en-US" w:eastAsia="zh-CN"/>
              </w:rPr>
              <w:t>违反合同义务且未承担违约责任</w:t>
            </w:r>
            <w:r>
              <w:rPr>
                <w:rFonts w:hint="eastAsia" w:ascii="宋体" w:hAnsi="宋体" w:eastAsia="宋体" w:cs="宋体"/>
                <w:color w:val="auto"/>
                <w:highlight w:val="none"/>
                <w:lang w:val="en-US" w:eastAsia="zh-CN"/>
              </w:rPr>
              <w:t>。</w:t>
            </w:r>
          </w:p>
          <w:p w14:paraId="4BF9DFC1">
            <w:pPr>
              <w:keepLines w:val="0"/>
              <w:pageBreakBefore w:val="0"/>
              <w:numPr>
                <w:ilvl w:val="0"/>
                <w:numId w:val="0"/>
              </w:numPr>
              <w:kinsoku/>
              <w:wordWrap/>
              <w:overflowPunct/>
              <w:topLinePunct w:val="0"/>
              <w:autoSpaceDE/>
              <w:autoSpaceDN/>
              <w:bidi w:val="0"/>
              <w:snapToGrid/>
              <w:spacing w:line="360" w:lineRule="auto"/>
              <w:ind w:right="0" w:rightChars="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w:t>
            </w:r>
            <w:r>
              <w:rPr>
                <w:rFonts w:hint="default" w:ascii="宋体" w:hAnsi="宋体" w:eastAsia="宋体" w:cs="宋体"/>
                <w:color w:val="auto"/>
                <w:highlight w:val="none"/>
                <w:lang w:val="en-US" w:eastAsia="zh-CN"/>
              </w:rPr>
              <w:t>未按时履行违约责任。</w:t>
            </w:r>
          </w:p>
          <w:p w14:paraId="0557A504">
            <w:pPr>
              <w:adjustRightInd w:val="0"/>
              <w:snapToGrid w:val="0"/>
              <w:spacing w:line="360" w:lineRule="auto"/>
              <w:rPr>
                <w:rFonts w:hint="eastAsia" w:ascii="宋体" w:hAnsi="宋体" w:cs="宋体"/>
                <w:highlight w:val="none"/>
                <w:u w:val="single"/>
                <w:lang w:val="en-US" w:eastAsia="zh-CN"/>
              </w:rPr>
            </w:pPr>
            <w:r>
              <w:rPr>
                <w:rFonts w:hint="eastAsia" w:ascii="宋体" w:hAnsi="宋体" w:eastAsia="宋体" w:cs="宋体"/>
                <w:color w:val="auto"/>
                <w:highlight w:val="none"/>
                <w:lang w:val="en-US" w:eastAsia="zh-CN"/>
              </w:rPr>
              <w:t>（3）</w:t>
            </w:r>
            <w:r>
              <w:rPr>
                <w:rFonts w:hint="default" w:ascii="宋体" w:hAnsi="宋体" w:eastAsia="宋体" w:cs="宋体"/>
                <w:color w:val="auto"/>
                <w:highlight w:val="none"/>
                <w:lang w:val="en-US" w:eastAsia="zh-CN"/>
              </w:rPr>
              <w:t>未能履行与</w:t>
            </w:r>
            <w:r>
              <w:rPr>
                <w:rFonts w:hint="eastAsia" w:ascii="宋体" w:hAnsi="宋体" w:eastAsia="宋体" w:cs="宋体"/>
                <w:color w:val="auto"/>
                <w:highlight w:val="none"/>
                <w:lang w:val="en-US" w:eastAsia="zh-CN"/>
              </w:rPr>
              <w:t>采购人</w:t>
            </w:r>
            <w:r>
              <w:rPr>
                <w:rFonts w:hint="default" w:ascii="宋体" w:hAnsi="宋体" w:eastAsia="宋体" w:cs="宋体"/>
                <w:color w:val="auto"/>
                <w:highlight w:val="none"/>
                <w:lang w:val="en-US" w:eastAsia="zh-CN"/>
              </w:rPr>
              <w:t>签订的合同。</w:t>
            </w:r>
          </w:p>
        </w:tc>
      </w:tr>
      <w:tr w14:paraId="6EF98E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115" w:type="dxa"/>
            <w:gridSpan w:val="3"/>
            <w:noWrap w:val="0"/>
            <w:vAlign w:val="center"/>
          </w:tcPr>
          <w:p w14:paraId="5B55091F">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b/>
                <w:bCs/>
                <w:szCs w:val="21"/>
                <w:highlight w:val="none"/>
              </w:rPr>
              <w:t>八、政府采购政策</w:t>
            </w:r>
          </w:p>
        </w:tc>
      </w:tr>
      <w:tr w14:paraId="10FA0D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77E0BA3">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第33.8款</w:t>
            </w:r>
          </w:p>
        </w:tc>
        <w:tc>
          <w:tcPr>
            <w:tcW w:w="2678" w:type="dxa"/>
            <w:noWrap w:val="0"/>
            <w:vAlign w:val="center"/>
          </w:tcPr>
          <w:p w14:paraId="5B48683C">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采购进口产品</w:t>
            </w:r>
          </w:p>
        </w:tc>
        <w:tc>
          <w:tcPr>
            <w:tcW w:w="4877" w:type="dxa"/>
            <w:noWrap w:val="0"/>
            <w:vAlign w:val="center"/>
          </w:tcPr>
          <w:p w14:paraId="6459BC5B">
            <w:pPr>
              <w:adjustRightInd w:val="0"/>
              <w:snapToGrid w:val="0"/>
              <w:spacing w:line="360" w:lineRule="auto"/>
              <w:rPr>
                <w:rFonts w:hint="eastAsia" w:ascii="宋体" w:hAnsi="宋体" w:eastAsia="宋体" w:cs="宋体"/>
                <w:highlight w:val="none"/>
              </w:rPr>
            </w:pPr>
            <w:r>
              <w:rPr>
                <w:rFonts w:hint="eastAsia" w:ascii="宋体" w:hAnsi="宋体" w:eastAsia="宋体" w:cs="宋体"/>
                <w:lang w:eastAsia="zh-CN"/>
              </w:rPr>
              <w:t>☑</w:t>
            </w:r>
            <w:r>
              <w:rPr>
                <w:rFonts w:hint="eastAsia" w:ascii="宋体" w:hAnsi="宋体" w:eastAsia="宋体" w:cs="宋体"/>
                <w:highlight w:val="none"/>
              </w:rPr>
              <w:t>本项目拒绝采购进口产品</w:t>
            </w:r>
          </w:p>
          <w:p w14:paraId="28A92120">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lang w:eastAsia="zh-CN"/>
              </w:rPr>
              <w:t>□</w:t>
            </w:r>
            <w:r>
              <w:rPr>
                <w:rFonts w:hint="eastAsia" w:ascii="宋体" w:hAnsi="宋体" w:eastAsia="宋体" w:cs="宋体"/>
                <w:highlight w:val="none"/>
              </w:rPr>
              <w:t>本项目已经财政部门审核同意购买进口产品</w:t>
            </w:r>
          </w:p>
        </w:tc>
      </w:tr>
      <w:tr w14:paraId="7556B1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8" w:hRule="atLeast"/>
        </w:trPr>
        <w:tc>
          <w:tcPr>
            <w:tcW w:w="9115" w:type="dxa"/>
            <w:gridSpan w:val="3"/>
            <w:noWrap w:val="0"/>
            <w:vAlign w:val="center"/>
          </w:tcPr>
          <w:p w14:paraId="228F92CC">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b/>
                <w:szCs w:val="21"/>
                <w:highlight w:val="none"/>
              </w:rPr>
              <w:t>九、其他规定</w:t>
            </w:r>
          </w:p>
        </w:tc>
      </w:tr>
      <w:tr w14:paraId="526EDE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2" w:hRule="atLeast"/>
        </w:trPr>
        <w:tc>
          <w:tcPr>
            <w:tcW w:w="1560" w:type="dxa"/>
            <w:noWrap w:val="0"/>
            <w:vAlign w:val="center"/>
          </w:tcPr>
          <w:p w14:paraId="30A88FDF">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第35.1</w:t>
            </w:r>
            <w:r>
              <w:rPr>
                <w:rFonts w:hint="eastAsia" w:ascii="宋体" w:hAnsi="宋体" w:eastAsia="宋体" w:cs="宋体"/>
                <w:kern w:val="0"/>
                <w:szCs w:val="21"/>
                <w:highlight w:val="none"/>
                <w:lang w:val="zh-CN"/>
              </w:rPr>
              <w:t>（</w:t>
            </w:r>
            <w:r>
              <w:rPr>
                <w:rFonts w:hint="eastAsia" w:ascii="宋体" w:hAnsi="宋体" w:eastAsia="宋体" w:cs="宋体"/>
                <w:kern w:val="0"/>
                <w:szCs w:val="21"/>
                <w:highlight w:val="none"/>
              </w:rPr>
              <w:t>1</w:t>
            </w:r>
            <w:r>
              <w:rPr>
                <w:rFonts w:hint="eastAsia" w:ascii="宋体" w:hAnsi="宋体" w:eastAsia="宋体" w:cs="宋体"/>
                <w:kern w:val="0"/>
                <w:szCs w:val="21"/>
                <w:highlight w:val="none"/>
                <w:lang w:val="zh-CN"/>
              </w:rPr>
              <w:t>）</w:t>
            </w:r>
            <w:r>
              <w:rPr>
                <w:rFonts w:hint="eastAsia" w:ascii="宋体" w:hAnsi="宋体" w:eastAsia="宋体" w:cs="宋体"/>
                <w:kern w:val="0"/>
                <w:szCs w:val="21"/>
                <w:highlight w:val="none"/>
              </w:rPr>
              <w:t>项</w:t>
            </w:r>
          </w:p>
        </w:tc>
        <w:tc>
          <w:tcPr>
            <w:tcW w:w="2678" w:type="dxa"/>
            <w:noWrap w:val="0"/>
            <w:vAlign w:val="center"/>
          </w:tcPr>
          <w:p w14:paraId="57C25F99">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合同预付款的支付比例和支付条件</w:t>
            </w:r>
          </w:p>
        </w:tc>
        <w:tc>
          <w:tcPr>
            <w:tcW w:w="4877" w:type="dxa"/>
            <w:noWrap w:val="0"/>
            <w:vAlign w:val="center"/>
          </w:tcPr>
          <w:p w14:paraId="2C6018EB">
            <w:pPr>
              <w:bidi w:val="0"/>
              <w:rPr>
                <w:rFonts w:hint="eastAsia" w:ascii="宋体" w:hAnsi="宋体" w:eastAsia="宋体" w:cs="宋体"/>
                <w:szCs w:val="21"/>
                <w:highlight w:val="none"/>
              </w:rPr>
            </w:pPr>
            <w:r>
              <w:rPr>
                <w:rFonts w:hint="eastAsia" w:ascii="宋体" w:hAnsi="宋体" w:eastAsia="宋体" w:cs="宋体"/>
              </w:rPr>
              <w:t>以合同签订为准</w:t>
            </w:r>
          </w:p>
        </w:tc>
      </w:tr>
      <w:tr w14:paraId="575500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3" w:hRule="atLeast"/>
        </w:trPr>
        <w:tc>
          <w:tcPr>
            <w:tcW w:w="1560" w:type="dxa"/>
            <w:noWrap w:val="0"/>
            <w:vAlign w:val="center"/>
          </w:tcPr>
          <w:p w14:paraId="6E4BAB9C">
            <w:pPr>
              <w:bidi w:val="0"/>
              <w:rPr>
                <w:rFonts w:hint="eastAsia" w:ascii="宋体" w:hAnsi="宋体" w:eastAsia="宋体" w:cs="宋体"/>
              </w:rPr>
            </w:pPr>
            <w:r>
              <w:rPr>
                <w:rFonts w:hint="eastAsia" w:ascii="宋体" w:hAnsi="宋体" w:eastAsia="宋体" w:cs="宋体"/>
              </w:rPr>
              <w:t>第35.1</w:t>
            </w:r>
            <w:r>
              <w:rPr>
                <w:rFonts w:hint="eastAsia" w:ascii="宋体" w:hAnsi="宋体" w:eastAsia="宋体" w:cs="宋体"/>
                <w:lang w:val="zh-CN"/>
              </w:rPr>
              <w:t>（</w:t>
            </w:r>
            <w:r>
              <w:rPr>
                <w:rFonts w:hint="eastAsia" w:ascii="宋体" w:hAnsi="宋体" w:eastAsia="宋体" w:cs="宋体"/>
              </w:rPr>
              <w:t>2</w:t>
            </w:r>
            <w:r>
              <w:rPr>
                <w:rFonts w:hint="eastAsia" w:ascii="宋体" w:hAnsi="宋体" w:eastAsia="宋体" w:cs="宋体"/>
                <w:lang w:val="zh-CN"/>
              </w:rPr>
              <w:t>）</w:t>
            </w:r>
            <w:r>
              <w:rPr>
                <w:rFonts w:hint="eastAsia" w:ascii="宋体" w:hAnsi="宋体" w:eastAsia="宋体" w:cs="宋体"/>
              </w:rPr>
              <w:t>项</w:t>
            </w:r>
          </w:p>
        </w:tc>
        <w:tc>
          <w:tcPr>
            <w:tcW w:w="2678" w:type="dxa"/>
            <w:noWrap w:val="0"/>
            <w:vAlign w:val="center"/>
          </w:tcPr>
          <w:p w14:paraId="097D7532">
            <w:pPr>
              <w:bidi w:val="0"/>
              <w:rPr>
                <w:rFonts w:hint="eastAsia" w:ascii="宋体" w:hAnsi="宋体" w:eastAsia="宋体" w:cs="宋体"/>
              </w:rPr>
            </w:pPr>
            <w:r>
              <w:rPr>
                <w:rFonts w:hint="eastAsia" w:ascii="宋体" w:hAnsi="宋体" w:eastAsia="宋体" w:cs="宋体"/>
              </w:rPr>
              <w:t>质量保证金</w:t>
            </w:r>
          </w:p>
        </w:tc>
        <w:tc>
          <w:tcPr>
            <w:tcW w:w="4877" w:type="dxa"/>
            <w:noWrap w:val="0"/>
            <w:vAlign w:val="center"/>
          </w:tcPr>
          <w:p w14:paraId="744C9D48">
            <w:pPr>
              <w:bidi w:val="0"/>
              <w:rPr>
                <w:rFonts w:hint="eastAsia" w:ascii="宋体" w:hAnsi="宋体" w:eastAsia="宋体" w:cs="宋体"/>
              </w:rPr>
            </w:pPr>
            <w:r>
              <w:rPr>
                <w:rFonts w:hint="eastAsia" w:ascii="宋体" w:hAnsi="宋体" w:eastAsia="宋体" w:cs="宋体"/>
              </w:rPr>
              <w:t>无</w:t>
            </w:r>
          </w:p>
        </w:tc>
      </w:tr>
      <w:tr w14:paraId="185224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2" w:hRule="atLeast"/>
        </w:trPr>
        <w:tc>
          <w:tcPr>
            <w:tcW w:w="1560" w:type="dxa"/>
            <w:noWrap w:val="0"/>
            <w:vAlign w:val="center"/>
          </w:tcPr>
          <w:p w14:paraId="5DAA75B4">
            <w:pPr>
              <w:bidi w:val="0"/>
              <w:rPr>
                <w:rFonts w:hint="eastAsia" w:ascii="宋体" w:hAnsi="宋体" w:eastAsia="宋体" w:cs="宋体"/>
                <w:highlight w:val="none"/>
              </w:rPr>
            </w:pPr>
            <w:r>
              <w:rPr>
                <w:rFonts w:hint="eastAsia" w:ascii="宋体" w:hAnsi="宋体" w:eastAsia="宋体" w:cs="宋体"/>
                <w:highlight w:val="none"/>
              </w:rPr>
              <w:t>第35.2</w:t>
            </w:r>
            <w:r>
              <w:rPr>
                <w:rFonts w:hint="eastAsia" w:ascii="宋体" w:hAnsi="宋体" w:eastAsia="宋体" w:cs="宋体"/>
                <w:highlight w:val="none"/>
                <w:lang w:val="zh-CN"/>
              </w:rPr>
              <w:t>款</w:t>
            </w:r>
          </w:p>
        </w:tc>
        <w:tc>
          <w:tcPr>
            <w:tcW w:w="2678" w:type="dxa"/>
            <w:noWrap w:val="0"/>
            <w:vAlign w:val="center"/>
          </w:tcPr>
          <w:p w14:paraId="5642FC87">
            <w:pPr>
              <w:bidi w:val="0"/>
              <w:rPr>
                <w:rFonts w:hint="eastAsia" w:ascii="宋体" w:hAnsi="宋体" w:eastAsia="宋体" w:cs="宋体"/>
                <w:highlight w:val="none"/>
              </w:rPr>
            </w:pPr>
            <w:r>
              <w:rPr>
                <w:rFonts w:hint="eastAsia" w:ascii="宋体" w:hAnsi="宋体" w:eastAsia="宋体" w:cs="宋体"/>
                <w:highlight w:val="none"/>
              </w:rPr>
              <w:t>其他规定</w:t>
            </w:r>
          </w:p>
        </w:tc>
        <w:tc>
          <w:tcPr>
            <w:tcW w:w="4877" w:type="dxa"/>
            <w:noWrap w:val="0"/>
            <w:vAlign w:val="center"/>
          </w:tcPr>
          <w:p w14:paraId="129C7993">
            <w:pPr>
              <w:bidi w:val="0"/>
              <w:spacing w:line="360" w:lineRule="auto"/>
              <w:rPr>
                <w:rFonts w:hint="eastAsia" w:ascii="宋体" w:hAnsi="宋体" w:eastAsia="宋体" w:cs="宋体"/>
                <w:highlight w:val="none"/>
                <w:lang w:eastAsia="zh-CN"/>
              </w:rPr>
            </w:pPr>
            <w:r>
              <w:rPr>
                <w:rFonts w:hint="eastAsia" w:ascii="宋体" w:hAnsi="宋体" w:eastAsia="宋体" w:cs="宋体"/>
                <w:highlight w:val="none"/>
                <w:lang w:eastAsia="zh-CN"/>
              </w:rPr>
              <w:t>1、请投标人开完标后随时关注交易系统是否有澄清说明，投标人如</w:t>
            </w:r>
            <w:r>
              <w:rPr>
                <w:rFonts w:hint="eastAsia" w:ascii="宋体" w:hAnsi="宋体" w:cs="宋体"/>
                <w:highlight w:val="none"/>
                <w:lang w:val="en-US" w:eastAsia="zh-CN"/>
              </w:rPr>
              <w:t>未</w:t>
            </w:r>
            <w:r>
              <w:rPr>
                <w:rFonts w:hint="eastAsia" w:ascii="宋体" w:hAnsi="宋体" w:eastAsia="宋体" w:cs="宋体"/>
                <w:highlight w:val="none"/>
                <w:lang w:eastAsia="zh-CN"/>
              </w:rPr>
              <w:t>及时看到澄清说明或者未在规定时间内回复澄清说明导致的后果自行承担。</w:t>
            </w:r>
          </w:p>
          <w:p w14:paraId="6BFB9981">
            <w:pPr>
              <w:bidi w:val="0"/>
              <w:spacing w:line="360" w:lineRule="auto"/>
              <w:rPr>
                <w:rFonts w:hint="default" w:ascii="宋体" w:hAnsi="宋体" w:eastAsia="宋体" w:cs="宋体"/>
                <w:highlight w:val="none"/>
                <w:lang w:val="en-US" w:eastAsia="zh-CN"/>
              </w:rPr>
            </w:pPr>
            <w:r>
              <w:rPr>
                <w:rFonts w:hint="eastAsia" w:ascii="宋体" w:hAnsi="宋体" w:eastAsia="宋体" w:cs="宋体"/>
                <w:highlight w:val="none"/>
                <w:lang w:eastAsia="zh-CN"/>
              </w:rPr>
              <w:t>2、请投标人认真填写交易系统中的开标一览表，</w:t>
            </w:r>
            <w:r>
              <w:rPr>
                <w:rFonts w:hint="eastAsia" w:ascii="宋体" w:hAnsi="宋体" w:cs="宋体"/>
                <w:highlight w:val="none"/>
                <w:lang w:val="en-US" w:eastAsia="zh-CN"/>
              </w:rPr>
              <w:t>因投标人报价填写错误导致的后果自负。</w:t>
            </w:r>
          </w:p>
        </w:tc>
      </w:tr>
    </w:tbl>
    <w:p w14:paraId="1A192178">
      <w:pPr>
        <w:adjustRightInd w:val="0"/>
        <w:snapToGrid w:val="0"/>
        <w:spacing w:line="360" w:lineRule="auto"/>
        <w:rPr>
          <w:rFonts w:hint="eastAsia" w:ascii="宋体" w:hAnsi="宋体" w:eastAsia="宋体" w:cs="宋体"/>
          <w:b/>
          <w:sz w:val="10"/>
          <w:szCs w:val="10"/>
          <w:highlight w:val="none"/>
        </w:rPr>
      </w:pPr>
    </w:p>
    <w:p w14:paraId="2F0279E1">
      <w:pPr>
        <w:pStyle w:val="3"/>
        <w:adjustRightInd w:val="0"/>
        <w:snapToGrid w:val="0"/>
        <w:spacing w:before="156" w:beforeLines="50"/>
        <w:jc w:val="center"/>
        <w:rPr>
          <w:rFonts w:hint="eastAsia" w:ascii="宋体" w:hAnsi="宋体" w:eastAsia="宋体" w:cs="宋体"/>
          <w:sz w:val="28"/>
          <w:szCs w:val="28"/>
          <w:highlight w:val="none"/>
        </w:rPr>
      </w:pPr>
      <w:bookmarkStart w:id="14" w:name="_Toc2345"/>
      <w:r>
        <w:rPr>
          <w:rFonts w:hint="eastAsia" w:ascii="宋体" w:hAnsi="宋体" w:eastAsia="宋体" w:cs="宋体"/>
          <w:sz w:val="28"/>
          <w:szCs w:val="28"/>
          <w:highlight w:val="none"/>
        </w:rPr>
        <w:t>第二节 投标须知</w:t>
      </w:r>
      <w:bookmarkEnd w:id="14"/>
    </w:p>
    <w:p w14:paraId="4B4AC6B9">
      <w:pPr>
        <w:pStyle w:val="4"/>
        <w:adjustRightInd w:val="0"/>
        <w:snapToGrid w:val="0"/>
        <w:spacing w:before="156" w:beforeLines="50" w:after="0" w:line="360" w:lineRule="auto"/>
        <w:jc w:val="center"/>
        <w:rPr>
          <w:rFonts w:hint="eastAsia" w:ascii="宋体" w:hAnsi="宋体" w:eastAsia="宋体" w:cs="宋体"/>
          <w:b w:val="0"/>
          <w:sz w:val="28"/>
          <w:szCs w:val="28"/>
          <w:highlight w:val="none"/>
        </w:rPr>
      </w:pPr>
      <w:bookmarkStart w:id="15" w:name="_Toc694"/>
      <w:r>
        <w:rPr>
          <w:rFonts w:hint="eastAsia" w:ascii="宋体" w:hAnsi="宋体" w:eastAsia="宋体" w:cs="宋体"/>
          <w:sz w:val="28"/>
          <w:szCs w:val="28"/>
          <w:highlight w:val="none"/>
        </w:rPr>
        <w:t>一、总则</w:t>
      </w:r>
      <w:bookmarkEnd w:id="15"/>
    </w:p>
    <w:p w14:paraId="4F022396">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 适用范围</w:t>
      </w:r>
    </w:p>
    <w:p w14:paraId="0B4A334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1.1本招标文件仅适用于本章第一节</w:t>
      </w:r>
      <w:r>
        <w:rPr>
          <w:rFonts w:hint="eastAsia" w:ascii="宋体" w:hAnsi="宋体" w:eastAsia="宋体" w:cs="宋体"/>
          <w:b/>
          <w:bCs/>
          <w:szCs w:val="21"/>
          <w:highlight w:val="none"/>
        </w:rPr>
        <w:t>【投标须知前附表】</w:t>
      </w:r>
      <w:r>
        <w:rPr>
          <w:rFonts w:hint="eastAsia" w:ascii="宋体" w:hAnsi="宋体" w:eastAsia="宋体" w:cs="宋体"/>
          <w:szCs w:val="21"/>
          <w:highlight w:val="none"/>
        </w:rPr>
        <w:t>中所叙述的采购项目。</w:t>
      </w:r>
    </w:p>
    <w:p w14:paraId="5DDC8DFF">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1.2</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规定采购项目或者采购包属于“预留采购份额”的，投标人应当符合本章第33.7款规定，否则，其</w:t>
      </w:r>
      <w:r>
        <w:rPr>
          <w:rFonts w:hint="eastAsia" w:ascii="宋体" w:hAnsi="宋体" w:eastAsia="宋体" w:cs="宋体"/>
          <w:b/>
          <w:szCs w:val="21"/>
          <w:highlight w:val="none"/>
        </w:rPr>
        <w:t>投标无效</w:t>
      </w:r>
      <w:r>
        <w:rPr>
          <w:rFonts w:hint="eastAsia" w:ascii="宋体" w:hAnsi="宋体" w:eastAsia="宋体" w:cs="宋体"/>
          <w:szCs w:val="21"/>
          <w:highlight w:val="none"/>
        </w:rPr>
        <w:t>。</w:t>
      </w:r>
    </w:p>
    <w:p w14:paraId="09803C25">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2. 定义</w:t>
      </w:r>
    </w:p>
    <w:p w14:paraId="6410DA08">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2.1采购项目联系人姓名和电话见</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w:t>
      </w:r>
    </w:p>
    <w:p w14:paraId="7118B3BE">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2.2采购人名称、地址、电话、联系人见</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w:t>
      </w:r>
    </w:p>
    <w:p w14:paraId="5E5D7F04">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2.3采购代理机构名称、地址、电话、联系人见</w:t>
      </w:r>
      <w:r>
        <w:rPr>
          <w:rFonts w:hint="eastAsia" w:ascii="宋体" w:hAnsi="宋体" w:eastAsia="宋体" w:cs="宋体"/>
          <w:b/>
          <w:szCs w:val="21"/>
          <w:highlight w:val="none"/>
        </w:rPr>
        <w:t>【投标须知前附表】。</w:t>
      </w:r>
    </w:p>
    <w:p w14:paraId="1C6ED310">
      <w:pPr>
        <w:adjustRightInd w:val="0"/>
        <w:snapToGrid w:val="0"/>
        <w:spacing w:before="156" w:beforeLines="50" w:line="360" w:lineRule="auto"/>
        <w:ind w:firstLine="420" w:firstLineChars="200"/>
        <w:jc w:val="left"/>
        <w:rPr>
          <w:rFonts w:hint="eastAsia" w:ascii="宋体" w:hAnsi="宋体" w:eastAsia="宋体" w:cs="宋体"/>
          <w:b/>
          <w:szCs w:val="21"/>
          <w:highlight w:val="none"/>
        </w:rPr>
      </w:pPr>
      <w:r>
        <w:rPr>
          <w:rFonts w:hint="eastAsia" w:ascii="宋体" w:hAnsi="宋体" w:eastAsia="宋体" w:cs="宋体"/>
          <w:szCs w:val="21"/>
          <w:highlight w:val="none"/>
        </w:rPr>
        <w:t>2.4投标人系指响应招标、参加投标竞争的法人、其他组织或自然人。</w:t>
      </w:r>
    </w:p>
    <w:p w14:paraId="3DBBCD82">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3. 投标人的资格要求</w:t>
      </w:r>
    </w:p>
    <w:p w14:paraId="6B2B5C1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3.1投标人应当符合</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规定的投标人资格条件。</w:t>
      </w:r>
    </w:p>
    <w:p w14:paraId="0FAE398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3.2</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规定接受联合体形式投标的，投标人除应符合本章第3.1</w:t>
      </w:r>
      <w:r>
        <w:rPr>
          <w:rFonts w:hint="eastAsia" w:ascii="宋体" w:hAnsi="宋体" w:eastAsia="宋体" w:cs="宋体"/>
          <w:kern w:val="0"/>
          <w:szCs w:val="21"/>
          <w:highlight w:val="none"/>
          <w:lang w:val="zh-CN"/>
        </w:rPr>
        <w:t>款</w:t>
      </w:r>
      <w:r>
        <w:rPr>
          <w:rFonts w:hint="eastAsia" w:ascii="宋体" w:hAnsi="宋体" w:eastAsia="宋体" w:cs="宋体"/>
          <w:szCs w:val="21"/>
          <w:highlight w:val="none"/>
        </w:rPr>
        <w:t xml:space="preserve">规定的资格条件外，还应遵守以下规定： </w:t>
      </w:r>
    </w:p>
    <w:p w14:paraId="22FA6C08">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（l）联合体中有同类资质的供应商按照联合体分工承担相同工作的，应当按照资质等级较低的供应商确定资质等级。</w:t>
      </w:r>
    </w:p>
    <w:p w14:paraId="2784F67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（2）联合体各方应按招标文件提供的格式签订联合体协议书，明确联合体牵头人和各方的权利义务、合同工作量比例；</w:t>
      </w:r>
    </w:p>
    <w:p w14:paraId="1362CD8F">
      <w:pPr>
        <w:adjustRightInd w:val="0"/>
        <w:snapToGrid w:val="0"/>
        <w:spacing w:before="156" w:beforeLines="50" w:line="360" w:lineRule="auto"/>
        <w:ind w:firstLine="420" w:firstLineChars="200"/>
        <w:jc w:val="left"/>
        <w:rPr>
          <w:rFonts w:hint="eastAsia" w:ascii="宋体" w:hAnsi="宋体" w:eastAsia="宋体" w:cs="宋体"/>
          <w:kern w:val="0"/>
          <w:szCs w:val="21"/>
          <w:highlight w:val="none"/>
          <w:lang w:val="zh-CN"/>
        </w:rPr>
      </w:pPr>
      <w:r>
        <w:rPr>
          <w:rFonts w:hint="eastAsia" w:ascii="宋体" w:hAnsi="宋体" w:eastAsia="宋体" w:cs="宋体"/>
          <w:szCs w:val="21"/>
          <w:highlight w:val="none"/>
        </w:rPr>
        <w:t>（3）联合体各方签订联合体协议书后，</w:t>
      </w:r>
      <w:r>
        <w:rPr>
          <w:rFonts w:hint="eastAsia" w:ascii="宋体" w:hAnsi="宋体" w:eastAsia="宋体" w:cs="宋体"/>
          <w:kern w:val="0"/>
          <w:szCs w:val="21"/>
          <w:highlight w:val="none"/>
          <w:lang w:val="zh-CN"/>
        </w:rPr>
        <w:t>不得再单独参加或者与其他投标人组成新的联合体参加同一合同项下的采购活动。</w:t>
      </w:r>
    </w:p>
    <w:p w14:paraId="6473D318">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 xml:space="preserve">4. 投标费用 </w:t>
      </w:r>
    </w:p>
    <w:p w14:paraId="484559F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4.1投标人应自行承担所有参与投标的相关费用，不论投标的结果如何，采购人、采购代理机构均无义务和责任承担这些费用。</w:t>
      </w:r>
    </w:p>
    <w:p w14:paraId="63D49252">
      <w:p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5．组织现场考察或者召开答疑会</w:t>
      </w:r>
    </w:p>
    <w:p w14:paraId="18FFDAD8">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highlight w:val="none"/>
        </w:rPr>
        <w:t>5.1采购人、采购代理机构可以在</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规定的招标文件提供期限截止后，组织已获取招标文件的潜在投标人现场考察或者召开开标前答疑会。</w:t>
      </w:r>
    </w:p>
    <w:p w14:paraId="2FDA0239">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5.2获取招标文件的潜在投标人应按</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规定参加现场考察或者答疑会；如不参加，其风险由其自行承担。</w:t>
      </w:r>
    </w:p>
    <w:p w14:paraId="2356935E">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5.3潜在投标人现场考察或者参加答疑会的费用由自己承担，现场考察期间所发生的人身伤害及财产损失由自己负责。</w:t>
      </w:r>
    </w:p>
    <w:p w14:paraId="7EDCDAFF">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5.4采购人、采购代理机构不对投标人据此而作出的推论、理解和结论负责。投标人一旦中标，不得以任何借口，提出额外补偿，或延长合同期限的要求。</w:t>
      </w:r>
    </w:p>
    <w:p w14:paraId="177723EC">
      <w:pPr>
        <w:pStyle w:val="4"/>
        <w:adjustRightInd w:val="0"/>
        <w:snapToGrid w:val="0"/>
        <w:spacing w:before="156" w:beforeLines="50" w:after="0" w:line="360" w:lineRule="auto"/>
        <w:jc w:val="center"/>
        <w:rPr>
          <w:rFonts w:hint="eastAsia" w:ascii="宋体" w:hAnsi="宋体" w:eastAsia="宋体" w:cs="宋体"/>
          <w:sz w:val="28"/>
          <w:szCs w:val="28"/>
          <w:highlight w:val="none"/>
        </w:rPr>
      </w:pPr>
      <w:bookmarkStart w:id="16" w:name="_Toc21689"/>
      <w:r>
        <w:rPr>
          <w:rFonts w:hint="eastAsia" w:ascii="宋体" w:hAnsi="宋体" w:eastAsia="宋体" w:cs="宋体"/>
          <w:sz w:val="28"/>
          <w:szCs w:val="28"/>
          <w:highlight w:val="none"/>
        </w:rPr>
        <w:t>二、招标文件</w:t>
      </w:r>
      <w:bookmarkEnd w:id="16"/>
    </w:p>
    <w:p w14:paraId="22E21D88">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6. 招标文件的构成</w:t>
      </w:r>
    </w:p>
    <w:p w14:paraId="7483853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6.1 招标文件共七章，各章内容如下：</w:t>
      </w:r>
    </w:p>
    <w:p w14:paraId="754D1AB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第一章 投标邀请</w:t>
      </w:r>
    </w:p>
    <w:p w14:paraId="0FD5405F">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第二章 投标须知</w:t>
      </w:r>
    </w:p>
    <w:p w14:paraId="2F50FD5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第三章 资格审查</w:t>
      </w:r>
    </w:p>
    <w:p w14:paraId="5A0CEB2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第四章 评标方法及标准</w:t>
      </w:r>
    </w:p>
    <w:p w14:paraId="2830F89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第五章 采购需求</w:t>
      </w:r>
    </w:p>
    <w:p w14:paraId="24D9F59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第六章 政府采购合同</w:t>
      </w:r>
    </w:p>
    <w:p w14:paraId="3126DC8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第七章 投标文件的组成</w:t>
      </w:r>
    </w:p>
    <w:p w14:paraId="22861285">
      <w:pPr>
        <w:adjustRightInd w:val="0"/>
        <w:snapToGrid w:val="0"/>
        <w:spacing w:before="156" w:beforeLines="50" w:line="360" w:lineRule="auto"/>
        <w:ind w:firstLine="420" w:firstLineChars="200"/>
        <w:jc w:val="left"/>
        <w:rPr>
          <w:rFonts w:hint="eastAsia" w:ascii="宋体" w:hAnsi="宋体" w:eastAsia="宋体" w:cs="宋体"/>
          <w:b/>
          <w:szCs w:val="21"/>
          <w:highlight w:val="none"/>
        </w:rPr>
      </w:pPr>
      <w:r>
        <w:rPr>
          <w:rFonts w:hint="eastAsia" w:ascii="宋体" w:hAnsi="宋体" w:eastAsia="宋体" w:cs="宋体"/>
          <w:szCs w:val="21"/>
          <w:highlight w:val="none"/>
        </w:rPr>
        <w:t>6.2采购人、采购代理机构在提交投标文件截止时间前对招标文件所作的澄清或者修改，构成招标文件的组成部分。</w:t>
      </w:r>
    </w:p>
    <w:p w14:paraId="6BDC9CEE">
      <w:p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7．偏离与实质性响应</w:t>
      </w:r>
    </w:p>
    <w:p w14:paraId="57851562">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7.1投标人应当按照招标文件的要求编制投标文件。投标文件应当对招标文件提出的要求和条件作出明确响应。</w:t>
      </w:r>
    </w:p>
    <w:p w14:paraId="56AD3094">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7.2偏离是指投标文件不响应或者不满足招标文件提出的要求和条件，分为实质性偏离和非实质性偏离。</w:t>
      </w:r>
    </w:p>
    <w:p w14:paraId="5BC09C86">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7.3除法律、法规和招标文件规定的其他投标无效情形外，招标文件中用“★”符号标明的条款为实质性要求和条件，对其中任何一条的偏离，为实质性偏离，</w:t>
      </w:r>
      <w:r>
        <w:rPr>
          <w:rFonts w:hint="eastAsia" w:ascii="宋体" w:hAnsi="宋体" w:eastAsia="宋体" w:cs="宋体"/>
          <w:b/>
          <w:highlight w:val="none"/>
        </w:rPr>
        <w:t>其投标无效</w:t>
      </w:r>
      <w:r>
        <w:rPr>
          <w:rFonts w:hint="eastAsia" w:ascii="宋体" w:hAnsi="宋体" w:eastAsia="宋体" w:cs="宋体"/>
          <w:highlight w:val="none"/>
        </w:rPr>
        <w:t>。</w:t>
      </w:r>
    </w:p>
    <w:p w14:paraId="24A9E80F">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7.4投标</w:t>
      </w:r>
      <w:r>
        <w:rPr>
          <w:rFonts w:hint="eastAsia" w:ascii="宋体" w:hAnsi="宋体" w:eastAsia="宋体" w:cs="宋体"/>
          <w:szCs w:val="21"/>
          <w:highlight w:val="none"/>
        </w:rPr>
        <w:t>文件偏离招标文件的非实质性要求和条件，为非实质性偏离。非实质性偏离的范围和幅度应当符合</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的规定，</w:t>
      </w:r>
      <w:r>
        <w:rPr>
          <w:rFonts w:hint="eastAsia" w:ascii="宋体" w:hAnsi="宋体" w:eastAsia="宋体" w:cs="宋体"/>
          <w:b/>
          <w:szCs w:val="21"/>
          <w:highlight w:val="none"/>
        </w:rPr>
        <w:t>否</w:t>
      </w:r>
      <w:r>
        <w:rPr>
          <w:rFonts w:hint="eastAsia" w:ascii="宋体" w:hAnsi="宋体" w:eastAsia="宋体" w:cs="宋体"/>
          <w:b/>
          <w:highlight w:val="none"/>
        </w:rPr>
        <w:t>则投标无效</w:t>
      </w:r>
      <w:r>
        <w:rPr>
          <w:rFonts w:hint="eastAsia" w:ascii="宋体" w:hAnsi="宋体" w:eastAsia="宋体" w:cs="宋体"/>
          <w:highlight w:val="none"/>
        </w:rPr>
        <w:t>。</w:t>
      </w:r>
    </w:p>
    <w:p w14:paraId="3127DF41">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sz w:val="24"/>
          <w:highlight w:val="none"/>
        </w:rPr>
        <w:t>8. 询问</w:t>
      </w:r>
    </w:p>
    <w:p w14:paraId="4689C5A9">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8.1潜在投标人应仔细阅读和检查招标文件的全部内容。如有疑问，可以向采购人或者采购代理机构提出询问。</w:t>
      </w:r>
    </w:p>
    <w:p w14:paraId="79708144">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9. 招标文件的澄清或者修改</w:t>
      </w:r>
    </w:p>
    <w:p w14:paraId="59AAE747">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9.1采购人、采购代理机构对已发出的招标文件进行必要澄清或者修改的，将在</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规定的</w:t>
      </w:r>
      <w:r>
        <w:rPr>
          <w:rFonts w:hint="eastAsia" w:ascii="宋体" w:hAnsi="宋体" w:eastAsia="宋体" w:cs="宋体"/>
          <w:highlight w:val="none"/>
        </w:rPr>
        <w:t>招标公告指定媒体上发布澄清或者修改公告。</w:t>
      </w:r>
    </w:p>
    <w:p w14:paraId="14900B06">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kern w:val="0"/>
          <w:szCs w:val="21"/>
          <w:highlight w:val="none"/>
        </w:rPr>
        <w:t>9.2澄清或者修改</w:t>
      </w:r>
      <w:r>
        <w:rPr>
          <w:rFonts w:hint="eastAsia" w:ascii="宋体" w:hAnsi="宋体" w:eastAsia="宋体" w:cs="宋体"/>
          <w:highlight w:val="none"/>
        </w:rPr>
        <w:t>的</w:t>
      </w:r>
      <w:r>
        <w:rPr>
          <w:rFonts w:hint="eastAsia" w:ascii="宋体" w:hAnsi="宋体" w:eastAsia="宋体" w:cs="宋体"/>
          <w:kern w:val="0"/>
          <w:szCs w:val="21"/>
          <w:highlight w:val="none"/>
        </w:rPr>
        <w:t>内容可能影响投标文件编制的，采购人、采购代理机构</w:t>
      </w:r>
      <w:r>
        <w:rPr>
          <w:rFonts w:hint="eastAsia" w:ascii="宋体" w:hAnsi="宋体" w:eastAsia="宋体" w:cs="宋体"/>
          <w:highlight w:val="none"/>
        </w:rPr>
        <w:t>将</w:t>
      </w:r>
      <w:r>
        <w:rPr>
          <w:rFonts w:hint="eastAsia" w:ascii="宋体" w:hAnsi="宋体" w:eastAsia="宋体" w:cs="宋体"/>
          <w:kern w:val="0"/>
          <w:szCs w:val="21"/>
          <w:highlight w:val="none"/>
        </w:rPr>
        <w:t>在提交投标文件截止时间15日前，</w:t>
      </w:r>
      <w:r>
        <w:rPr>
          <w:rFonts w:hint="eastAsia" w:ascii="宋体" w:hAnsi="宋体" w:eastAsia="宋体" w:cs="宋体"/>
          <w:highlight w:val="none"/>
        </w:rPr>
        <w:t>以书面形式通知所有获取招标文件的潜在投标人；不足15日的，将相应延长提交投标文件的截止时间。</w:t>
      </w:r>
    </w:p>
    <w:p w14:paraId="388D8CEF">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9.3招标文件的提供期限届满后，获取招标文件的潜在投标人不足3家的，可以顺延提供期限，并在指定媒体上发布修改公告。</w:t>
      </w:r>
    </w:p>
    <w:p w14:paraId="71C51DC6">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9.4 通过电子招标投标交易平台下载招标文件的，请获取招标文件的潜在投标人及时关注</w:t>
      </w:r>
      <w:r>
        <w:rPr>
          <w:rFonts w:hint="eastAsia" w:ascii="宋体" w:hAnsi="宋体" w:eastAsia="宋体" w:cs="宋体"/>
          <w:szCs w:val="21"/>
          <w:highlight w:val="none"/>
        </w:rPr>
        <w:t>招标公告指定媒体</w:t>
      </w:r>
      <w:r>
        <w:rPr>
          <w:rFonts w:hint="eastAsia" w:ascii="宋体" w:hAnsi="宋体" w:eastAsia="宋体" w:cs="宋体"/>
          <w:highlight w:val="none"/>
        </w:rPr>
        <w:t>发布的澄清或者修改公告，采购人、采购代理机构不再书面通知。</w:t>
      </w:r>
    </w:p>
    <w:p w14:paraId="2DB41BB5">
      <w:pPr>
        <w:pStyle w:val="4"/>
        <w:adjustRightInd w:val="0"/>
        <w:snapToGrid w:val="0"/>
        <w:spacing w:before="156" w:beforeLines="50" w:after="0" w:line="360" w:lineRule="auto"/>
        <w:jc w:val="center"/>
        <w:rPr>
          <w:rFonts w:hint="eastAsia" w:ascii="宋体" w:hAnsi="宋体" w:eastAsia="宋体" w:cs="宋体"/>
          <w:sz w:val="28"/>
          <w:szCs w:val="28"/>
          <w:highlight w:val="none"/>
        </w:rPr>
      </w:pPr>
      <w:bookmarkStart w:id="17" w:name="_Toc11103"/>
      <w:r>
        <w:rPr>
          <w:rFonts w:hint="eastAsia" w:ascii="宋体" w:hAnsi="宋体" w:eastAsia="宋体" w:cs="宋体"/>
          <w:sz w:val="28"/>
          <w:szCs w:val="28"/>
          <w:highlight w:val="none"/>
        </w:rPr>
        <w:t>三、投标文件</w:t>
      </w:r>
      <w:bookmarkEnd w:id="17"/>
    </w:p>
    <w:p w14:paraId="0C3B1F55">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10. 投标语言</w:t>
      </w:r>
    </w:p>
    <w:p w14:paraId="0D1C2DF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10.1除专用术语外，投标人提交的投标文件及投标人与采购人、采购代理机构就有关投标的所有来往函电均使用中文。投标人可以提交其它语言的资料，但应附有中文注释，有差异时以中文为准。</w:t>
      </w:r>
    </w:p>
    <w:p w14:paraId="66968A0C">
      <w:p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bCs/>
          <w:sz w:val="24"/>
          <w:highlight w:val="none"/>
        </w:rPr>
        <w:t xml:space="preserve">11. </w:t>
      </w:r>
      <w:r>
        <w:rPr>
          <w:rFonts w:hint="eastAsia" w:ascii="宋体" w:hAnsi="宋体" w:eastAsia="宋体" w:cs="宋体"/>
          <w:b/>
          <w:sz w:val="24"/>
          <w:highlight w:val="none"/>
        </w:rPr>
        <w:t>计量单位</w:t>
      </w:r>
    </w:p>
    <w:p w14:paraId="3517050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11.1所有计量均采用中华人民共和国法定计量单位。</w:t>
      </w:r>
    </w:p>
    <w:p w14:paraId="77171589">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sz w:val="24"/>
          <w:highlight w:val="none"/>
        </w:rPr>
        <w:t xml:space="preserve">12. </w:t>
      </w:r>
      <w:r>
        <w:rPr>
          <w:rFonts w:hint="eastAsia" w:ascii="宋体" w:hAnsi="宋体" w:eastAsia="宋体" w:cs="宋体"/>
          <w:b/>
          <w:bCs/>
          <w:sz w:val="24"/>
          <w:highlight w:val="none"/>
        </w:rPr>
        <w:t>投标文件的组成</w:t>
      </w:r>
    </w:p>
    <w:p w14:paraId="0578271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12.1投标文件由如下内容组成：</w:t>
      </w:r>
    </w:p>
    <w:p w14:paraId="5E962640">
      <w:pPr>
        <w:adjustRightInd w:val="0"/>
        <w:snapToGrid w:val="0"/>
        <w:spacing w:before="156" w:beforeLines="50" w:line="360" w:lineRule="auto"/>
        <w:ind w:firstLine="422" w:firstLineChars="200"/>
        <w:jc w:val="left"/>
        <w:rPr>
          <w:rFonts w:hint="eastAsia" w:ascii="宋体" w:hAnsi="宋体" w:eastAsia="宋体" w:cs="宋体"/>
          <w:b/>
          <w:szCs w:val="21"/>
          <w:highlight w:val="none"/>
        </w:rPr>
      </w:pPr>
      <w:r>
        <w:rPr>
          <w:rFonts w:hint="eastAsia" w:ascii="宋体" w:hAnsi="宋体" w:eastAsia="宋体" w:cs="宋体"/>
          <w:b/>
          <w:szCs w:val="21"/>
          <w:highlight w:val="none"/>
        </w:rPr>
        <w:t>第一部分 资格证明文件</w:t>
      </w:r>
    </w:p>
    <w:p w14:paraId="3C45A6E4">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（1）开标一览表</w:t>
      </w:r>
    </w:p>
    <w:p w14:paraId="6F98EC05">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（2）投标保</w:t>
      </w:r>
      <w:r>
        <w:rPr>
          <w:rFonts w:hint="eastAsia" w:ascii="宋体" w:hAnsi="宋体" w:eastAsia="宋体" w:cs="宋体"/>
          <w:bCs/>
          <w:szCs w:val="21"/>
          <w:highlight w:val="none"/>
        </w:rPr>
        <w:t>证金</w:t>
      </w:r>
    </w:p>
    <w:p w14:paraId="69267FA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（3）授权委托书</w:t>
      </w:r>
    </w:p>
    <w:p w14:paraId="4676E7A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（4）投标人提供的资格证明文件</w:t>
      </w:r>
    </w:p>
    <w:p w14:paraId="3D93999B">
      <w:pPr>
        <w:adjustRightInd w:val="0"/>
        <w:snapToGrid w:val="0"/>
        <w:spacing w:before="156" w:beforeLines="50" w:line="360" w:lineRule="auto"/>
        <w:ind w:firstLine="422" w:firstLineChars="200"/>
        <w:jc w:val="left"/>
        <w:rPr>
          <w:rFonts w:hint="eastAsia" w:ascii="宋体" w:hAnsi="宋体" w:eastAsia="宋体" w:cs="宋体"/>
          <w:b/>
          <w:szCs w:val="21"/>
          <w:highlight w:val="none"/>
        </w:rPr>
      </w:pPr>
      <w:r>
        <w:rPr>
          <w:rFonts w:hint="eastAsia" w:ascii="宋体" w:hAnsi="宋体" w:eastAsia="宋体" w:cs="宋体"/>
          <w:b/>
          <w:szCs w:val="21"/>
          <w:highlight w:val="none"/>
        </w:rPr>
        <w:t>第二部分 商务和技术文件</w:t>
      </w:r>
    </w:p>
    <w:p w14:paraId="1BB2178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（5）投标函</w:t>
      </w:r>
    </w:p>
    <w:p w14:paraId="275BF6B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（6）分项报价</w:t>
      </w:r>
    </w:p>
    <w:p w14:paraId="75EEB10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（7）采购需求响应</w:t>
      </w:r>
    </w:p>
    <w:p w14:paraId="317F6A6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（8）合同条款偏离表</w:t>
      </w:r>
    </w:p>
    <w:p w14:paraId="694479E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（9）采购需求偏离表</w:t>
      </w:r>
    </w:p>
    <w:p w14:paraId="36B820E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（10）享受政府采购政策优惠的证明资料</w:t>
      </w:r>
    </w:p>
    <w:p w14:paraId="0128AF5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（11）投标货物符合招标文件规定的证明文件</w:t>
      </w:r>
    </w:p>
    <w:p w14:paraId="3646081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（12）投标人认为需提供的其他资料</w:t>
      </w:r>
    </w:p>
    <w:p w14:paraId="0261D78C">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12.2投标人可以编制资格审查索引表、符合性审查索引表、评审索引表，以方便采购人、采购代理机构、评标委员会在资格审查及评审时查阅。</w:t>
      </w:r>
    </w:p>
    <w:p w14:paraId="1D75D79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12.3根据《政府采购法》第四十二条的规定，投标人无论中标与否，其投标文件不予退还。</w:t>
      </w:r>
    </w:p>
    <w:p w14:paraId="4947197F">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13. 投标报价</w:t>
      </w:r>
    </w:p>
    <w:p w14:paraId="05B2B5E4">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13.1投标人应以招标文件规定的供货及服务要求、责任范围和合同条件为基础，按第七章“投标文件的组成”的有关规定进行报价。投标人的报价应包括为完成本项目所要求的全部内容可能发生的全部费用和税费、规费、保险费（如果有）等，采购人将不再支付报价以外的任何费用。</w:t>
      </w:r>
    </w:p>
    <w:p w14:paraId="008135E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13.2投标人的投标报价不得超过采购项目预算，也不得超过最高限价(如果设定)，否则其</w:t>
      </w:r>
      <w:r>
        <w:rPr>
          <w:rFonts w:hint="eastAsia" w:ascii="宋体" w:hAnsi="宋体" w:eastAsia="宋体" w:cs="宋体"/>
          <w:b/>
          <w:szCs w:val="21"/>
          <w:highlight w:val="none"/>
        </w:rPr>
        <w:t>投标无效</w:t>
      </w:r>
      <w:r>
        <w:rPr>
          <w:rFonts w:hint="eastAsia" w:ascii="宋体" w:hAnsi="宋体" w:eastAsia="宋体" w:cs="宋体"/>
          <w:szCs w:val="21"/>
          <w:highlight w:val="none"/>
        </w:rPr>
        <w:t>。采购项目预算、最高限价见</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w:t>
      </w:r>
    </w:p>
    <w:p w14:paraId="2CDECAD2">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szCs w:val="21"/>
          <w:highlight w:val="none"/>
        </w:rPr>
        <w:t>13.3 投标人应在分项报价明细表中对每项内容给予详细分项</w:t>
      </w:r>
      <w:r>
        <w:rPr>
          <w:rFonts w:hint="eastAsia" w:ascii="宋体" w:hAnsi="宋体" w:eastAsia="宋体" w:cs="宋体"/>
          <w:highlight w:val="none"/>
        </w:rPr>
        <w:t>报价。</w:t>
      </w:r>
    </w:p>
    <w:p w14:paraId="159B1B82">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13.4投标人对采购项目内容只允许有一个投标报价，否则其</w:t>
      </w:r>
      <w:r>
        <w:rPr>
          <w:rFonts w:hint="eastAsia" w:ascii="宋体" w:hAnsi="宋体" w:eastAsia="宋体" w:cs="宋体"/>
          <w:b/>
          <w:highlight w:val="none"/>
        </w:rPr>
        <w:t>投标无效</w:t>
      </w:r>
      <w:r>
        <w:rPr>
          <w:rFonts w:hint="eastAsia" w:ascii="宋体" w:hAnsi="宋体" w:eastAsia="宋体" w:cs="宋体"/>
          <w:highlight w:val="none"/>
        </w:rPr>
        <w:t>。</w:t>
      </w:r>
    </w:p>
    <w:p w14:paraId="4BBFED33">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13.5采购人不接受投标人给予的赠品、回扣或者与采购无关的其他商品、服务。如有赠与行为，其</w:t>
      </w:r>
      <w:r>
        <w:rPr>
          <w:rFonts w:hint="eastAsia" w:ascii="宋体" w:hAnsi="宋体" w:eastAsia="宋体" w:cs="宋体"/>
          <w:b/>
          <w:highlight w:val="none"/>
        </w:rPr>
        <w:t>投标无效</w:t>
      </w:r>
      <w:r>
        <w:rPr>
          <w:rFonts w:hint="eastAsia" w:ascii="宋体" w:hAnsi="宋体" w:eastAsia="宋体" w:cs="宋体"/>
          <w:highlight w:val="none"/>
        </w:rPr>
        <w:t>。</w:t>
      </w:r>
    </w:p>
    <w:p w14:paraId="3D563EEE">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13.6采用固定价格定价方式的采购项目，</w:t>
      </w:r>
      <w:r>
        <w:rPr>
          <w:rFonts w:hint="eastAsia" w:ascii="宋体" w:hAnsi="宋体" w:eastAsia="宋体" w:cs="宋体"/>
          <w:highlight w:val="none"/>
        </w:rPr>
        <w:t>投标文件中标明的价格在合同执行过程中是固定不变的，不得以任何理由予以变更。任何包含价格调整要求和条件的投标，其</w:t>
      </w:r>
      <w:r>
        <w:rPr>
          <w:rFonts w:hint="eastAsia" w:ascii="宋体" w:hAnsi="宋体" w:eastAsia="宋体" w:cs="宋体"/>
          <w:b/>
          <w:highlight w:val="none"/>
        </w:rPr>
        <w:t>投标无效</w:t>
      </w:r>
      <w:r>
        <w:rPr>
          <w:rFonts w:hint="eastAsia" w:ascii="宋体" w:hAnsi="宋体" w:eastAsia="宋体" w:cs="宋体"/>
          <w:highlight w:val="none"/>
        </w:rPr>
        <w:t>。</w:t>
      </w:r>
    </w:p>
    <w:p w14:paraId="77E096BA">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13.7投标人在投标截止时间前修改“开标一览表”中的投标报价的，应同时修改投标文件“分项报价明细表”“享受政府采购政策优惠的证明资料”以及“联合体协议书”（如果影响）等相关内容。此修改须符合本章第22.1款的有关要求。</w:t>
      </w:r>
    </w:p>
    <w:p w14:paraId="54EA4A6C">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13.8投标报价的其他要求见</w:t>
      </w:r>
      <w:r>
        <w:rPr>
          <w:rFonts w:hint="eastAsia" w:ascii="宋体" w:hAnsi="宋体" w:eastAsia="宋体" w:cs="宋体"/>
          <w:b/>
          <w:szCs w:val="21"/>
          <w:highlight w:val="none"/>
        </w:rPr>
        <w:t>【投标须知前附表】</w:t>
      </w:r>
      <w:r>
        <w:rPr>
          <w:rFonts w:hint="eastAsia" w:ascii="宋体" w:hAnsi="宋体" w:eastAsia="宋体" w:cs="宋体"/>
          <w:highlight w:val="none"/>
        </w:rPr>
        <w:t xml:space="preserve">。 </w:t>
      </w:r>
    </w:p>
    <w:p w14:paraId="13C69E67">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sz w:val="24"/>
          <w:highlight w:val="none"/>
        </w:rPr>
        <w:t xml:space="preserve">14. </w:t>
      </w:r>
      <w:r>
        <w:rPr>
          <w:rFonts w:hint="eastAsia" w:ascii="宋体" w:hAnsi="宋体" w:eastAsia="宋体" w:cs="宋体"/>
          <w:b/>
          <w:bCs/>
          <w:sz w:val="24"/>
          <w:highlight w:val="none"/>
        </w:rPr>
        <w:t>投标人的资格证明文件（未进行资格预审的）</w:t>
      </w:r>
    </w:p>
    <w:p w14:paraId="0C4414EB">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14.1</w:t>
      </w:r>
      <w:r>
        <w:rPr>
          <w:rFonts w:hint="eastAsia" w:ascii="宋体" w:hAnsi="宋体" w:eastAsia="宋体" w:cs="宋体"/>
          <w:szCs w:val="21"/>
          <w:highlight w:val="none"/>
        </w:rPr>
        <w:t>除</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另有规</w:t>
      </w:r>
      <w:r>
        <w:rPr>
          <w:rFonts w:hint="eastAsia" w:ascii="宋体" w:hAnsi="宋体" w:eastAsia="宋体" w:cs="宋体"/>
          <w:highlight w:val="none"/>
        </w:rPr>
        <w:t>定外，投标人应按下列规定提供资格证明文件。</w:t>
      </w:r>
    </w:p>
    <w:p w14:paraId="28DBF4AF">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b/>
          <w:highlight w:val="none"/>
        </w:rPr>
        <w:t>法人或者其他组织的营业执照等主体资格证明文件，自然人的身份证明</w:t>
      </w:r>
      <w:r>
        <w:rPr>
          <w:rFonts w:hint="eastAsia" w:ascii="宋体" w:hAnsi="宋体" w:eastAsia="宋体" w:cs="宋体"/>
          <w:highlight w:val="none"/>
        </w:rPr>
        <w:t>：投标人为法人的，应提交营业执照或法人登记证书的复印件；投标人为非法人组织的，应提交依法登记证书复印件；投标人为个体工商户的，应提交个体工商户营业执照复印件；投标人为自然人的，应提交自然人的身份证明复印件。</w:t>
      </w:r>
    </w:p>
    <w:p w14:paraId="75D38876">
      <w:pPr>
        <w:adjustRightInd w:val="0"/>
        <w:snapToGrid w:val="0"/>
        <w:spacing w:before="156" w:beforeLines="50"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（2）湖南省政府采购供应商资格承诺函(格式)</w:t>
      </w:r>
    </w:p>
    <w:p w14:paraId="4FFDC159">
      <w:pPr>
        <w:adjustRightInd w:val="0"/>
        <w:snapToGrid w:val="0"/>
        <w:spacing w:before="156" w:beforeLines="50"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（3）符合特定资格条件证明材料或者情况说明。</w:t>
      </w:r>
    </w:p>
    <w:p w14:paraId="426D34CF">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14.2投标人以联合体形式投标的，除应提交联合协议(格式)外，参加联合体的各方均应提交上款资格证明材料。</w:t>
      </w:r>
    </w:p>
    <w:p w14:paraId="779D1D71">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14.3投标人的资格证明文件均应为有效文件并加盖投标人单位章，并按招标文件规定签署。</w:t>
      </w:r>
    </w:p>
    <w:p w14:paraId="57D8E98B">
      <w:pPr>
        <w:adjustRightInd w:val="0"/>
        <w:snapToGrid w:val="0"/>
        <w:spacing w:before="156" w:beforeLines="50" w:line="360" w:lineRule="auto"/>
        <w:jc w:val="left"/>
        <w:rPr>
          <w:rFonts w:hint="eastAsia" w:ascii="宋体" w:hAnsi="宋体" w:eastAsia="宋体" w:cs="宋体"/>
          <w:b/>
          <w:bCs/>
          <w:sz w:val="24"/>
          <w:highlight w:val="none"/>
        </w:rPr>
      </w:pPr>
      <w:bookmarkStart w:id="18" w:name="_Toc82155360"/>
      <w:bookmarkStart w:id="19" w:name="_Toc62206130"/>
      <w:bookmarkStart w:id="20" w:name="_Toc38786717"/>
      <w:r>
        <w:rPr>
          <w:rFonts w:hint="eastAsia" w:ascii="宋体" w:hAnsi="宋体" w:eastAsia="宋体" w:cs="宋体"/>
          <w:b/>
          <w:bCs/>
          <w:sz w:val="24"/>
          <w:highlight w:val="none"/>
        </w:rPr>
        <w:t>14.供应商的资格证明文件（已进行资格预审的）</w:t>
      </w:r>
      <w:bookmarkEnd w:id="18"/>
      <w:bookmarkEnd w:id="19"/>
      <w:bookmarkEnd w:id="20"/>
    </w:p>
    <w:p w14:paraId="33BC0A83">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14.1被邀请的供应商在提交投标文件前，其资格条件发生变化，影响或者可能影响资格条件的，应随投标文件提供更新或者补充的资格证明资料，以证实其各项条件仍能继续满足本章第3.1款规定的供应商资格条件要求。</w:t>
      </w:r>
    </w:p>
    <w:p w14:paraId="134EAA71">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15. 投标货物及服务符合招标文件规定的证明文件</w:t>
      </w:r>
    </w:p>
    <w:p w14:paraId="3B0B3B8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15.1投标人应当提交其拟供的合同项下货物及其服务符合招标文件规定的证明文件,该证明文件作为投标文件的一部分。</w:t>
      </w:r>
    </w:p>
    <w:p w14:paraId="1B1B888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15.2上述证明文件可以是文字资料、图表、数据、证书等资料，包括但不限于：</w:t>
      </w:r>
    </w:p>
    <w:p w14:paraId="0CA27C5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（1）货物主要技术指标和性能的详细说明。对有具体参数要求的指标，投标人应提供具体参数值；</w:t>
      </w:r>
    </w:p>
    <w:p w14:paraId="351BE595">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（2）货物的品牌型号、制造商及原产地等说明；</w:t>
      </w:r>
    </w:p>
    <w:p w14:paraId="23840389">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（3）招标文件第五章“采购需求”要求的其它文件。</w:t>
      </w:r>
    </w:p>
    <w:p w14:paraId="3DDAD32D">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16. 投标有效期</w:t>
      </w:r>
    </w:p>
    <w:p w14:paraId="3980B5F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16.1投标有效期从提交投标文件的截止之日起算。投标文件中承诺的投标有效期应当不少于</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中载明的投标有效期。投标有效期不满足要求的，其</w:t>
      </w:r>
      <w:r>
        <w:rPr>
          <w:rFonts w:hint="eastAsia" w:ascii="宋体" w:hAnsi="宋体" w:eastAsia="宋体" w:cs="宋体"/>
          <w:b/>
          <w:szCs w:val="21"/>
          <w:highlight w:val="none"/>
        </w:rPr>
        <w:t>投标无效</w:t>
      </w:r>
      <w:r>
        <w:rPr>
          <w:rFonts w:hint="eastAsia" w:ascii="宋体" w:hAnsi="宋体" w:eastAsia="宋体" w:cs="宋体"/>
          <w:szCs w:val="21"/>
          <w:highlight w:val="none"/>
        </w:rPr>
        <w:t>。</w:t>
      </w:r>
    </w:p>
    <w:p w14:paraId="21DFFCE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16.2投标有效期内投标人撤销投标文件的，投标人应承担招标文件和法律规定的责任。</w:t>
      </w:r>
    </w:p>
    <w:p w14:paraId="67813420">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17. 投标保证金</w:t>
      </w:r>
    </w:p>
    <w:p w14:paraId="330CDE49">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17.1招标文件要求投标人提交投标保证金的，</w:t>
      </w:r>
      <w:r>
        <w:rPr>
          <w:rFonts w:hint="eastAsia" w:ascii="宋体" w:hAnsi="宋体" w:eastAsia="宋体" w:cs="宋体"/>
          <w:bCs/>
          <w:szCs w:val="21"/>
          <w:highlight w:val="none"/>
        </w:rPr>
        <w:t>投标人</w:t>
      </w:r>
      <w:r>
        <w:rPr>
          <w:rFonts w:hint="eastAsia" w:ascii="宋体" w:hAnsi="宋体" w:eastAsia="宋体" w:cs="宋体"/>
          <w:szCs w:val="21"/>
          <w:highlight w:val="none"/>
        </w:rPr>
        <w:t>应按</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规定，</w:t>
      </w:r>
      <w:r>
        <w:rPr>
          <w:rFonts w:hint="eastAsia" w:ascii="宋体" w:hAnsi="宋体" w:eastAsia="宋体" w:cs="宋体"/>
          <w:bCs/>
          <w:szCs w:val="21"/>
          <w:highlight w:val="none"/>
        </w:rPr>
        <w:t>在</w:t>
      </w:r>
      <w:r>
        <w:rPr>
          <w:rFonts w:hint="eastAsia" w:ascii="宋体" w:hAnsi="宋体" w:eastAsia="宋体" w:cs="宋体"/>
          <w:szCs w:val="21"/>
          <w:highlight w:val="none"/>
        </w:rPr>
        <w:t>提交投标文件的截止时间</w:t>
      </w:r>
      <w:r>
        <w:rPr>
          <w:rFonts w:hint="eastAsia" w:ascii="宋体" w:hAnsi="宋体" w:eastAsia="宋体" w:cs="宋体"/>
          <w:bCs/>
          <w:szCs w:val="21"/>
          <w:highlight w:val="none"/>
        </w:rPr>
        <w:t>前提交投标保证金</w:t>
      </w:r>
      <w:r>
        <w:rPr>
          <w:rFonts w:hint="eastAsia" w:ascii="宋体" w:hAnsi="宋体" w:eastAsia="宋体" w:cs="宋体"/>
          <w:szCs w:val="21"/>
          <w:highlight w:val="none"/>
        </w:rPr>
        <w:t>。</w:t>
      </w:r>
      <w:r>
        <w:rPr>
          <w:rFonts w:hint="eastAsia" w:ascii="宋体" w:hAnsi="宋体" w:eastAsia="宋体" w:cs="宋体"/>
          <w:bCs/>
          <w:szCs w:val="21"/>
          <w:highlight w:val="none"/>
        </w:rPr>
        <w:t>投标人可以保函、电子增信替代投标保证金。</w:t>
      </w:r>
    </w:p>
    <w:p w14:paraId="764574D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17.2联合体投标的，可以由联合体中的一方或者共同提交投标保证金。以一方名义提交投标保证金的，对联合体各方均具有约束力。</w:t>
      </w:r>
    </w:p>
    <w:p w14:paraId="1AAC101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17.3投标保证金的退还按以下规定办理：</w:t>
      </w:r>
    </w:p>
    <w:p w14:paraId="5F5AF73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（1）中标投标人的投标保证金，将在政府采购合同签订后5个工作日内退还。</w:t>
      </w:r>
    </w:p>
    <w:p w14:paraId="00B35E7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（2）未中标的投标人的投标保证金，将在中标通知书发出后5个工作日内退还。</w:t>
      </w:r>
    </w:p>
    <w:p w14:paraId="3F8F2E5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（3）终止招标的。对于已递交投标保证金的，采购人、采购代理机构在终止招标公告发布后5个工作日内退还。</w:t>
      </w:r>
    </w:p>
    <w:p w14:paraId="46CA9289">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（4）在投标截止日前撤回投标的，对于已递交投标保证金的，采购人、采购代理机构在收到投标人书面撤回投标通知之日起5个工作日内退还。</w:t>
      </w:r>
    </w:p>
    <w:p w14:paraId="10C88768">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 xml:space="preserve">17.4有以下情形之一的，投标保证金将不予退还，上缴国库： </w:t>
      </w:r>
    </w:p>
    <w:p w14:paraId="778903B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（1）投标人在招标文件中规定的投标有效期内撤销其投标；</w:t>
      </w:r>
    </w:p>
    <w:p w14:paraId="15C0695F">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（2）中标人无正当理由不与采购人订立合同，在签订合同时向采购人提出附加条件，或者不按照招标文件要求提交履约保证金。</w:t>
      </w:r>
    </w:p>
    <w:p w14:paraId="48D307F6">
      <w:p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18.分包</w:t>
      </w:r>
    </w:p>
    <w:p w14:paraId="5E0ADF33">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18.1</w:t>
      </w:r>
      <w:r>
        <w:rPr>
          <w:rFonts w:hint="eastAsia" w:ascii="宋体" w:hAnsi="宋体" w:eastAsia="宋体" w:cs="宋体"/>
          <w:b/>
          <w:bCs/>
          <w:highlight w:val="none"/>
        </w:rPr>
        <w:t>【投标须知前附表】</w:t>
      </w:r>
      <w:r>
        <w:rPr>
          <w:rFonts w:hint="eastAsia" w:ascii="宋体" w:hAnsi="宋体" w:eastAsia="宋体" w:cs="宋体"/>
          <w:highlight w:val="none"/>
        </w:rPr>
        <w:t>规定投标人分包的，投标人分包承诺不符合招标文件中有关分包规定的，其</w:t>
      </w:r>
      <w:r>
        <w:rPr>
          <w:rFonts w:hint="eastAsia" w:ascii="宋体" w:hAnsi="宋体" w:eastAsia="宋体" w:cs="宋体"/>
          <w:b/>
          <w:bCs/>
          <w:highlight w:val="none"/>
        </w:rPr>
        <w:t>投标无效</w:t>
      </w:r>
      <w:r>
        <w:rPr>
          <w:rFonts w:hint="eastAsia" w:ascii="宋体" w:hAnsi="宋体" w:eastAsia="宋体" w:cs="宋体"/>
          <w:highlight w:val="none"/>
        </w:rPr>
        <w:t>。</w:t>
      </w:r>
    </w:p>
    <w:p w14:paraId="2CC78FC4">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18.2投标人应在签订政府采购合同前向采购人提供分包合同，否则，采购人有权拒绝签订采购合同。</w:t>
      </w:r>
    </w:p>
    <w:p w14:paraId="73D974F8">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18.3享受中小企业扶持政策获得政府采购合同的，小微企业不得将合同分包给大中型企业，中型企业不得将合同分包给大型企业。</w:t>
      </w:r>
    </w:p>
    <w:p w14:paraId="2A400B8E">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18.4分包供应商不得再次分包。</w:t>
      </w:r>
    </w:p>
    <w:p w14:paraId="1BDD53DB">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19. 电子投标文件的制作和签署</w:t>
      </w:r>
    </w:p>
    <w:p w14:paraId="656F26DC">
      <w:pPr>
        <w:spacing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19.1 投标人确认投标后，应从株洲市公共资源交易系统上下载“电子投标文件制作工具”，</w:t>
      </w:r>
    </w:p>
    <w:p w14:paraId="0A6ACD2C">
      <w:pPr>
        <w:spacing w:line="360" w:lineRule="auto"/>
        <w:jc w:val="left"/>
        <w:rPr>
          <w:rFonts w:hint="eastAsia" w:ascii="宋体" w:hAnsi="宋体" w:eastAsia="宋体" w:cs="宋体"/>
          <w:highlight w:val="none"/>
        </w:rPr>
      </w:pPr>
      <w:r>
        <w:rPr>
          <w:rFonts w:hint="eastAsia" w:ascii="宋体" w:hAnsi="宋体" w:eastAsia="宋体" w:cs="宋体"/>
          <w:highlight w:val="none"/>
        </w:rPr>
        <w:t>并使用此工具编制电子投标文件，否则将影响电子投标文件的上传而导致投标无效。</w:t>
      </w:r>
    </w:p>
    <w:p w14:paraId="3EFDA308">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19.2投标人应按照电子招标文件要求制作电子投标文件，并进行电子签章。</w:t>
      </w:r>
    </w:p>
    <w:p w14:paraId="66B1F69B">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19.3投标人因自身原因导致电子投标文件无法导入电子评标系统的，该投标文件视为无效投标文件。</w:t>
      </w:r>
    </w:p>
    <w:p w14:paraId="2EB9A6CE">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19.4电子招投标文件具有法律效力，若投标文件与招标文件要求不一致，其内容影响中标结果时，责任由投标人自行承担。</w:t>
      </w:r>
    </w:p>
    <w:p w14:paraId="2172F410">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19.5电子投标项目的投标文件均以上传至交易系统的电子投标文件为准。</w:t>
      </w:r>
    </w:p>
    <w:p w14:paraId="0071D95C">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19.6投标人和投标人代表按照招标文件规定在投标文件需要签署的位置签署、盖章。投标人代表可为投标人法定代表人(非法人组织为负责人、个体工商户为负责人，以下统称单位负责人)；投标人代表不是投标人的单位负责人的，应提供单位负责人授权委托书。</w:t>
      </w:r>
    </w:p>
    <w:p w14:paraId="4766BFA9">
      <w:pPr>
        <w:pStyle w:val="4"/>
        <w:keepNext w:val="0"/>
        <w:keepLines w:val="0"/>
        <w:adjustRightInd w:val="0"/>
        <w:snapToGrid w:val="0"/>
        <w:spacing w:before="156" w:beforeLines="50" w:after="0" w:line="360" w:lineRule="auto"/>
        <w:jc w:val="center"/>
        <w:rPr>
          <w:rFonts w:hint="eastAsia" w:ascii="宋体" w:hAnsi="宋体" w:eastAsia="宋体" w:cs="宋体"/>
          <w:sz w:val="28"/>
          <w:szCs w:val="28"/>
          <w:highlight w:val="none"/>
        </w:rPr>
      </w:pPr>
      <w:bookmarkStart w:id="21" w:name="_Toc26443"/>
      <w:r>
        <w:rPr>
          <w:rFonts w:hint="eastAsia" w:ascii="宋体" w:hAnsi="宋体" w:eastAsia="宋体" w:cs="宋体"/>
          <w:sz w:val="28"/>
          <w:szCs w:val="28"/>
          <w:highlight w:val="none"/>
        </w:rPr>
        <w:t>四、投标</w:t>
      </w:r>
      <w:bookmarkEnd w:id="21"/>
    </w:p>
    <w:p w14:paraId="268041A1">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20. 电子投标文件的加密和提交</w:t>
      </w:r>
    </w:p>
    <w:p w14:paraId="4E56BF76">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20.1 投标人应按照招标文件要求和交易系统的要求编制数据电文形式的投标文件并通过数字证书进行签章、加密后提交至交易系统。未按要求签章、加密的投标文件，系统将无法接收, 采购代理机构不予受理。</w:t>
      </w:r>
    </w:p>
    <w:p w14:paraId="08A670CA">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20.2投标人应在招标文件规定的投标截止时间前将电子投标文件上传到交易系统的指定栏目。逾期不予受理。</w:t>
      </w:r>
    </w:p>
    <w:p w14:paraId="67D12667">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20.3如遇系统提示“上传未成功”，投标人应及时重新修改文件或与系统运维机构联系，查明原因，确保上传无误，因自身原因导致不能上传的，由投标人自行承担责任。</w:t>
      </w:r>
    </w:p>
    <w:p w14:paraId="175F7001">
      <w:pPr>
        <w:pStyle w:val="8"/>
        <w:rPr>
          <w:rFonts w:hint="eastAsia" w:ascii="宋体" w:hAnsi="宋体" w:eastAsia="宋体" w:cs="宋体"/>
          <w:highlight w:val="none"/>
        </w:rPr>
      </w:pPr>
      <w:r>
        <w:rPr>
          <w:rFonts w:hint="eastAsia" w:ascii="宋体" w:hAnsi="宋体" w:eastAsia="宋体" w:cs="宋体"/>
          <w:highlight w:val="none"/>
        </w:rPr>
        <w:t xml:space="preserve">    20.4投标人因自身原因导致电子投标文件无法导入电子评标系统的，该投标文件视为无效投标文件。</w:t>
      </w:r>
    </w:p>
    <w:p w14:paraId="37DE1CC6">
      <w:pPr>
        <w:adjustRightInd w:val="0"/>
        <w:snapToGrid w:val="0"/>
        <w:spacing w:before="156" w:beforeLines="50" w:line="360" w:lineRule="auto"/>
        <w:jc w:val="left"/>
        <w:rPr>
          <w:rFonts w:hint="eastAsia" w:ascii="宋体" w:hAnsi="宋体" w:eastAsia="宋体" w:cs="宋体"/>
          <w:highlight w:val="none"/>
        </w:rPr>
      </w:pPr>
      <w:r>
        <w:rPr>
          <w:rFonts w:hint="eastAsia" w:ascii="宋体" w:hAnsi="宋体" w:eastAsia="宋体" w:cs="宋体"/>
          <w:b/>
          <w:bCs/>
          <w:sz w:val="24"/>
          <w:highlight w:val="none"/>
        </w:rPr>
        <w:t>21. 投标截止期</w:t>
      </w:r>
    </w:p>
    <w:p w14:paraId="0164D4E8">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21.1投标人应在</w:t>
      </w:r>
      <w:r>
        <w:rPr>
          <w:rFonts w:hint="eastAsia" w:ascii="宋体" w:hAnsi="宋体" w:eastAsia="宋体" w:cs="宋体"/>
          <w:b/>
          <w:bCs/>
          <w:highlight w:val="none"/>
        </w:rPr>
        <w:t>【投标须知前附表】</w:t>
      </w:r>
      <w:r>
        <w:rPr>
          <w:rFonts w:hint="eastAsia" w:ascii="宋体" w:hAnsi="宋体" w:eastAsia="宋体" w:cs="宋体"/>
          <w:highlight w:val="none"/>
        </w:rPr>
        <w:t>规定的投标截止时间前将电子投标文件上传至交易系统。逾期不予受理。</w:t>
      </w:r>
    </w:p>
    <w:p w14:paraId="01E7B3AD">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22. 电子投标文件的修改和撤回</w:t>
      </w:r>
    </w:p>
    <w:p w14:paraId="1C59F44B">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22.1 投标人在招标文件规定的投标截止时间前，可以撤回已上传的投标文件，也可以撤回并修改后再重新上传。</w:t>
      </w:r>
    </w:p>
    <w:p w14:paraId="17584D90">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22.2采购人、采购代理机构发布了修改、澄清文件的，投标人应按照修改、澄清后的招标文件重新编制投标文件并上传至交易平台。</w:t>
      </w:r>
    </w:p>
    <w:p w14:paraId="4CF0D15C">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22.3 投标人在提交投标文件的截止时间前撤回已提交的投标文件的，采购人、采购代理机构应当自收到投标人书面撤回通知之日起5个工作日内，退还已收取的投标保证金，但因投标人自身原因导致无法及时退还的除外。</w:t>
      </w:r>
    </w:p>
    <w:p w14:paraId="32DE14D4">
      <w:p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bCs/>
          <w:sz w:val="24"/>
          <w:highlight w:val="none"/>
        </w:rPr>
        <w:t>23.</w:t>
      </w:r>
      <w:r>
        <w:rPr>
          <w:rFonts w:hint="eastAsia" w:ascii="宋体" w:hAnsi="宋体" w:eastAsia="宋体" w:cs="宋体"/>
          <w:b/>
          <w:sz w:val="24"/>
          <w:highlight w:val="none"/>
        </w:rPr>
        <w:t xml:space="preserve"> 串通投标行为</w:t>
      </w:r>
    </w:p>
    <w:p w14:paraId="2975F35F">
      <w:pPr>
        <w:adjustRightInd w:val="0"/>
        <w:snapToGrid w:val="0"/>
        <w:spacing w:before="156" w:beforeLines="50" w:line="360" w:lineRule="auto"/>
        <w:ind w:firstLine="396" w:firstLineChars="200"/>
        <w:jc w:val="left"/>
        <w:rPr>
          <w:rFonts w:hint="eastAsia" w:ascii="宋体" w:hAnsi="宋体" w:eastAsia="宋体" w:cs="宋体"/>
          <w:spacing w:val="-6"/>
          <w:szCs w:val="21"/>
          <w:highlight w:val="none"/>
        </w:rPr>
      </w:pPr>
      <w:r>
        <w:rPr>
          <w:rFonts w:hint="eastAsia" w:ascii="宋体" w:hAnsi="宋体" w:eastAsia="宋体" w:cs="宋体"/>
          <w:spacing w:val="-6"/>
          <w:szCs w:val="21"/>
          <w:highlight w:val="none"/>
        </w:rPr>
        <w:t>23.1有下列情形之一的，属于恶意串通，对投标人依照政府采购法第七十七条第一款的规定追究法律责任：</w:t>
      </w:r>
    </w:p>
    <w:p w14:paraId="52E6F278">
      <w:pPr>
        <w:adjustRightInd w:val="0"/>
        <w:snapToGrid w:val="0"/>
        <w:spacing w:before="156" w:beforeLines="50" w:line="360" w:lineRule="auto"/>
        <w:ind w:firstLine="396" w:firstLineChars="200"/>
        <w:jc w:val="left"/>
        <w:rPr>
          <w:rFonts w:hint="eastAsia" w:ascii="宋体" w:hAnsi="宋体" w:eastAsia="宋体" w:cs="宋体"/>
          <w:spacing w:val="-6"/>
          <w:szCs w:val="21"/>
          <w:highlight w:val="none"/>
        </w:rPr>
      </w:pPr>
      <w:r>
        <w:rPr>
          <w:rFonts w:hint="eastAsia" w:ascii="宋体" w:hAnsi="宋体" w:eastAsia="宋体" w:cs="宋体"/>
          <w:spacing w:val="-6"/>
          <w:szCs w:val="21"/>
          <w:highlight w:val="none"/>
        </w:rPr>
        <w:t>（1）投标人直接或者间接从采购人或者采购代理机构处获得其他投标人的相关情况并修改其投标文件；</w:t>
      </w:r>
    </w:p>
    <w:p w14:paraId="65F265E9">
      <w:pPr>
        <w:adjustRightInd w:val="0"/>
        <w:snapToGrid w:val="0"/>
        <w:spacing w:before="156" w:beforeLines="50" w:line="360" w:lineRule="auto"/>
        <w:ind w:firstLine="396" w:firstLineChars="200"/>
        <w:jc w:val="left"/>
        <w:rPr>
          <w:rFonts w:hint="eastAsia" w:ascii="宋体" w:hAnsi="宋体" w:eastAsia="宋体" w:cs="宋体"/>
          <w:spacing w:val="-6"/>
          <w:szCs w:val="21"/>
          <w:highlight w:val="none"/>
        </w:rPr>
      </w:pPr>
      <w:r>
        <w:rPr>
          <w:rFonts w:hint="eastAsia" w:ascii="宋体" w:hAnsi="宋体" w:eastAsia="宋体" w:cs="宋体"/>
          <w:spacing w:val="-6"/>
          <w:szCs w:val="21"/>
          <w:highlight w:val="none"/>
        </w:rPr>
        <w:t>（2）投标人按照采购人或者采购代理机构的授意撤换、修改投标文件；</w:t>
      </w:r>
    </w:p>
    <w:p w14:paraId="03A164BC">
      <w:pPr>
        <w:adjustRightInd w:val="0"/>
        <w:snapToGrid w:val="0"/>
        <w:spacing w:before="156" w:beforeLines="50" w:line="360" w:lineRule="auto"/>
        <w:ind w:firstLine="396" w:firstLineChars="200"/>
        <w:jc w:val="left"/>
        <w:rPr>
          <w:rFonts w:hint="eastAsia" w:ascii="宋体" w:hAnsi="宋体" w:eastAsia="宋体" w:cs="宋体"/>
          <w:spacing w:val="-6"/>
          <w:szCs w:val="21"/>
          <w:highlight w:val="none"/>
        </w:rPr>
      </w:pPr>
      <w:r>
        <w:rPr>
          <w:rFonts w:hint="eastAsia" w:ascii="宋体" w:hAnsi="宋体" w:eastAsia="宋体" w:cs="宋体"/>
          <w:spacing w:val="-6"/>
          <w:szCs w:val="21"/>
          <w:highlight w:val="none"/>
        </w:rPr>
        <w:t>（3）投标人之间协商报价、技术方案等投标文件的实质性内容；</w:t>
      </w:r>
    </w:p>
    <w:p w14:paraId="7C4F98A4">
      <w:pPr>
        <w:adjustRightInd w:val="0"/>
        <w:snapToGrid w:val="0"/>
        <w:spacing w:before="156" w:beforeLines="50" w:line="360" w:lineRule="auto"/>
        <w:ind w:firstLine="396" w:firstLineChars="200"/>
        <w:jc w:val="left"/>
        <w:rPr>
          <w:rFonts w:hint="eastAsia" w:ascii="宋体" w:hAnsi="宋体" w:eastAsia="宋体" w:cs="宋体"/>
          <w:spacing w:val="-6"/>
          <w:szCs w:val="21"/>
          <w:highlight w:val="none"/>
        </w:rPr>
      </w:pPr>
      <w:r>
        <w:rPr>
          <w:rFonts w:hint="eastAsia" w:ascii="宋体" w:hAnsi="宋体" w:eastAsia="宋体" w:cs="宋体"/>
          <w:spacing w:val="-6"/>
          <w:szCs w:val="21"/>
          <w:highlight w:val="none"/>
        </w:rPr>
        <w:t>（4）属于同一集团、协会、商会等组织成员的投标人按照该组织要求协同参加政府采购活动；</w:t>
      </w:r>
    </w:p>
    <w:p w14:paraId="4D142992">
      <w:pPr>
        <w:adjustRightInd w:val="0"/>
        <w:snapToGrid w:val="0"/>
        <w:spacing w:before="156" w:beforeLines="50" w:line="360" w:lineRule="auto"/>
        <w:ind w:firstLine="396" w:firstLineChars="200"/>
        <w:jc w:val="left"/>
        <w:rPr>
          <w:rFonts w:hint="eastAsia" w:ascii="宋体" w:hAnsi="宋体" w:eastAsia="宋体" w:cs="宋体"/>
          <w:spacing w:val="-6"/>
          <w:szCs w:val="21"/>
          <w:highlight w:val="none"/>
        </w:rPr>
      </w:pPr>
      <w:r>
        <w:rPr>
          <w:rFonts w:hint="eastAsia" w:ascii="宋体" w:hAnsi="宋体" w:eastAsia="宋体" w:cs="宋体"/>
          <w:spacing w:val="-6"/>
          <w:szCs w:val="21"/>
          <w:highlight w:val="none"/>
        </w:rPr>
        <w:t>（5）投标人之间事先约定由某一特定投标人中标；</w:t>
      </w:r>
    </w:p>
    <w:p w14:paraId="7E9D78F5">
      <w:pPr>
        <w:adjustRightInd w:val="0"/>
        <w:snapToGrid w:val="0"/>
        <w:spacing w:before="156" w:beforeLines="50" w:line="360" w:lineRule="auto"/>
        <w:ind w:firstLine="396" w:firstLineChars="200"/>
        <w:jc w:val="left"/>
        <w:rPr>
          <w:rFonts w:hint="eastAsia" w:ascii="宋体" w:hAnsi="宋体" w:eastAsia="宋体" w:cs="宋体"/>
          <w:spacing w:val="-6"/>
          <w:szCs w:val="21"/>
          <w:highlight w:val="none"/>
        </w:rPr>
      </w:pPr>
      <w:r>
        <w:rPr>
          <w:rFonts w:hint="eastAsia" w:ascii="宋体" w:hAnsi="宋体" w:eastAsia="宋体" w:cs="宋体"/>
          <w:spacing w:val="-6"/>
          <w:szCs w:val="21"/>
          <w:highlight w:val="none"/>
        </w:rPr>
        <w:t>（6）投标人之间商定部分投标人放弃参加政府采购活动或者放弃中标；</w:t>
      </w:r>
    </w:p>
    <w:p w14:paraId="7F441DDE">
      <w:pPr>
        <w:adjustRightInd w:val="0"/>
        <w:snapToGrid w:val="0"/>
        <w:spacing w:before="156" w:beforeLines="50" w:line="360" w:lineRule="auto"/>
        <w:ind w:firstLine="396" w:firstLineChars="200"/>
        <w:jc w:val="left"/>
        <w:rPr>
          <w:rFonts w:hint="eastAsia" w:ascii="宋体" w:hAnsi="宋体" w:eastAsia="宋体" w:cs="宋体"/>
          <w:spacing w:val="-6"/>
          <w:szCs w:val="21"/>
          <w:highlight w:val="none"/>
        </w:rPr>
      </w:pPr>
      <w:r>
        <w:rPr>
          <w:rFonts w:hint="eastAsia" w:ascii="宋体" w:hAnsi="宋体" w:eastAsia="宋体" w:cs="宋体"/>
          <w:spacing w:val="-6"/>
          <w:szCs w:val="21"/>
          <w:highlight w:val="none"/>
        </w:rPr>
        <w:t>（7）投标人与采购人或者采购代理机构之间、投标人相互之间，为谋求特定投标人中标或者排斥其他投标人的其他串通行为。</w:t>
      </w:r>
    </w:p>
    <w:p w14:paraId="0BD6A0B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23.2有下列情形之一的，视为投标人串通投标，其</w:t>
      </w:r>
      <w:r>
        <w:rPr>
          <w:rFonts w:hint="eastAsia" w:ascii="宋体" w:hAnsi="宋体" w:eastAsia="宋体" w:cs="宋体"/>
          <w:b/>
          <w:szCs w:val="21"/>
          <w:highlight w:val="none"/>
        </w:rPr>
        <w:t>投标无效</w:t>
      </w:r>
      <w:r>
        <w:rPr>
          <w:rFonts w:hint="eastAsia" w:ascii="宋体" w:hAnsi="宋体" w:eastAsia="宋体" w:cs="宋体"/>
          <w:szCs w:val="21"/>
          <w:highlight w:val="none"/>
        </w:rPr>
        <w:t>：</w:t>
      </w:r>
    </w:p>
    <w:p w14:paraId="082BCC8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（1）不同投标人的投标文件由同一单位或者个人编制；</w:t>
      </w:r>
    </w:p>
    <w:p w14:paraId="17DB0F4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（2）不同投标人委托同一单位或者个人办理投标事宜；</w:t>
      </w:r>
    </w:p>
    <w:p w14:paraId="633CB129">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（3）不同投标人的投标文件载明的项目管理成员或者联系人员为同一人；</w:t>
      </w:r>
    </w:p>
    <w:p w14:paraId="792A27C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（4）不同投标人的投标文件异常一致或者投标报价呈规律性差异；</w:t>
      </w:r>
    </w:p>
    <w:p w14:paraId="3B81A92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（5）不同投标人的投标文件相互混装；</w:t>
      </w:r>
    </w:p>
    <w:p w14:paraId="42F0759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（6）不同投标人的投标保证金从同一单位或者个人的账户转出。</w:t>
      </w:r>
    </w:p>
    <w:p w14:paraId="52EA8572">
      <w:pPr>
        <w:pStyle w:val="4"/>
        <w:adjustRightInd w:val="0"/>
        <w:snapToGrid w:val="0"/>
        <w:spacing w:before="156" w:beforeLines="50" w:after="0" w:line="360" w:lineRule="auto"/>
        <w:jc w:val="center"/>
        <w:rPr>
          <w:rFonts w:hint="eastAsia" w:ascii="宋体" w:hAnsi="宋体" w:eastAsia="宋体" w:cs="宋体"/>
          <w:sz w:val="28"/>
          <w:szCs w:val="28"/>
          <w:highlight w:val="none"/>
        </w:rPr>
      </w:pPr>
      <w:bookmarkStart w:id="22" w:name="_Toc16925"/>
      <w:r>
        <w:rPr>
          <w:rFonts w:hint="eastAsia" w:ascii="宋体" w:hAnsi="宋体" w:eastAsia="宋体" w:cs="宋体"/>
          <w:sz w:val="28"/>
          <w:szCs w:val="28"/>
          <w:highlight w:val="none"/>
        </w:rPr>
        <w:t>五、开标，资格审查和评标</w:t>
      </w:r>
      <w:bookmarkEnd w:id="22"/>
    </w:p>
    <w:p w14:paraId="707816C9">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24. 开标</w:t>
      </w:r>
    </w:p>
    <w:p w14:paraId="04ADF18C">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24.1采购人、采购代理机构在</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规定的开标地点组织开标，并邀请投标人参加。投标人未参加开标的，视同认可开标结果。</w:t>
      </w:r>
    </w:p>
    <w:p w14:paraId="675B83C9">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24.2采购人、采购代理机构公布投标人名称、投标价格和</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规定需要宣布的其他内容。投标人不足3家的，不得开标。</w:t>
      </w:r>
    </w:p>
    <w:p w14:paraId="7825CAD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24.3开标记录由参加开标的各投标人代表和相关工作人员确认后随采购文件一并存档。</w:t>
      </w:r>
    </w:p>
    <w:p w14:paraId="4DAFDB49">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24.4投标人代表对开标过程和开标记录有疑义，以及认为采购人、采购代理机构相关工作人员有《政府采购法实施条例》第九条第一款需要回避的情形的，应当场提出询问或者回避申请。</w:t>
      </w:r>
    </w:p>
    <w:p w14:paraId="1ABDD2DE">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24.5采购人、采购代理机构对投标人代表当场提出的询问或者回避申请，按《政府采购法实施条例》有关规定及时处理。</w:t>
      </w:r>
    </w:p>
    <w:p w14:paraId="577A3122">
      <w:pPr>
        <w:adjustRightInd w:val="0"/>
        <w:snapToGrid w:val="0"/>
        <w:spacing w:before="156" w:beforeLines="50" w:line="360" w:lineRule="auto"/>
        <w:jc w:val="left"/>
        <w:rPr>
          <w:rFonts w:hint="eastAsia" w:ascii="宋体" w:hAnsi="宋体" w:eastAsia="宋体" w:cs="宋体"/>
          <w:b/>
          <w:sz w:val="24"/>
          <w:highlight w:val="none"/>
        </w:rPr>
      </w:pPr>
      <w:r>
        <w:rPr>
          <w:rStyle w:val="26"/>
          <w:rFonts w:hint="eastAsia" w:ascii="宋体" w:hAnsi="宋体" w:eastAsia="宋体" w:cs="宋体"/>
          <w:sz w:val="24"/>
          <w:highlight w:val="none"/>
        </w:rPr>
        <w:t>25.</w:t>
      </w:r>
      <w:r>
        <w:rPr>
          <w:rFonts w:hint="eastAsia" w:ascii="宋体" w:hAnsi="宋体" w:eastAsia="宋体" w:cs="宋体"/>
          <w:b/>
          <w:sz w:val="24"/>
          <w:highlight w:val="none"/>
        </w:rPr>
        <w:t xml:space="preserve"> 资格审查</w:t>
      </w:r>
    </w:p>
    <w:p w14:paraId="48CBD78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25.1开标结束后，采购人、采购代理机构依法按照第三章“资格审查”规定组织资格审查。</w:t>
      </w:r>
    </w:p>
    <w:p w14:paraId="197189C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25.2资格审查结束后，采购人、采购代理机构应将资格审查结果告知评标委员会。资格审查不合格投标人不进入评标；资格审查合格投标人少于3家的，不得评标。</w:t>
      </w:r>
    </w:p>
    <w:p w14:paraId="27B58E05">
      <w:p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bCs/>
          <w:sz w:val="24"/>
          <w:highlight w:val="none"/>
        </w:rPr>
        <w:t>26.</w:t>
      </w:r>
      <w:r>
        <w:rPr>
          <w:rFonts w:hint="eastAsia" w:ascii="宋体" w:hAnsi="宋体" w:eastAsia="宋体" w:cs="宋体"/>
          <w:b/>
          <w:sz w:val="24"/>
          <w:highlight w:val="none"/>
        </w:rPr>
        <w:t xml:space="preserve"> 评标委员会</w:t>
      </w:r>
    </w:p>
    <w:p w14:paraId="4CD41944">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26.1评标由依法组建的评标委员会负责，评标委员会由采购人代表和评审专家组成。</w:t>
      </w:r>
    </w:p>
    <w:p w14:paraId="13A0B09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26.2评标委员会成员有下列情形之一的，应当回避：</w:t>
      </w:r>
    </w:p>
    <w:p w14:paraId="118260A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（1）参加采购活动前三年内,与投标人存在劳动关系,或者担任过投标人的董事、监事,或者是投标人的控股股东或实际控制人；</w:t>
      </w:r>
    </w:p>
    <w:p w14:paraId="6136A6A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（2）与投标人的法定代表人或者负责人有夫妻、直系血亲、三代以内旁系血亲或者近姻亲关系；</w:t>
      </w:r>
    </w:p>
    <w:p w14:paraId="5E21533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（3）与投标人有其他可能影响政府采购活动公平、公正进行的关系。</w:t>
      </w:r>
    </w:p>
    <w:p w14:paraId="46DC356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26.3评标委员会负责具体评标事务，并独立履行下列职责：</w:t>
      </w:r>
    </w:p>
    <w:p w14:paraId="3C976B6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（1）审查、评价投标文件是否符合招标文件的商务、技术等实质性要求；</w:t>
      </w:r>
    </w:p>
    <w:p w14:paraId="71F61D9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（2）要求投标人对投标文件有关事项作出澄清或者说明；</w:t>
      </w:r>
    </w:p>
    <w:p w14:paraId="50A3CD3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（3）对投标文件进行比较和评价；</w:t>
      </w:r>
    </w:p>
    <w:p w14:paraId="487B44F8">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（4）确定中标候选人名单，以及根据采购人委托直接确定中标人。</w:t>
      </w:r>
    </w:p>
    <w:p w14:paraId="7DCA3737">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sz w:val="24"/>
          <w:highlight w:val="none"/>
        </w:rPr>
        <w:t>27.</w:t>
      </w:r>
      <w:r>
        <w:rPr>
          <w:rFonts w:hint="eastAsia" w:ascii="宋体" w:hAnsi="宋体" w:eastAsia="宋体" w:cs="宋体"/>
          <w:b/>
          <w:bCs/>
          <w:sz w:val="24"/>
          <w:highlight w:val="none"/>
        </w:rPr>
        <w:t xml:space="preserve"> 评标</w:t>
      </w:r>
    </w:p>
    <w:p w14:paraId="2D7D9A1A">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27.1评标委员会按照</w:t>
      </w:r>
      <w:r>
        <w:rPr>
          <w:rFonts w:hint="eastAsia" w:ascii="宋体" w:hAnsi="宋体" w:eastAsia="宋体" w:cs="宋体"/>
          <w:bCs/>
          <w:highlight w:val="none"/>
        </w:rPr>
        <w:t>第四章“评标方法及标准”</w:t>
      </w:r>
      <w:r>
        <w:rPr>
          <w:rFonts w:hint="eastAsia" w:ascii="宋体" w:hAnsi="宋体" w:eastAsia="宋体" w:cs="宋体"/>
          <w:highlight w:val="none"/>
        </w:rPr>
        <w:t>规定的评标方法、评审因素、标准和程序以及有关法律、法规及规章对投标文件进行评审。</w:t>
      </w:r>
    </w:p>
    <w:p w14:paraId="47EBB6CD">
      <w:pPr>
        <w:pStyle w:val="4"/>
        <w:adjustRightInd w:val="0"/>
        <w:snapToGrid w:val="0"/>
        <w:spacing w:before="156" w:beforeLines="50" w:after="0" w:line="360" w:lineRule="auto"/>
        <w:jc w:val="center"/>
        <w:rPr>
          <w:rFonts w:hint="eastAsia" w:ascii="宋体" w:hAnsi="宋体" w:eastAsia="宋体" w:cs="宋体"/>
          <w:sz w:val="28"/>
          <w:szCs w:val="28"/>
          <w:highlight w:val="none"/>
        </w:rPr>
      </w:pPr>
      <w:bookmarkStart w:id="23" w:name="_Toc23379"/>
      <w:r>
        <w:rPr>
          <w:rFonts w:hint="eastAsia" w:ascii="宋体" w:hAnsi="宋体" w:eastAsia="宋体" w:cs="宋体"/>
          <w:sz w:val="28"/>
          <w:szCs w:val="28"/>
          <w:highlight w:val="none"/>
        </w:rPr>
        <w:t>六、中标信息公布</w:t>
      </w:r>
      <w:bookmarkEnd w:id="23"/>
    </w:p>
    <w:p w14:paraId="5E1E6CDD">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sz w:val="24"/>
          <w:highlight w:val="none"/>
        </w:rPr>
        <w:t>28.</w:t>
      </w:r>
      <w:r>
        <w:rPr>
          <w:rFonts w:hint="eastAsia" w:ascii="宋体" w:hAnsi="宋体" w:eastAsia="宋体" w:cs="宋体"/>
          <w:sz w:val="24"/>
          <w:highlight w:val="none"/>
        </w:rPr>
        <w:t xml:space="preserve"> </w:t>
      </w:r>
      <w:r>
        <w:rPr>
          <w:rFonts w:hint="eastAsia" w:ascii="宋体" w:hAnsi="宋体" w:eastAsia="宋体" w:cs="宋体"/>
          <w:b/>
          <w:bCs/>
          <w:sz w:val="24"/>
          <w:highlight w:val="none"/>
        </w:rPr>
        <w:t>中标通知书与中标信息公布</w:t>
      </w:r>
    </w:p>
    <w:p w14:paraId="70ACD93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28.1采购代理机构应当在评标结束后2个工作日内将评标报告送采购人。</w:t>
      </w:r>
    </w:p>
    <w:p w14:paraId="709127D8">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28.2采购人应当自收到评标报告之日起5个工作日内，在评标报告确定的中标候选人名单中按顺序确定中标人。中标候选人并列的，按照</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规定的方式确定中标人；招标文件未规定的，采取随机抽取的方式确定。</w:t>
      </w:r>
    </w:p>
    <w:p w14:paraId="2FE668E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28.3采购人、采购代理机构应当自采购人确定中标供应商之日起2个工作日内，发出中标通知书，并在招标公告指定媒体上公告中标结果，招标文件随中标结果同时公告，中标结果公告期限为1个工作日。</w:t>
      </w:r>
    </w:p>
    <w:p w14:paraId="73A29BA4">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29.</w:t>
      </w:r>
      <w:r>
        <w:rPr>
          <w:rFonts w:hint="eastAsia" w:ascii="宋体" w:hAnsi="宋体" w:eastAsia="宋体" w:cs="宋体"/>
          <w:b/>
          <w:sz w:val="24"/>
          <w:highlight w:val="none"/>
        </w:rPr>
        <w:t xml:space="preserve"> 投标人询问及</w:t>
      </w:r>
      <w:r>
        <w:rPr>
          <w:rFonts w:hint="eastAsia" w:ascii="宋体" w:hAnsi="宋体" w:eastAsia="宋体" w:cs="宋体"/>
          <w:b/>
          <w:bCs/>
          <w:sz w:val="24"/>
          <w:highlight w:val="none"/>
        </w:rPr>
        <w:t>质疑</w:t>
      </w:r>
    </w:p>
    <w:p w14:paraId="3C1CF00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29.1投标人对政府采购活动事项有疑问的，可以向采购人、采购代理机构提出询问。采购人或采购代理机构将在3个工作日内作出答复。</w:t>
      </w:r>
    </w:p>
    <w:p w14:paraId="62F3AC5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29.2投标人认为招标文件、采购过程和中标结果使自己的权益受到损害的，可以在知道或者应知其权益受到损害之日起7个工作日内，按照《湖南省财政厅关于印发＜政府采购质疑答复和投诉处理操作规程＞的通知》(湘财购〔20</w:t>
      </w:r>
      <w:r>
        <w:rPr>
          <w:rFonts w:hint="eastAsia" w:ascii="宋体" w:hAnsi="宋体" w:eastAsia="宋体" w:cs="宋体"/>
          <w:szCs w:val="21"/>
          <w:highlight w:val="none"/>
          <w:lang w:val="en-US" w:eastAsia="zh-CN"/>
        </w:rPr>
        <w:t>24</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67</w:t>
      </w:r>
      <w:r>
        <w:rPr>
          <w:rFonts w:hint="eastAsia" w:ascii="宋体" w:hAnsi="宋体" w:eastAsia="宋体" w:cs="宋体"/>
          <w:szCs w:val="21"/>
          <w:highlight w:val="none"/>
        </w:rPr>
        <w:t>号)规定，以纸质书面形式向采购人、采购代理机构提出质疑。投标人应当在法定质疑期内一次性提出针对同一采购程序环节的质疑。</w:t>
      </w:r>
    </w:p>
    <w:p w14:paraId="1096C25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29.3投标人提出质疑的，应按照《湖南省财政厅关于印发＜政府采购质疑答复和投诉处理操作规程＞的通知》规定制作、签署、送达。采购人、采购代理机构接收质疑函的联系部门、联系电话和通讯地址见</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 xml:space="preserve">。  </w:t>
      </w:r>
    </w:p>
    <w:p w14:paraId="02BB600E">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29.4采购人、采购代理机构按照《湖南省财政厅关于印发＜政府采购质疑答复和投诉处理操作规程＞的通知》规定进行质疑答复。</w:t>
      </w:r>
    </w:p>
    <w:p w14:paraId="1C34F88E">
      <w:pPr>
        <w:adjustRightInd w:val="0"/>
        <w:snapToGrid w:val="0"/>
        <w:spacing w:before="156" w:beforeLines="50" w:line="360" w:lineRule="auto"/>
        <w:ind w:firstLine="420" w:firstLineChars="200"/>
        <w:jc w:val="left"/>
        <w:rPr>
          <w:rFonts w:hint="eastAsia" w:ascii="宋体" w:hAnsi="宋体" w:eastAsia="宋体" w:cs="宋体"/>
          <w:b/>
          <w:bCs/>
          <w:highlight w:val="none"/>
        </w:rPr>
      </w:pPr>
      <w:r>
        <w:rPr>
          <w:rFonts w:hint="eastAsia" w:ascii="宋体" w:hAnsi="宋体" w:eastAsia="宋体" w:cs="宋体"/>
          <w:szCs w:val="21"/>
          <w:highlight w:val="none"/>
        </w:rPr>
        <w:t>29.5投标人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14:paraId="14D991B0">
      <w:pPr>
        <w:pStyle w:val="4"/>
        <w:adjustRightInd w:val="0"/>
        <w:snapToGrid w:val="0"/>
        <w:spacing w:before="156" w:beforeLines="50" w:after="0" w:line="360" w:lineRule="auto"/>
        <w:jc w:val="center"/>
        <w:rPr>
          <w:rFonts w:hint="eastAsia" w:ascii="宋体" w:hAnsi="宋体" w:eastAsia="宋体" w:cs="宋体"/>
          <w:sz w:val="28"/>
          <w:szCs w:val="28"/>
          <w:highlight w:val="none"/>
        </w:rPr>
      </w:pPr>
      <w:bookmarkStart w:id="24" w:name="_Toc21086"/>
      <w:r>
        <w:rPr>
          <w:rFonts w:hint="eastAsia" w:ascii="宋体" w:hAnsi="宋体" w:eastAsia="宋体" w:cs="宋体"/>
          <w:sz w:val="28"/>
          <w:szCs w:val="28"/>
          <w:highlight w:val="none"/>
        </w:rPr>
        <w:t>七、合同签订</w:t>
      </w:r>
      <w:bookmarkEnd w:id="24"/>
    </w:p>
    <w:p w14:paraId="54431B8A">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30. 签订合同</w:t>
      </w:r>
    </w:p>
    <w:p w14:paraId="7BF07B4E">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30.1采购人应自中标通知书发出之日起30日内，按中标通知书指定的时间、地点与中标人签订政府采购合同。所签订的合同不得对招标文件确定的事项和中标人投标文件作实质性修改。</w:t>
      </w:r>
    </w:p>
    <w:p w14:paraId="089BDC5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30.2招标文件、中标人的投标文件均为签订合同的依据。</w:t>
      </w:r>
    </w:p>
    <w:p w14:paraId="2CF1C4A8">
      <w:pPr>
        <w:adjustRightInd w:val="0"/>
        <w:snapToGrid w:val="0"/>
        <w:spacing w:before="156" w:beforeLines="50"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30.3联</w:t>
      </w:r>
      <w:r>
        <w:rPr>
          <w:rFonts w:hint="eastAsia" w:ascii="宋体" w:hAnsi="宋体" w:eastAsia="宋体" w:cs="宋体"/>
          <w:spacing w:val="-2"/>
          <w:kern w:val="0"/>
          <w:szCs w:val="21"/>
          <w:highlight w:val="none"/>
        </w:rPr>
        <w:t>合</w:t>
      </w:r>
      <w:r>
        <w:rPr>
          <w:rFonts w:hint="eastAsia" w:ascii="宋体" w:hAnsi="宋体" w:eastAsia="宋体" w:cs="宋体"/>
          <w:kern w:val="0"/>
          <w:szCs w:val="21"/>
          <w:highlight w:val="none"/>
        </w:rPr>
        <w:t>体</w:t>
      </w:r>
      <w:r>
        <w:rPr>
          <w:rFonts w:hint="eastAsia" w:ascii="宋体" w:hAnsi="宋体" w:eastAsia="宋体" w:cs="宋体"/>
          <w:spacing w:val="-2"/>
          <w:kern w:val="0"/>
          <w:szCs w:val="21"/>
          <w:highlight w:val="none"/>
        </w:rPr>
        <w:t>中</w:t>
      </w:r>
      <w:r>
        <w:rPr>
          <w:rFonts w:hint="eastAsia" w:ascii="宋体" w:hAnsi="宋体" w:eastAsia="宋体" w:cs="宋体"/>
          <w:kern w:val="0"/>
          <w:szCs w:val="21"/>
          <w:highlight w:val="none"/>
        </w:rPr>
        <w:t>标的</w:t>
      </w:r>
      <w:r>
        <w:rPr>
          <w:rFonts w:hint="eastAsia" w:ascii="宋体" w:hAnsi="宋体" w:eastAsia="宋体" w:cs="宋体"/>
          <w:spacing w:val="-14"/>
          <w:kern w:val="0"/>
          <w:szCs w:val="21"/>
          <w:highlight w:val="none"/>
        </w:rPr>
        <w:t>，</w:t>
      </w:r>
      <w:r>
        <w:rPr>
          <w:rFonts w:hint="eastAsia" w:ascii="宋体" w:hAnsi="宋体" w:eastAsia="宋体" w:cs="宋体"/>
          <w:kern w:val="0"/>
          <w:szCs w:val="21"/>
          <w:highlight w:val="none"/>
        </w:rPr>
        <w:t>联</w:t>
      </w:r>
      <w:r>
        <w:rPr>
          <w:rFonts w:hint="eastAsia" w:ascii="宋体" w:hAnsi="宋体" w:eastAsia="宋体" w:cs="宋体"/>
          <w:spacing w:val="-2"/>
          <w:kern w:val="0"/>
          <w:szCs w:val="21"/>
          <w:highlight w:val="none"/>
        </w:rPr>
        <w:t>合</w:t>
      </w:r>
      <w:r>
        <w:rPr>
          <w:rFonts w:hint="eastAsia" w:ascii="宋体" w:hAnsi="宋体" w:eastAsia="宋体" w:cs="宋体"/>
          <w:kern w:val="0"/>
          <w:szCs w:val="21"/>
          <w:highlight w:val="none"/>
        </w:rPr>
        <w:t>体各</w:t>
      </w:r>
      <w:r>
        <w:rPr>
          <w:rFonts w:hint="eastAsia" w:ascii="宋体" w:hAnsi="宋体" w:eastAsia="宋体" w:cs="宋体"/>
          <w:spacing w:val="-2"/>
          <w:kern w:val="0"/>
          <w:szCs w:val="21"/>
          <w:highlight w:val="none"/>
        </w:rPr>
        <w:t>方</w:t>
      </w:r>
      <w:r>
        <w:rPr>
          <w:rFonts w:hint="eastAsia" w:ascii="宋体" w:hAnsi="宋体" w:eastAsia="宋体" w:cs="宋体"/>
          <w:kern w:val="0"/>
          <w:szCs w:val="21"/>
          <w:highlight w:val="none"/>
        </w:rPr>
        <w:t>应</w:t>
      </w:r>
      <w:r>
        <w:rPr>
          <w:rFonts w:hint="eastAsia" w:ascii="宋体" w:hAnsi="宋体" w:eastAsia="宋体" w:cs="宋体"/>
          <w:spacing w:val="-2"/>
          <w:kern w:val="0"/>
          <w:szCs w:val="21"/>
          <w:highlight w:val="none"/>
        </w:rPr>
        <w:t>当</w:t>
      </w:r>
      <w:r>
        <w:rPr>
          <w:rFonts w:hint="eastAsia" w:ascii="宋体" w:hAnsi="宋体" w:eastAsia="宋体" w:cs="宋体"/>
          <w:kern w:val="0"/>
          <w:szCs w:val="21"/>
          <w:highlight w:val="none"/>
        </w:rPr>
        <w:t>共</w:t>
      </w:r>
      <w:r>
        <w:rPr>
          <w:rFonts w:hint="eastAsia" w:ascii="宋体" w:hAnsi="宋体" w:eastAsia="宋体" w:cs="宋体"/>
          <w:spacing w:val="-2"/>
          <w:kern w:val="0"/>
          <w:szCs w:val="21"/>
          <w:highlight w:val="none"/>
        </w:rPr>
        <w:t>同</w:t>
      </w:r>
      <w:r>
        <w:rPr>
          <w:rFonts w:hint="eastAsia" w:ascii="宋体" w:hAnsi="宋体" w:eastAsia="宋体" w:cs="宋体"/>
          <w:kern w:val="0"/>
          <w:szCs w:val="21"/>
          <w:highlight w:val="none"/>
        </w:rPr>
        <w:t>与</w:t>
      </w:r>
      <w:r>
        <w:rPr>
          <w:rFonts w:hint="eastAsia" w:ascii="宋体" w:hAnsi="宋体" w:eastAsia="宋体" w:cs="宋体"/>
          <w:spacing w:val="-2"/>
          <w:kern w:val="0"/>
          <w:szCs w:val="21"/>
          <w:highlight w:val="none"/>
        </w:rPr>
        <w:t>采购人</w:t>
      </w:r>
      <w:r>
        <w:rPr>
          <w:rFonts w:hint="eastAsia" w:ascii="宋体" w:hAnsi="宋体" w:eastAsia="宋体" w:cs="宋体"/>
          <w:kern w:val="0"/>
          <w:szCs w:val="21"/>
          <w:highlight w:val="none"/>
        </w:rPr>
        <w:t>签订</w:t>
      </w:r>
      <w:r>
        <w:rPr>
          <w:rFonts w:hint="eastAsia" w:ascii="宋体" w:hAnsi="宋体" w:eastAsia="宋体" w:cs="宋体"/>
          <w:spacing w:val="-2"/>
          <w:kern w:val="0"/>
          <w:szCs w:val="21"/>
          <w:highlight w:val="none"/>
        </w:rPr>
        <w:t>合</w:t>
      </w:r>
      <w:r>
        <w:rPr>
          <w:rFonts w:hint="eastAsia" w:ascii="宋体" w:hAnsi="宋体" w:eastAsia="宋体" w:cs="宋体"/>
          <w:kern w:val="0"/>
          <w:szCs w:val="21"/>
          <w:highlight w:val="none"/>
        </w:rPr>
        <w:t>同</w:t>
      </w:r>
      <w:r>
        <w:rPr>
          <w:rFonts w:hint="eastAsia" w:ascii="宋体" w:hAnsi="宋体" w:eastAsia="宋体" w:cs="宋体"/>
          <w:spacing w:val="-14"/>
          <w:kern w:val="0"/>
          <w:szCs w:val="21"/>
          <w:highlight w:val="none"/>
        </w:rPr>
        <w:t>，</w:t>
      </w:r>
      <w:r>
        <w:rPr>
          <w:rFonts w:hint="eastAsia" w:ascii="宋体" w:hAnsi="宋体" w:eastAsia="宋体" w:cs="宋体"/>
          <w:kern w:val="0"/>
          <w:szCs w:val="21"/>
          <w:highlight w:val="none"/>
        </w:rPr>
        <w:t>就</w:t>
      </w:r>
      <w:r>
        <w:rPr>
          <w:rFonts w:hint="eastAsia" w:ascii="宋体" w:hAnsi="宋体" w:eastAsia="宋体" w:cs="宋体"/>
          <w:spacing w:val="-2"/>
          <w:kern w:val="0"/>
          <w:szCs w:val="21"/>
          <w:highlight w:val="none"/>
        </w:rPr>
        <w:t>中</w:t>
      </w:r>
      <w:r>
        <w:rPr>
          <w:rFonts w:hint="eastAsia" w:ascii="宋体" w:hAnsi="宋体" w:eastAsia="宋体" w:cs="宋体"/>
          <w:kern w:val="0"/>
          <w:szCs w:val="21"/>
          <w:highlight w:val="none"/>
        </w:rPr>
        <w:t>标</w:t>
      </w:r>
      <w:r>
        <w:rPr>
          <w:rFonts w:hint="eastAsia" w:ascii="宋体" w:hAnsi="宋体" w:eastAsia="宋体" w:cs="宋体"/>
          <w:spacing w:val="-2"/>
          <w:kern w:val="0"/>
          <w:szCs w:val="21"/>
          <w:highlight w:val="none"/>
        </w:rPr>
        <w:t>项</w:t>
      </w:r>
      <w:r>
        <w:rPr>
          <w:rFonts w:hint="eastAsia" w:ascii="宋体" w:hAnsi="宋体" w:eastAsia="宋体" w:cs="宋体"/>
          <w:kern w:val="0"/>
          <w:szCs w:val="21"/>
          <w:highlight w:val="none"/>
        </w:rPr>
        <w:t>目</w:t>
      </w:r>
      <w:r>
        <w:rPr>
          <w:rFonts w:hint="eastAsia" w:ascii="宋体" w:hAnsi="宋体" w:eastAsia="宋体" w:cs="宋体"/>
          <w:spacing w:val="-2"/>
          <w:kern w:val="0"/>
          <w:szCs w:val="21"/>
          <w:highlight w:val="none"/>
        </w:rPr>
        <w:t>向</w:t>
      </w:r>
      <w:r>
        <w:rPr>
          <w:rFonts w:hint="eastAsia" w:ascii="宋体" w:hAnsi="宋体" w:eastAsia="宋体" w:cs="宋体"/>
          <w:kern w:val="0"/>
          <w:szCs w:val="21"/>
          <w:highlight w:val="none"/>
        </w:rPr>
        <w:t>采购人承</w:t>
      </w:r>
      <w:r>
        <w:rPr>
          <w:rFonts w:hint="eastAsia" w:ascii="宋体" w:hAnsi="宋体" w:eastAsia="宋体" w:cs="宋体"/>
          <w:spacing w:val="-2"/>
          <w:kern w:val="0"/>
          <w:szCs w:val="21"/>
          <w:highlight w:val="none"/>
        </w:rPr>
        <w:t>担</w:t>
      </w:r>
      <w:r>
        <w:rPr>
          <w:rFonts w:hint="eastAsia" w:ascii="宋体" w:hAnsi="宋体" w:eastAsia="宋体" w:cs="宋体"/>
          <w:kern w:val="0"/>
          <w:szCs w:val="21"/>
          <w:highlight w:val="none"/>
        </w:rPr>
        <w:t>连带责</w:t>
      </w:r>
      <w:r>
        <w:rPr>
          <w:rFonts w:hint="eastAsia" w:ascii="宋体" w:hAnsi="宋体" w:eastAsia="宋体" w:cs="宋体"/>
          <w:spacing w:val="-2"/>
          <w:kern w:val="0"/>
          <w:szCs w:val="21"/>
          <w:highlight w:val="none"/>
        </w:rPr>
        <w:t>任</w:t>
      </w:r>
      <w:r>
        <w:rPr>
          <w:rFonts w:hint="eastAsia" w:ascii="宋体" w:hAnsi="宋体" w:eastAsia="宋体" w:cs="宋体"/>
          <w:kern w:val="0"/>
          <w:szCs w:val="21"/>
          <w:highlight w:val="none"/>
        </w:rPr>
        <w:t>。</w:t>
      </w:r>
    </w:p>
    <w:p w14:paraId="652750A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30.4中标合同将在招标公告指定媒体上公告，但合同中涉及国家秘密、商业秘密的内容除外。</w:t>
      </w:r>
    </w:p>
    <w:p w14:paraId="73346EB2">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szCs w:val="21"/>
          <w:highlight w:val="none"/>
        </w:rPr>
        <w:t>30.5中标人</w:t>
      </w:r>
      <w:r>
        <w:rPr>
          <w:rFonts w:hint="eastAsia" w:ascii="宋体" w:hAnsi="宋体" w:eastAsia="宋体" w:cs="宋体"/>
          <w:bCs/>
          <w:szCs w:val="21"/>
          <w:highlight w:val="none"/>
        </w:rPr>
        <w:t>应当按照合同约定依法履行合同义务。政府采购合同的履行、违约责任和解决争议的方法等适用《中华人民共和国民法典》。</w:t>
      </w:r>
    </w:p>
    <w:p w14:paraId="02F49FFE">
      <w:pPr>
        <w:adjustRightInd w:val="0"/>
        <w:snapToGrid w:val="0"/>
        <w:spacing w:before="156" w:beforeLines="50" w:line="360" w:lineRule="auto"/>
        <w:jc w:val="left"/>
        <w:rPr>
          <w:rFonts w:hint="eastAsia" w:ascii="宋体" w:hAnsi="宋体" w:eastAsia="宋体" w:cs="宋体"/>
          <w:b/>
          <w:kern w:val="0"/>
          <w:sz w:val="24"/>
          <w:highlight w:val="none"/>
        </w:rPr>
      </w:pPr>
      <w:r>
        <w:rPr>
          <w:rFonts w:hint="eastAsia" w:ascii="宋体" w:hAnsi="宋体" w:eastAsia="宋体" w:cs="宋体"/>
          <w:b/>
          <w:bCs/>
          <w:sz w:val="24"/>
          <w:highlight w:val="none"/>
        </w:rPr>
        <w:t>31.</w:t>
      </w:r>
      <w:r>
        <w:rPr>
          <w:rFonts w:hint="eastAsia" w:ascii="宋体" w:hAnsi="宋体" w:eastAsia="宋体" w:cs="宋体"/>
          <w:b/>
          <w:kern w:val="0"/>
          <w:sz w:val="24"/>
          <w:highlight w:val="none"/>
        </w:rPr>
        <w:t xml:space="preserve"> 履约担保</w:t>
      </w:r>
    </w:p>
    <w:p w14:paraId="3F23AA6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rPr>
        <w:t>31.1</w:t>
      </w:r>
      <w:r>
        <w:rPr>
          <w:rFonts w:hint="eastAsia" w:ascii="宋体" w:hAnsi="宋体" w:eastAsia="宋体" w:cs="宋体"/>
          <w:szCs w:val="21"/>
          <w:highlight w:val="none"/>
        </w:rPr>
        <w:t>招标文件要求中标人向采购人提交履约担保的，中标人应按照</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的规定提交，</w:t>
      </w:r>
      <w:r>
        <w:rPr>
          <w:rFonts w:hint="eastAsia" w:ascii="宋体" w:hAnsi="宋体" w:eastAsia="宋体" w:cs="宋体"/>
          <w:bCs/>
          <w:szCs w:val="21"/>
          <w:highlight w:val="none"/>
        </w:rPr>
        <w:t>投标人可以保函、电子增信替代履约担保。</w:t>
      </w:r>
      <w:r>
        <w:rPr>
          <w:rFonts w:hint="eastAsia" w:ascii="宋体" w:hAnsi="宋体" w:eastAsia="宋体" w:cs="宋体"/>
          <w:szCs w:val="21"/>
          <w:highlight w:val="none"/>
        </w:rPr>
        <w:t>联合体中标的，履约担保由联合体各方或联合体中牵头人的名义提交。</w:t>
      </w:r>
    </w:p>
    <w:p w14:paraId="25F065BF">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31.2中标人</w:t>
      </w:r>
      <w:r>
        <w:rPr>
          <w:rFonts w:hint="eastAsia" w:ascii="宋体" w:hAnsi="宋体" w:eastAsia="宋体" w:cs="宋体"/>
          <w:spacing w:val="4"/>
          <w:szCs w:val="21"/>
          <w:highlight w:val="none"/>
        </w:rPr>
        <w:t>没有按照本章第31.1</w:t>
      </w:r>
      <w:r>
        <w:rPr>
          <w:rFonts w:hint="eastAsia" w:ascii="宋体" w:hAnsi="宋体" w:eastAsia="宋体" w:cs="宋体"/>
          <w:kern w:val="0"/>
          <w:szCs w:val="21"/>
          <w:highlight w:val="none"/>
          <w:lang w:val="zh-CN"/>
        </w:rPr>
        <w:t>款</w:t>
      </w:r>
      <w:r>
        <w:rPr>
          <w:rFonts w:hint="eastAsia" w:ascii="宋体" w:hAnsi="宋体" w:eastAsia="宋体" w:cs="宋体"/>
          <w:spacing w:val="4"/>
          <w:szCs w:val="21"/>
          <w:highlight w:val="none"/>
        </w:rPr>
        <w:t>规定</w:t>
      </w:r>
      <w:r>
        <w:rPr>
          <w:rFonts w:hint="eastAsia" w:ascii="宋体" w:hAnsi="宋体" w:eastAsia="宋体" w:cs="宋体"/>
          <w:szCs w:val="21"/>
          <w:highlight w:val="none"/>
        </w:rPr>
        <w:t>提交履约担保的</w:t>
      </w:r>
      <w:r>
        <w:rPr>
          <w:rFonts w:hint="eastAsia" w:ascii="宋体" w:hAnsi="宋体" w:eastAsia="宋体" w:cs="宋体"/>
          <w:spacing w:val="4"/>
          <w:szCs w:val="21"/>
          <w:highlight w:val="none"/>
        </w:rPr>
        <w:t>，视为</w:t>
      </w:r>
      <w:r>
        <w:rPr>
          <w:rFonts w:hint="eastAsia" w:ascii="宋体" w:hAnsi="宋体" w:eastAsia="宋体" w:cs="宋体"/>
          <w:b/>
          <w:spacing w:val="4"/>
          <w:szCs w:val="21"/>
          <w:highlight w:val="none"/>
        </w:rPr>
        <w:t>放弃中标</w:t>
      </w:r>
      <w:r>
        <w:rPr>
          <w:rFonts w:hint="eastAsia" w:ascii="宋体" w:hAnsi="宋体" w:eastAsia="宋体" w:cs="宋体"/>
          <w:spacing w:val="4"/>
          <w:szCs w:val="21"/>
          <w:highlight w:val="none"/>
        </w:rPr>
        <w:t>，</w:t>
      </w:r>
      <w:r>
        <w:rPr>
          <w:rFonts w:hint="eastAsia" w:ascii="宋体" w:hAnsi="宋体" w:eastAsia="宋体" w:cs="宋体"/>
          <w:spacing w:val="2"/>
          <w:szCs w:val="21"/>
          <w:highlight w:val="none"/>
        </w:rPr>
        <w:t>其投标保证金不予退还。</w:t>
      </w:r>
    </w:p>
    <w:p w14:paraId="53BE3FC9">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32.</w:t>
      </w:r>
      <w:r>
        <w:rPr>
          <w:rFonts w:hint="eastAsia" w:ascii="宋体" w:hAnsi="宋体" w:eastAsia="宋体" w:cs="宋体"/>
          <w:b/>
          <w:sz w:val="24"/>
          <w:highlight w:val="none"/>
        </w:rPr>
        <w:t xml:space="preserve"> 政府采购合同履行中</w:t>
      </w:r>
      <w:r>
        <w:rPr>
          <w:rFonts w:hint="eastAsia" w:ascii="宋体" w:hAnsi="宋体" w:eastAsia="宋体" w:cs="宋体"/>
          <w:b/>
          <w:bCs/>
          <w:sz w:val="24"/>
          <w:highlight w:val="none"/>
        </w:rPr>
        <w:t>数量的变更</w:t>
      </w:r>
    </w:p>
    <w:p w14:paraId="554F3D9F">
      <w:pPr>
        <w:adjustRightInd w:val="0"/>
        <w:snapToGrid w:val="0"/>
        <w:spacing w:before="156" w:beforeLines="50" w:line="360" w:lineRule="auto"/>
        <w:ind w:firstLine="420" w:firstLineChars="200"/>
        <w:jc w:val="left"/>
        <w:rPr>
          <w:rFonts w:hint="eastAsia" w:ascii="宋体" w:hAnsi="宋体" w:eastAsia="宋体" w:cs="宋体"/>
          <w:sz w:val="28"/>
          <w:szCs w:val="28"/>
          <w:highlight w:val="none"/>
        </w:rPr>
      </w:pPr>
      <w:r>
        <w:rPr>
          <w:rFonts w:hint="eastAsia" w:ascii="宋体" w:hAnsi="宋体" w:eastAsia="宋体" w:cs="宋体"/>
          <w:highlight w:val="none"/>
        </w:rPr>
        <w:t>32.1政府采购合同履行中，采购人需追加与合同标的相同的货物服务的，在不改变合同其他条款的前提下，可以与中标人协商签订补充合同，但所有补充合同的采购金额不得超过原合同采购金额的百分之十。</w:t>
      </w:r>
    </w:p>
    <w:p w14:paraId="2A6E1966">
      <w:pPr>
        <w:pStyle w:val="4"/>
        <w:adjustRightInd w:val="0"/>
        <w:snapToGrid w:val="0"/>
        <w:spacing w:before="156" w:beforeLines="50" w:after="0" w:line="360" w:lineRule="auto"/>
        <w:jc w:val="center"/>
        <w:rPr>
          <w:rFonts w:hint="eastAsia" w:ascii="宋体" w:hAnsi="宋体" w:eastAsia="宋体" w:cs="宋体"/>
          <w:sz w:val="28"/>
          <w:szCs w:val="28"/>
          <w:highlight w:val="none"/>
        </w:rPr>
      </w:pPr>
      <w:bookmarkStart w:id="25" w:name="_Toc9770"/>
      <w:r>
        <w:rPr>
          <w:rFonts w:hint="eastAsia" w:ascii="宋体" w:hAnsi="宋体" w:eastAsia="宋体" w:cs="宋体"/>
          <w:sz w:val="28"/>
          <w:szCs w:val="28"/>
          <w:highlight w:val="none"/>
        </w:rPr>
        <w:t>八、政府采购政策</w:t>
      </w:r>
      <w:bookmarkEnd w:id="25"/>
    </w:p>
    <w:p w14:paraId="0581D432">
      <w:p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bCs/>
          <w:sz w:val="24"/>
          <w:highlight w:val="none"/>
        </w:rPr>
        <w:t>33.</w:t>
      </w:r>
      <w:r>
        <w:rPr>
          <w:rFonts w:hint="eastAsia" w:ascii="宋体" w:hAnsi="宋体" w:eastAsia="宋体" w:cs="宋体"/>
          <w:sz w:val="24"/>
          <w:highlight w:val="none"/>
        </w:rPr>
        <w:t xml:space="preserve"> </w:t>
      </w:r>
      <w:r>
        <w:rPr>
          <w:rFonts w:hint="eastAsia" w:ascii="宋体" w:hAnsi="宋体" w:eastAsia="宋体" w:cs="宋体"/>
          <w:b/>
          <w:sz w:val="24"/>
          <w:highlight w:val="none"/>
        </w:rPr>
        <w:t>政府采购政策</w:t>
      </w:r>
    </w:p>
    <w:p w14:paraId="2A54C50F">
      <w:pPr>
        <w:adjustRightInd w:val="0"/>
        <w:snapToGrid w:val="0"/>
        <w:spacing w:before="156" w:beforeLines="50" w:line="360" w:lineRule="auto"/>
        <w:ind w:firstLine="420" w:firstLineChars="200"/>
        <w:jc w:val="left"/>
        <w:rPr>
          <w:rFonts w:hint="eastAsia" w:ascii="宋体" w:hAnsi="宋体" w:eastAsia="宋体" w:cs="宋体"/>
          <w:kern w:val="0"/>
          <w:highlight w:val="none"/>
        </w:rPr>
      </w:pPr>
      <w:r>
        <w:rPr>
          <w:rFonts w:hint="eastAsia" w:ascii="宋体" w:hAnsi="宋体" w:eastAsia="宋体" w:cs="宋体"/>
          <w:kern w:val="0"/>
          <w:highlight w:val="none"/>
        </w:rPr>
        <w:t>33.1优先采购：</w:t>
      </w:r>
    </w:p>
    <w:p w14:paraId="71101EC1">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1"/>
          <w:highlight w:val="none"/>
        </w:rPr>
        <w:t>纳入财政部会同国务院有关部门发布的节能产品、环境标志产品政府采购品目清单，实施政府优先采购的，评审时按招标文件第四章第一节有关规定对该部分产品给予一定比例的价格折扣或者加分；</w:t>
      </w:r>
      <w:r>
        <w:rPr>
          <w:rFonts w:hint="eastAsia" w:ascii="宋体" w:hAnsi="宋体" w:eastAsia="宋体" w:cs="宋体"/>
          <w:highlight w:val="none"/>
        </w:rPr>
        <w:t xml:space="preserve"> </w:t>
      </w:r>
    </w:p>
    <w:p w14:paraId="3B1A8F81">
      <w:pPr>
        <w:adjustRightInd w:val="0"/>
        <w:snapToGrid w:val="0"/>
        <w:spacing w:before="156" w:beforeLines="50" w:line="360" w:lineRule="auto"/>
        <w:ind w:firstLine="420" w:firstLineChars="200"/>
        <w:jc w:val="left"/>
        <w:rPr>
          <w:rFonts w:hint="eastAsia" w:ascii="宋体" w:hAnsi="宋体" w:eastAsia="宋体" w:cs="宋体"/>
          <w:kern w:val="0"/>
          <w:highlight w:val="none"/>
        </w:rPr>
      </w:pPr>
      <w:r>
        <w:rPr>
          <w:rFonts w:hint="eastAsia" w:ascii="宋体" w:hAnsi="宋体" w:eastAsia="宋体" w:cs="宋体"/>
          <w:kern w:val="0"/>
          <w:highlight w:val="none"/>
        </w:rPr>
        <w:t>33.2强制采购：</w:t>
      </w:r>
    </w:p>
    <w:p w14:paraId="05209775">
      <w:pPr>
        <w:adjustRightInd w:val="0"/>
        <w:snapToGrid w:val="0"/>
        <w:spacing w:before="156" w:beforeLines="50" w:line="360" w:lineRule="auto"/>
        <w:ind w:firstLine="420" w:firstLineChars="200"/>
        <w:jc w:val="left"/>
        <w:rPr>
          <w:rFonts w:hint="eastAsia" w:ascii="宋体" w:hAnsi="宋体" w:eastAsia="宋体" w:cs="宋体"/>
          <w:kern w:val="0"/>
          <w:highlight w:val="none"/>
        </w:rPr>
      </w:pPr>
      <w:r>
        <w:rPr>
          <w:rFonts w:hint="eastAsia" w:ascii="宋体" w:hAnsi="宋体" w:eastAsia="宋体" w:cs="宋体"/>
          <w:kern w:val="0"/>
          <w:highlight w:val="none"/>
        </w:rPr>
        <w:t>（1）纳入财政部会同国务院有关部门发布的节能产品政府采购品目清单，实施政府强制采购的（品目清单标注</w:t>
      </w:r>
      <w:r>
        <w:rPr>
          <w:rFonts w:hint="eastAsia" w:ascii="宋体" w:hAnsi="宋体" w:eastAsia="宋体" w:cs="宋体"/>
          <w:kern w:val="0"/>
          <w:highlight w:val="none"/>
        </w:rPr>
        <w:sym w:font="Wingdings" w:char="F0AB"/>
      </w:r>
      <w:r>
        <w:rPr>
          <w:rFonts w:hint="eastAsia" w:ascii="宋体" w:hAnsi="宋体" w:eastAsia="宋体" w:cs="宋体"/>
          <w:kern w:val="0"/>
          <w:highlight w:val="none"/>
        </w:rPr>
        <w:t>符号产品），投标人投标产品应当取得国家确定的认证机构出具的、处于有效期之内的节能产品认证证书，否则其</w:t>
      </w:r>
      <w:r>
        <w:rPr>
          <w:rFonts w:hint="eastAsia" w:ascii="宋体" w:hAnsi="宋体" w:eastAsia="宋体" w:cs="宋体"/>
          <w:b/>
          <w:kern w:val="0"/>
          <w:szCs w:val="21"/>
          <w:highlight w:val="none"/>
        </w:rPr>
        <w:t>投标无效</w:t>
      </w:r>
      <w:r>
        <w:rPr>
          <w:rFonts w:hint="eastAsia" w:ascii="宋体" w:hAnsi="宋体" w:eastAsia="宋体" w:cs="宋体"/>
          <w:kern w:val="0"/>
          <w:highlight w:val="none"/>
        </w:rPr>
        <w:t>。</w:t>
      </w:r>
    </w:p>
    <w:p w14:paraId="740627A8">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33.3价格评审优惠：</w:t>
      </w:r>
    </w:p>
    <w:p w14:paraId="0A336552">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在政府采购活动中，供应商提供的货物、工程或者服务符合下列情形的：（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给予一定比例的价格折扣，用扣除后的价格参与评审；</w:t>
      </w:r>
    </w:p>
    <w:p w14:paraId="09C00F4F">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对于经主管预算单位统筹后未预留份额专门面向中小企业采购的采购项目，以及预留份额项目中的非预留部分采购包，符合小微企业生产的货物或者提供的服务、工程情形的，给予一定比例的价格折扣，用扣除后的价格参与评审。</w:t>
      </w:r>
    </w:p>
    <w:p w14:paraId="4E265F0C">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 xml:space="preserve">接受大中型企业与小微企业组成联合体或者允许大中型企业向一家或者多家小微企业分包的采购项目，对于联合协议或者分包意向协议约定小微企业的合同份额占到合同总金额30%以上的，给予一定比例的价格折扣，用扣除后的价格参与评审。以联合体形式参加政府采购活动，联合体各方均为中小企业的，联合体视同中小企业。其中，联合体各方均为小微企业的，联合体视同小微企业； </w:t>
      </w:r>
    </w:p>
    <w:p w14:paraId="3EDD9E23">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（3）符合中小企业划分标准的个体工商户视同中小企业，享受评审中价格扣除等促进中小企业发展的政府采购政策。</w:t>
      </w:r>
    </w:p>
    <w:p w14:paraId="70472EBA">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（4）监狱企业、残疾人福利性单位视同小型、微型企业，享受评审中价格扣除等促进中小企业发展的政府采购政策。</w:t>
      </w:r>
    </w:p>
    <w:p w14:paraId="50A0FC89">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 xml:space="preserve">（5）与大企业的负责人为同一人，或者与大企业存在直接控股、管理关系的中小企业，不享受评审中价格扣除等促进中小企业发展的政府采购政策。 </w:t>
      </w:r>
    </w:p>
    <w:p w14:paraId="498C5179">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（6）本章第1.2款规定采购项目或者采购包属于“预留采购份额”的，预留部分不再享受本款“价格评审优惠”的小微企业扶持政策。</w:t>
      </w:r>
    </w:p>
    <w:p w14:paraId="7E096EBF">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33.4政府采购政策交叉与叠加</w:t>
      </w:r>
    </w:p>
    <w:p w14:paraId="1C11CFC2">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（1）投标产品取得两个及以上优先采购产品认证的，评审时只有其中一项产品能享受优先采购优惠（投标人自行选择，并在投标文件中并填报相关信息及数据）</w:t>
      </w:r>
    </w:p>
    <w:p w14:paraId="7922E65C">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（2）投标人同时符合小型、微型企业及监狱企业、残疾人福利性单位要求的，评审时只有一种类型享受价格评审优惠政策；</w:t>
      </w:r>
    </w:p>
    <w:p w14:paraId="0071F6F8">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（3）小型和微型企业的价格评审优惠可以与同时属于“节能产品”、“环境标志产品”中的一项优先采购优惠累加计算。</w:t>
      </w:r>
    </w:p>
    <w:p w14:paraId="59E6EC6D">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33.5在货物采购项目中，供应商提供的货物既有中小企业制造货物，也有大型企业制造货物的，不享受政府采购中小企业扶持政策。</w:t>
      </w:r>
    </w:p>
    <w:p w14:paraId="0DE60A18">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33.6投标人符合本章第33.1款、第33.2款、第33.3款规定的，应提供相关证明资料。</w:t>
      </w:r>
    </w:p>
    <w:p w14:paraId="204C352D">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（1）节能产品、环境标志产品：提供国家确定的认证机构出具的、处于有效期之内的节能产品、环境标志产品认证证书。</w:t>
      </w:r>
    </w:p>
    <w:p w14:paraId="4EDFF0A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highlight w:val="none"/>
        </w:rPr>
        <w:t>（2）中小企业：货物类采购项目，按《关于印发＜政府采购促进中小企业发展办法＞的通知》(财库[2020]46号) 和《关于印发中小企业划型标准规定的通知》（工信部联企业〔2011〕300号）文件规定提供中小企业声明函（格式）；服务类采购项目，按《湖南省财政厅关于政府采购促进中小企业发展的有关措施的通知》（湘财购[2022]17号）文件规定提供湖南省政府采购供应商资格承诺函（格式）</w:t>
      </w:r>
      <w:r>
        <w:rPr>
          <w:rFonts w:hint="eastAsia" w:ascii="宋体" w:hAnsi="宋体" w:eastAsia="宋体" w:cs="宋体"/>
          <w:szCs w:val="21"/>
          <w:highlight w:val="none"/>
        </w:rPr>
        <w:t>。</w:t>
      </w:r>
    </w:p>
    <w:p w14:paraId="389EA19B">
      <w:pPr>
        <w:pStyle w:val="28"/>
        <w:spacing w:line="360" w:lineRule="auto"/>
        <w:rPr>
          <w:rFonts w:hint="eastAsia" w:ascii="宋体" w:hAnsi="宋体" w:eastAsia="宋体" w:cs="宋体"/>
          <w:szCs w:val="24"/>
          <w:highlight w:val="none"/>
        </w:rPr>
      </w:pPr>
      <w:r>
        <w:rPr>
          <w:rFonts w:hint="eastAsia" w:ascii="宋体" w:hAnsi="宋体" w:eastAsia="宋体" w:cs="宋体"/>
          <w:szCs w:val="24"/>
          <w:highlight w:val="none"/>
        </w:rPr>
        <w:t>（3）监狱企业：按《关于政府采购支持监狱企业发展有关问题的通知》(财库〔2014〕68号)文件规定提供证明文件。</w:t>
      </w:r>
    </w:p>
    <w:p w14:paraId="79597421">
      <w:pPr>
        <w:pStyle w:val="28"/>
        <w:spacing w:line="360" w:lineRule="auto"/>
        <w:rPr>
          <w:rFonts w:hint="eastAsia" w:ascii="宋体" w:hAnsi="宋体" w:eastAsia="宋体" w:cs="宋体"/>
          <w:szCs w:val="24"/>
          <w:highlight w:val="none"/>
        </w:rPr>
      </w:pPr>
      <w:r>
        <w:rPr>
          <w:rFonts w:hint="eastAsia" w:ascii="宋体" w:hAnsi="宋体" w:eastAsia="宋体" w:cs="宋体"/>
          <w:szCs w:val="24"/>
          <w:highlight w:val="none"/>
        </w:rPr>
        <w:t>（4）残疾人福利性单位：按《关于促进残疾人就业政府采购政策的通知》(财库〔2017〕141号)文件规定提供《残疾人福利性单位声明函》（格式）。</w:t>
      </w:r>
    </w:p>
    <w:p w14:paraId="5FCFAD71">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33.7执行中小企业预留采购份额政策的规定：</w:t>
      </w:r>
    </w:p>
    <w:p w14:paraId="0F4E5786">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（1）预留份额的采购项目或者采购包，应明确该项目或相关采购包专门面向中小企业采购，并作为供应商资格条件。</w:t>
      </w:r>
    </w:p>
    <w:p w14:paraId="4FD42D07">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（2）要求以联合体形式参加或者合同分包的，应明确联合协议或者分包意向协议中中小企业合同金额应当达到的比例，并作为供应商资格条件。</w:t>
      </w:r>
    </w:p>
    <w:p w14:paraId="37B5D926">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（3）组成联合体或者接受分包合同的中小企业与联合体内其他企业(成员)、分包企业(投标人)之间不得存在直接控股、管理关系。</w:t>
      </w:r>
    </w:p>
    <w:p w14:paraId="2BEE5276">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33.8采购进口产品</w:t>
      </w:r>
    </w:p>
    <w:p w14:paraId="78E2AE86">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kern w:val="0"/>
          <w:szCs w:val="21"/>
          <w:highlight w:val="none"/>
        </w:rPr>
        <w:t>进口产品是指符合《政府采购进口产品管理办法》（财库〔2007〕119号）和《关于政府采购进口产品管理有关问题的通知》（财办库〔2008〕248号）文件规定的产品。除</w:t>
      </w:r>
      <w:r>
        <w:rPr>
          <w:rFonts w:hint="eastAsia" w:ascii="宋体" w:hAnsi="宋体" w:eastAsia="宋体" w:cs="宋体"/>
          <w:b/>
          <w:szCs w:val="21"/>
          <w:highlight w:val="none"/>
        </w:rPr>
        <w:t>【投标须知前附表】</w:t>
      </w:r>
      <w:r>
        <w:rPr>
          <w:rFonts w:hint="eastAsia" w:ascii="宋体" w:hAnsi="宋体" w:eastAsia="宋体" w:cs="宋体"/>
          <w:kern w:val="0"/>
          <w:szCs w:val="21"/>
          <w:highlight w:val="none"/>
        </w:rPr>
        <w:t>另有规定外，采购项目</w:t>
      </w:r>
      <w:r>
        <w:rPr>
          <w:rFonts w:hint="eastAsia" w:ascii="宋体" w:hAnsi="宋体" w:eastAsia="宋体" w:cs="宋体"/>
          <w:b/>
          <w:kern w:val="0"/>
          <w:szCs w:val="21"/>
          <w:highlight w:val="none"/>
        </w:rPr>
        <w:t>拒绝进口产品参加投标</w:t>
      </w:r>
      <w:r>
        <w:rPr>
          <w:rFonts w:hint="eastAsia" w:ascii="宋体" w:hAnsi="宋体" w:eastAsia="宋体" w:cs="宋体"/>
          <w:kern w:val="0"/>
          <w:szCs w:val="21"/>
          <w:highlight w:val="none"/>
        </w:rPr>
        <w:t>。本款规定同意购买进口产品的，不限制满足招标文件要求的国内产品参与投标竞争。</w:t>
      </w:r>
    </w:p>
    <w:p w14:paraId="563D857A">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33.9投标人有融资、担保需求的，可登陆中国湖南政府采购网查询相关银行、担保机构业务。</w:t>
      </w:r>
    </w:p>
    <w:p w14:paraId="22E1EB6F">
      <w:pPr>
        <w:pStyle w:val="4"/>
        <w:adjustRightInd w:val="0"/>
        <w:snapToGrid w:val="0"/>
        <w:spacing w:before="156" w:beforeLines="50" w:after="0" w:line="360" w:lineRule="auto"/>
        <w:jc w:val="center"/>
        <w:rPr>
          <w:rFonts w:hint="eastAsia" w:ascii="宋体" w:hAnsi="宋体" w:eastAsia="宋体" w:cs="宋体"/>
          <w:sz w:val="28"/>
          <w:szCs w:val="28"/>
          <w:highlight w:val="none"/>
        </w:rPr>
      </w:pPr>
      <w:bookmarkStart w:id="26" w:name="_Toc15663"/>
      <w:r>
        <w:rPr>
          <w:rFonts w:hint="eastAsia" w:ascii="宋体" w:hAnsi="宋体" w:eastAsia="宋体" w:cs="宋体"/>
          <w:sz w:val="28"/>
          <w:szCs w:val="28"/>
          <w:highlight w:val="none"/>
        </w:rPr>
        <w:t>九、其他规定</w:t>
      </w:r>
      <w:bookmarkEnd w:id="26"/>
    </w:p>
    <w:p w14:paraId="290906D5">
      <w:p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bCs/>
          <w:sz w:val="24"/>
          <w:highlight w:val="none"/>
        </w:rPr>
        <w:t>34.</w:t>
      </w:r>
      <w:r>
        <w:rPr>
          <w:rFonts w:hint="eastAsia" w:ascii="宋体" w:hAnsi="宋体" w:eastAsia="宋体" w:cs="宋体"/>
          <w:sz w:val="24"/>
          <w:highlight w:val="none"/>
        </w:rPr>
        <w:t xml:space="preserve"> </w:t>
      </w:r>
      <w:r>
        <w:rPr>
          <w:rFonts w:hint="eastAsia" w:ascii="宋体" w:hAnsi="宋体" w:eastAsia="宋体" w:cs="宋体"/>
          <w:b/>
          <w:sz w:val="24"/>
          <w:highlight w:val="none"/>
        </w:rPr>
        <w:t>招标不足三家处理</w:t>
      </w:r>
    </w:p>
    <w:p w14:paraId="71BB06C8">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34.1公开招标数额标准以上的采购项目，投标截止后投标人不足3家或者通过资格审查或符合性审查的投标人不足3家的，除采购任务取消情形外，按照以下方式处理：</w:t>
      </w:r>
    </w:p>
    <w:p w14:paraId="58AE669F">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（1）招标文件存在不合理条款或者招标程序不符合规定的，采购人、采购代理机构改正后依法重新招标；</w:t>
      </w:r>
    </w:p>
    <w:p w14:paraId="63AC7BE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（2）招标文件没有不合理条款、招标程序符合规定，需要采用其他采购方式采购的，采购人应当依法报财政部门批准。</w:t>
      </w:r>
    </w:p>
    <w:p w14:paraId="72FB5FB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34.2属上款第（2）项情形的，评标委员会应出具的招标文件没有不合理条款的论证意见。</w:t>
      </w:r>
    </w:p>
    <w:p w14:paraId="1E3B1269">
      <w:p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bCs/>
          <w:sz w:val="24"/>
          <w:highlight w:val="none"/>
        </w:rPr>
        <w:t>35.</w:t>
      </w:r>
      <w:r>
        <w:rPr>
          <w:rFonts w:hint="eastAsia" w:ascii="宋体" w:hAnsi="宋体" w:eastAsia="宋体" w:cs="宋体"/>
          <w:b/>
          <w:sz w:val="24"/>
          <w:highlight w:val="none"/>
        </w:rPr>
        <w:t xml:space="preserve"> 需要补充的其他内容</w:t>
      </w:r>
    </w:p>
    <w:p w14:paraId="77A22104">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35.1合同价款支付</w:t>
      </w:r>
    </w:p>
    <w:p w14:paraId="1A0AB4C1">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（1）招标文件</w:t>
      </w:r>
      <w:r>
        <w:rPr>
          <w:rFonts w:hint="eastAsia" w:ascii="宋体" w:hAnsi="宋体" w:eastAsia="宋体" w:cs="宋体"/>
          <w:bCs/>
          <w:szCs w:val="21"/>
          <w:highlight w:val="none"/>
        </w:rPr>
        <w:t>规定支付合同预付款的，采购人应按</w:t>
      </w:r>
      <w:r>
        <w:rPr>
          <w:rFonts w:hint="eastAsia" w:ascii="宋体" w:hAnsi="宋体" w:eastAsia="宋体" w:cs="宋体"/>
          <w:b/>
          <w:szCs w:val="21"/>
          <w:highlight w:val="none"/>
        </w:rPr>
        <w:t>【投标须知前附表】</w:t>
      </w:r>
      <w:r>
        <w:rPr>
          <w:rFonts w:hint="eastAsia" w:ascii="宋体" w:hAnsi="宋体" w:eastAsia="宋体" w:cs="宋体"/>
          <w:bCs/>
          <w:szCs w:val="21"/>
          <w:highlight w:val="none"/>
        </w:rPr>
        <w:t>规定的支付比例和支付条件向符合要求的中标供应商及时支付相应款项，并在政府采购合同中进行明确。</w:t>
      </w:r>
    </w:p>
    <w:p w14:paraId="09C3F2AB">
      <w:pPr>
        <w:pStyle w:val="28"/>
        <w:spacing w:line="360" w:lineRule="auto"/>
        <w:rPr>
          <w:rFonts w:hint="eastAsia" w:ascii="宋体" w:hAnsi="宋体" w:eastAsia="宋体" w:cs="宋体"/>
          <w:bCs/>
          <w:highlight w:val="none"/>
        </w:rPr>
      </w:pPr>
      <w:r>
        <w:rPr>
          <w:rFonts w:hint="eastAsia" w:ascii="宋体" w:hAnsi="宋体" w:eastAsia="宋体" w:cs="宋体"/>
          <w:highlight w:val="none"/>
        </w:rPr>
        <w:t>（2）招标文件</w:t>
      </w:r>
      <w:r>
        <w:rPr>
          <w:rFonts w:hint="eastAsia" w:ascii="宋体" w:hAnsi="宋体" w:eastAsia="宋体" w:cs="宋体"/>
          <w:bCs/>
          <w:highlight w:val="none"/>
        </w:rPr>
        <w:t>规定需提交质量保证金的，采购人可以按</w:t>
      </w:r>
      <w:r>
        <w:rPr>
          <w:rFonts w:hint="eastAsia" w:ascii="宋体" w:hAnsi="宋体" w:eastAsia="宋体" w:cs="宋体"/>
          <w:b/>
          <w:highlight w:val="none"/>
        </w:rPr>
        <w:t>【投标须知前附表】</w:t>
      </w:r>
      <w:r>
        <w:rPr>
          <w:rFonts w:hint="eastAsia" w:ascii="宋体" w:hAnsi="宋体" w:eastAsia="宋体" w:cs="宋体"/>
          <w:bCs/>
          <w:highlight w:val="none"/>
        </w:rPr>
        <w:t>规定要求中标供应商提交质量保证金，并在政府采购合同中进行明确。</w:t>
      </w:r>
    </w:p>
    <w:p w14:paraId="0E031A0C">
      <w:pPr>
        <w:pStyle w:val="28"/>
        <w:spacing w:line="360" w:lineRule="auto"/>
        <w:rPr>
          <w:rFonts w:hint="eastAsia" w:ascii="宋体" w:hAnsi="宋体" w:eastAsia="宋体" w:cs="宋体"/>
          <w:bCs/>
          <w:highlight w:val="none"/>
        </w:rPr>
      </w:pPr>
      <w:r>
        <w:rPr>
          <w:rFonts w:hint="eastAsia" w:ascii="宋体" w:hAnsi="宋体" w:eastAsia="宋体" w:cs="宋体"/>
          <w:bCs/>
          <w:highlight w:val="none"/>
        </w:rPr>
        <w:t>（3）投标人可以保函、电子增信替代预付款担保、质量保证金。</w:t>
      </w:r>
    </w:p>
    <w:p w14:paraId="7B96877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highlight w:val="none"/>
        </w:rPr>
        <w:t>35.2招标文件需要补充的其</w:t>
      </w:r>
      <w:r>
        <w:rPr>
          <w:rFonts w:hint="eastAsia" w:ascii="宋体" w:hAnsi="宋体" w:eastAsia="宋体" w:cs="宋体"/>
          <w:szCs w:val="21"/>
          <w:highlight w:val="none"/>
        </w:rPr>
        <w:t>他内容见</w:t>
      </w:r>
      <w:r>
        <w:rPr>
          <w:rFonts w:hint="eastAsia" w:ascii="宋体" w:hAnsi="宋体" w:eastAsia="宋体" w:cs="宋体"/>
          <w:b/>
          <w:szCs w:val="21"/>
          <w:highlight w:val="none"/>
        </w:rPr>
        <w:t>【投标须知前附表】</w:t>
      </w:r>
      <w:r>
        <w:rPr>
          <w:rFonts w:hint="eastAsia" w:ascii="宋体" w:hAnsi="宋体" w:eastAsia="宋体" w:cs="宋体"/>
          <w:szCs w:val="21"/>
          <w:highlight w:val="none"/>
        </w:rPr>
        <w:t>。</w:t>
      </w:r>
    </w:p>
    <w:p w14:paraId="31CCC857">
      <w:pPr>
        <w:pStyle w:val="14"/>
        <w:ind w:left="0" w:leftChars="0"/>
        <w:jc w:val="center"/>
        <w:rPr>
          <w:rFonts w:hint="eastAsia" w:ascii="宋体" w:hAnsi="宋体" w:eastAsia="宋体" w:cs="宋体"/>
          <w:sz w:val="32"/>
          <w:szCs w:val="32"/>
          <w:highlight w:val="none"/>
        </w:rPr>
      </w:pPr>
      <w:r>
        <w:rPr>
          <w:rFonts w:hint="eastAsia" w:ascii="宋体" w:hAnsi="宋体" w:eastAsia="宋体" w:cs="宋体"/>
          <w:highlight w:val="none"/>
        </w:rPr>
        <w:br w:type="page"/>
      </w:r>
      <w:bookmarkStart w:id="27" w:name="_Toc18777"/>
      <w:r>
        <w:rPr>
          <w:rStyle w:val="29"/>
          <w:rFonts w:hint="eastAsia" w:ascii="宋体" w:hAnsi="宋体" w:eastAsia="宋体" w:cs="宋体"/>
          <w:highlight w:val="none"/>
        </w:rPr>
        <w:t>第三章 资格审查</w:t>
      </w:r>
      <w:bookmarkEnd w:id="27"/>
    </w:p>
    <w:p w14:paraId="310D2E0F">
      <w:pPr>
        <w:pStyle w:val="4"/>
        <w:adjustRightInd w:val="0"/>
        <w:snapToGrid w:val="0"/>
        <w:spacing w:before="156" w:beforeLines="50" w:after="0" w:line="360" w:lineRule="auto"/>
        <w:rPr>
          <w:rFonts w:hint="eastAsia" w:ascii="宋体" w:hAnsi="宋体" w:eastAsia="宋体" w:cs="宋体"/>
          <w:sz w:val="24"/>
          <w:szCs w:val="24"/>
          <w:highlight w:val="none"/>
        </w:rPr>
      </w:pPr>
      <w:bookmarkStart w:id="28" w:name="_Toc22493"/>
      <w:r>
        <w:rPr>
          <w:rFonts w:hint="eastAsia" w:ascii="宋体" w:hAnsi="宋体" w:eastAsia="宋体" w:cs="宋体"/>
          <w:sz w:val="24"/>
          <w:szCs w:val="24"/>
          <w:highlight w:val="none"/>
        </w:rPr>
        <w:t>1．资格审查主体</w:t>
      </w:r>
      <w:bookmarkEnd w:id="28"/>
    </w:p>
    <w:p w14:paraId="4E06B66B">
      <w:pPr>
        <w:adjustRightInd w:val="0"/>
        <w:snapToGrid w:val="0"/>
        <w:spacing w:before="156" w:beforeLines="50" w:line="360" w:lineRule="auto"/>
        <w:ind w:firstLine="417" w:firstLineChars="199"/>
        <w:jc w:val="left"/>
        <w:rPr>
          <w:rFonts w:hint="eastAsia" w:ascii="宋体" w:hAnsi="宋体" w:eastAsia="宋体" w:cs="宋体"/>
          <w:szCs w:val="21"/>
          <w:highlight w:val="none"/>
        </w:rPr>
      </w:pPr>
      <w:r>
        <w:rPr>
          <w:rFonts w:hint="eastAsia" w:ascii="宋体" w:hAnsi="宋体" w:eastAsia="宋体" w:cs="宋体"/>
          <w:szCs w:val="21"/>
          <w:highlight w:val="none"/>
        </w:rPr>
        <w:t>1.1资格审查主体：采购人、采购代理机构负责资格审查。</w:t>
      </w:r>
    </w:p>
    <w:p w14:paraId="1EB7ED15">
      <w:pPr>
        <w:pStyle w:val="4"/>
        <w:adjustRightInd w:val="0"/>
        <w:snapToGrid w:val="0"/>
        <w:spacing w:before="156" w:beforeLines="50" w:after="0" w:line="360" w:lineRule="auto"/>
        <w:rPr>
          <w:rFonts w:hint="eastAsia" w:ascii="宋体" w:hAnsi="宋体" w:eastAsia="宋体" w:cs="宋体"/>
          <w:sz w:val="24"/>
          <w:szCs w:val="24"/>
          <w:highlight w:val="none"/>
        </w:rPr>
      </w:pPr>
      <w:bookmarkStart w:id="29" w:name="_Toc24378"/>
      <w:r>
        <w:rPr>
          <w:rFonts w:hint="eastAsia" w:ascii="宋体" w:hAnsi="宋体" w:eastAsia="宋体" w:cs="宋体"/>
          <w:sz w:val="24"/>
          <w:szCs w:val="24"/>
          <w:highlight w:val="none"/>
        </w:rPr>
        <w:t>2．资格审查（未进行资格预审的）</w:t>
      </w:r>
      <w:bookmarkEnd w:id="29"/>
    </w:p>
    <w:p w14:paraId="4DA6188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2.1资格审查依据法律法规和招标文件的规定，对投标文件中的资格证明文件、投标保证金、投标报价等进行审查，以确定投标供应商是否具备投标资格。</w:t>
      </w:r>
    </w:p>
    <w:p w14:paraId="709B23A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2.2采购人、采购代理机构按本章附表1“资格审查表”所列审查项目及审查标准，对投标人资格进行审查。</w:t>
      </w:r>
    </w:p>
    <w:p w14:paraId="1A31BC9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2.3在资格审查时，投标人存在下列情况之一的，资格审查不合格，其投标无效：</w:t>
      </w:r>
    </w:p>
    <w:p w14:paraId="37B10BC5">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（1）不具备招标文件中规定的资格要求的，或提交的资格证明文件不符合招标文件要求的；</w:t>
      </w:r>
    </w:p>
    <w:p w14:paraId="6551E40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（2）联合体投标未提交联合体协议书，或未提交联合体各方资格证明文件的；</w:t>
      </w:r>
    </w:p>
    <w:p w14:paraId="34AEA1B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（3）投标文件的资格证明文件未按照招标文件要求签署、盖章的；</w:t>
      </w:r>
    </w:p>
    <w:p w14:paraId="6E3CB0A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（4）未按照招标文件的规定提交投标保证金的。</w:t>
      </w:r>
    </w:p>
    <w:p w14:paraId="03B3204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（5）投标报价超过招标文件中规定的预算金额或者最高限价的；</w:t>
      </w:r>
    </w:p>
    <w:p w14:paraId="02FDF185">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（6）法律、法规和招标文件规定的其他投标无效情形的。</w:t>
      </w:r>
    </w:p>
    <w:p w14:paraId="108C6008">
      <w:pPr>
        <w:adjustRightInd w:val="0"/>
        <w:snapToGrid w:val="0"/>
        <w:spacing w:before="156" w:beforeLines="50" w:line="360" w:lineRule="auto"/>
        <w:ind w:firstLine="420" w:firstLineChars="200"/>
        <w:jc w:val="left"/>
        <w:rPr>
          <w:rFonts w:hint="eastAsia" w:ascii="宋体" w:hAnsi="宋体" w:eastAsia="宋体" w:cs="宋体"/>
          <w:b/>
          <w:sz w:val="32"/>
          <w:szCs w:val="32"/>
          <w:highlight w:val="none"/>
        </w:rPr>
      </w:pPr>
      <w:r>
        <w:rPr>
          <w:rFonts w:hint="eastAsia" w:ascii="宋体" w:hAnsi="宋体" w:eastAsia="宋体" w:cs="宋体"/>
          <w:highlight w:val="none"/>
        </w:rPr>
        <w:t>2.4信用记录。开标结束后</w:t>
      </w:r>
      <w:r>
        <w:rPr>
          <w:rFonts w:hint="eastAsia" w:ascii="宋体" w:hAnsi="宋体" w:eastAsia="宋体" w:cs="宋体"/>
          <w:szCs w:val="21"/>
          <w:highlight w:val="none"/>
        </w:rPr>
        <w:t>资格审查时，采购人、采购代理机构将对投标人信用记录进行甄别。</w:t>
      </w:r>
    </w:p>
    <w:p w14:paraId="593EE4B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（1）信用信息查询的查询渠道：信用中国网（www.creditchina.gov.cn）、中国政府采购网（www.ccgp.gov.cn）；</w:t>
      </w:r>
    </w:p>
    <w:p w14:paraId="14EBBA2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不良信用记录是指：投标人在“信用中国”网站被列入失信被执行人和重大税收违法失信主体名单，或在“中国政府采购网”网站被列入政府采购严重违法失信行为记录名单。投标人有上述不良信用记录的，其投标无效，其中，列入政府采购严重违法失信行为记录名单的，按处罚结果执行。</w:t>
      </w:r>
    </w:p>
    <w:p w14:paraId="2EB4F1E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（3）联合体形式投标的，联合体成员存在不良信用记录的，视同联合体存在不良信用记录。</w:t>
      </w:r>
    </w:p>
    <w:p w14:paraId="0FB58BCC">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信用信息查询记录和证据留存具体方式：采购人、采购代理机构经办人将查询网页截图、打印、签字，作为查询记录和证据，与其他采购文件一并保存。投标人不良信用记录以采购人、采购代理机构查询结果为准。</w:t>
      </w:r>
    </w:p>
    <w:p w14:paraId="7DE50E05">
      <w:pPr>
        <w:pStyle w:val="4"/>
        <w:spacing w:before="156" w:after="156"/>
        <w:rPr>
          <w:rFonts w:hint="eastAsia" w:ascii="宋体" w:hAnsi="宋体" w:eastAsia="宋体" w:cs="宋体"/>
          <w:sz w:val="24"/>
          <w:szCs w:val="24"/>
          <w:highlight w:val="none"/>
        </w:rPr>
      </w:pPr>
      <w:bookmarkStart w:id="30" w:name="_Toc3224"/>
      <w:bookmarkStart w:id="31" w:name="_Toc82155400"/>
      <w:bookmarkStart w:id="32" w:name="_Toc62206176"/>
      <w:r>
        <w:rPr>
          <w:rFonts w:hint="eastAsia" w:ascii="宋体" w:hAnsi="宋体" w:eastAsia="宋体" w:cs="宋体"/>
          <w:sz w:val="24"/>
          <w:szCs w:val="24"/>
          <w:highlight w:val="none"/>
        </w:rPr>
        <w:t>2．资格审查（已进行资格预审的）</w:t>
      </w:r>
      <w:bookmarkEnd w:id="30"/>
      <w:bookmarkEnd w:id="31"/>
      <w:bookmarkEnd w:id="32"/>
    </w:p>
    <w:p w14:paraId="02EB0236">
      <w:pPr>
        <w:adjustRightInd w:val="0"/>
        <w:snapToGrid w:val="0"/>
        <w:spacing w:line="360" w:lineRule="auto"/>
        <w:ind w:firstLine="420" w:firstLineChars="200"/>
        <w:rPr>
          <w:rFonts w:hint="eastAsia" w:ascii="宋体" w:hAnsi="宋体" w:eastAsia="宋体" w:cs="宋体"/>
          <w:kern w:val="0"/>
          <w:highlight w:val="none"/>
          <w:lang w:val="zh-CN"/>
        </w:rPr>
      </w:pPr>
      <w:r>
        <w:rPr>
          <w:rFonts w:hint="eastAsia" w:ascii="宋体" w:hAnsi="宋体" w:eastAsia="宋体" w:cs="宋体"/>
          <w:highlight w:val="none"/>
        </w:rPr>
        <w:t>2.1供应商若有第二章第14.1款规定情形，采购人、采购代理机构按该款规定进行审查。</w:t>
      </w:r>
      <w:r>
        <w:rPr>
          <w:rFonts w:hint="eastAsia" w:ascii="宋体" w:hAnsi="宋体" w:eastAsia="宋体" w:cs="宋体"/>
          <w:szCs w:val="21"/>
          <w:highlight w:val="none"/>
        </w:rPr>
        <w:t>除本</w:t>
      </w:r>
      <w:r>
        <w:rPr>
          <w:rFonts w:hint="eastAsia" w:ascii="宋体" w:hAnsi="宋体" w:eastAsia="宋体" w:cs="宋体"/>
          <w:kern w:val="0"/>
          <w:szCs w:val="21"/>
          <w:highlight w:val="none"/>
          <w:lang w:val="zh-CN"/>
        </w:rPr>
        <w:t>款规定的</w:t>
      </w:r>
      <w:r>
        <w:rPr>
          <w:rFonts w:hint="eastAsia" w:ascii="宋体" w:hAnsi="宋体" w:eastAsia="宋体" w:cs="宋体"/>
          <w:highlight w:val="none"/>
        </w:rPr>
        <w:t>情形外，采购人、采购代理机构不再对供应商进行资格审查。</w:t>
      </w:r>
    </w:p>
    <w:p w14:paraId="58CC03C9">
      <w:pPr>
        <w:pStyle w:val="4"/>
        <w:adjustRightInd w:val="0"/>
        <w:snapToGrid w:val="0"/>
        <w:spacing w:before="156" w:beforeLines="50" w:after="0" w:line="360" w:lineRule="auto"/>
        <w:rPr>
          <w:rFonts w:hint="eastAsia" w:ascii="宋体" w:hAnsi="宋体" w:eastAsia="宋体" w:cs="宋体"/>
          <w:sz w:val="24"/>
          <w:szCs w:val="24"/>
          <w:highlight w:val="none"/>
        </w:rPr>
      </w:pPr>
      <w:bookmarkStart w:id="33" w:name="_Toc26001"/>
      <w:r>
        <w:rPr>
          <w:rFonts w:hint="eastAsia" w:ascii="宋体" w:hAnsi="宋体" w:eastAsia="宋体" w:cs="宋体"/>
          <w:sz w:val="24"/>
          <w:szCs w:val="24"/>
          <w:highlight w:val="none"/>
        </w:rPr>
        <w:t>3．资格审查结果</w:t>
      </w:r>
      <w:bookmarkEnd w:id="33"/>
    </w:p>
    <w:p w14:paraId="1C3234C5">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3.1未通过资格审查的投标人，采购人、采购代理机构应当告知其未通过的原因。</w:t>
      </w:r>
    </w:p>
    <w:p w14:paraId="12F9EEB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3.2资格审查结束后，采购人、采购代理机构应将资格审查结果告知评标委员会。</w:t>
      </w:r>
    </w:p>
    <w:p w14:paraId="1E38700D">
      <w:pPr>
        <w:adjustRightInd w:val="0"/>
        <w:snapToGrid w:val="0"/>
        <w:spacing w:before="156" w:beforeLines="50" w:line="360" w:lineRule="auto"/>
        <w:jc w:val="left"/>
        <w:rPr>
          <w:rStyle w:val="30"/>
          <w:rFonts w:hint="eastAsia" w:ascii="宋体" w:hAnsi="宋体" w:eastAsia="宋体" w:cs="宋体"/>
          <w:highlight w:val="none"/>
        </w:rPr>
      </w:pPr>
      <w:r>
        <w:rPr>
          <w:rFonts w:hint="eastAsia" w:ascii="宋体" w:hAnsi="宋体" w:eastAsia="宋体" w:cs="宋体"/>
          <w:highlight w:val="none"/>
        </w:rPr>
        <w:br w:type="page"/>
      </w:r>
      <w:bookmarkStart w:id="34" w:name="_Toc29977"/>
      <w:r>
        <w:rPr>
          <w:rStyle w:val="30"/>
          <w:rFonts w:hint="eastAsia" w:ascii="宋体" w:hAnsi="宋体" w:eastAsia="宋体" w:cs="宋体"/>
          <w:highlight w:val="none"/>
        </w:rPr>
        <w:t>附表1资格审查表</w:t>
      </w:r>
    </w:p>
    <w:bookmarkEnd w:id="34"/>
    <w:p w14:paraId="57CC3FDC">
      <w:pPr>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资格审查表</w:t>
      </w:r>
    </w:p>
    <w:p w14:paraId="355F6912">
      <w:pPr>
        <w:adjustRightInd w:val="0"/>
        <w:snapToGrid w:val="0"/>
        <w:spacing w:line="360" w:lineRule="auto"/>
        <w:rPr>
          <w:rFonts w:hint="eastAsia" w:ascii="宋体" w:hAnsi="宋体" w:eastAsia="宋体" w:cs="宋体"/>
          <w:sz w:val="28"/>
          <w:szCs w:val="28"/>
          <w:highlight w:val="none"/>
        </w:rPr>
      </w:pP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政府采购计划编号：</w:t>
      </w:r>
      <w:r>
        <w:rPr>
          <w:rFonts w:hint="eastAsia" w:ascii="宋体" w:hAnsi="宋体" w:eastAsia="宋体" w:cs="宋体"/>
          <w:szCs w:val="21"/>
          <w:highlight w:val="none"/>
          <w:u w:val="single"/>
        </w:rPr>
        <w:t xml:space="preserve">       </w:t>
      </w:r>
    </w:p>
    <w:tbl>
      <w:tblPr>
        <w:tblStyle w:val="24"/>
        <w:tblW w:w="9139"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9"/>
        <w:gridCol w:w="5037"/>
        <w:gridCol w:w="3413"/>
      </w:tblGrid>
      <w:tr w14:paraId="49B7F8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55" w:hRule="atLeast"/>
        </w:trPr>
        <w:tc>
          <w:tcPr>
            <w:tcW w:w="689" w:type="dxa"/>
            <w:noWrap w:val="0"/>
            <w:vAlign w:val="center"/>
          </w:tcPr>
          <w:p w14:paraId="185FBE9E">
            <w:pPr>
              <w:adjustRightInd w:val="0"/>
              <w:snapToGrid w:val="0"/>
              <w:spacing w:before="156" w:beforeLines="50" w:line="360" w:lineRule="auto"/>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序号</w:t>
            </w:r>
          </w:p>
        </w:tc>
        <w:tc>
          <w:tcPr>
            <w:tcW w:w="5037" w:type="dxa"/>
            <w:noWrap w:val="0"/>
            <w:vAlign w:val="center"/>
          </w:tcPr>
          <w:p w14:paraId="763DCB3B">
            <w:pPr>
              <w:adjustRightInd w:val="0"/>
              <w:snapToGrid w:val="0"/>
              <w:spacing w:before="156" w:beforeLines="50" w:line="360" w:lineRule="auto"/>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审查项目</w:t>
            </w:r>
          </w:p>
        </w:tc>
        <w:tc>
          <w:tcPr>
            <w:tcW w:w="3413" w:type="dxa"/>
            <w:noWrap w:val="0"/>
            <w:vAlign w:val="center"/>
          </w:tcPr>
          <w:p w14:paraId="0532B0BF">
            <w:pPr>
              <w:adjustRightInd w:val="0"/>
              <w:snapToGrid w:val="0"/>
              <w:spacing w:before="156" w:beforeLines="50" w:line="360" w:lineRule="auto"/>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审查标准</w:t>
            </w:r>
          </w:p>
        </w:tc>
      </w:tr>
      <w:tr w14:paraId="616DA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39" w:hRule="atLeast"/>
        </w:trPr>
        <w:tc>
          <w:tcPr>
            <w:tcW w:w="689" w:type="dxa"/>
            <w:noWrap w:val="0"/>
            <w:vAlign w:val="center"/>
          </w:tcPr>
          <w:p w14:paraId="2298C62A">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w:t>
            </w:r>
          </w:p>
        </w:tc>
        <w:tc>
          <w:tcPr>
            <w:tcW w:w="5037" w:type="dxa"/>
            <w:noWrap w:val="0"/>
            <w:vAlign w:val="center"/>
          </w:tcPr>
          <w:p w14:paraId="5033569E">
            <w:pPr>
              <w:adjustRightInd w:val="0"/>
              <w:snapToGrid w:val="0"/>
              <w:spacing w:before="156" w:beforeLines="50" w:line="360" w:lineRule="auto"/>
              <w:jc w:val="left"/>
              <w:rPr>
                <w:rFonts w:hint="eastAsia" w:ascii="宋体" w:hAnsi="宋体" w:eastAsia="宋体" w:cs="宋体"/>
                <w:kern w:val="0"/>
                <w:szCs w:val="21"/>
                <w:highlight w:val="none"/>
              </w:rPr>
            </w:pPr>
            <w:r>
              <w:rPr>
                <w:rFonts w:hint="eastAsia" w:ascii="宋体" w:hAnsi="宋体" w:eastAsia="宋体" w:cs="宋体"/>
                <w:kern w:val="0"/>
                <w:highlight w:val="none"/>
              </w:rPr>
              <w:t>法人或者其他组织的营业执照等主体资格证明文件，自然人的身份证明</w:t>
            </w:r>
          </w:p>
        </w:tc>
        <w:tc>
          <w:tcPr>
            <w:tcW w:w="3413" w:type="dxa"/>
            <w:noWrap w:val="0"/>
            <w:vAlign w:val="center"/>
          </w:tcPr>
          <w:p w14:paraId="3B3BD8ED">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highlight w:val="none"/>
              </w:rPr>
              <w:t>第二章第14.1款（1）项</w:t>
            </w:r>
          </w:p>
        </w:tc>
      </w:tr>
      <w:tr w14:paraId="3C0A07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4C83A47C">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2</w:t>
            </w:r>
          </w:p>
        </w:tc>
        <w:tc>
          <w:tcPr>
            <w:tcW w:w="5037" w:type="dxa"/>
            <w:noWrap w:val="0"/>
            <w:vAlign w:val="center"/>
          </w:tcPr>
          <w:p w14:paraId="124EF4A7">
            <w:pPr>
              <w:adjustRightInd w:val="0"/>
              <w:snapToGrid w:val="0"/>
              <w:spacing w:before="156" w:beforeLines="50" w:line="360" w:lineRule="auto"/>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湖南省政府采购供应商资格承诺函(格式)</w:t>
            </w:r>
          </w:p>
        </w:tc>
        <w:tc>
          <w:tcPr>
            <w:tcW w:w="3413" w:type="dxa"/>
            <w:noWrap w:val="0"/>
            <w:vAlign w:val="center"/>
          </w:tcPr>
          <w:p w14:paraId="05F6E9AF">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highlight w:val="none"/>
              </w:rPr>
              <w:t>第二章第14.1款（2）项</w:t>
            </w:r>
          </w:p>
        </w:tc>
      </w:tr>
      <w:tr w14:paraId="7532C6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04F94E2D">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3</w:t>
            </w:r>
          </w:p>
        </w:tc>
        <w:tc>
          <w:tcPr>
            <w:tcW w:w="5037" w:type="dxa"/>
            <w:noWrap w:val="0"/>
            <w:vAlign w:val="center"/>
          </w:tcPr>
          <w:p w14:paraId="783C16CC">
            <w:pPr>
              <w:adjustRightInd w:val="0"/>
              <w:snapToGrid w:val="0"/>
              <w:spacing w:before="156" w:beforeLines="50" w:line="360" w:lineRule="auto"/>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符合特定资格条件证明材料或者情况说明</w:t>
            </w:r>
          </w:p>
        </w:tc>
        <w:tc>
          <w:tcPr>
            <w:tcW w:w="3413" w:type="dxa"/>
            <w:noWrap w:val="0"/>
            <w:vAlign w:val="center"/>
          </w:tcPr>
          <w:p w14:paraId="53BF0036">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highlight w:val="none"/>
              </w:rPr>
              <w:t>第二章第14.1款（3）项</w:t>
            </w:r>
          </w:p>
        </w:tc>
      </w:tr>
      <w:tr w14:paraId="3F9FB1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475FA23E">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4</w:t>
            </w:r>
          </w:p>
        </w:tc>
        <w:tc>
          <w:tcPr>
            <w:tcW w:w="5037" w:type="dxa"/>
            <w:noWrap w:val="0"/>
            <w:vAlign w:val="center"/>
          </w:tcPr>
          <w:p w14:paraId="4984A36F">
            <w:pPr>
              <w:adjustRightInd w:val="0"/>
              <w:snapToGrid w:val="0"/>
              <w:spacing w:before="156" w:beforeLines="50" w:line="360" w:lineRule="auto"/>
              <w:jc w:val="left"/>
              <w:rPr>
                <w:rFonts w:hint="eastAsia" w:ascii="宋体" w:hAnsi="宋体" w:eastAsia="宋体" w:cs="宋体"/>
                <w:kern w:val="0"/>
                <w:highlight w:val="none"/>
              </w:rPr>
            </w:pPr>
            <w:r>
              <w:rPr>
                <w:rFonts w:hint="eastAsia" w:ascii="宋体" w:hAnsi="宋体" w:eastAsia="宋体" w:cs="宋体"/>
                <w:kern w:val="0"/>
                <w:highlight w:val="none"/>
              </w:rPr>
              <w:t>投标报价</w:t>
            </w:r>
          </w:p>
        </w:tc>
        <w:tc>
          <w:tcPr>
            <w:tcW w:w="3413" w:type="dxa"/>
            <w:noWrap w:val="0"/>
            <w:vAlign w:val="center"/>
          </w:tcPr>
          <w:p w14:paraId="01D674FA">
            <w:pPr>
              <w:adjustRightInd w:val="0"/>
              <w:snapToGrid w:val="0"/>
              <w:spacing w:before="156" w:beforeLines="50" w:line="360" w:lineRule="auto"/>
              <w:jc w:val="center"/>
              <w:rPr>
                <w:rFonts w:hint="eastAsia" w:ascii="宋体" w:hAnsi="宋体" w:eastAsia="宋体" w:cs="宋体"/>
                <w:kern w:val="0"/>
                <w:highlight w:val="none"/>
              </w:rPr>
            </w:pPr>
            <w:r>
              <w:rPr>
                <w:rFonts w:hint="eastAsia" w:ascii="宋体" w:hAnsi="宋体" w:eastAsia="宋体" w:cs="宋体"/>
                <w:kern w:val="0"/>
                <w:highlight w:val="none"/>
              </w:rPr>
              <w:t>第二章第13</w:t>
            </w:r>
            <w:r>
              <w:rPr>
                <w:rFonts w:hint="eastAsia" w:ascii="宋体" w:hAnsi="宋体" w:cs="宋体"/>
                <w:kern w:val="0"/>
                <w:highlight w:val="none"/>
                <w:lang w:val="en-US" w:eastAsia="zh-CN"/>
              </w:rPr>
              <w:t>.2</w:t>
            </w:r>
            <w:r>
              <w:rPr>
                <w:rFonts w:hint="eastAsia" w:ascii="宋体" w:hAnsi="宋体" w:eastAsia="宋体" w:cs="宋体"/>
                <w:kern w:val="0"/>
                <w:highlight w:val="none"/>
              </w:rPr>
              <w:t>款</w:t>
            </w:r>
          </w:p>
        </w:tc>
      </w:tr>
      <w:tr w14:paraId="123854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384369CD">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5</w:t>
            </w:r>
          </w:p>
        </w:tc>
        <w:tc>
          <w:tcPr>
            <w:tcW w:w="5037" w:type="dxa"/>
            <w:noWrap w:val="0"/>
            <w:vAlign w:val="center"/>
          </w:tcPr>
          <w:p w14:paraId="5E823228">
            <w:pPr>
              <w:adjustRightInd w:val="0"/>
              <w:snapToGrid w:val="0"/>
              <w:spacing w:before="156" w:beforeLines="50" w:line="360" w:lineRule="auto"/>
              <w:jc w:val="left"/>
              <w:rPr>
                <w:rFonts w:hint="eastAsia" w:ascii="宋体" w:hAnsi="宋体" w:eastAsia="宋体" w:cs="宋体"/>
                <w:kern w:val="0"/>
                <w:szCs w:val="21"/>
                <w:highlight w:val="none"/>
              </w:rPr>
            </w:pPr>
            <w:r>
              <w:rPr>
                <w:rFonts w:hint="eastAsia" w:ascii="宋体" w:hAnsi="宋体" w:eastAsia="宋体" w:cs="宋体"/>
                <w:kern w:val="0"/>
                <w:highlight w:val="none"/>
              </w:rPr>
              <w:t>投标保证金</w:t>
            </w:r>
          </w:p>
        </w:tc>
        <w:tc>
          <w:tcPr>
            <w:tcW w:w="3413" w:type="dxa"/>
            <w:noWrap w:val="0"/>
            <w:vAlign w:val="center"/>
          </w:tcPr>
          <w:p w14:paraId="4DFE443C">
            <w:pPr>
              <w:adjustRightInd w:val="0"/>
              <w:snapToGrid w:val="0"/>
              <w:spacing w:before="156" w:beforeLines="50" w:line="360" w:lineRule="auto"/>
              <w:jc w:val="center"/>
              <w:rPr>
                <w:rFonts w:hint="eastAsia" w:ascii="宋体" w:hAnsi="宋体" w:eastAsia="宋体" w:cs="宋体"/>
                <w:kern w:val="0"/>
                <w:highlight w:val="none"/>
              </w:rPr>
            </w:pPr>
            <w:r>
              <w:rPr>
                <w:rFonts w:hint="eastAsia" w:ascii="宋体" w:hAnsi="宋体" w:eastAsia="宋体" w:cs="宋体"/>
                <w:kern w:val="0"/>
                <w:highlight w:val="none"/>
              </w:rPr>
              <w:t>第二章第</w:t>
            </w:r>
            <w:r>
              <w:rPr>
                <w:rFonts w:hint="eastAsia" w:ascii="宋体" w:hAnsi="宋体" w:eastAsia="宋体" w:cs="宋体"/>
                <w:kern w:val="0"/>
                <w:sz w:val="20"/>
                <w:szCs w:val="20"/>
                <w:highlight w:val="none"/>
              </w:rPr>
              <w:t>17.1款</w:t>
            </w:r>
          </w:p>
        </w:tc>
      </w:tr>
      <w:tr w14:paraId="10AC3D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4D5385E7">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6</w:t>
            </w:r>
          </w:p>
        </w:tc>
        <w:tc>
          <w:tcPr>
            <w:tcW w:w="5037" w:type="dxa"/>
            <w:noWrap w:val="0"/>
            <w:vAlign w:val="center"/>
          </w:tcPr>
          <w:p w14:paraId="4CE6FAFC">
            <w:pPr>
              <w:adjustRightInd w:val="0"/>
              <w:snapToGrid w:val="0"/>
              <w:spacing w:before="156" w:beforeLines="50" w:line="360" w:lineRule="auto"/>
              <w:jc w:val="left"/>
              <w:rPr>
                <w:rFonts w:hint="eastAsia" w:ascii="宋体" w:hAnsi="宋体" w:eastAsia="宋体" w:cs="宋体"/>
                <w:kern w:val="0"/>
                <w:szCs w:val="21"/>
                <w:highlight w:val="none"/>
              </w:rPr>
            </w:pPr>
            <w:r>
              <w:rPr>
                <w:rFonts w:hint="eastAsia" w:ascii="宋体" w:hAnsi="宋体" w:eastAsia="宋体" w:cs="宋体"/>
                <w:kern w:val="0"/>
                <w:highlight w:val="none"/>
              </w:rPr>
              <w:t>资格证明文件的签署、盖章</w:t>
            </w:r>
          </w:p>
        </w:tc>
        <w:tc>
          <w:tcPr>
            <w:tcW w:w="3413" w:type="dxa"/>
            <w:noWrap w:val="0"/>
            <w:vAlign w:val="center"/>
          </w:tcPr>
          <w:p w14:paraId="0CDB15F7">
            <w:pPr>
              <w:adjustRightInd w:val="0"/>
              <w:snapToGrid w:val="0"/>
              <w:spacing w:before="156" w:beforeLines="50" w:line="360" w:lineRule="auto"/>
              <w:jc w:val="center"/>
              <w:rPr>
                <w:rFonts w:hint="eastAsia" w:ascii="宋体" w:hAnsi="宋体" w:eastAsia="宋体" w:cs="宋体"/>
                <w:kern w:val="0"/>
                <w:highlight w:val="none"/>
              </w:rPr>
            </w:pPr>
            <w:r>
              <w:rPr>
                <w:rFonts w:hint="eastAsia" w:ascii="宋体" w:hAnsi="宋体" w:eastAsia="宋体" w:cs="宋体"/>
                <w:kern w:val="0"/>
                <w:highlight w:val="none"/>
              </w:rPr>
              <w:t>第二章第19.2款、20.1</w:t>
            </w:r>
            <w:r>
              <w:rPr>
                <w:rFonts w:hint="eastAsia" w:ascii="宋体" w:hAnsi="宋体" w:eastAsia="宋体" w:cs="宋体"/>
                <w:kern w:val="0"/>
                <w:sz w:val="20"/>
                <w:szCs w:val="20"/>
                <w:highlight w:val="none"/>
              </w:rPr>
              <w:t>款</w:t>
            </w:r>
          </w:p>
        </w:tc>
      </w:tr>
      <w:tr w14:paraId="5087A3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49E80DF8">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7</w:t>
            </w:r>
          </w:p>
        </w:tc>
        <w:tc>
          <w:tcPr>
            <w:tcW w:w="5037" w:type="dxa"/>
            <w:noWrap w:val="0"/>
            <w:vAlign w:val="center"/>
          </w:tcPr>
          <w:p w14:paraId="3C71E2E3">
            <w:pPr>
              <w:adjustRightInd w:val="0"/>
              <w:snapToGrid w:val="0"/>
              <w:spacing w:before="156" w:beforeLines="50" w:line="360" w:lineRule="auto"/>
              <w:jc w:val="left"/>
              <w:rPr>
                <w:rFonts w:hint="eastAsia" w:ascii="宋体" w:hAnsi="宋体" w:eastAsia="宋体" w:cs="宋体"/>
                <w:kern w:val="0"/>
                <w:highlight w:val="none"/>
              </w:rPr>
            </w:pPr>
            <w:r>
              <w:rPr>
                <w:rFonts w:hint="eastAsia" w:ascii="宋体" w:hAnsi="宋体" w:eastAsia="宋体" w:cs="宋体"/>
                <w:kern w:val="0"/>
                <w:highlight w:val="none"/>
              </w:rPr>
              <w:t>授权代表委托书（投标人代表不是投标人单位负责人的提供）</w:t>
            </w:r>
          </w:p>
        </w:tc>
        <w:tc>
          <w:tcPr>
            <w:tcW w:w="3413" w:type="dxa"/>
            <w:noWrap w:val="0"/>
            <w:vAlign w:val="center"/>
          </w:tcPr>
          <w:p w14:paraId="3273B904">
            <w:pPr>
              <w:adjustRightInd w:val="0"/>
              <w:snapToGrid w:val="0"/>
              <w:spacing w:before="156" w:beforeLines="50" w:line="360" w:lineRule="auto"/>
              <w:jc w:val="center"/>
              <w:rPr>
                <w:rFonts w:hint="eastAsia" w:ascii="宋体" w:hAnsi="宋体" w:eastAsia="宋体" w:cs="宋体"/>
                <w:kern w:val="0"/>
                <w:highlight w:val="none"/>
              </w:rPr>
            </w:pPr>
            <w:r>
              <w:rPr>
                <w:rFonts w:hint="eastAsia" w:ascii="宋体" w:hAnsi="宋体" w:eastAsia="宋体" w:cs="宋体"/>
                <w:kern w:val="0"/>
                <w:highlight w:val="none"/>
              </w:rPr>
              <w:t>第二章第</w:t>
            </w:r>
            <w:r>
              <w:rPr>
                <w:rFonts w:hint="eastAsia" w:ascii="宋体" w:hAnsi="宋体" w:eastAsia="宋体" w:cs="宋体"/>
                <w:kern w:val="0"/>
                <w:sz w:val="20"/>
                <w:szCs w:val="20"/>
                <w:highlight w:val="none"/>
              </w:rPr>
              <w:t>19.6款</w:t>
            </w:r>
          </w:p>
        </w:tc>
      </w:tr>
      <w:tr w14:paraId="138AAA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2D468080">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8</w:t>
            </w:r>
          </w:p>
        </w:tc>
        <w:tc>
          <w:tcPr>
            <w:tcW w:w="5037" w:type="dxa"/>
            <w:noWrap w:val="0"/>
            <w:vAlign w:val="center"/>
          </w:tcPr>
          <w:p w14:paraId="0E48173A">
            <w:pPr>
              <w:adjustRightInd w:val="0"/>
              <w:snapToGrid w:val="0"/>
              <w:spacing w:before="156" w:beforeLines="50" w:line="360" w:lineRule="auto"/>
              <w:jc w:val="left"/>
              <w:rPr>
                <w:rFonts w:hint="eastAsia" w:ascii="宋体" w:hAnsi="宋体" w:eastAsia="宋体" w:cs="宋体"/>
                <w:kern w:val="0"/>
                <w:highlight w:val="none"/>
              </w:rPr>
            </w:pPr>
            <w:r>
              <w:rPr>
                <w:rFonts w:hint="eastAsia" w:ascii="宋体" w:hAnsi="宋体" w:eastAsia="宋体" w:cs="宋体"/>
                <w:kern w:val="0"/>
                <w:highlight w:val="none"/>
              </w:rPr>
              <w:t>信用记录</w:t>
            </w:r>
          </w:p>
        </w:tc>
        <w:tc>
          <w:tcPr>
            <w:tcW w:w="3413" w:type="dxa"/>
            <w:noWrap w:val="0"/>
            <w:vAlign w:val="center"/>
          </w:tcPr>
          <w:p w14:paraId="20238F69">
            <w:pPr>
              <w:adjustRightInd w:val="0"/>
              <w:snapToGrid w:val="0"/>
              <w:spacing w:before="156" w:beforeLines="50" w:line="360" w:lineRule="auto"/>
              <w:jc w:val="center"/>
              <w:rPr>
                <w:rFonts w:hint="eastAsia" w:ascii="宋体" w:hAnsi="宋体" w:eastAsia="宋体" w:cs="宋体"/>
                <w:kern w:val="0"/>
                <w:highlight w:val="none"/>
              </w:rPr>
            </w:pPr>
            <w:r>
              <w:rPr>
                <w:rFonts w:hint="eastAsia" w:ascii="宋体" w:hAnsi="宋体" w:eastAsia="宋体" w:cs="宋体"/>
                <w:kern w:val="0"/>
                <w:highlight w:val="none"/>
              </w:rPr>
              <w:t>第三章第2.4款（2）、（3）项</w:t>
            </w:r>
          </w:p>
        </w:tc>
      </w:tr>
      <w:tr w14:paraId="596BBE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6BCFA5B2">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9</w:t>
            </w:r>
          </w:p>
        </w:tc>
        <w:tc>
          <w:tcPr>
            <w:tcW w:w="5037" w:type="dxa"/>
            <w:noWrap w:val="0"/>
            <w:vAlign w:val="center"/>
          </w:tcPr>
          <w:p w14:paraId="73EE6580">
            <w:pPr>
              <w:adjustRightInd w:val="0"/>
              <w:snapToGrid w:val="0"/>
              <w:spacing w:before="156" w:beforeLines="50" w:line="360" w:lineRule="auto"/>
              <w:jc w:val="left"/>
              <w:rPr>
                <w:rFonts w:hint="eastAsia" w:ascii="宋体" w:hAnsi="宋体" w:eastAsia="宋体" w:cs="宋体"/>
                <w:kern w:val="0"/>
                <w:highlight w:val="none"/>
              </w:rPr>
            </w:pPr>
            <w:r>
              <w:rPr>
                <w:rFonts w:hint="eastAsia" w:ascii="宋体" w:hAnsi="宋体" w:eastAsia="宋体" w:cs="宋体"/>
                <w:kern w:val="0"/>
                <w:highlight w:val="none"/>
              </w:rPr>
              <w:t>联合体协议（联合体投标提供）</w:t>
            </w:r>
          </w:p>
        </w:tc>
        <w:tc>
          <w:tcPr>
            <w:tcW w:w="3413" w:type="dxa"/>
            <w:noWrap w:val="0"/>
            <w:vAlign w:val="center"/>
          </w:tcPr>
          <w:p w14:paraId="104F8F27">
            <w:pPr>
              <w:adjustRightInd w:val="0"/>
              <w:snapToGrid w:val="0"/>
              <w:spacing w:before="156" w:beforeLines="50" w:line="360" w:lineRule="auto"/>
              <w:jc w:val="center"/>
              <w:rPr>
                <w:rFonts w:hint="eastAsia" w:ascii="宋体" w:hAnsi="宋体" w:eastAsia="宋体" w:cs="宋体"/>
                <w:kern w:val="0"/>
                <w:highlight w:val="none"/>
              </w:rPr>
            </w:pPr>
            <w:r>
              <w:rPr>
                <w:rFonts w:hint="eastAsia" w:ascii="宋体" w:hAnsi="宋体" w:eastAsia="宋体" w:cs="宋体"/>
                <w:kern w:val="0"/>
                <w:highlight w:val="none"/>
              </w:rPr>
              <w:t>第三章第2.3款（2）项</w:t>
            </w:r>
          </w:p>
        </w:tc>
      </w:tr>
      <w:tr w14:paraId="5573D2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31" w:hRule="atLeast"/>
        </w:trPr>
        <w:tc>
          <w:tcPr>
            <w:tcW w:w="689" w:type="dxa"/>
            <w:noWrap w:val="0"/>
            <w:vAlign w:val="center"/>
          </w:tcPr>
          <w:p w14:paraId="7497F4D8">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10</w:t>
            </w:r>
          </w:p>
        </w:tc>
        <w:tc>
          <w:tcPr>
            <w:tcW w:w="5037" w:type="dxa"/>
            <w:noWrap w:val="0"/>
            <w:vAlign w:val="center"/>
          </w:tcPr>
          <w:p w14:paraId="385F42C5">
            <w:pPr>
              <w:adjustRightInd w:val="0"/>
              <w:snapToGrid w:val="0"/>
              <w:spacing w:before="156" w:beforeLines="50" w:line="360" w:lineRule="auto"/>
              <w:jc w:val="left"/>
              <w:rPr>
                <w:rFonts w:hint="eastAsia" w:ascii="宋体" w:hAnsi="宋体" w:eastAsia="宋体" w:cs="宋体"/>
                <w:kern w:val="0"/>
                <w:highlight w:val="none"/>
              </w:rPr>
            </w:pPr>
            <w:r>
              <w:rPr>
                <w:rFonts w:hint="eastAsia" w:ascii="宋体" w:hAnsi="宋体" w:eastAsia="宋体" w:cs="宋体"/>
                <w:szCs w:val="21"/>
                <w:highlight w:val="none"/>
              </w:rPr>
              <w:t>法律、法规和招标文件规定的其他投标无效情形</w:t>
            </w:r>
          </w:p>
        </w:tc>
        <w:tc>
          <w:tcPr>
            <w:tcW w:w="3413" w:type="dxa"/>
            <w:noWrap w:val="0"/>
            <w:vAlign w:val="center"/>
          </w:tcPr>
          <w:p w14:paraId="04A27553">
            <w:pPr>
              <w:adjustRightInd w:val="0"/>
              <w:snapToGrid w:val="0"/>
              <w:spacing w:before="156" w:beforeLines="50" w:line="360" w:lineRule="auto"/>
              <w:jc w:val="center"/>
              <w:rPr>
                <w:rFonts w:hint="eastAsia" w:ascii="宋体" w:hAnsi="宋体" w:eastAsia="宋体" w:cs="宋体"/>
                <w:kern w:val="0"/>
                <w:highlight w:val="none"/>
              </w:rPr>
            </w:pPr>
            <w:r>
              <w:rPr>
                <w:rFonts w:hint="eastAsia" w:ascii="宋体" w:hAnsi="宋体" w:eastAsia="宋体" w:cs="宋体"/>
                <w:kern w:val="0"/>
                <w:highlight w:val="none"/>
              </w:rPr>
              <w:t>第三章第2.3款（6）项</w:t>
            </w:r>
          </w:p>
        </w:tc>
      </w:tr>
      <w:tr w14:paraId="4D052E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79" w:hRule="atLeast"/>
        </w:trPr>
        <w:tc>
          <w:tcPr>
            <w:tcW w:w="689" w:type="dxa"/>
            <w:noWrap w:val="0"/>
            <w:vAlign w:val="center"/>
          </w:tcPr>
          <w:p w14:paraId="3D52A900">
            <w:pPr>
              <w:adjustRightInd w:val="0"/>
              <w:snapToGrid w:val="0"/>
              <w:spacing w:before="156" w:beforeLines="50" w:line="360" w:lineRule="auto"/>
              <w:jc w:val="center"/>
              <w:rPr>
                <w:rFonts w:hint="eastAsia" w:ascii="宋体" w:hAnsi="宋体" w:eastAsia="宋体" w:cs="宋体"/>
                <w:kern w:val="0"/>
                <w:sz w:val="20"/>
                <w:szCs w:val="21"/>
                <w:highlight w:val="none"/>
              </w:rPr>
            </w:pPr>
            <w:r>
              <w:rPr>
                <w:rFonts w:hint="eastAsia" w:ascii="宋体" w:hAnsi="宋体" w:eastAsia="宋体" w:cs="宋体"/>
                <w:kern w:val="0"/>
                <w:sz w:val="21"/>
                <w:szCs w:val="22"/>
                <w:highlight w:val="none"/>
              </w:rPr>
              <w:t>结论</w:t>
            </w:r>
          </w:p>
        </w:tc>
        <w:tc>
          <w:tcPr>
            <w:tcW w:w="8450" w:type="dxa"/>
            <w:gridSpan w:val="2"/>
            <w:noWrap w:val="0"/>
            <w:vAlign w:val="center"/>
          </w:tcPr>
          <w:p w14:paraId="4194F3CC">
            <w:pPr>
              <w:adjustRightInd w:val="0"/>
              <w:snapToGrid w:val="0"/>
              <w:spacing w:before="156" w:beforeLines="50" w:line="360" w:lineRule="auto"/>
              <w:jc w:val="center"/>
              <w:rPr>
                <w:rFonts w:hint="eastAsia" w:ascii="宋体" w:hAnsi="宋体" w:eastAsia="宋体" w:cs="宋体"/>
                <w:kern w:val="0"/>
                <w:szCs w:val="21"/>
                <w:highlight w:val="none"/>
              </w:rPr>
            </w:pPr>
          </w:p>
        </w:tc>
      </w:tr>
    </w:tbl>
    <w:p w14:paraId="5E189FBD">
      <w:pPr>
        <w:rPr>
          <w:rFonts w:hint="eastAsia" w:ascii="宋体" w:hAnsi="宋体" w:eastAsia="宋体" w:cs="宋体"/>
          <w:szCs w:val="21"/>
          <w:highlight w:val="none"/>
        </w:rPr>
      </w:pPr>
    </w:p>
    <w:p w14:paraId="704649A2">
      <w:pPr>
        <w:pStyle w:val="23"/>
        <w:rPr>
          <w:rFonts w:hint="eastAsia" w:ascii="宋体" w:hAnsi="宋体" w:eastAsia="宋体" w:cs="宋体"/>
          <w:szCs w:val="21"/>
          <w:highlight w:val="none"/>
        </w:rPr>
      </w:pPr>
    </w:p>
    <w:p w14:paraId="1EB22FFA">
      <w:pPr>
        <w:pStyle w:val="6"/>
        <w:jc w:val="center"/>
        <w:rPr>
          <w:rStyle w:val="29"/>
          <w:rFonts w:hint="eastAsia" w:ascii="宋体" w:hAnsi="宋体" w:eastAsia="宋体" w:cs="宋体"/>
          <w:kern w:val="2"/>
          <w:highlight w:val="none"/>
        </w:rPr>
      </w:pPr>
      <w:bookmarkStart w:id="35" w:name="_Toc32275"/>
    </w:p>
    <w:p w14:paraId="1EC27E18">
      <w:pPr>
        <w:pStyle w:val="6"/>
        <w:spacing w:line="360" w:lineRule="auto"/>
        <w:ind w:left="0" w:leftChars="0" w:firstLine="0" w:firstLineChars="0"/>
        <w:jc w:val="center"/>
        <w:rPr>
          <w:rStyle w:val="29"/>
          <w:rFonts w:hint="eastAsia" w:ascii="宋体" w:hAnsi="宋体" w:eastAsia="宋体" w:cs="宋体"/>
          <w:kern w:val="2"/>
          <w:highlight w:val="none"/>
        </w:rPr>
      </w:pPr>
      <w:r>
        <w:rPr>
          <w:rStyle w:val="29"/>
          <w:rFonts w:hint="eastAsia" w:ascii="宋体" w:hAnsi="宋体" w:eastAsia="宋体" w:cs="宋体"/>
          <w:kern w:val="2"/>
          <w:highlight w:val="none"/>
        </w:rPr>
        <w:t>第四章 评标方法及标准</w:t>
      </w:r>
    </w:p>
    <w:bookmarkEnd w:id="35"/>
    <w:p w14:paraId="54250B38">
      <w:pPr>
        <w:pStyle w:val="3"/>
        <w:adjustRightInd w:val="0"/>
        <w:snapToGrid w:val="0"/>
        <w:spacing w:line="360" w:lineRule="auto"/>
        <w:jc w:val="center"/>
        <w:rPr>
          <w:rFonts w:hint="eastAsia" w:ascii="宋体" w:hAnsi="宋体" w:eastAsia="宋体" w:cs="宋体"/>
          <w:sz w:val="28"/>
          <w:szCs w:val="28"/>
          <w:highlight w:val="none"/>
        </w:rPr>
      </w:pPr>
      <w:bookmarkStart w:id="36" w:name="_Toc26530"/>
      <w:r>
        <w:rPr>
          <w:rFonts w:hint="eastAsia" w:ascii="宋体" w:hAnsi="宋体" w:eastAsia="宋体" w:cs="宋体"/>
          <w:sz w:val="28"/>
          <w:szCs w:val="28"/>
          <w:highlight w:val="none"/>
        </w:rPr>
        <w:t>第一节 评标方法及标准前附表</w:t>
      </w:r>
      <w:bookmarkEnd w:id="36"/>
    </w:p>
    <w:p w14:paraId="66A2B9DF">
      <w:pPr>
        <w:adjustRightInd w:val="0"/>
        <w:snapToGrid w:val="0"/>
        <w:spacing w:line="360" w:lineRule="auto"/>
        <w:jc w:val="right"/>
        <w:rPr>
          <w:rFonts w:hint="eastAsia" w:ascii="宋体" w:hAnsi="宋体" w:eastAsia="宋体" w:cs="宋体"/>
          <w:bCs/>
          <w:iCs/>
          <w:szCs w:val="21"/>
          <w:highlight w:val="none"/>
        </w:rPr>
      </w:pPr>
      <w:r>
        <w:rPr>
          <w:rFonts w:hint="eastAsia" w:ascii="宋体" w:hAnsi="宋体" w:eastAsia="宋体" w:cs="宋体"/>
          <w:bCs/>
          <w:iCs/>
          <w:szCs w:val="21"/>
          <w:highlight w:val="none"/>
        </w:rPr>
        <w:t>本项目启用的条款在“编列内容规定”栏内以“</w:t>
      </w:r>
      <w:r>
        <w:rPr>
          <w:rFonts w:hint="eastAsia" w:ascii="宋体" w:hAnsi="宋体" w:eastAsia="宋体" w:cs="宋体"/>
          <w:lang w:eastAsia="zh-CN"/>
        </w:rPr>
        <w:t>☑</w:t>
      </w:r>
      <w:r>
        <w:rPr>
          <w:rFonts w:hint="eastAsia" w:ascii="宋体" w:hAnsi="宋体" w:eastAsia="宋体" w:cs="宋体"/>
          <w:iCs/>
          <w:szCs w:val="21"/>
          <w:highlight w:val="none"/>
        </w:rPr>
        <w:t>”</w:t>
      </w:r>
      <w:r>
        <w:rPr>
          <w:rFonts w:hint="eastAsia" w:ascii="宋体" w:hAnsi="宋体" w:eastAsia="宋体" w:cs="宋体"/>
          <w:bCs/>
          <w:iCs/>
          <w:szCs w:val="21"/>
          <w:highlight w:val="none"/>
        </w:rPr>
        <w:t>标注。</w:t>
      </w:r>
    </w:p>
    <w:tbl>
      <w:tblPr>
        <w:tblStyle w:val="24"/>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709"/>
        <w:gridCol w:w="1559"/>
        <w:gridCol w:w="4820"/>
      </w:tblGrid>
      <w:tr w14:paraId="06DD13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double" w:color="auto" w:sz="4" w:space="0"/>
              <w:bottom w:val="single" w:color="auto" w:sz="6" w:space="0"/>
            </w:tcBorders>
            <w:noWrap w:val="0"/>
            <w:vAlign w:val="top"/>
          </w:tcPr>
          <w:p w14:paraId="5476AE37">
            <w:pPr>
              <w:adjustRightInd w:val="0"/>
              <w:snapToGrid w:val="0"/>
              <w:spacing w:before="156" w:beforeLines="50" w:line="360" w:lineRule="auto"/>
              <w:jc w:val="center"/>
              <w:rPr>
                <w:rFonts w:hint="eastAsia" w:ascii="宋体" w:hAnsi="宋体" w:eastAsia="宋体" w:cs="宋体"/>
                <w:b/>
                <w:highlight w:val="none"/>
              </w:rPr>
            </w:pPr>
            <w:r>
              <w:rPr>
                <w:rFonts w:hint="eastAsia" w:ascii="宋体" w:hAnsi="宋体" w:eastAsia="宋体" w:cs="宋体"/>
                <w:b/>
                <w:highlight w:val="none"/>
              </w:rPr>
              <w:t>条款号</w:t>
            </w:r>
          </w:p>
        </w:tc>
        <w:tc>
          <w:tcPr>
            <w:tcW w:w="2268" w:type="dxa"/>
            <w:gridSpan w:val="2"/>
            <w:tcBorders>
              <w:top w:val="double" w:color="auto" w:sz="4" w:space="0"/>
              <w:bottom w:val="single" w:color="auto" w:sz="6" w:space="0"/>
            </w:tcBorders>
            <w:noWrap w:val="0"/>
            <w:vAlign w:val="top"/>
          </w:tcPr>
          <w:p w14:paraId="3853D3EF">
            <w:pPr>
              <w:adjustRightInd w:val="0"/>
              <w:snapToGrid w:val="0"/>
              <w:spacing w:before="156" w:beforeLines="50" w:line="360" w:lineRule="auto"/>
              <w:jc w:val="center"/>
              <w:rPr>
                <w:rFonts w:hint="eastAsia" w:ascii="宋体" w:hAnsi="宋体" w:eastAsia="宋体" w:cs="宋体"/>
                <w:b/>
                <w:highlight w:val="none"/>
              </w:rPr>
            </w:pPr>
            <w:r>
              <w:rPr>
                <w:rFonts w:hint="eastAsia" w:ascii="宋体" w:hAnsi="宋体" w:eastAsia="宋体" w:cs="宋体"/>
                <w:b/>
                <w:highlight w:val="none"/>
              </w:rPr>
              <w:t>条款名称</w:t>
            </w:r>
          </w:p>
        </w:tc>
        <w:tc>
          <w:tcPr>
            <w:tcW w:w="4820" w:type="dxa"/>
            <w:tcBorders>
              <w:top w:val="double" w:color="auto" w:sz="4" w:space="0"/>
              <w:bottom w:val="single" w:color="auto" w:sz="6" w:space="0"/>
            </w:tcBorders>
            <w:noWrap w:val="0"/>
            <w:vAlign w:val="top"/>
          </w:tcPr>
          <w:p w14:paraId="203573E7">
            <w:pPr>
              <w:adjustRightInd w:val="0"/>
              <w:snapToGrid w:val="0"/>
              <w:spacing w:before="156" w:beforeLines="50" w:line="360" w:lineRule="auto"/>
              <w:jc w:val="center"/>
              <w:rPr>
                <w:rFonts w:hint="eastAsia" w:ascii="宋体" w:hAnsi="宋体" w:eastAsia="宋体" w:cs="宋体"/>
                <w:b/>
                <w:highlight w:val="none"/>
              </w:rPr>
            </w:pPr>
            <w:r>
              <w:rPr>
                <w:rFonts w:hint="eastAsia" w:ascii="宋体" w:hAnsi="宋体" w:eastAsia="宋体" w:cs="宋体"/>
                <w:b/>
                <w:highlight w:val="none"/>
              </w:rPr>
              <w:t>编列内容规定</w:t>
            </w:r>
          </w:p>
        </w:tc>
      </w:tr>
      <w:tr w14:paraId="0AF24F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6" w:hRule="atLeast"/>
        </w:trPr>
        <w:tc>
          <w:tcPr>
            <w:tcW w:w="1701" w:type="dxa"/>
            <w:tcBorders>
              <w:top w:val="single" w:color="auto" w:sz="6" w:space="0"/>
              <w:bottom w:val="single" w:color="auto" w:sz="6" w:space="0"/>
            </w:tcBorders>
            <w:noWrap w:val="0"/>
            <w:vAlign w:val="center"/>
          </w:tcPr>
          <w:p w14:paraId="327E21D7">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第1.3</w:t>
            </w:r>
            <w:r>
              <w:rPr>
                <w:rFonts w:hint="eastAsia" w:ascii="宋体" w:hAnsi="宋体" w:eastAsia="宋体" w:cs="宋体"/>
                <w:kern w:val="0"/>
                <w:szCs w:val="21"/>
                <w:highlight w:val="none"/>
                <w:lang w:val="zh-CN"/>
              </w:rPr>
              <w:t>款</w:t>
            </w:r>
          </w:p>
        </w:tc>
        <w:tc>
          <w:tcPr>
            <w:tcW w:w="2268" w:type="dxa"/>
            <w:gridSpan w:val="2"/>
            <w:tcBorders>
              <w:top w:val="single" w:color="auto" w:sz="6" w:space="0"/>
              <w:bottom w:val="single" w:color="auto" w:sz="6" w:space="0"/>
            </w:tcBorders>
            <w:noWrap w:val="0"/>
            <w:vAlign w:val="center"/>
          </w:tcPr>
          <w:p w14:paraId="482118E9">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评标方法</w:t>
            </w:r>
          </w:p>
        </w:tc>
        <w:tc>
          <w:tcPr>
            <w:tcW w:w="4820" w:type="dxa"/>
            <w:tcBorders>
              <w:top w:val="single" w:color="auto" w:sz="6" w:space="0"/>
              <w:bottom w:val="single" w:color="auto" w:sz="6" w:space="0"/>
            </w:tcBorders>
            <w:noWrap w:val="0"/>
            <w:vAlign w:val="center"/>
          </w:tcPr>
          <w:p w14:paraId="5024D868">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综合评分法</w:t>
            </w:r>
          </w:p>
          <w:p w14:paraId="7805A461">
            <w:pPr>
              <w:bidi w:val="0"/>
              <w:spacing w:line="360" w:lineRule="auto"/>
              <w:rPr>
                <w:rFonts w:hint="eastAsia" w:ascii="宋体" w:hAnsi="宋体" w:eastAsia="宋体" w:cs="宋体"/>
                <w:szCs w:val="21"/>
                <w:highlight w:val="none"/>
              </w:rPr>
            </w:pPr>
            <w:r>
              <w:rPr>
                <w:rFonts w:hint="eastAsia" w:ascii="宋体" w:hAnsi="宋体" w:eastAsia="宋体" w:cs="宋体"/>
                <w:lang w:eastAsia="zh-CN"/>
              </w:rPr>
              <w:t>□</w:t>
            </w:r>
            <w:r>
              <w:rPr>
                <w:rFonts w:hint="eastAsia" w:ascii="宋体" w:hAnsi="宋体" w:eastAsia="宋体" w:cs="宋体"/>
              </w:rPr>
              <w:t>最低评标价法</w:t>
            </w:r>
          </w:p>
        </w:tc>
      </w:tr>
      <w:tr w14:paraId="4DF821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82" w:hRule="atLeast"/>
        </w:trPr>
        <w:tc>
          <w:tcPr>
            <w:tcW w:w="1701" w:type="dxa"/>
            <w:tcBorders>
              <w:top w:val="single" w:color="auto" w:sz="6" w:space="0"/>
              <w:bottom w:val="single" w:color="auto" w:sz="6" w:space="0"/>
            </w:tcBorders>
            <w:noWrap w:val="0"/>
            <w:vAlign w:val="center"/>
          </w:tcPr>
          <w:p w14:paraId="742554C4">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第3.4</w:t>
            </w:r>
            <w:r>
              <w:rPr>
                <w:rFonts w:hint="eastAsia" w:ascii="宋体" w:hAnsi="宋体" w:eastAsia="宋体" w:cs="宋体"/>
                <w:kern w:val="0"/>
                <w:szCs w:val="21"/>
                <w:highlight w:val="none"/>
                <w:lang w:val="zh-CN"/>
              </w:rPr>
              <w:t>款</w:t>
            </w:r>
          </w:p>
        </w:tc>
        <w:tc>
          <w:tcPr>
            <w:tcW w:w="2268" w:type="dxa"/>
            <w:gridSpan w:val="2"/>
            <w:tcBorders>
              <w:top w:val="single" w:color="auto" w:sz="6" w:space="0"/>
              <w:bottom w:val="single" w:color="auto" w:sz="6" w:space="0"/>
            </w:tcBorders>
            <w:noWrap w:val="0"/>
            <w:vAlign w:val="center"/>
          </w:tcPr>
          <w:p w14:paraId="59FAD4F1">
            <w:pPr>
              <w:adjustRightInd w:val="0"/>
              <w:snapToGrid w:val="0"/>
              <w:spacing w:before="156" w:beforeLines="50" w:line="360" w:lineRule="auto"/>
              <w:jc w:val="center"/>
              <w:rPr>
                <w:rFonts w:hint="eastAsia" w:ascii="宋体" w:hAnsi="宋体" w:eastAsia="宋体" w:cs="宋体"/>
                <w:bCs/>
                <w:szCs w:val="21"/>
                <w:highlight w:val="none"/>
              </w:rPr>
            </w:pPr>
            <w:r>
              <w:rPr>
                <w:rFonts w:hint="eastAsia" w:ascii="宋体" w:hAnsi="宋体" w:eastAsia="宋体" w:cs="宋体"/>
                <w:bCs/>
                <w:szCs w:val="21"/>
                <w:highlight w:val="none"/>
              </w:rPr>
              <w:t>非单一产品采购项目的核心产品</w:t>
            </w:r>
          </w:p>
        </w:tc>
        <w:tc>
          <w:tcPr>
            <w:tcW w:w="4820" w:type="dxa"/>
            <w:tcBorders>
              <w:top w:val="single" w:color="auto" w:sz="6" w:space="0"/>
              <w:bottom w:val="single" w:color="auto" w:sz="6" w:space="0"/>
            </w:tcBorders>
            <w:noWrap w:val="0"/>
            <w:vAlign w:val="center"/>
          </w:tcPr>
          <w:p w14:paraId="54242F94">
            <w:pPr>
              <w:adjustRightInd w:val="0"/>
              <w:snapToGrid w:val="0"/>
              <w:spacing w:before="156" w:beforeLines="50"/>
              <w:rPr>
                <w:rFonts w:hint="eastAsia" w:ascii="宋体" w:hAnsi="宋体" w:eastAsia="宋体" w:cs="宋体"/>
                <w:highlight w:val="none"/>
              </w:rPr>
            </w:pPr>
            <w:r>
              <w:rPr>
                <w:rFonts w:hint="eastAsia" w:ascii="宋体" w:hAnsi="宋体" w:cs="宋体"/>
                <w:lang w:eastAsia="zh-CN"/>
              </w:rPr>
              <w:t>☑</w:t>
            </w:r>
            <w:r>
              <w:rPr>
                <w:rFonts w:hint="eastAsia" w:ascii="宋体" w:hAnsi="宋体" w:eastAsia="宋体" w:cs="宋体"/>
                <w:highlight w:val="none"/>
              </w:rPr>
              <w:t>单一产品采购，此项不适用</w:t>
            </w:r>
          </w:p>
          <w:p w14:paraId="07A5D057">
            <w:pPr>
              <w:adjustRightInd w:val="0"/>
              <w:snapToGrid w:val="0"/>
              <w:spacing w:before="156" w:beforeLines="50" w:line="360" w:lineRule="auto"/>
              <w:rPr>
                <w:rFonts w:hint="eastAsia" w:ascii="宋体" w:hAnsi="宋体" w:eastAsia="宋体" w:cs="宋体"/>
                <w:highlight w:val="none"/>
                <w:lang w:val="en-US" w:eastAsia="zh-CN"/>
              </w:rPr>
            </w:pPr>
            <w:r>
              <w:rPr>
                <w:rFonts w:hint="eastAsia" w:ascii="宋体" w:hAnsi="宋体" w:cs="宋体"/>
                <w:highlight w:val="none"/>
                <w:lang w:eastAsia="zh-CN"/>
              </w:rPr>
              <w:t>□</w:t>
            </w:r>
            <w:r>
              <w:rPr>
                <w:rFonts w:hint="eastAsia" w:ascii="宋体" w:hAnsi="宋体" w:eastAsia="宋体" w:cs="宋体"/>
                <w:highlight w:val="none"/>
              </w:rPr>
              <w:t>非单一产品采购，核心产品为：</w:t>
            </w:r>
            <w:r>
              <w:rPr>
                <w:rFonts w:hint="eastAsia" w:ascii="宋体" w:hAnsi="宋体" w:cs="宋体"/>
                <w:highlight w:val="none"/>
                <w:lang w:val="en-US" w:eastAsia="zh-CN"/>
              </w:rPr>
              <w:t>/</w:t>
            </w:r>
          </w:p>
          <w:p w14:paraId="0C50CBF9">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szCs w:val="21"/>
                <w:highlight w:val="none"/>
              </w:rPr>
            </w:pPr>
            <w:r>
              <w:rPr>
                <w:rFonts w:hint="eastAsia" w:ascii="宋体" w:hAnsi="宋体" w:cs="宋体"/>
                <w:highlight w:val="none"/>
                <w:lang w:eastAsia="zh-CN"/>
              </w:rPr>
              <w:t>□</w:t>
            </w:r>
            <w:r>
              <w:rPr>
                <w:rFonts w:hint="eastAsia" w:ascii="宋体" w:hAnsi="宋体" w:eastAsia="宋体" w:cs="宋体"/>
                <w:highlight w:val="none"/>
              </w:rPr>
              <w:t>多个核心产品，有任意</w:t>
            </w:r>
            <w:r>
              <w:rPr>
                <w:rFonts w:hint="eastAsia" w:ascii="宋体" w:hAnsi="宋体" w:eastAsia="宋体" w:cs="宋体"/>
                <w:highlight w:val="none"/>
                <w:u w:val="single"/>
              </w:rPr>
              <w:t xml:space="preserve"> 1 </w:t>
            </w:r>
            <w:r>
              <w:rPr>
                <w:rFonts w:hint="eastAsia" w:ascii="宋体" w:hAnsi="宋体" w:eastAsia="宋体" w:cs="宋体"/>
                <w:highlight w:val="none"/>
              </w:rPr>
              <w:t>个核心产品相同的投标人认定为同一个投标人。</w:t>
            </w:r>
          </w:p>
        </w:tc>
      </w:tr>
      <w:tr w14:paraId="12B814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29CFCE57">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第4.2</w:t>
            </w:r>
            <w:r>
              <w:rPr>
                <w:rFonts w:hint="eastAsia" w:ascii="宋体" w:hAnsi="宋体" w:eastAsia="宋体" w:cs="宋体"/>
                <w:kern w:val="0"/>
                <w:szCs w:val="21"/>
                <w:highlight w:val="none"/>
                <w:lang w:val="zh-CN"/>
              </w:rPr>
              <w:t>款</w:t>
            </w:r>
          </w:p>
        </w:tc>
        <w:tc>
          <w:tcPr>
            <w:tcW w:w="2268" w:type="dxa"/>
            <w:gridSpan w:val="2"/>
            <w:tcBorders>
              <w:top w:val="single" w:color="auto" w:sz="6" w:space="0"/>
              <w:bottom w:val="single" w:color="auto" w:sz="6" w:space="0"/>
            </w:tcBorders>
            <w:noWrap w:val="0"/>
            <w:vAlign w:val="center"/>
          </w:tcPr>
          <w:p w14:paraId="293B809F">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投标文件报价出现前后不一致的修正</w:t>
            </w:r>
          </w:p>
        </w:tc>
        <w:tc>
          <w:tcPr>
            <w:tcW w:w="4820" w:type="dxa"/>
            <w:tcBorders>
              <w:top w:val="single" w:color="auto" w:sz="6" w:space="0"/>
              <w:bottom w:val="single" w:color="auto" w:sz="6" w:space="0"/>
            </w:tcBorders>
            <w:noWrap w:val="0"/>
            <w:vAlign w:val="center"/>
          </w:tcPr>
          <w:p w14:paraId="14DC66FC">
            <w:pPr>
              <w:adjustRightInd w:val="0"/>
              <w:snapToGrid w:val="0"/>
              <w:spacing w:before="156" w:beforeLines="50" w:line="360" w:lineRule="auto"/>
              <w:rPr>
                <w:rFonts w:hint="eastAsia" w:ascii="宋体" w:hAnsi="宋体" w:eastAsia="宋体" w:cs="宋体"/>
                <w:highlight w:val="none"/>
              </w:rPr>
            </w:pPr>
            <w:r>
              <w:rPr>
                <w:rFonts w:hint="eastAsia" w:ascii="宋体" w:hAnsi="宋体" w:eastAsia="宋体" w:cs="宋体"/>
                <w:lang w:eastAsia="zh-CN"/>
              </w:rPr>
              <w:t>☑</w:t>
            </w:r>
            <w:r>
              <w:rPr>
                <w:rFonts w:hint="eastAsia" w:ascii="宋体" w:hAnsi="宋体" w:eastAsia="宋体" w:cs="宋体"/>
                <w:highlight w:val="none"/>
              </w:rPr>
              <w:t>按正文部分规定修正</w:t>
            </w:r>
          </w:p>
          <w:p w14:paraId="642D43A9">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lang w:eastAsia="zh-CN"/>
              </w:rPr>
              <w:t>□</w:t>
            </w:r>
            <w:r>
              <w:rPr>
                <w:rFonts w:hint="eastAsia" w:ascii="宋体" w:hAnsi="宋体" w:eastAsia="宋体" w:cs="宋体"/>
                <w:highlight w:val="none"/>
              </w:rPr>
              <w:t>不按正文部分规定修正，具体修正规定为：</w:t>
            </w:r>
          </w:p>
        </w:tc>
      </w:tr>
      <w:tr w14:paraId="62CC83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6164447B">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第5.2（1）</w:t>
            </w:r>
            <w:r>
              <w:rPr>
                <w:rFonts w:hint="eastAsia" w:ascii="宋体" w:hAnsi="宋体" w:eastAsia="宋体" w:cs="宋体"/>
                <w:kern w:val="0"/>
                <w:szCs w:val="21"/>
                <w:highlight w:val="none"/>
                <w:lang w:val="zh-CN"/>
              </w:rPr>
              <w:t>项</w:t>
            </w:r>
          </w:p>
        </w:tc>
        <w:tc>
          <w:tcPr>
            <w:tcW w:w="2268" w:type="dxa"/>
            <w:gridSpan w:val="2"/>
            <w:tcBorders>
              <w:top w:val="single" w:color="auto" w:sz="6" w:space="0"/>
              <w:bottom w:val="single" w:color="auto" w:sz="6" w:space="0"/>
            </w:tcBorders>
            <w:noWrap w:val="0"/>
            <w:vAlign w:val="center"/>
          </w:tcPr>
          <w:p w14:paraId="18F9061B">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相同品牌产品投标报价相同的</w:t>
            </w:r>
          </w:p>
        </w:tc>
        <w:tc>
          <w:tcPr>
            <w:tcW w:w="4820" w:type="dxa"/>
            <w:tcBorders>
              <w:top w:val="single" w:color="auto" w:sz="6" w:space="0"/>
              <w:bottom w:val="single" w:color="auto" w:sz="6" w:space="0"/>
            </w:tcBorders>
            <w:noWrap w:val="0"/>
            <w:vAlign w:val="center"/>
          </w:tcPr>
          <w:p w14:paraId="40B5F92F">
            <w:pPr>
              <w:adjustRightInd w:val="0"/>
              <w:snapToGrid w:val="0"/>
              <w:spacing w:before="156" w:beforeLines="50" w:line="360" w:lineRule="auto"/>
              <w:rPr>
                <w:rFonts w:hint="eastAsia" w:ascii="宋体" w:hAnsi="宋体" w:eastAsia="宋体" w:cs="宋体"/>
                <w:highlight w:val="none"/>
              </w:rPr>
            </w:pPr>
            <w:r>
              <w:rPr>
                <w:rFonts w:hint="eastAsia" w:ascii="宋体" w:hAnsi="宋体" w:eastAsia="宋体" w:cs="宋体"/>
                <w:lang w:eastAsia="zh-CN"/>
              </w:rPr>
              <w:t>☑</w:t>
            </w:r>
            <w:r>
              <w:rPr>
                <w:rFonts w:hint="eastAsia" w:ascii="宋体" w:hAnsi="宋体" w:eastAsia="宋体" w:cs="宋体"/>
                <w:highlight w:val="none"/>
              </w:rPr>
              <w:t>采取随机抽取方式确定参加评标的投标人</w:t>
            </w:r>
          </w:p>
          <w:p w14:paraId="35A14405">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lang w:eastAsia="zh-CN"/>
              </w:rPr>
              <w:t>□</w:t>
            </w:r>
            <w:r>
              <w:rPr>
                <w:rFonts w:hint="eastAsia" w:ascii="宋体" w:hAnsi="宋体" w:eastAsia="宋体" w:cs="宋体"/>
                <w:highlight w:val="none"/>
              </w:rPr>
              <w:t>其他方式确定参加评标的投标人，具体为：</w:t>
            </w:r>
          </w:p>
        </w:tc>
      </w:tr>
      <w:tr w14:paraId="25173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294A7449">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第5.2（2）</w:t>
            </w:r>
            <w:r>
              <w:rPr>
                <w:rFonts w:hint="eastAsia" w:ascii="宋体" w:hAnsi="宋体" w:eastAsia="宋体" w:cs="宋体"/>
                <w:kern w:val="0"/>
                <w:szCs w:val="21"/>
                <w:highlight w:val="none"/>
                <w:lang w:val="zh-CN"/>
              </w:rPr>
              <w:t>项</w:t>
            </w:r>
          </w:p>
        </w:tc>
        <w:tc>
          <w:tcPr>
            <w:tcW w:w="2268" w:type="dxa"/>
            <w:gridSpan w:val="2"/>
            <w:tcBorders>
              <w:top w:val="single" w:color="auto" w:sz="6" w:space="0"/>
              <w:bottom w:val="single" w:color="auto" w:sz="6" w:space="0"/>
            </w:tcBorders>
            <w:noWrap w:val="0"/>
            <w:vAlign w:val="center"/>
          </w:tcPr>
          <w:p w14:paraId="0E0C2DE3">
            <w:pPr>
              <w:adjustRightInd w:val="0"/>
              <w:snapToGrid w:val="0"/>
              <w:spacing w:before="156" w:beforeLines="50" w:line="360" w:lineRule="auto"/>
              <w:jc w:val="center"/>
              <w:rPr>
                <w:rFonts w:hint="eastAsia" w:ascii="宋体" w:hAnsi="宋体" w:eastAsia="宋体" w:cs="宋体"/>
                <w:bCs/>
                <w:szCs w:val="21"/>
                <w:highlight w:val="none"/>
              </w:rPr>
            </w:pPr>
            <w:r>
              <w:rPr>
                <w:rFonts w:hint="eastAsia" w:ascii="宋体" w:hAnsi="宋体" w:eastAsia="宋体" w:cs="宋体"/>
                <w:bCs/>
                <w:szCs w:val="21"/>
                <w:highlight w:val="none"/>
              </w:rPr>
              <w:t>相同品牌产品评审得分相同的规定</w:t>
            </w:r>
          </w:p>
        </w:tc>
        <w:tc>
          <w:tcPr>
            <w:tcW w:w="4820" w:type="dxa"/>
            <w:tcBorders>
              <w:top w:val="single" w:color="auto" w:sz="6" w:space="0"/>
              <w:bottom w:val="single" w:color="auto" w:sz="6" w:space="0"/>
            </w:tcBorders>
            <w:noWrap w:val="0"/>
            <w:vAlign w:val="center"/>
          </w:tcPr>
          <w:p w14:paraId="2413F408">
            <w:pPr>
              <w:bidi w:val="0"/>
              <w:rPr>
                <w:rFonts w:hint="eastAsia" w:ascii="宋体" w:hAnsi="宋体" w:eastAsia="宋体" w:cs="宋体"/>
              </w:rPr>
            </w:pPr>
            <w:r>
              <w:rPr>
                <w:rFonts w:hint="eastAsia" w:ascii="宋体" w:hAnsi="宋体" w:eastAsia="宋体" w:cs="宋体"/>
              </w:rPr>
              <w:t>依次采取下述方式：</w:t>
            </w:r>
          </w:p>
          <w:p w14:paraId="7A958710">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报价最低的获得中标人推荐资格</w:t>
            </w:r>
          </w:p>
          <w:p w14:paraId="3DD167D9">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投标报价得分最高的获得中标人推荐资格</w:t>
            </w:r>
          </w:p>
          <w:p w14:paraId="064BC182">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技术得分最高的获得中标人推荐资格</w:t>
            </w:r>
          </w:p>
          <w:p w14:paraId="2514ADC4">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商务得分最高的获得中标人推荐资格</w:t>
            </w:r>
          </w:p>
          <w:p w14:paraId="66742CE2">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采取随机抽取方式确定中标人推荐资格</w:t>
            </w:r>
          </w:p>
          <w:p w14:paraId="782C2F8C">
            <w:pPr>
              <w:bidi w:val="0"/>
              <w:spacing w:line="360" w:lineRule="auto"/>
              <w:rPr>
                <w:rFonts w:hint="eastAsia" w:ascii="宋体" w:hAnsi="宋体" w:eastAsia="宋体" w:cs="宋体"/>
                <w:szCs w:val="21"/>
                <w:highlight w:val="none"/>
              </w:rPr>
            </w:pPr>
            <w:r>
              <w:rPr>
                <w:rFonts w:hint="eastAsia" w:ascii="宋体" w:hAnsi="宋体" w:eastAsia="宋体" w:cs="宋体"/>
                <w:lang w:eastAsia="zh-CN"/>
              </w:rPr>
              <w:t>□</w:t>
            </w:r>
            <w:r>
              <w:rPr>
                <w:rFonts w:hint="eastAsia" w:ascii="宋体" w:hAnsi="宋体" w:eastAsia="宋体" w:cs="宋体"/>
              </w:rPr>
              <w:t>其他：</w:t>
            </w:r>
          </w:p>
        </w:tc>
      </w:tr>
      <w:tr w14:paraId="3DF2D8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0" w:hRule="atLeast"/>
        </w:trPr>
        <w:tc>
          <w:tcPr>
            <w:tcW w:w="1701" w:type="dxa"/>
            <w:vMerge w:val="restart"/>
            <w:tcBorders>
              <w:top w:val="single" w:color="auto" w:sz="6" w:space="0"/>
            </w:tcBorders>
            <w:noWrap w:val="0"/>
            <w:vAlign w:val="center"/>
          </w:tcPr>
          <w:p w14:paraId="59EF3DF5">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第5.4（1）</w:t>
            </w:r>
            <w:r>
              <w:rPr>
                <w:rFonts w:hint="eastAsia" w:ascii="宋体" w:hAnsi="宋体" w:eastAsia="宋体" w:cs="宋体"/>
                <w:kern w:val="0"/>
                <w:szCs w:val="21"/>
                <w:highlight w:val="none"/>
                <w:lang w:val="zh-CN"/>
              </w:rPr>
              <w:t>项</w:t>
            </w:r>
          </w:p>
        </w:tc>
        <w:tc>
          <w:tcPr>
            <w:tcW w:w="2268" w:type="dxa"/>
            <w:gridSpan w:val="2"/>
            <w:tcBorders>
              <w:top w:val="single" w:color="auto" w:sz="6" w:space="0"/>
            </w:tcBorders>
            <w:noWrap w:val="0"/>
            <w:vAlign w:val="center"/>
          </w:tcPr>
          <w:p w14:paraId="4E2263DD">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价格评审优惠</w:t>
            </w:r>
          </w:p>
        </w:tc>
        <w:tc>
          <w:tcPr>
            <w:tcW w:w="4820" w:type="dxa"/>
            <w:tcBorders>
              <w:top w:val="single" w:color="auto" w:sz="6" w:space="0"/>
              <w:bottom w:val="single" w:color="auto" w:sz="6" w:space="0"/>
            </w:tcBorders>
            <w:noWrap w:val="0"/>
            <w:vAlign w:val="center"/>
          </w:tcPr>
          <w:p w14:paraId="30B7A564">
            <w:pPr>
              <w:adjustRightInd w:val="0"/>
              <w:snapToGrid w:val="0"/>
              <w:spacing w:line="420" w:lineRule="exact"/>
              <w:rPr>
                <w:rFonts w:hint="eastAsia" w:ascii="宋体" w:hAnsi="宋体" w:eastAsia="宋体" w:cs="宋体"/>
                <w:highlight w:val="none"/>
              </w:rPr>
            </w:pPr>
            <w:r>
              <w:rPr>
                <w:rFonts w:hint="eastAsia" w:ascii="宋体" w:hAnsi="宋体" w:eastAsia="宋体" w:cs="宋体"/>
                <w:lang w:eastAsia="zh-CN"/>
              </w:rPr>
              <w:t>☑</w:t>
            </w:r>
            <w:r>
              <w:rPr>
                <w:rFonts w:hint="eastAsia" w:ascii="宋体" w:hAnsi="宋体" w:eastAsia="宋体" w:cs="宋体"/>
                <w:highlight w:val="none"/>
              </w:rPr>
              <w:t>小型和微型企业产品的价格给予</w:t>
            </w:r>
            <w:r>
              <w:rPr>
                <w:rFonts w:hint="eastAsia" w:ascii="宋体" w:hAnsi="宋体" w:eastAsia="宋体" w:cs="宋体"/>
                <w:highlight w:val="none"/>
                <w:u w:val="single"/>
              </w:rPr>
              <w:t xml:space="preserve"> 10 </w:t>
            </w:r>
            <w:r>
              <w:rPr>
                <w:rFonts w:hint="eastAsia" w:ascii="宋体" w:hAnsi="宋体" w:eastAsia="宋体" w:cs="宋体"/>
                <w:highlight w:val="none"/>
              </w:rPr>
              <w:t>%（10%-20%）的扣除比例，用扣除后的价格参与评审。</w:t>
            </w:r>
          </w:p>
          <w:p w14:paraId="698C55F8">
            <w:pPr>
              <w:adjustRightInd w:val="0"/>
              <w:snapToGrid w:val="0"/>
              <w:spacing w:line="420" w:lineRule="exact"/>
              <w:rPr>
                <w:rFonts w:hint="eastAsia" w:ascii="宋体" w:hAnsi="宋体" w:eastAsia="宋体" w:cs="宋体"/>
                <w:szCs w:val="21"/>
                <w:highlight w:val="none"/>
              </w:rPr>
            </w:pPr>
            <w:r>
              <w:rPr>
                <w:rFonts w:hint="eastAsia" w:ascii="宋体" w:hAnsi="宋体" w:eastAsia="宋体" w:cs="宋体"/>
                <w:lang w:eastAsia="zh-CN"/>
              </w:rPr>
              <w:t>□</w:t>
            </w:r>
            <w:r>
              <w:rPr>
                <w:rFonts w:hint="eastAsia" w:ascii="宋体" w:hAnsi="宋体" w:eastAsia="宋体" w:cs="宋体"/>
                <w:highlight w:val="none"/>
              </w:rPr>
              <w:t>接受联合体投标或者允许大中型企业向小微企业分包的，联合协议或者分包意向协议约定小微企业的合同份额占到合同总金额30%以上的，给予联合体或者大中型企业</w:t>
            </w:r>
            <w:r>
              <w:rPr>
                <w:rFonts w:hint="eastAsia" w:ascii="宋体" w:hAnsi="宋体" w:eastAsia="宋体" w:cs="宋体"/>
                <w:highlight w:val="none"/>
                <w:u w:val="single"/>
              </w:rPr>
              <w:t xml:space="preserve"> / </w:t>
            </w:r>
            <w:r>
              <w:rPr>
                <w:rFonts w:hint="eastAsia" w:ascii="宋体" w:hAnsi="宋体" w:eastAsia="宋体" w:cs="宋体"/>
                <w:highlight w:val="none"/>
              </w:rPr>
              <w:t>%（4%-6%）的价格扣除。</w:t>
            </w:r>
          </w:p>
        </w:tc>
      </w:tr>
      <w:tr w14:paraId="76CE5A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30" w:hRule="atLeast"/>
        </w:trPr>
        <w:tc>
          <w:tcPr>
            <w:tcW w:w="1701" w:type="dxa"/>
            <w:vMerge w:val="restart"/>
            <w:tcBorders>
              <w:top w:val="single" w:color="auto" w:sz="6" w:space="0"/>
              <w:right w:val="single" w:color="auto" w:sz="6" w:space="0"/>
            </w:tcBorders>
            <w:noWrap w:val="0"/>
            <w:vAlign w:val="center"/>
          </w:tcPr>
          <w:p w14:paraId="30D8EB5B">
            <w:pPr>
              <w:adjustRightInd w:val="0"/>
              <w:snapToGrid w:val="0"/>
              <w:spacing w:before="156" w:beforeLines="50" w:line="360" w:lineRule="auto"/>
              <w:jc w:val="both"/>
              <w:rPr>
                <w:rFonts w:hint="eastAsia" w:ascii="宋体" w:hAnsi="宋体" w:eastAsia="宋体" w:cs="宋体"/>
                <w:szCs w:val="21"/>
                <w:highlight w:val="none"/>
              </w:rPr>
            </w:pPr>
            <w:r>
              <w:rPr>
                <w:rFonts w:hint="eastAsia" w:ascii="宋体" w:hAnsi="宋体" w:eastAsia="宋体" w:cs="宋体"/>
                <w:szCs w:val="21"/>
                <w:highlight w:val="none"/>
              </w:rPr>
              <w:t>第5.4（2）</w:t>
            </w:r>
            <w:r>
              <w:rPr>
                <w:rFonts w:hint="eastAsia" w:ascii="宋体" w:hAnsi="宋体" w:eastAsia="宋体" w:cs="宋体"/>
                <w:kern w:val="0"/>
                <w:szCs w:val="21"/>
                <w:highlight w:val="none"/>
                <w:lang w:val="zh-CN"/>
              </w:rPr>
              <w:t>项</w:t>
            </w:r>
          </w:p>
        </w:tc>
        <w:tc>
          <w:tcPr>
            <w:tcW w:w="709" w:type="dxa"/>
            <w:vMerge w:val="restart"/>
            <w:tcBorders>
              <w:top w:val="single" w:color="auto" w:sz="6" w:space="0"/>
              <w:left w:val="single" w:color="auto" w:sz="6" w:space="0"/>
              <w:right w:val="single" w:color="auto" w:sz="6" w:space="0"/>
            </w:tcBorders>
            <w:noWrap w:val="0"/>
            <w:vAlign w:val="center"/>
          </w:tcPr>
          <w:p w14:paraId="5A0060A1">
            <w:pPr>
              <w:bidi w:val="0"/>
              <w:jc w:val="center"/>
              <w:rPr>
                <w:rFonts w:hint="eastAsia" w:ascii="宋体" w:hAnsi="宋体" w:eastAsia="宋体" w:cs="宋体"/>
                <w:szCs w:val="21"/>
                <w:highlight w:val="none"/>
              </w:rPr>
            </w:pPr>
            <w:r>
              <w:rPr>
                <w:rFonts w:hint="eastAsia" w:ascii="宋体" w:hAnsi="宋体" w:eastAsia="宋体" w:cs="宋体"/>
              </w:rPr>
              <w:t>优先采购</w:t>
            </w:r>
          </w:p>
        </w:tc>
        <w:tc>
          <w:tcPr>
            <w:tcW w:w="1559" w:type="dxa"/>
            <w:vMerge w:val="restart"/>
            <w:tcBorders>
              <w:top w:val="single" w:color="auto" w:sz="6" w:space="0"/>
              <w:left w:val="single" w:color="auto" w:sz="6" w:space="0"/>
              <w:right w:val="single" w:color="auto" w:sz="6" w:space="0"/>
            </w:tcBorders>
            <w:noWrap w:val="0"/>
            <w:vAlign w:val="center"/>
          </w:tcPr>
          <w:p w14:paraId="6BC322AC">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节能产品或环境标志产品</w:t>
            </w:r>
          </w:p>
        </w:tc>
        <w:tc>
          <w:tcPr>
            <w:tcW w:w="4820" w:type="dxa"/>
            <w:tcBorders>
              <w:top w:val="single" w:color="auto" w:sz="6" w:space="0"/>
              <w:left w:val="single" w:color="auto" w:sz="6" w:space="0"/>
              <w:bottom w:val="single" w:color="auto" w:sz="6" w:space="0"/>
            </w:tcBorders>
            <w:noWrap w:val="0"/>
            <w:vAlign w:val="center"/>
          </w:tcPr>
          <w:p w14:paraId="53B04876">
            <w:pPr>
              <w:adjustRightInd w:val="0"/>
              <w:snapToGrid w:val="0"/>
              <w:spacing w:line="420" w:lineRule="exact"/>
              <w:rPr>
                <w:rFonts w:hint="eastAsia" w:ascii="宋体" w:hAnsi="宋体" w:eastAsia="宋体" w:cs="宋体"/>
                <w:szCs w:val="21"/>
                <w:highlight w:val="none"/>
              </w:rPr>
            </w:pPr>
            <w:r>
              <w:rPr>
                <w:rFonts w:hint="eastAsia" w:ascii="宋体" w:hAnsi="宋体" w:eastAsia="宋体" w:cs="宋体"/>
                <w:highlight w:val="none"/>
              </w:rPr>
              <w:t>1、采购产品为节能产品政府采购品目清单内非标记★符号的，对于技术和价格分，分别给予总分值</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4</w:t>
            </w:r>
            <w:r>
              <w:rPr>
                <w:rFonts w:hint="eastAsia" w:ascii="宋体" w:hAnsi="宋体" w:eastAsia="宋体" w:cs="宋体"/>
                <w:highlight w:val="none"/>
                <w:u w:val="single"/>
              </w:rPr>
              <w:t xml:space="preserve"> </w:t>
            </w:r>
            <w:r>
              <w:rPr>
                <w:rFonts w:hint="eastAsia" w:ascii="宋体" w:hAnsi="宋体" w:eastAsia="宋体" w:cs="宋体"/>
                <w:highlight w:val="none"/>
              </w:rPr>
              <w:t>%（4%-8%）的加分。</w:t>
            </w:r>
          </w:p>
        </w:tc>
      </w:tr>
      <w:tr w14:paraId="44ADF6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vMerge w:val="continue"/>
            <w:tcBorders>
              <w:right w:val="single" w:color="auto" w:sz="6" w:space="0"/>
            </w:tcBorders>
            <w:noWrap w:val="0"/>
            <w:vAlign w:val="center"/>
          </w:tcPr>
          <w:p w14:paraId="36F22033">
            <w:pPr>
              <w:adjustRightInd w:val="0"/>
              <w:snapToGrid w:val="0"/>
              <w:spacing w:before="156" w:beforeLines="50" w:line="360" w:lineRule="auto"/>
              <w:jc w:val="center"/>
              <w:rPr>
                <w:rFonts w:hint="eastAsia" w:ascii="宋体" w:hAnsi="宋体" w:eastAsia="宋体" w:cs="宋体"/>
                <w:szCs w:val="21"/>
                <w:highlight w:val="none"/>
              </w:rPr>
            </w:pPr>
          </w:p>
        </w:tc>
        <w:tc>
          <w:tcPr>
            <w:tcW w:w="709" w:type="dxa"/>
            <w:vMerge w:val="continue"/>
            <w:tcBorders>
              <w:left w:val="single" w:color="auto" w:sz="6" w:space="0"/>
              <w:right w:val="single" w:color="auto" w:sz="6" w:space="0"/>
            </w:tcBorders>
            <w:noWrap w:val="0"/>
            <w:vAlign w:val="center"/>
          </w:tcPr>
          <w:p w14:paraId="35AA4C15">
            <w:pPr>
              <w:adjustRightInd w:val="0"/>
              <w:snapToGrid w:val="0"/>
              <w:spacing w:before="156" w:beforeLines="50" w:line="360" w:lineRule="auto"/>
              <w:jc w:val="center"/>
              <w:rPr>
                <w:rFonts w:hint="eastAsia" w:ascii="宋体" w:hAnsi="宋体" w:eastAsia="宋体" w:cs="宋体"/>
                <w:szCs w:val="21"/>
                <w:highlight w:val="none"/>
              </w:rPr>
            </w:pPr>
          </w:p>
        </w:tc>
        <w:tc>
          <w:tcPr>
            <w:tcW w:w="1559" w:type="dxa"/>
            <w:vMerge w:val="continue"/>
            <w:tcBorders>
              <w:left w:val="single" w:color="auto" w:sz="6" w:space="0"/>
              <w:right w:val="single" w:color="auto" w:sz="6" w:space="0"/>
            </w:tcBorders>
            <w:noWrap w:val="0"/>
            <w:vAlign w:val="center"/>
          </w:tcPr>
          <w:p w14:paraId="31FE38B8">
            <w:pPr>
              <w:adjustRightInd w:val="0"/>
              <w:snapToGrid w:val="0"/>
              <w:spacing w:before="156" w:beforeLines="50" w:line="360" w:lineRule="auto"/>
              <w:jc w:val="center"/>
              <w:rPr>
                <w:rFonts w:hint="eastAsia" w:ascii="宋体" w:hAnsi="宋体" w:eastAsia="宋体" w:cs="宋体"/>
                <w:szCs w:val="21"/>
                <w:highlight w:val="none"/>
              </w:rPr>
            </w:pPr>
          </w:p>
        </w:tc>
        <w:tc>
          <w:tcPr>
            <w:tcW w:w="4820" w:type="dxa"/>
            <w:tcBorders>
              <w:top w:val="single" w:color="auto" w:sz="6" w:space="0"/>
              <w:left w:val="single" w:color="auto" w:sz="6" w:space="0"/>
              <w:bottom w:val="single" w:color="auto" w:sz="6" w:space="0"/>
              <w:right w:val="double" w:color="auto" w:sz="4" w:space="0"/>
            </w:tcBorders>
            <w:noWrap w:val="0"/>
            <w:vAlign w:val="center"/>
          </w:tcPr>
          <w:p w14:paraId="03082A3D">
            <w:pPr>
              <w:adjustRightInd w:val="0"/>
              <w:snapToGrid w:val="0"/>
              <w:spacing w:line="420" w:lineRule="exact"/>
              <w:rPr>
                <w:rFonts w:hint="eastAsia" w:ascii="宋体" w:hAnsi="宋体" w:eastAsia="宋体" w:cs="宋体"/>
                <w:szCs w:val="21"/>
                <w:highlight w:val="none"/>
                <w:lang w:eastAsia="zh-CN"/>
              </w:rPr>
            </w:pPr>
            <w:r>
              <w:rPr>
                <w:rFonts w:hint="eastAsia" w:ascii="宋体" w:hAnsi="宋体" w:eastAsia="宋体" w:cs="宋体"/>
                <w:highlight w:val="none"/>
              </w:rPr>
              <w:t>2、采购产品为环境标志产品政府</w:t>
            </w:r>
            <w:r>
              <w:rPr>
                <w:rFonts w:hint="eastAsia" w:ascii="宋体" w:hAnsi="宋体" w:eastAsia="宋体" w:cs="宋体"/>
                <w:highlight w:val="none"/>
                <w:lang w:val="en-US" w:eastAsia="zh-CN"/>
              </w:rPr>
              <w:t>采购</w:t>
            </w:r>
            <w:r>
              <w:rPr>
                <w:rFonts w:hint="eastAsia" w:ascii="宋体" w:hAnsi="宋体" w:eastAsia="宋体" w:cs="宋体"/>
                <w:highlight w:val="none"/>
              </w:rPr>
              <w:t>品目清单内的：对于技术和价格分，分别给予总分值</w:t>
            </w:r>
            <w:r>
              <w:rPr>
                <w:rFonts w:hint="eastAsia" w:ascii="宋体" w:hAnsi="宋体" w:eastAsia="宋体" w:cs="宋体"/>
                <w:highlight w:val="none"/>
                <w:u w:val="single"/>
              </w:rPr>
              <w:t xml:space="preserve"> </w:t>
            </w:r>
            <w:r>
              <w:rPr>
                <w:rFonts w:hint="eastAsia" w:ascii="宋体" w:hAnsi="宋体" w:eastAsia="宋体" w:cs="宋体"/>
                <w:highlight w:val="none"/>
                <w:u w:val="single"/>
                <w:lang w:val="en-US" w:eastAsia="zh-CN"/>
              </w:rPr>
              <w:t>4</w:t>
            </w:r>
            <w:r>
              <w:rPr>
                <w:rFonts w:hint="eastAsia" w:ascii="宋体" w:hAnsi="宋体" w:eastAsia="宋体" w:cs="宋体"/>
                <w:highlight w:val="none"/>
                <w:u w:val="single"/>
              </w:rPr>
              <w:t xml:space="preserve"> </w:t>
            </w:r>
            <w:r>
              <w:rPr>
                <w:rFonts w:hint="eastAsia" w:ascii="宋体" w:hAnsi="宋体" w:eastAsia="宋体" w:cs="宋体"/>
                <w:highlight w:val="none"/>
              </w:rPr>
              <w:t>%（4%-8%）的加分。</w:t>
            </w:r>
          </w:p>
        </w:tc>
      </w:tr>
      <w:tr w14:paraId="5C30F8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01" w:type="dxa"/>
            <w:tcBorders>
              <w:top w:val="single" w:color="auto" w:sz="6" w:space="0"/>
              <w:bottom w:val="single" w:color="auto" w:sz="6" w:space="0"/>
            </w:tcBorders>
            <w:noWrap w:val="0"/>
            <w:vAlign w:val="center"/>
          </w:tcPr>
          <w:p w14:paraId="0CA66209">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第6.1</w:t>
            </w:r>
            <w:r>
              <w:rPr>
                <w:rFonts w:hint="eastAsia" w:ascii="宋体" w:hAnsi="宋体" w:eastAsia="宋体" w:cs="宋体"/>
                <w:kern w:val="0"/>
                <w:szCs w:val="21"/>
                <w:highlight w:val="none"/>
                <w:lang w:val="zh-CN"/>
              </w:rPr>
              <w:t>款</w:t>
            </w:r>
          </w:p>
        </w:tc>
        <w:tc>
          <w:tcPr>
            <w:tcW w:w="2268" w:type="dxa"/>
            <w:gridSpan w:val="2"/>
            <w:tcBorders>
              <w:top w:val="single" w:color="auto" w:sz="6" w:space="0"/>
              <w:bottom w:val="single" w:color="auto" w:sz="6" w:space="0"/>
              <w:right w:val="single" w:color="auto" w:sz="6" w:space="0"/>
            </w:tcBorders>
            <w:noWrap w:val="0"/>
            <w:vAlign w:val="center"/>
          </w:tcPr>
          <w:p w14:paraId="28E69EF4">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中标候选人并列的确定中标人的方式</w:t>
            </w:r>
          </w:p>
        </w:tc>
        <w:tc>
          <w:tcPr>
            <w:tcW w:w="4820" w:type="dxa"/>
            <w:tcBorders>
              <w:top w:val="single" w:color="auto" w:sz="6" w:space="0"/>
              <w:left w:val="single" w:color="auto" w:sz="6" w:space="0"/>
              <w:bottom w:val="single" w:color="auto" w:sz="6" w:space="0"/>
              <w:right w:val="double" w:color="auto" w:sz="4" w:space="0"/>
            </w:tcBorders>
            <w:noWrap w:val="0"/>
            <w:vAlign w:val="center"/>
          </w:tcPr>
          <w:p w14:paraId="12A2F6BE">
            <w:pPr>
              <w:bidi w:val="0"/>
              <w:rPr>
                <w:rFonts w:hint="eastAsia" w:ascii="宋体" w:hAnsi="宋体" w:eastAsia="宋体" w:cs="宋体"/>
              </w:rPr>
            </w:pPr>
            <w:r>
              <w:rPr>
                <w:rFonts w:hint="eastAsia" w:ascii="宋体" w:hAnsi="宋体" w:eastAsia="宋体" w:cs="宋体"/>
              </w:rPr>
              <w:t>最低评标价法（依次采取下述方式）</w:t>
            </w:r>
          </w:p>
          <w:p w14:paraId="6A87FAC1">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报价最低</w:t>
            </w:r>
          </w:p>
          <w:p w14:paraId="003B2002">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随机抽取</w:t>
            </w:r>
          </w:p>
          <w:p w14:paraId="1AC853EC">
            <w:pPr>
              <w:bidi w:val="0"/>
              <w:spacing w:line="360" w:lineRule="auto"/>
              <w:rPr>
                <w:rFonts w:hint="eastAsia" w:ascii="宋体" w:hAnsi="宋体" w:eastAsia="宋体" w:cs="宋体"/>
                <w:szCs w:val="21"/>
                <w:highlight w:val="none"/>
              </w:rPr>
            </w:pPr>
            <w:r>
              <w:rPr>
                <w:rFonts w:hint="eastAsia" w:ascii="宋体" w:hAnsi="宋体" w:eastAsia="宋体" w:cs="宋体"/>
                <w:lang w:eastAsia="zh-CN"/>
              </w:rPr>
              <w:t>□</w:t>
            </w:r>
            <w:r>
              <w:rPr>
                <w:rFonts w:hint="eastAsia" w:ascii="宋体" w:hAnsi="宋体" w:eastAsia="宋体" w:cs="宋体"/>
              </w:rPr>
              <w:t>其他：</w:t>
            </w:r>
          </w:p>
        </w:tc>
      </w:tr>
      <w:tr w14:paraId="13481C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7" w:hRule="atLeast"/>
        </w:trPr>
        <w:tc>
          <w:tcPr>
            <w:tcW w:w="1701" w:type="dxa"/>
            <w:tcBorders>
              <w:top w:val="single" w:color="auto" w:sz="6" w:space="0"/>
              <w:bottom w:val="double" w:color="auto" w:sz="4" w:space="0"/>
            </w:tcBorders>
            <w:noWrap w:val="0"/>
            <w:vAlign w:val="center"/>
          </w:tcPr>
          <w:p w14:paraId="0F0183D5">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第6.2</w:t>
            </w:r>
            <w:r>
              <w:rPr>
                <w:rFonts w:hint="eastAsia" w:ascii="宋体" w:hAnsi="宋体" w:eastAsia="宋体" w:cs="宋体"/>
                <w:kern w:val="0"/>
                <w:szCs w:val="21"/>
                <w:highlight w:val="none"/>
                <w:lang w:val="zh-CN"/>
              </w:rPr>
              <w:t>款</w:t>
            </w:r>
          </w:p>
        </w:tc>
        <w:tc>
          <w:tcPr>
            <w:tcW w:w="2268" w:type="dxa"/>
            <w:gridSpan w:val="2"/>
            <w:tcBorders>
              <w:top w:val="single" w:color="auto" w:sz="6" w:space="0"/>
              <w:bottom w:val="double" w:color="auto" w:sz="4" w:space="0"/>
              <w:right w:val="single" w:color="auto" w:sz="6" w:space="0"/>
            </w:tcBorders>
            <w:noWrap w:val="0"/>
            <w:vAlign w:val="center"/>
          </w:tcPr>
          <w:p w14:paraId="70AC60C0">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中标候选人并列的确定中标人的方式</w:t>
            </w:r>
          </w:p>
        </w:tc>
        <w:tc>
          <w:tcPr>
            <w:tcW w:w="4820" w:type="dxa"/>
            <w:tcBorders>
              <w:top w:val="single" w:color="auto" w:sz="6" w:space="0"/>
              <w:left w:val="single" w:color="auto" w:sz="6" w:space="0"/>
              <w:bottom w:val="double" w:color="auto" w:sz="4" w:space="0"/>
              <w:right w:val="double" w:color="auto" w:sz="4" w:space="0"/>
            </w:tcBorders>
            <w:noWrap w:val="0"/>
            <w:vAlign w:val="center"/>
          </w:tcPr>
          <w:p w14:paraId="72A0B27E">
            <w:pPr>
              <w:bidi w:val="0"/>
              <w:rPr>
                <w:rFonts w:hint="eastAsia" w:ascii="宋体" w:hAnsi="宋体" w:eastAsia="宋体" w:cs="宋体"/>
              </w:rPr>
            </w:pPr>
            <w:r>
              <w:rPr>
                <w:rFonts w:hint="eastAsia" w:ascii="宋体" w:hAnsi="宋体" w:eastAsia="宋体" w:cs="宋体"/>
              </w:rPr>
              <w:t>综合评分法（依次采取下述方式）</w:t>
            </w:r>
          </w:p>
          <w:p w14:paraId="7B2D9876">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报价最低</w:t>
            </w:r>
          </w:p>
          <w:p w14:paraId="6E74FA42">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投标报价得分最高</w:t>
            </w:r>
          </w:p>
          <w:p w14:paraId="65480E6E">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技术得分最高</w:t>
            </w:r>
          </w:p>
          <w:p w14:paraId="2EEAD481">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商务得分最高</w:t>
            </w:r>
          </w:p>
          <w:p w14:paraId="46707EE9">
            <w:pPr>
              <w:bidi w:val="0"/>
              <w:spacing w:line="360" w:lineRule="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随机抽取</w:t>
            </w:r>
          </w:p>
          <w:p w14:paraId="4A81DD16">
            <w:pPr>
              <w:bidi w:val="0"/>
              <w:spacing w:line="360" w:lineRule="auto"/>
              <w:rPr>
                <w:rFonts w:hint="eastAsia" w:ascii="宋体" w:hAnsi="宋体" w:eastAsia="宋体" w:cs="宋体"/>
                <w:szCs w:val="21"/>
                <w:highlight w:val="none"/>
              </w:rPr>
            </w:pPr>
            <w:r>
              <w:rPr>
                <w:rFonts w:hint="eastAsia" w:ascii="宋体" w:hAnsi="宋体" w:eastAsia="宋体" w:cs="宋体"/>
              </w:rPr>
              <w:t>☐其他：</w:t>
            </w:r>
          </w:p>
        </w:tc>
      </w:tr>
    </w:tbl>
    <w:p w14:paraId="1EBE4B17">
      <w:pPr>
        <w:adjustRightInd w:val="0"/>
        <w:snapToGrid w:val="0"/>
        <w:spacing w:before="156" w:beforeLines="50" w:line="360" w:lineRule="auto"/>
        <w:jc w:val="left"/>
        <w:rPr>
          <w:rFonts w:hint="eastAsia" w:ascii="宋体" w:hAnsi="宋体" w:eastAsia="宋体" w:cs="宋体"/>
          <w:b/>
          <w:sz w:val="28"/>
          <w:szCs w:val="28"/>
          <w:highlight w:val="none"/>
        </w:rPr>
      </w:pPr>
    </w:p>
    <w:p w14:paraId="538EC407">
      <w:pPr>
        <w:pStyle w:val="23"/>
        <w:ind w:firstLine="562"/>
        <w:rPr>
          <w:rFonts w:hint="eastAsia" w:ascii="宋体" w:hAnsi="宋体" w:eastAsia="宋体" w:cs="宋体"/>
          <w:b/>
          <w:sz w:val="28"/>
          <w:szCs w:val="28"/>
          <w:highlight w:val="none"/>
        </w:rPr>
      </w:pPr>
    </w:p>
    <w:p w14:paraId="45A4B9C2">
      <w:pPr>
        <w:pStyle w:val="6"/>
        <w:rPr>
          <w:rFonts w:hint="eastAsia" w:ascii="宋体" w:hAnsi="宋体" w:eastAsia="宋体" w:cs="宋体"/>
          <w:b/>
          <w:sz w:val="28"/>
          <w:szCs w:val="28"/>
          <w:highlight w:val="none"/>
        </w:rPr>
      </w:pPr>
    </w:p>
    <w:p w14:paraId="7BDBD19B">
      <w:pPr>
        <w:pStyle w:val="6"/>
        <w:rPr>
          <w:rFonts w:hint="eastAsia" w:ascii="宋体" w:hAnsi="宋体" w:eastAsia="宋体" w:cs="宋体"/>
          <w:b/>
          <w:sz w:val="28"/>
          <w:szCs w:val="28"/>
          <w:highlight w:val="none"/>
        </w:rPr>
      </w:pPr>
    </w:p>
    <w:p w14:paraId="1D6B48BE">
      <w:pPr>
        <w:pStyle w:val="6"/>
        <w:rPr>
          <w:rFonts w:hint="eastAsia" w:ascii="宋体" w:hAnsi="宋体" w:eastAsia="宋体" w:cs="宋体"/>
          <w:b/>
          <w:sz w:val="28"/>
          <w:szCs w:val="28"/>
          <w:highlight w:val="none"/>
        </w:rPr>
      </w:pPr>
    </w:p>
    <w:p w14:paraId="58E77DED">
      <w:pPr>
        <w:pStyle w:val="6"/>
        <w:rPr>
          <w:rFonts w:hint="eastAsia" w:ascii="宋体" w:hAnsi="宋体" w:eastAsia="宋体" w:cs="宋体"/>
          <w:b/>
          <w:sz w:val="28"/>
          <w:szCs w:val="28"/>
          <w:highlight w:val="none"/>
        </w:rPr>
      </w:pPr>
    </w:p>
    <w:p w14:paraId="79891C80">
      <w:pPr>
        <w:pStyle w:val="6"/>
        <w:rPr>
          <w:rFonts w:hint="eastAsia" w:ascii="宋体" w:hAnsi="宋体" w:eastAsia="宋体" w:cs="宋体"/>
          <w:b/>
          <w:sz w:val="28"/>
          <w:szCs w:val="28"/>
          <w:highlight w:val="none"/>
        </w:rPr>
      </w:pPr>
    </w:p>
    <w:p w14:paraId="7C5BA2F3">
      <w:pPr>
        <w:pStyle w:val="6"/>
        <w:rPr>
          <w:rFonts w:hint="eastAsia" w:ascii="宋体" w:hAnsi="宋体" w:eastAsia="宋体" w:cs="宋体"/>
          <w:b/>
          <w:sz w:val="28"/>
          <w:szCs w:val="28"/>
          <w:highlight w:val="none"/>
        </w:rPr>
      </w:pPr>
    </w:p>
    <w:p w14:paraId="5377BDEF">
      <w:pPr>
        <w:pStyle w:val="6"/>
        <w:rPr>
          <w:rFonts w:hint="eastAsia" w:ascii="宋体" w:hAnsi="宋体" w:eastAsia="宋体" w:cs="宋体"/>
          <w:b/>
          <w:sz w:val="28"/>
          <w:szCs w:val="28"/>
          <w:highlight w:val="none"/>
        </w:rPr>
      </w:pPr>
    </w:p>
    <w:p w14:paraId="667667A7">
      <w:pPr>
        <w:pStyle w:val="6"/>
        <w:rPr>
          <w:rFonts w:hint="eastAsia" w:ascii="宋体" w:hAnsi="宋体" w:eastAsia="宋体" w:cs="宋体"/>
          <w:b/>
          <w:sz w:val="28"/>
          <w:szCs w:val="28"/>
          <w:highlight w:val="none"/>
        </w:rPr>
      </w:pPr>
    </w:p>
    <w:p w14:paraId="73C79DF2">
      <w:pPr>
        <w:pStyle w:val="6"/>
        <w:rPr>
          <w:rFonts w:hint="eastAsia" w:ascii="宋体" w:hAnsi="宋体" w:eastAsia="宋体" w:cs="宋体"/>
          <w:b/>
          <w:sz w:val="28"/>
          <w:szCs w:val="28"/>
          <w:highlight w:val="none"/>
        </w:rPr>
      </w:pPr>
    </w:p>
    <w:p w14:paraId="21DC8CB4">
      <w:pPr>
        <w:pStyle w:val="6"/>
        <w:rPr>
          <w:rFonts w:hint="eastAsia" w:ascii="宋体" w:hAnsi="宋体" w:eastAsia="宋体" w:cs="宋体"/>
          <w:b/>
          <w:sz w:val="28"/>
          <w:szCs w:val="28"/>
          <w:highlight w:val="none"/>
        </w:rPr>
      </w:pPr>
    </w:p>
    <w:p w14:paraId="6DE6A1E6">
      <w:pPr>
        <w:pStyle w:val="6"/>
        <w:rPr>
          <w:rFonts w:hint="eastAsia" w:ascii="宋体" w:hAnsi="宋体" w:eastAsia="宋体" w:cs="宋体"/>
          <w:b/>
          <w:sz w:val="28"/>
          <w:szCs w:val="28"/>
          <w:highlight w:val="none"/>
        </w:rPr>
      </w:pPr>
    </w:p>
    <w:p w14:paraId="7483D261">
      <w:pPr>
        <w:pStyle w:val="6"/>
        <w:rPr>
          <w:rFonts w:hint="eastAsia" w:ascii="宋体" w:hAnsi="宋体" w:eastAsia="宋体" w:cs="宋体"/>
          <w:b/>
          <w:sz w:val="28"/>
          <w:szCs w:val="28"/>
          <w:highlight w:val="none"/>
        </w:rPr>
      </w:pPr>
    </w:p>
    <w:p w14:paraId="661581FE">
      <w:pPr>
        <w:pStyle w:val="6"/>
        <w:rPr>
          <w:rFonts w:hint="eastAsia" w:ascii="宋体" w:hAnsi="宋体" w:eastAsia="宋体" w:cs="宋体"/>
          <w:b/>
          <w:sz w:val="28"/>
          <w:szCs w:val="28"/>
          <w:highlight w:val="none"/>
        </w:rPr>
      </w:pPr>
    </w:p>
    <w:p w14:paraId="14C0C2A1">
      <w:pPr>
        <w:pStyle w:val="6"/>
        <w:rPr>
          <w:rFonts w:hint="eastAsia" w:ascii="宋体" w:hAnsi="宋体" w:eastAsia="宋体" w:cs="宋体"/>
          <w:b/>
          <w:sz w:val="28"/>
          <w:szCs w:val="28"/>
          <w:highlight w:val="none"/>
        </w:rPr>
      </w:pPr>
    </w:p>
    <w:p w14:paraId="2B5A8EA2">
      <w:pPr>
        <w:pStyle w:val="6"/>
        <w:rPr>
          <w:rFonts w:hint="eastAsia" w:ascii="宋体" w:hAnsi="宋体" w:eastAsia="宋体" w:cs="宋体"/>
          <w:b/>
          <w:sz w:val="28"/>
          <w:szCs w:val="28"/>
          <w:highlight w:val="none"/>
        </w:rPr>
      </w:pPr>
    </w:p>
    <w:p w14:paraId="3FACC3BE">
      <w:pPr>
        <w:pStyle w:val="6"/>
        <w:rPr>
          <w:rFonts w:hint="eastAsia" w:ascii="宋体" w:hAnsi="宋体" w:eastAsia="宋体" w:cs="宋体"/>
          <w:b/>
          <w:sz w:val="28"/>
          <w:szCs w:val="28"/>
          <w:highlight w:val="none"/>
        </w:rPr>
      </w:pPr>
    </w:p>
    <w:p w14:paraId="5BB05258">
      <w:pPr>
        <w:pStyle w:val="6"/>
        <w:rPr>
          <w:rFonts w:hint="eastAsia" w:ascii="宋体" w:hAnsi="宋体" w:eastAsia="宋体" w:cs="宋体"/>
          <w:b/>
          <w:sz w:val="28"/>
          <w:szCs w:val="28"/>
          <w:highlight w:val="none"/>
        </w:rPr>
      </w:pPr>
    </w:p>
    <w:p w14:paraId="346DC0B9">
      <w:pPr>
        <w:pStyle w:val="6"/>
        <w:rPr>
          <w:rFonts w:hint="eastAsia" w:ascii="宋体" w:hAnsi="宋体" w:eastAsia="宋体" w:cs="宋体"/>
          <w:b/>
          <w:sz w:val="28"/>
          <w:szCs w:val="28"/>
          <w:highlight w:val="none"/>
        </w:rPr>
      </w:pPr>
    </w:p>
    <w:p w14:paraId="2D5C56BB">
      <w:pPr>
        <w:pStyle w:val="6"/>
        <w:rPr>
          <w:rFonts w:hint="eastAsia" w:ascii="宋体" w:hAnsi="宋体" w:eastAsia="宋体" w:cs="宋体"/>
          <w:b/>
          <w:sz w:val="28"/>
          <w:szCs w:val="28"/>
          <w:highlight w:val="none"/>
        </w:rPr>
      </w:pPr>
    </w:p>
    <w:p w14:paraId="10EA7858">
      <w:pPr>
        <w:pStyle w:val="6"/>
        <w:rPr>
          <w:rFonts w:hint="eastAsia" w:ascii="宋体" w:hAnsi="宋体" w:eastAsia="宋体" w:cs="宋体"/>
          <w:b/>
          <w:sz w:val="28"/>
          <w:szCs w:val="28"/>
          <w:highlight w:val="none"/>
        </w:rPr>
      </w:pPr>
    </w:p>
    <w:p w14:paraId="548245ED">
      <w:pPr>
        <w:pStyle w:val="6"/>
        <w:rPr>
          <w:rFonts w:hint="eastAsia" w:ascii="宋体" w:hAnsi="宋体" w:eastAsia="宋体" w:cs="宋体"/>
          <w:b/>
          <w:sz w:val="28"/>
          <w:szCs w:val="28"/>
          <w:highlight w:val="none"/>
        </w:rPr>
      </w:pPr>
    </w:p>
    <w:p w14:paraId="73E0F516">
      <w:pPr>
        <w:pStyle w:val="6"/>
        <w:rPr>
          <w:rFonts w:hint="eastAsia" w:ascii="宋体" w:hAnsi="宋体" w:eastAsia="宋体" w:cs="宋体"/>
          <w:b/>
          <w:sz w:val="28"/>
          <w:szCs w:val="28"/>
          <w:highlight w:val="none"/>
        </w:rPr>
      </w:pPr>
    </w:p>
    <w:p w14:paraId="0955C35B">
      <w:pPr>
        <w:pStyle w:val="6"/>
        <w:rPr>
          <w:rFonts w:hint="eastAsia" w:ascii="宋体" w:hAnsi="宋体" w:eastAsia="宋体" w:cs="宋体"/>
          <w:b/>
          <w:sz w:val="28"/>
          <w:szCs w:val="28"/>
          <w:highlight w:val="none"/>
        </w:rPr>
      </w:pPr>
    </w:p>
    <w:p w14:paraId="7C19E13A">
      <w:pPr>
        <w:pStyle w:val="3"/>
        <w:keepNext w:val="0"/>
        <w:keepLines w:val="0"/>
        <w:adjustRightInd w:val="0"/>
        <w:snapToGrid w:val="0"/>
        <w:spacing w:before="156" w:beforeLines="50"/>
        <w:jc w:val="center"/>
        <w:rPr>
          <w:rFonts w:hint="eastAsia" w:ascii="宋体" w:hAnsi="宋体" w:eastAsia="宋体" w:cs="宋体"/>
          <w:sz w:val="28"/>
          <w:szCs w:val="28"/>
          <w:highlight w:val="none"/>
        </w:rPr>
      </w:pPr>
      <w:bookmarkStart w:id="37" w:name="_Toc23534"/>
      <w:r>
        <w:rPr>
          <w:rFonts w:hint="eastAsia" w:ascii="宋体" w:hAnsi="宋体" w:eastAsia="宋体" w:cs="宋体"/>
          <w:sz w:val="28"/>
          <w:szCs w:val="28"/>
          <w:highlight w:val="none"/>
        </w:rPr>
        <w:t>第二节 评标方法及标准</w:t>
      </w:r>
      <w:bookmarkEnd w:id="37"/>
    </w:p>
    <w:p w14:paraId="6CD31034">
      <w:pPr>
        <w:pStyle w:val="4"/>
        <w:keepNext w:val="0"/>
        <w:keepLines w:val="0"/>
        <w:adjustRightInd w:val="0"/>
        <w:snapToGrid w:val="0"/>
        <w:spacing w:before="156" w:beforeLines="50" w:after="0" w:line="360" w:lineRule="auto"/>
        <w:rPr>
          <w:rFonts w:hint="eastAsia" w:ascii="宋体" w:hAnsi="宋体" w:eastAsia="宋体" w:cs="宋体"/>
          <w:sz w:val="24"/>
          <w:szCs w:val="24"/>
          <w:highlight w:val="none"/>
        </w:rPr>
      </w:pPr>
      <w:bookmarkStart w:id="38" w:name="_Toc28878"/>
      <w:r>
        <w:rPr>
          <w:rFonts w:hint="eastAsia" w:ascii="宋体" w:hAnsi="宋体" w:eastAsia="宋体" w:cs="宋体"/>
          <w:sz w:val="24"/>
          <w:szCs w:val="24"/>
          <w:highlight w:val="none"/>
        </w:rPr>
        <w:t>1．评标方法</w:t>
      </w:r>
      <w:bookmarkEnd w:id="38"/>
    </w:p>
    <w:p w14:paraId="4EB75DB8">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1.1综合评分法，指投标文件满足招标文件全部实质性要求，且按照评审因素的量化指标评审得分最高的投标人为中标候选人的评标方法。</w:t>
      </w:r>
    </w:p>
    <w:p w14:paraId="35AF8674">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1.2最低评标价，是指投标文件满足招标文件全部实质性要求，且投标报价最低的投标人为中标候选人的评标方法。</w:t>
      </w:r>
    </w:p>
    <w:p w14:paraId="5CB6F995">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1.3本采购项目评标方法见本章第一节</w:t>
      </w:r>
      <w:r>
        <w:rPr>
          <w:rFonts w:hint="eastAsia" w:ascii="宋体" w:hAnsi="宋体" w:eastAsia="宋体" w:cs="宋体"/>
          <w:b/>
          <w:szCs w:val="21"/>
          <w:highlight w:val="none"/>
        </w:rPr>
        <w:t>【评标方法及标准前附表】</w:t>
      </w:r>
      <w:r>
        <w:rPr>
          <w:rFonts w:hint="eastAsia" w:ascii="宋体" w:hAnsi="宋体" w:eastAsia="宋体" w:cs="宋体"/>
          <w:szCs w:val="21"/>
          <w:highlight w:val="none"/>
        </w:rPr>
        <w:t>。</w:t>
      </w:r>
    </w:p>
    <w:p w14:paraId="2732AA91">
      <w:pPr>
        <w:pStyle w:val="4"/>
        <w:keepNext w:val="0"/>
        <w:keepLines w:val="0"/>
        <w:adjustRightInd w:val="0"/>
        <w:snapToGrid w:val="0"/>
        <w:spacing w:before="156" w:beforeLines="50" w:after="0" w:line="360" w:lineRule="auto"/>
        <w:rPr>
          <w:rFonts w:hint="eastAsia" w:ascii="宋体" w:hAnsi="宋体" w:eastAsia="宋体" w:cs="宋体"/>
          <w:bCs w:val="0"/>
          <w:sz w:val="24"/>
          <w:szCs w:val="24"/>
          <w:highlight w:val="none"/>
        </w:rPr>
      </w:pPr>
      <w:bookmarkStart w:id="39" w:name="_Toc3794"/>
      <w:r>
        <w:rPr>
          <w:rFonts w:hint="eastAsia" w:ascii="宋体" w:hAnsi="宋体" w:eastAsia="宋体" w:cs="宋体"/>
          <w:bCs w:val="0"/>
          <w:sz w:val="24"/>
          <w:szCs w:val="24"/>
          <w:highlight w:val="none"/>
        </w:rPr>
        <w:t>2．评标程序</w:t>
      </w:r>
      <w:bookmarkEnd w:id="39"/>
    </w:p>
    <w:p w14:paraId="201723A9">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2.1评标程序分为投标文件符合性审查、澄清有关问题、比较和评价、推荐中标候选人。</w:t>
      </w:r>
    </w:p>
    <w:p w14:paraId="4EA95AD8">
      <w:pPr>
        <w:pStyle w:val="4"/>
        <w:keepNext w:val="0"/>
        <w:keepLines w:val="0"/>
        <w:adjustRightInd w:val="0"/>
        <w:snapToGrid w:val="0"/>
        <w:spacing w:before="156" w:beforeLines="50" w:after="0" w:line="360" w:lineRule="auto"/>
        <w:rPr>
          <w:rFonts w:hint="eastAsia" w:ascii="宋体" w:hAnsi="宋体" w:eastAsia="宋体" w:cs="宋体"/>
          <w:bCs w:val="0"/>
          <w:sz w:val="24"/>
          <w:szCs w:val="24"/>
          <w:highlight w:val="none"/>
        </w:rPr>
      </w:pPr>
      <w:bookmarkStart w:id="40" w:name="_Toc18697"/>
      <w:r>
        <w:rPr>
          <w:rFonts w:hint="eastAsia" w:ascii="宋体" w:hAnsi="宋体" w:eastAsia="宋体" w:cs="宋体"/>
          <w:bCs w:val="0"/>
          <w:sz w:val="24"/>
          <w:szCs w:val="24"/>
          <w:highlight w:val="none"/>
        </w:rPr>
        <w:t>3．投标文件的符合性审查</w:t>
      </w:r>
      <w:bookmarkEnd w:id="40"/>
    </w:p>
    <w:p w14:paraId="0B0C7B7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3.1资格审查结束后，评标委员会依法按照本章第三节“投标文件的符合性审查”规定进行投标文件符合性审查。</w:t>
      </w:r>
    </w:p>
    <w:p w14:paraId="0F74C3DE">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3.2符合性审查合格投标人少于3家的，应予废标。</w:t>
      </w:r>
    </w:p>
    <w:p w14:paraId="3B76A42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3.3单一产品采购项目：提供相同品牌产品的不同投标人参加同一合同项下投标的，按一家投标人计算。提供不同品牌产品的投标人不足三家的，应予废标。</w:t>
      </w:r>
    </w:p>
    <w:p w14:paraId="6FCBF63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3.4非单一产品采购项目：采购人或者采购代理机构将在</w:t>
      </w:r>
      <w:r>
        <w:rPr>
          <w:rFonts w:hint="eastAsia" w:ascii="宋体" w:hAnsi="宋体" w:eastAsia="宋体" w:cs="宋体"/>
          <w:b/>
          <w:szCs w:val="21"/>
          <w:highlight w:val="none"/>
        </w:rPr>
        <w:t>【评标方法及标准前附表】</w:t>
      </w:r>
      <w:r>
        <w:rPr>
          <w:rFonts w:hint="eastAsia" w:ascii="宋体" w:hAnsi="宋体" w:eastAsia="宋体" w:cs="宋体"/>
          <w:szCs w:val="21"/>
          <w:highlight w:val="none"/>
        </w:rPr>
        <w:t>中载明核心产品。多家投标人提供的核心产品品牌相同的，视为相同品牌，按本章本节第3.3款规定处理。</w:t>
      </w:r>
    </w:p>
    <w:p w14:paraId="29A64E3D">
      <w:pPr>
        <w:pStyle w:val="4"/>
        <w:keepNext w:val="0"/>
        <w:keepLines w:val="0"/>
        <w:adjustRightInd w:val="0"/>
        <w:snapToGrid w:val="0"/>
        <w:spacing w:before="156" w:beforeLines="50" w:after="0" w:line="360" w:lineRule="auto"/>
        <w:rPr>
          <w:rFonts w:hint="eastAsia" w:ascii="宋体" w:hAnsi="宋体" w:eastAsia="宋体" w:cs="宋体"/>
          <w:bCs w:val="0"/>
          <w:sz w:val="24"/>
          <w:szCs w:val="24"/>
          <w:highlight w:val="none"/>
        </w:rPr>
      </w:pPr>
      <w:bookmarkStart w:id="41" w:name="_Toc7951"/>
      <w:r>
        <w:rPr>
          <w:rFonts w:hint="eastAsia" w:ascii="宋体" w:hAnsi="宋体" w:eastAsia="宋体" w:cs="宋体"/>
          <w:bCs w:val="0"/>
          <w:sz w:val="24"/>
          <w:szCs w:val="24"/>
          <w:highlight w:val="none"/>
        </w:rPr>
        <w:t>4．投标文件的澄清</w:t>
      </w:r>
      <w:bookmarkEnd w:id="41"/>
    </w:p>
    <w:p w14:paraId="0CF1365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4.1对于投标文件中含义不明确、同类问题表述不一致或者有明显文字和计算错误的内容，评标委员会应当以书面形式要求投标人作出必要的澄清、说明或者补正。</w:t>
      </w:r>
    </w:p>
    <w:p w14:paraId="7EF15B1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4.2投标文件的投标报价出现前后不一致的，除</w:t>
      </w:r>
      <w:r>
        <w:rPr>
          <w:rFonts w:hint="eastAsia" w:ascii="宋体" w:hAnsi="宋体" w:eastAsia="宋体" w:cs="宋体"/>
          <w:b/>
          <w:szCs w:val="21"/>
          <w:highlight w:val="none"/>
        </w:rPr>
        <w:t>【评标方法及标准前附表】</w:t>
      </w:r>
      <w:r>
        <w:rPr>
          <w:rFonts w:hint="eastAsia" w:ascii="宋体" w:hAnsi="宋体" w:eastAsia="宋体" w:cs="宋体"/>
          <w:szCs w:val="21"/>
          <w:highlight w:val="none"/>
        </w:rPr>
        <w:t>另有规定外，按照下列规定修正：</w:t>
      </w:r>
    </w:p>
    <w:p w14:paraId="43E4C88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（1）投标文件中开标一览表内容与投标文件中相应内容不一致的，以开标一览表为准；</w:t>
      </w:r>
    </w:p>
    <w:p w14:paraId="5FACFDE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（2）大写金额和小写金额不一致的，以大写金额为准；</w:t>
      </w:r>
    </w:p>
    <w:p w14:paraId="17F60B3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（3）单价金额小数点或者百分比有明显错位的，以开标一览表的总价为准，并修改单价；</w:t>
      </w:r>
    </w:p>
    <w:p w14:paraId="511C06DE">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（4）总价金额与按单价汇总金额不一致的，以单价金额计算结果为准。</w:t>
      </w:r>
    </w:p>
    <w:p w14:paraId="5A8B65DE">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4.3投标文件报价同时出现两种以上不一致的，按照前款规定的顺序修正。修正后的报价由投标人代表签字或者加盖单位章确认后产生约束力，投标人不确认的，其投标无效。</w:t>
      </w:r>
    </w:p>
    <w:p w14:paraId="1DC76CA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14:paraId="312E062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4.5有效的书面澄清材料，是投标文件的补充材料，成为投标文件的组成部分。</w:t>
      </w:r>
    </w:p>
    <w:p w14:paraId="404F20C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14:paraId="1F6912A0">
      <w:pPr>
        <w:pStyle w:val="4"/>
        <w:keepNext w:val="0"/>
        <w:keepLines w:val="0"/>
        <w:adjustRightInd w:val="0"/>
        <w:snapToGrid w:val="0"/>
        <w:spacing w:before="156" w:beforeLines="50" w:after="0" w:line="360" w:lineRule="auto"/>
        <w:rPr>
          <w:rFonts w:hint="eastAsia" w:ascii="宋体" w:hAnsi="宋体" w:eastAsia="宋体" w:cs="宋体"/>
          <w:bCs w:val="0"/>
          <w:sz w:val="24"/>
          <w:szCs w:val="24"/>
          <w:highlight w:val="none"/>
        </w:rPr>
      </w:pPr>
      <w:bookmarkStart w:id="42" w:name="_Toc2731"/>
      <w:r>
        <w:rPr>
          <w:rFonts w:hint="eastAsia" w:ascii="宋体" w:hAnsi="宋体" w:eastAsia="宋体" w:cs="宋体"/>
          <w:bCs w:val="0"/>
          <w:sz w:val="24"/>
          <w:szCs w:val="24"/>
          <w:highlight w:val="none"/>
        </w:rPr>
        <w:t>5．投标文件的比较与评价</w:t>
      </w:r>
      <w:bookmarkEnd w:id="42"/>
    </w:p>
    <w:p w14:paraId="437CEF98">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5.1评标委员会依法按照本章第三节“投标文件的比较与评价”规定，对资格性检查和符合性检查合格的投标文件进行比较和评价。</w:t>
      </w:r>
    </w:p>
    <w:p w14:paraId="1F4FB51B">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5.2单一产品采购项目：</w:t>
      </w:r>
    </w:p>
    <w:p w14:paraId="4F94DBF9">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szCs w:val="21"/>
          <w:highlight w:val="none"/>
        </w:rPr>
        <w:t>（1）最低评标价法：</w:t>
      </w:r>
      <w:r>
        <w:rPr>
          <w:rFonts w:hint="eastAsia" w:ascii="宋体" w:hAnsi="宋体" w:eastAsia="宋体" w:cs="宋体"/>
          <w:bCs/>
          <w:szCs w:val="21"/>
          <w:highlight w:val="none"/>
        </w:rPr>
        <w:t>提供相同品牌产品的不同投标人参加同一合同项下投标的，以其中通过资格审查、符合性审查且报价最低的参加评标，其他投标无效；报价相同的，按照</w:t>
      </w:r>
      <w:r>
        <w:rPr>
          <w:rFonts w:hint="eastAsia" w:ascii="宋体" w:hAnsi="宋体" w:eastAsia="宋体" w:cs="宋体"/>
          <w:b/>
          <w:bCs/>
          <w:szCs w:val="21"/>
          <w:highlight w:val="none"/>
        </w:rPr>
        <w:t>【评标方法及标准前附表】</w:t>
      </w:r>
      <w:r>
        <w:rPr>
          <w:rFonts w:hint="eastAsia" w:ascii="宋体" w:hAnsi="宋体" w:eastAsia="宋体" w:cs="宋体"/>
          <w:bCs/>
          <w:szCs w:val="21"/>
          <w:highlight w:val="none"/>
        </w:rPr>
        <w:t>规定的方式确定一个参加评标的投标人，招标文件未规定的采取随机抽取方式确定，其他</w:t>
      </w:r>
      <w:r>
        <w:rPr>
          <w:rFonts w:hint="eastAsia" w:ascii="宋体" w:hAnsi="宋体" w:eastAsia="宋体" w:cs="宋体"/>
          <w:b/>
          <w:bCs/>
          <w:szCs w:val="21"/>
          <w:highlight w:val="none"/>
        </w:rPr>
        <w:t>投标无效</w:t>
      </w:r>
      <w:r>
        <w:rPr>
          <w:rFonts w:hint="eastAsia" w:ascii="宋体" w:hAnsi="宋体" w:eastAsia="宋体" w:cs="宋体"/>
          <w:bCs/>
          <w:szCs w:val="21"/>
          <w:highlight w:val="none"/>
        </w:rPr>
        <w:t>。</w:t>
      </w:r>
    </w:p>
    <w:p w14:paraId="1FECB03C">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（2）综合评分法：提供相同品牌产品且通过资格审查、符合性审查的不同投标人参加同一合同项下投标的，评审后得分最高的同品牌投标人获得中标人推荐资格；评审得分相同的，按照</w:t>
      </w:r>
      <w:r>
        <w:rPr>
          <w:rFonts w:hint="eastAsia" w:ascii="宋体" w:hAnsi="宋体" w:eastAsia="宋体" w:cs="宋体"/>
          <w:b/>
          <w:szCs w:val="21"/>
          <w:highlight w:val="none"/>
        </w:rPr>
        <w:t>【评标方法及标准前附表】</w:t>
      </w:r>
      <w:r>
        <w:rPr>
          <w:rFonts w:hint="eastAsia" w:ascii="宋体" w:hAnsi="宋体" w:eastAsia="宋体" w:cs="宋体"/>
          <w:szCs w:val="21"/>
          <w:highlight w:val="none"/>
        </w:rPr>
        <w:t>规定的方式确定一个投标人获得中标人推荐资格，招标文件未规定的采取随机抽取方式确定，其他同品牌投标人</w:t>
      </w:r>
      <w:r>
        <w:rPr>
          <w:rFonts w:hint="eastAsia" w:ascii="宋体" w:hAnsi="宋体" w:eastAsia="宋体" w:cs="宋体"/>
          <w:b/>
          <w:szCs w:val="21"/>
          <w:highlight w:val="none"/>
        </w:rPr>
        <w:t>不作为中标候选人</w:t>
      </w:r>
      <w:r>
        <w:rPr>
          <w:rFonts w:hint="eastAsia" w:ascii="宋体" w:hAnsi="宋体" w:eastAsia="宋体" w:cs="宋体"/>
          <w:szCs w:val="21"/>
          <w:highlight w:val="none"/>
        </w:rPr>
        <w:t>。</w:t>
      </w:r>
    </w:p>
    <w:p w14:paraId="334D5D53">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5.3非单一产品采购项目：多家投标人提供的核心产品品牌相同的，视为相同品牌，按本章本节第 5.2 款规定处理。</w:t>
      </w:r>
    </w:p>
    <w:p w14:paraId="5C1B7C1D">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5.4政府采购政策：</w:t>
      </w:r>
    </w:p>
    <w:p w14:paraId="56663318">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szCs w:val="21"/>
          <w:highlight w:val="none"/>
        </w:rPr>
        <w:t>（1）</w:t>
      </w:r>
      <w:r>
        <w:rPr>
          <w:rFonts w:hint="eastAsia" w:ascii="宋体" w:hAnsi="宋体" w:eastAsia="宋体" w:cs="宋体"/>
          <w:bCs/>
          <w:szCs w:val="21"/>
          <w:highlight w:val="none"/>
        </w:rPr>
        <w:t>价格评审优惠：评审时</w:t>
      </w:r>
      <w:r>
        <w:rPr>
          <w:rFonts w:hint="eastAsia" w:ascii="宋体" w:hAnsi="宋体" w:eastAsia="宋体" w:cs="宋体"/>
          <w:szCs w:val="21"/>
          <w:highlight w:val="none"/>
        </w:rPr>
        <w:t>按</w:t>
      </w:r>
      <w:r>
        <w:rPr>
          <w:rFonts w:hint="eastAsia" w:ascii="宋体" w:hAnsi="宋体" w:eastAsia="宋体" w:cs="宋体"/>
          <w:b/>
          <w:szCs w:val="21"/>
          <w:highlight w:val="none"/>
        </w:rPr>
        <w:t>【评标方法及标准前附表】</w:t>
      </w:r>
      <w:r>
        <w:rPr>
          <w:rFonts w:hint="eastAsia" w:ascii="宋体" w:hAnsi="宋体" w:eastAsia="宋体" w:cs="宋体"/>
          <w:szCs w:val="21"/>
          <w:highlight w:val="none"/>
        </w:rPr>
        <w:t>及第二章“投标须知”的相关规定给予相应比例的价格折扣。</w:t>
      </w:r>
    </w:p>
    <w:p w14:paraId="78FE9570">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szCs w:val="21"/>
          <w:highlight w:val="none"/>
        </w:rPr>
        <w:t>（2）优先采购：</w:t>
      </w:r>
      <w:r>
        <w:rPr>
          <w:rFonts w:hint="eastAsia" w:ascii="宋体" w:hAnsi="宋体" w:eastAsia="宋体" w:cs="宋体"/>
          <w:bCs/>
          <w:szCs w:val="21"/>
          <w:highlight w:val="none"/>
        </w:rPr>
        <w:t>评审时按</w:t>
      </w:r>
      <w:r>
        <w:rPr>
          <w:rFonts w:hint="eastAsia" w:ascii="宋体" w:hAnsi="宋体" w:eastAsia="宋体" w:cs="宋体"/>
          <w:b/>
          <w:szCs w:val="21"/>
          <w:highlight w:val="none"/>
        </w:rPr>
        <w:t>【评标方法及标准前附表】</w:t>
      </w:r>
      <w:r>
        <w:rPr>
          <w:rFonts w:hint="eastAsia" w:ascii="宋体" w:hAnsi="宋体" w:eastAsia="宋体" w:cs="宋体"/>
          <w:bCs/>
          <w:szCs w:val="21"/>
          <w:highlight w:val="none"/>
        </w:rPr>
        <w:t>及第二章</w:t>
      </w:r>
      <w:r>
        <w:rPr>
          <w:rFonts w:hint="eastAsia" w:ascii="宋体" w:hAnsi="宋体" w:eastAsia="宋体" w:cs="宋体"/>
          <w:szCs w:val="21"/>
          <w:highlight w:val="none"/>
        </w:rPr>
        <w:t>“投标须知”</w:t>
      </w:r>
      <w:r>
        <w:rPr>
          <w:rFonts w:hint="eastAsia" w:ascii="宋体" w:hAnsi="宋体" w:eastAsia="宋体" w:cs="宋体"/>
          <w:bCs/>
          <w:szCs w:val="21"/>
          <w:highlight w:val="none"/>
        </w:rPr>
        <w:t>的相关规定给予相应比例的价格折扣或者加分。</w:t>
      </w:r>
    </w:p>
    <w:p w14:paraId="5E0FCC69">
      <w:pPr>
        <w:pStyle w:val="4"/>
        <w:keepNext w:val="0"/>
        <w:keepLines w:val="0"/>
        <w:adjustRightInd w:val="0"/>
        <w:snapToGrid w:val="0"/>
        <w:spacing w:before="156" w:beforeLines="50" w:after="0" w:line="360" w:lineRule="auto"/>
        <w:rPr>
          <w:rFonts w:hint="eastAsia" w:ascii="宋体" w:hAnsi="宋体" w:eastAsia="宋体" w:cs="宋体"/>
          <w:sz w:val="24"/>
          <w:szCs w:val="24"/>
          <w:highlight w:val="none"/>
        </w:rPr>
      </w:pPr>
      <w:bookmarkStart w:id="43" w:name="_Toc19388"/>
      <w:r>
        <w:rPr>
          <w:rFonts w:hint="eastAsia" w:ascii="宋体" w:hAnsi="宋体" w:eastAsia="宋体" w:cs="宋体"/>
          <w:bCs w:val="0"/>
          <w:sz w:val="24"/>
          <w:szCs w:val="24"/>
          <w:highlight w:val="none"/>
        </w:rPr>
        <w:t>6．</w:t>
      </w:r>
      <w:r>
        <w:rPr>
          <w:rFonts w:hint="eastAsia" w:ascii="宋体" w:hAnsi="宋体" w:eastAsia="宋体" w:cs="宋体"/>
          <w:sz w:val="24"/>
          <w:szCs w:val="24"/>
          <w:highlight w:val="none"/>
        </w:rPr>
        <w:t>推荐中标候选人</w:t>
      </w:r>
      <w:bookmarkEnd w:id="43"/>
    </w:p>
    <w:p w14:paraId="729E3912">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szCs w:val="21"/>
          <w:highlight w:val="none"/>
        </w:rPr>
        <w:t>6.1最低评标价法：</w:t>
      </w:r>
      <w:r>
        <w:rPr>
          <w:rFonts w:hint="eastAsia" w:ascii="宋体" w:hAnsi="宋体" w:eastAsia="宋体" w:cs="宋体"/>
          <w:bCs/>
          <w:szCs w:val="21"/>
          <w:highlight w:val="none"/>
        </w:rPr>
        <w:t>评标结果按算术修正和落实政府采购政策需进行的价格扣除后的投标报价由低到高顺序排列。报价相同的并列，按</w:t>
      </w:r>
      <w:r>
        <w:rPr>
          <w:rFonts w:hint="eastAsia" w:ascii="宋体" w:hAnsi="宋体" w:eastAsia="宋体" w:cs="宋体"/>
          <w:b/>
          <w:szCs w:val="21"/>
          <w:highlight w:val="none"/>
        </w:rPr>
        <w:t>【评标方法及标准前附表】</w:t>
      </w:r>
      <w:r>
        <w:rPr>
          <w:rFonts w:hint="eastAsia" w:ascii="宋体" w:hAnsi="宋体" w:eastAsia="宋体" w:cs="宋体"/>
          <w:szCs w:val="21"/>
          <w:highlight w:val="none"/>
        </w:rPr>
        <w:t>规定的方式确定中标人；</w:t>
      </w:r>
      <w:r>
        <w:rPr>
          <w:rFonts w:hint="eastAsia" w:ascii="宋体" w:hAnsi="宋体" w:eastAsia="宋体" w:cs="宋体"/>
          <w:bCs/>
          <w:szCs w:val="21"/>
          <w:highlight w:val="none"/>
        </w:rPr>
        <w:t>招标文件未规定的，采取随机抽取的方式确定。</w:t>
      </w:r>
    </w:p>
    <w:p w14:paraId="5BA098BB">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6.2综合评分法：评标结果按评审后得分由高到低顺序排列。得分相同的，按投标报价由低到高顺序排列。得分且投标报价相同的并列，按</w:t>
      </w:r>
      <w:r>
        <w:rPr>
          <w:rFonts w:hint="eastAsia" w:ascii="宋体" w:hAnsi="宋体" w:eastAsia="宋体" w:cs="宋体"/>
          <w:b/>
          <w:bCs/>
          <w:szCs w:val="21"/>
          <w:highlight w:val="none"/>
        </w:rPr>
        <w:t>【评标方法及标准前附表】</w:t>
      </w:r>
      <w:r>
        <w:rPr>
          <w:rFonts w:hint="eastAsia" w:ascii="宋体" w:hAnsi="宋体" w:eastAsia="宋体" w:cs="宋体"/>
          <w:bCs/>
          <w:szCs w:val="21"/>
          <w:highlight w:val="none"/>
        </w:rPr>
        <w:t>规定的方式确定中标人；招标文件未规定的，采取随机抽取的方式确定。</w:t>
      </w:r>
    </w:p>
    <w:p w14:paraId="10F06889">
      <w:pPr>
        <w:pStyle w:val="4"/>
        <w:keepNext w:val="0"/>
        <w:keepLines w:val="0"/>
        <w:adjustRightInd w:val="0"/>
        <w:snapToGrid w:val="0"/>
        <w:spacing w:before="156" w:beforeLines="50" w:after="0" w:line="360" w:lineRule="auto"/>
        <w:rPr>
          <w:rFonts w:hint="eastAsia" w:ascii="宋体" w:hAnsi="宋体" w:eastAsia="宋体" w:cs="宋体"/>
          <w:sz w:val="24"/>
          <w:szCs w:val="24"/>
          <w:highlight w:val="none"/>
        </w:rPr>
      </w:pPr>
      <w:bookmarkStart w:id="44" w:name="_Toc22027"/>
      <w:r>
        <w:rPr>
          <w:rFonts w:hint="eastAsia" w:ascii="宋体" w:hAnsi="宋体" w:eastAsia="宋体" w:cs="宋体"/>
          <w:bCs w:val="0"/>
          <w:sz w:val="24"/>
          <w:szCs w:val="24"/>
          <w:highlight w:val="none"/>
        </w:rPr>
        <w:t>7．</w:t>
      </w:r>
      <w:r>
        <w:rPr>
          <w:rFonts w:hint="eastAsia" w:ascii="宋体" w:hAnsi="宋体" w:eastAsia="宋体" w:cs="宋体"/>
          <w:sz w:val="24"/>
          <w:szCs w:val="24"/>
          <w:highlight w:val="none"/>
        </w:rPr>
        <w:t>编写评标报告</w:t>
      </w:r>
      <w:bookmarkEnd w:id="44"/>
    </w:p>
    <w:p w14:paraId="5A7EF121">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7.1评标</w:t>
      </w:r>
      <w:r>
        <w:rPr>
          <w:rFonts w:hint="eastAsia" w:ascii="宋体" w:hAnsi="宋体" w:eastAsia="宋体" w:cs="宋体"/>
          <w:bCs/>
          <w:szCs w:val="21"/>
          <w:highlight w:val="none"/>
        </w:rPr>
        <w:t>委员会</w:t>
      </w:r>
      <w:r>
        <w:rPr>
          <w:rFonts w:hint="eastAsia" w:ascii="宋体" w:hAnsi="宋体" w:eastAsia="宋体" w:cs="宋体"/>
          <w:szCs w:val="21"/>
          <w:highlight w:val="none"/>
        </w:rPr>
        <w:t>根据全体评标成员签字的原始评标记录和评标结果编写评标报告。</w:t>
      </w:r>
    </w:p>
    <w:p w14:paraId="15E69BFB">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szCs w:val="21"/>
          <w:highlight w:val="none"/>
        </w:rPr>
        <w:t>7.2</w:t>
      </w:r>
      <w:r>
        <w:rPr>
          <w:rFonts w:hint="eastAsia" w:ascii="宋体" w:hAnsi="宋体" w:eastAsia="宋体" w:cs="宋体"/>
          <w:bCs/>
          <w:szCs w:val="21"/>
          <w:highlight w:val="none"/>
        </w:rPr>
        <w:t>评标委员会成员对需要共同认定的事项存在争议的，应当按照少数服从多数的原则作出结论。持不同意见的评标委员会成员应当在评标报告上签署不同意见及理由，否则视为同意评标报告。</w:t>
      </w:r>
    </w:p>
    <w:p w14:paraId="41DB7F14">
      <w:pPr>
        <w:pStyle w:val="4"/>
        <w:keepNext w:val="0"/>
        <w:keepLines w:val="0"/>
        <w:adjustRightInd w:val="0"/>
        <w:snapToGrid w:val="0"/>
        <w:spacing w:before="156" w:beforeLines="50" w:after="0" w:line="360" w:lineRule="auto"/>
        <w:rPr>
          <w:rFonts w:hint="eastAsia" w:ascii="宋体" w:hAnsi="宋体" w:eastAsia="宋体" w:cs="宋体"/>
          <w:bCs w:val="0"/>
          <w:sz w:val="24"/>
          <w:szCs w:val="24"/>
          <w:highlight w:val="none"/>
        </w:rPr>
      </w:pPr>
      <w:bookmarkStart w:id="45" w:name="_Toc777"/>
      <w:r>
        <w:rPr>
          <w:rFonts w:hint="eastAsia" w:ascii="宋体" w:hAnsi="宋体" w:eastAsia="宋体" w:cs="宋体"/>
          <w:bCs w:val="0"/>
          <w:sz w:val="24"/>
          <w:szCs w:val="24"/>
          <w:highlight w:val="none"/>
        </w:rPr>
        <w:t>8．</w:t>
      </w:r>
      <w:r>
        <w:rPr>
          <w:rFonts w:hint="eastAsia" w:ascii="宋体" w:hAnsi="宋体" w:eastAsia="宋体" w:cs="宋体"/>
          <w:sz w:val="24"/>
          <w:szCs w:val="24"/>
          <w:highlight w:val="none"/>
        </w:rPr>
        <w:t>评标报告</w:t>
      </w:r>
      <w:r>
        <w:rPr>
          <w:rFonts w:hint="eastAsia" w:ascii="宋体" w:hAnsi="宋体" w:eastAsia="宋体" w:cs="宋体"/>
          <w:bCs w:val="0"/>
          <w:sz w:val="24"/>
          <w:szCs w:val="24"/>
          <w:highlight w:val="none"/>
        </w:rPr>
        <w:t>复核</w:t>
      </w:r>
      <w:bookmarkEnd w:id="45"/>
    </w:p>
    <w:p w14:paraId="71884B4D">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8.1汇总结束后，评标委员会应当进行复核，特别要对拟推荐为中标候选供应商的、报价最低的、投标文件被认定为无效的进行重点复核。</w:t>
      </w:r>
    </w:p>
    <w:p w14:paraId="2A27AAFC">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8.2汇总完成后，除下列情形外，任何人不得修改评标结果：</w:t>
      </w:r>
    </w:p>
    <w:p w14:paraId="3F376E1F">
      <w:pPr>
        <w:adjustRightInd w:val="0"/>
        <w:snapToGrid w:val="0"/>
        <w:spacing w:before="156" w:beforeLines="50"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（1）分值汇总计算错误的；</w:t>
      </w:r>
    </w:p>
    <w:p w14:paraId="13304C72">
      <w:pPr>
        <w:adjustRightInd w:val="0"/>
        <w:snapToGrid w:val="0"/>
        <w:spacing w:before="156" w:beforeLines="50"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（2）分项评分超出评分标准范围的；</w:t>
      </w:r>
    </w:p>
    <w:p w14:paraId="45E8BB1E">
      <w:pPr>
        <w:adjustRightInd w:val="0"/>
        <w:snapToGrid w:val="0"/>
        <w:spacing w:before="156" w:beforeLines="50"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（3）评标委员会成员对客观评审因素评分不一致的；</w:t>
      </w:r>
    </w:p>
    <w:p w14:paraId="210E0594">
      <w:pPr>
        <w:adjustRightInd w:val="0"/>
        <w:snapToGrid w:val="0"/>
        <w:spacing w:before="156" w:beforeLines="50"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（4）经评标委员会认定评分畸高、畸低的。</w:t>
      </w:r>
    </w:p>
    <w:p w14:paraId="624FBB6D">
      <w:pPr>
        <w:adjustRightInd w:val="0"/>
        <w:snapToGrid w:val="0"/>
        <w:spacing w:before="156" w:beforeLines="50" w:line="360" w:lineRule="auto"/>
        <w:ind w:firstLine="420" w:firstLineChars="200"/>
        <w:jc w:val="left"/>
        <w:rPr>
          <w:rFonts w:hint="eastAsia" w:ascii="宋体" w:hAnsi="宋体" w:eastAsia="宋体" w:cs="宋体"/>
          <w:b/>
          <w:bCs/>
          <w:szCs w:val="21"/>
          <w:highlight w:val="none"/>
        </w:rPr>
      </w:pPr>
      <w:r>
        <w:rPr>
          <w:rFonts w:hint="eastAsia" w:ascii="宋体" w:hAnsi="宋体" w:eastAsia="宋体" w:cs="宋体"/>
          <w:bCs/>
          <w:szCs w:val="21"/>
          <w:highlight w:val="none"/>
        </w:rPr>
        <w:t>8.3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37725427">
      <w:pPr>
        <w:pStyle w:val="4"/>
        <w:keepNext w:val="0"/>
        <w:keepLines w:val="0"/>
        <w:adjustRightInd w:val="0"/>
        <w:snapToGrid w:val="0"/>
        <w:spacing w:before="156" w:beforeLines="50" w:after="0" w:line="360" w:lineRule="auto"/>
        <w:rPr>
          <w:rFonts w:hint="eastAsia" w:ascii="宋体" w:hAnsi="宋体" w:eastAsia="宋体" w:cs="宋体"/>
          <w:bCs w:val="0"/>
          <w:sz w:val="24"/>
          <w:szCs w:val="24"/>
          <w:highlight w:val="none"/>
        </w:rPr>
      </w:pPr>
      <w:bookmarkStart w:id="46" w:name="_Toc15107"/>
      <w:r>
        <w:rPr>
          <w:rFonts w:hint="eastAsia" w:ascii="宋体" w:hAnsi="宋体" w:eastAsia="宋体" w:cs="宋体"/>
          <w:sz w:val="24"/>
          <w:szCs w:val="24"/>
          <w:highlight w:val="none"/>
        </w:rPr>
        <w:t>9．</w:t>
      </w:r>
      <w:r>
        <w:rPr>
          <w:rFonts w:hint="eastAsia" w:ascii="宋体" w:hAnsi="宋体" w:eastAsia="宋体" w:cs="宋体"/>
          <w:bCs w:val="0"/>
          <w:sz w:val="24"/>
          <w:szCs w:val="24"/>
          <w:highlight w:val="none"/>
        </w:rPr>
        <w:t>停止评标</w:t>
      </w:r>
      <w:bookmarkEnd w:id="46"/>
    </w:p>
    <w:p w14:paraId="2F7A5774">
      <w:pPr>
        <w:adjustRightInd w:val="0"/>
        <w:snapToGrid w:val="0"/>
        <w:spacing w:before="156" w:beforeLines="50"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bCs/>
          <w:szCs w:val="21"/>
          <w:highlight w:val="none"/>
        </w:rPr>
        <w:t>9.1</w:t>
      </w:r>
      <w:r>
        <w:rPr>
          <w:rFonts w:hint="eastAsia" w:ascii="宋体" w:hAnsi="宋体" w:eastAsia="宋体" w:cs="宋体"/>
          <w:kern w:val="0"/>
          <w:szCs w:val="21"/>
          <w:highlight w:val="none"/>
        </w:rPr>
        <w:t>评标委员会发现招标文件存在歧义、重大缺陷导致评标工作无法进行，或者招标文件内容违反国家有关强制性规定的，应当停止评标工作，与采购人、采购代理机构沟通并作书面记录。采购人、采购代理机构确认后，应当修改招标文件，重新组织采购活动。</w:t>
      </w:r>
    </w:p>
    <w:p w14:paraId="15B0520F">
      <w:pPr>
        <w:pStyle w:val="4"/>
        <w:keepNext w:val="0"/>
        <w:keepLines w:val="0"/>
        <w:adjustRightInd w:val="0"/>
        <w:snapToGrid w:val="0"/>
        <w:spacing w:before="156" w:beforeLines="50" w:after="0" w:line="360" w:lineRule="auto"/>
        <w:rPr>
          <w:rFonts w:hint="eastAsia" w:ascii="宋体" w:hAnsi="宋体" w:eastAsia="宋体" w:cs="宋体"/>
          <w:sz w:val="24"/>
          <w:szCs w:val="24"/>
          <w:highlight w:val="none"/>
        </w:rPr>
      </w:pPr>
      <w:bookmarkStart w:id="47" w:name="_Toc11813"/>
      <w:r>
        <w:rPr>
          <w:rFonts w:hint="eastAsia" w:ascii="宋体" w:hAnsi="宋体" w:eastAsia="宋体" w:cs="宋体"/>
          <w:sz w:val="24"/>
          <w:szCs w:val="24"/>
          <w:highlight w:val="none"/>
        </w:rPr>
        <w:t>10</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废标</w:t>
      </w:r>
      <w:bookmarkEnd w:id="47"/>
    </w:p>
    <w:p w14:paraId="31C2892D">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10.1 根据有关法律法规和招标文件的有关规定，如出现下列情况之一的，应予以废标：</w:t>
      </w:r>
    </w:p>
    <w:p w14:paraId="2E66EBF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（1）符合专业条件的投标人或者对招标文件作实质响应的投标人不足三家的；</w:t>
      </w:r>
    </w:p>
    <w:p w14:paraId="6E60EF8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（2）出现影响采购公正的违法、违规行为的；</w:t>
      </w:r>
    </w:p>
    <w:p w14:paraId="1FBFBCE8">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（3）投标人的报价均超过采购项目预算，采购人不能支付的；</w:t>
      </w:r>
    </w:p>
    <w:p w14:paraId="7F61110E">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（4）因重大变故，采购任务取消的。</w:t>
      </w:r>
    </w:p>
    <w:p w14:paraId="179F5B7A">
      <w:pPr>
        <w:pStyle w:val="4"/>
        <w:keepNext w:val="0"/>
        <w:keepLines w:val="0"/>
        <w:adjustRightInd w:val="0"/>
        <w:snapToGrid w:val="0"/>
        <w:spacing w:before="156" w:beforeLines="50" w:after="0" w:line="360" w:lineRule="auto"/>
        <w:rPr>
          <w:rFonts w:hint="eastAsia" w:ascii="宋体" w:hAnsi="宋体" w:eastAsia="宋体" w:cs="宋体"/>
          <w:bCs w:val="0"/>
          <w:sz w:val="24"/>
          <w:szCs w:val="24"/>
          <w:highlight w:val="none"/>
        </w:rPr>
      </w:pPr>
      <w:bookmarkStart w:id="48" w:name="_Toc15294"/>
      <w:r>
        <w:rPr>
          <w:rFonts w:hint="eastAsia" w:ascii="宋体" w:hAnsi="宋体" w:eastAsia="宋体" w:cs="宋体"/>
          <w:kern w:val="0"/>
          <w:sz w:val="24"/>
          <w:szCs w:val="24"/>
          <w:highlight w:val="none"/>
        </w:rPr>
        <w:t>11．重新组建评标委员会进行评标</w:t>
      </w:r>
      <w:bookmarkEnd w:id="48"/>
    </w:p>
    <w:p w14:paraId="66A2E0CC">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11.1评标委员会或者其成员存在下列情形导致评标结果无效的，采购人、采购代理机构可以重新组建评标委员会进行评标，并书面报告本级财政部门，但采购合同已经履行的除外：</w:t>
      </w:r>
    </w:p>
    <w:p w14:paraId="28CC0DF4">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（1）评标委员会组成不符合《政府采购货物和服务招标投标管理办法》规定的；</w:t>
      </w:r>
    </w:p>
    <w:p w14:paraId="14CCBC1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（2）有《政府采购货物和服务招标投标管理办法》第六十二条第一至五项情形的；</w:t>
      </w:r>
    </w:p>
    <w:p w14:paraId="2D96ED9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（3）评标委员会及其成员独立评标受到非法干预的；</w:t>
      </w:r>
    </w:p>
    <w:p w14:paraId="4B692D9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（4）有政府采购法实施条例第七十五条规定的违法行为的。</w:t>
      </w:r>
    </w:p>
    <w:p w14:paraId="4AEA354E">
      <w:pPr>
        <w:adjustRightInd w:val="0"/>
        <w:snapToGrid w:val="0"/>
        <w:spacing w:before="156" w:beforeLines="50" w:line="360" w:lineRule="auto"/>
        <w:ind w:firstLine="420" w:firstLineChars="200"/>
        <w:jc w:val="left"/>
        <w:rPr>
          <w:rFonts w:hint="eastAsia" w:ascii="宋体" w:hAnsi="宋体" w:eastAsia="宋体" w:cs="宋体"/>
          <w:b/>
          <w:sz w:val="13"/>
          <w:szCs w:val="13"/>
          <w:highlight w:val="none"/>
        </w:rPr>
      </w:pPr>
      <w:r>
        <w:rPr>
          <w:rFonts w:hint="eastAsia" w:ascii="宋体" w:hAnsi="宋体" w:eastAsia="宋体" w:cs="宋体"/>
          <w:szCs w:val="21"/>
          <w:highlight w:val="none"/>
        </w:rPr>
        <w:t>11.2有违法违规行为的原评标委员会成员不得参加重新组建的评标委员会。</w:t>
      </w:r>
      <w:r>
        <w:rPr>
          <w:rFonts w:hint="eastAsia" w:ascii="宋体" w:hAnsi="宋体" w:eastAsia="宋体" w:cs="宋体"/>
          <w:b/>
          <w:sz w:val="32"/>
          <w:szCs w:val="32"/>
          <w:highlight w:val="none"/>
        </w:rPr>
        <w:br w:type="page"/>
      </w:r>
    </w:p>
    <w:p w14:paraId="1939D60F">
      <w:pPr>
        <w:pStyle w:val="3"/>
        <w:adjustRightInd w:val="0"/>
        <w:snapToGrid w:val="0"/>
        <w:jc w:val="center"/>
        <w:rPr>
          <w:rFonts w:hint="eastAsia" w:ascii="宋体" w:hAnsi="宋体" w:eastAsia="宋体" w:cs="宋体"/>
          <w:sz w:val="28"/>
          <w:szCs w:val="28"/>
          <w:highlight w:val="none"/>
        </w:rPr>
      </w:pPr>
      <w:bookmarkStart w:id="49" w:name="_Toc30054"/>
      <w:r>
        <w:rPr>
          <w:rFonts w:hint="eastAsia" w:ascii="宋体" w:hAnsi="宋体" w:eastAsia="宋体" w:cs="宋体"/>
          <w:sz w:val="28"/>
          <w:szCs w:val="28"/>
          <w:highlight w:val="none"/>
        </w:rPr>
        <w:t>第三节 投标文件的符合性审查</w:t>
      </w:r>
      <w:bookmarkEnd w:id="49"/>
    </w:p>
    <w:p w14:paraId="7FF3CE32">
      <w:pPr>
        <w:adjustRightInd w:val="0"/>
        <w:snapToGrid w:val="0"/>
        <w:spacing w:before="156" w:beforeLines="50" w:line="360" w:lineRule="auto"/>
        <w:rPr>
          <w:rFonts w:hint="eastAsia" w:ascii="宋体" w:hAnsi="宋体" w:eastAsia="宋体" w:cs="宋体"/>
          <w:b/>
          <w:sz w:val="24"/>
          <w:highlight w:val="none"/>
        </w:rPr>
      </w:pPr>
      <w:r>
        <w:rPr>
          <w:rFonts w:hint="eastAsia" w:ascii="宋体" w:hAnsi="宋体" w:eastAsia="宋体" w:cs="宋体"/>
          <w:b/>
          <w:sz w:val="24"/>
          <w:highlight w:val="none"/>
        </w:rPr>
        <w:t>1.符合性审查</w:t>
      </w:r>
    </w:p>
    <w:p w14:paraId="7F28B6F7">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1.1</w:t>
      </w:r>
      <w:r>
        <w:rPr>
          <w:rFonts w:hint="eastAsia" w:ascii="宋体" w:hAnsi="宋体" w:eastAsia="宋体" w:cs="宋体"/>
          <w:szCs w:val="21"/>
          <w:highlight w:val="none"/>
        </w:rPr>
        <w:t>评标委员会应按本章本节附表1“符合性审查表”所列审查项目及审查标准，</w:t>
      </w:r>
      <w:r>
        <w:rPr>
          <w:rFonts w:hint="eastAsia" w:ascii="宋体" w:hAnsi="宋体" w:eastAsia="宋体" w:cs="宋体"/>
          <w:highlight w:val="none"/>
        </w:rPr>
        <w:t>对符合资格条件的投标人的投标文件进行符合性审查，以确定其是否满足招标文件的实质性要求。</w:t>
      </w:r>
    </w:p>
    <w:p w14:paraId="4367843F">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依据招标文件的规定，从投标文件的有效性、完整性和对招标文件的响应程度进行审查，以确定是否对招标文件的实质性要求作出响应。评标委员会判断投标文件的响应性只根据投标文件的内容，而不依据外部的证据。</w:t>
      </w:r>
    </w:p>
    <w:p w14:paraId="2C2D6D4A">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（2）投标人不得通过修正或撤销不合要求的偏离从而使其投标成为实质上响应的投标。</w:t>
      </w:r>
    </w:p>
    <w:p w14:paraId="4040B2F2">
      <w:pPr>
        <w:adjustRightInd w:val="0"/>
        <w:snapToGrid w:val="0"/>
        <w:spacing w:before="156" w:beforeLines="50" w:line="360" w:lineRule="auto"/>
        <w:ind w:firstLine="420" w:firstLineChars="200"/>
        <w:jc w:val="left"/>
        <w:rPr>
          <w:rFonts w:hint="eastAsia" w:ascii="宋体" w:hAnsi="宋体" w:eastAsia="宋体" w:cs="宋体"/>
          <w:highlight w:val="none"/>
        </w:rPr>
      </w:pPr>
      <w:r>
        <w:rPr>
          <w:rFonts w:hint="eastAsia" w:ascii="宋体" w:hAnsi="宋体" w:eastAsia="宋体" w:cs="宋体"/>
          <w:kern w:val="0"/>
          <w:szCs w:val="21"/>
          <w:highlight w:val="none"/>
        </w:rPr>
        <w:t>1.2</w:t>
      </w:r>
      <w:r>
        <w:rPr>
          <w:rFonts w:hint="eastAsia" w:ascii="宋体" w:hAnsi="宋体" w:eastAsia="宋体" w:cs="宋体"/>
          <w:highlight w:val="none"/>
        </w:rPr>
        <w:t>未通过符合性审查的投标人，其投标将被认定为投标无效，不能进入下一阶段评审。通过符合性审查的投标人数量不足 3 家的，不得作进一步的比较和评价。</w:t>
      </w:r>
    </w:p>
    <w:p w14:paraId="20EB2EE9">
      <w:p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2.投标无效</w:t>
      </w:r>
    </w:p>
    <w:p w14:paraId="23823317">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2.1投标人存在下列情况之一的，符合性审查不合格，投标无效：</w:t>
      </w:r>
    </w:p>
    <w:p w14:paraId="457C9BD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（1）投标文件中商务技术文件未按照招标文件规定要求签署、盖章的；</w:t>
      </w:r>
    </w:p>
    <w:p w14:paraId="7212D17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（2）投标文件没有对招标文件的实质性要求和条件作出响应，或者对招标文件的偏离超出招标文件规定的偏离</w:t>
      </w:r>
      <w:r>
        <w:rPr>
          <w:rFonts w:hint="eastAsia" w:ascii="宋体" w:hAnsi="宋体" w:eastAsia="宋体" w:cs="宋体"/>
          <w:highlight w:val="none"/>
        </w:rPr>
        <w:t>范围和幅度</w:t>
      </w:r>
      <w:r>
        <w:rPr>
          <w:rFonts w:hint="eastAsia" w:ascii="宋体" w:hAnsi="宋体" w:eastAsia="宋体" w:cs="宋体"/>
          <w:szCs w:val="21"/>
          <w:highlight w:val="none"/>
        </w:rPr>
        <w:t>；</w:t>
      </w:r>
    </w:p>
    <w:p w14:paraId="49C963FE">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（3）投标有效期不足的；</w:t>
      </w:r>
    </w:p>
    <w:p w14:paraId="24E4A40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（4）投标文件含有采购人不能接受的附加条件的；</w:t>
      </w:r>
    </w:p>
    <w:p w14:paraId="1EA5C19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（5）不符合本节第1.1款规定符合性审查标准的；</w:t>
      </w:r>
    </w:p>
    <w:p w14:paraId="3252B32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（6）法律、法规和招标文件规定的其他投标无效情形的。</w:t>
      </w:r>
    </w:p>
    <w:p w14:paraId="3670BB55">
      <w:pPr>
        <w:adjustRightInd w:val="0"/>
        <w:snapToGrid w:val="0"/>
        <w:spacing w:before="156" w:beforeLines="50"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2.2在评标过程中发现投标人有不遵循公平竞争的原则，恶意串通，妨碍其他投标人的竞争行为，损害采购人或者其他投标人的合法权益的，评标委员会应当认定其</w:t>
      </w:r>
      <w:r>
        <w:rPr>
          <w:rFonts w:hint="eastAsia" w:ascii="宋体" w:hAnsi="宋体" w:eastAsia="宋体" w:cs="宋体"/>
          <w:b/>
          <w:kern w:val="0"/>
          <w:szCs w:val="21"/>
          <w:highlight w:val="none"/>
        </w:rPr>
        <w:t>投标无效</w:t>
      </w:r>
      <w:r>
        <w:rPr>
          <w:rFonts w:hint="eastAsia" w:ascii="宋体" w:hAnsi="宋体" w:eastAsia="宋体" w:cs="宋体"/>
          <w:kern w:val="0"/>
          <w:szCs w:val="21"/>
          <w:highlight w:val="none"/>
        </w:rPr>
        <w:t>，并书面报告本级财政部门。</w:t>
      </w:r>
    </w:p>
    <w:p w14:paraId="757B8330">
      <w:pPr>
        <w:rPr>
          <w:rFonts w:hint="eastAsia" w:ascii="宋体" w:hAnsi="宋体" w:eastAsia="宋体" w:cs="宋体"/>
          <w:highlight w:val="none"/>
        </w:rPr>
      </w:pPr>
    </w:p>
    <w:p w14:paraId="5E11C73E">
      <w:pPr>
        <w:rPr>
          <w:rFonts w:hint="eastAsia" w:ascii="宋体" w:hAnsi="宋体" w:eastAsia="宋体" w:cs="宋体"/>
          <w:highlight w:val="none"/>
        </w:rPr>
      </w:pPr>
    </w:p>
    <w:p w14:paraId="255C3BF9">
      <w:pPr>
        <w:widowControl/>
        <w:jc w:val="left"/>
        <w:rPr>
          <w:rFonts w:hint="eastAsia" w:ascii="宋体" w:hAnsi="宋体" w:eastAsia="宋体" w:cs="宋体"/>
          <w:szCs w:val="21"/>
          <w:highlight w:val="none"/>
        </w:rPr>
      </w:pPr>
      <w:r>
        <w:rPr>
          <w:rFonts w:hint="eastAsia" w:ascii="宋体" w:hAnsi="宋体" w:eastAsia="宋体" w:cs="宋体"/>
          <w:b/>
          <w:szCs w:val="21"/>
          <w:highlight w:val="none"/>
        </w:rPr>
        <w:br w:type="page"/>
      </w:r>
      <w:r>
        <w:rPr>
          <w:rFonts w:hint="eastAsia" w:ascii="宋体" w:hAnsi="宋体" w:eastAsia="宋体" w:cs="宋体"/>
          <w:szCs w:val="21"/>
          <w:highlight w:val="none"/>
        </w:rPr>
        <w:t>附表1 符合性审查表</w:t>
      </w:r>
    </w:p>
    <w:p w14:paraId="294E3F9B">
      <w:pPr>
        <w:adjustRightInd w:val="0"/>
        <w:snapToGrid w:val="0"/>
        <w:spacing w:before="156" w:beforeLines="50"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符合性审查表</w:t>
      </w:r>
    </w:p>
    <w:p w14:paraId="3B04776C">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zCs w:val="21"/>
          <w:highlight w:val="none"/>
        </w:rPr>
        <w:t xml:space="preserve">项目名称：                                         政府采购计划编号： </w:t>
      </w:r>
    </w:p>
    <w:tbl>
      <w:tblPr>
        <w:tblStyle w:val="24"/>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2686"/>
        <w:gridCol w:w="5691"/>
      </w:tblGrid>
      <w:tr w14:paraId="576703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1" w:hRule="atLeast"/>
        </w:trPr>
        <w:tc>
          <w:tcPr>
            <w:tcW w:w="683" w:type="dxa"/>
            <w:noWrap w:val="0"/>
            <w:vAlign w:val="center"/>
          </w:tcPr>
          <w:p w14:paraId="02F60B4B">
            <w:pPr>
              <w:adjustRightInd w:val="0"/>
              <w:snapToGrid w:val="0"/>
              <w:spacing w:before="156" w:beforeLines="50" w:line="360" w:lineRule="auto"/>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序号</w:t>
            </w:r>
          </w:p>
        </w:tc>
        <w:tc>
          <w:tcPr>
            <w:tcW w:w="2686" w:type="dxa"/>
            <w:noWrap w:val="0"/>
            <w:vAlign w:val="center"/>
          </w:tcPr>
          <w:p w14:paraId="13227093">
            <w:pPr>
              <w:adjustRightInd w:val="0"/>
              <w:snapToGrid w:val="0"/>
              <w:spacing w:before="156" w:beforeLines="50" w:line="360" w:lineRule="auto"/>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审查项目</w:t>
            </w:r>
          </w:p>
        </w:tc>
        <w:tc>
          <w:tcPr>
            <w:tcW w:w="5691" w:type="dxa"/>
            <w:noWrap w:val="0"/>
            <w:vAlign w:val="center"/>
          </w:tcPr>
          <w:p w14:paraId="688391DA">
            <w:pPr>
              <w:adjustRightInd w:val="0"/>
              <w:snapToGrid w:val="0"/>
              <w:spacing w:before="156" w:beforeLines="50" w:line="360" w:lineRule="auto"/>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审查标准</w:t>
            </w:r>
          </w:p>
        </w:tc>
      </w:tr>
      <w:tr w14:paraId="2D9FEB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5BA5B0BC">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w:t>
            </w:r>
          </w:p>
        </w:tc>
        <w:tc>
          <w:tcPr>
            <w:tcW w:w="2686" w:type="dxa"/>
            <w:noWrap w:val="0"/>
            <w:vAlign w:val="center"/>
          </w:tcPr>
          <w:p w14:paraId="5647AC47">
            <w:pPr>
              <w:bidi w:val="0"/>
              <w:jc w:val="center"/>
              <w:rPr>
                <w:rFonts w:hint="eastAsia"/>
              </w:rPr>
            </w:pPr>
            <w:r>
              <w:t>投标文件的签署、盖章</w:t>
            </w:r>
          </w:p>
        </w:tc>
        <w:tc>
          <w:tcPr>
            <w:tcW w:w="5691" w:type="dxa"/>
            <w:noWrap w:val="0"/>
            <w:vAlign w:val="center"/>
          </w:tcPr>
          <w:p w14:paraId="6DF73134">
            <w:pPr>
              <w:snapToGrid w:val="0"/>
              <w:spacing w:before="156" w:line="360" w:lineRule="auto"/>
              <w:jc w:val="left"/>
              <w:textAlignment w:val="baseline"/>
              <w:rPr>
                <w:rFonts w:hint="eastAsia" w:ascii="宋体" w:hAnsi="宋体" w:eastAsia="宋体" w:cs="宋体"/>
                <w:szCs w:val="21"/>
                <w:highlight w:val="none"/>
              </w:rPr>
            </w:pPr>
            <w:r>
              <w:rPr>
                <w:rStyle w:val="47"/>
                <w:rFonts w:ascii="宋体" w:hAnsi="宋体"/>
                <w:color w:val="auto"/>
                <w:szCs w:val="21"/>
                <w:highlight w:val="none"/>
              </w:rPr>
              <w:t>投标文件中商务技术文件未按照招标文件规定要求签署、盖章的，其符合性审查不合格。</w:t>
            </w:r>
          </w:p>
        </w:tc>
      </w:tr>
      <w:tr w14:paraId="64BA12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0E085CB2">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2</w:t>
            </w:r>
          </w:p>
        </w:tc>
        <w:tc>
          <w:tcPr>
            <w:tcW w:w="2686" w:type="dxa"/>
            <w:noWrap w:val="0"/>
            <w:vAlign w:val="center"/>
          </w:tcPr>
          <w:p w14:paraId="4F467F59">
            <w:pPr>
              <w:bidi w:val="0"/>
              <w:jc w:val="center"/>
              <w:rPr>
                <w:rFonts w:hint="eastAsia"/>
              </w:rPr>
            </w:pPr>
            <w:r>
              <w:t>对招标文件条款的响应</w:t>
            </w:r>
          </w:p>
        </w:tc>
        <w:tc>
          <w:tcPr>
            <w:tcW w:w="5691" w:type="dxa"/>
            <w:noWrap w:val="0"/>
            <w:vAlign w:val="center"/>
          </w:tcPr>
          <w:p w14:paraId="56D5C0D4">
            <w:pPr>
              <w:snapToGrid w:val="0"/>
              <w:spacing w:before="156" w:line="360" w:lineRule="auto"/>
              <w:jc w:val="left"/>
              <w:textAlignment w:val="baseline"/>
              <w:rPr>
                <w:rFonts w:hint="eastAsia" w:ascii="宋体" w:hAnsi="宋体" w:eastAsia="宋体" w:cs="宋体"/>
                <w:szCs w:val="21"/>
                <w:highlight w:val="none"/>
              </w:rPr>
            </w:pPr>
            <w:r>
              <w:rPr>
                <w:rStyle w:val="47"/>
                <w:rFonts w:ascii="宋体" w:hAnsi="宋体"/>
                <w:color w:val="auto"/>
                <w:szCs w:val="21"/>
                <w:highlight w:val="none"/>
              </w:rPr>
              <w:t>投标文件没有对招标文件的实质性要求和条件作出响应，或者对招标文件的偏离超出招标文件规定的偏离</w:t>
            </w:r>
            <w:r>
              <w:rPr>
                <w:rStyle w:val="47"/>
                <w:rFonts w:ascii="宋体" w:hAnsi="宋体"/>
                <w:color w:val="auto"/>
                <w:highlight w:val="none"/>
              </w:rPr>
              <w:t>范围和幅度的，其符合性审查不合格。</w:t>
            </w:r>
          </w:p>
        </w:tc>
      </w:tr>
      <w:tr w14:paraId="4BEB58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63058AE2">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3</w:t>
            </w:r>
          </w:p>
        </w:tc>
        <w:tc>
          <w:tcPr>
            <w:tcW w:w="2686" w:type="dxa"/>
            <w:noWrap w:val="0"/>
            <w:vAlign w:val="center"/>
          </w:tcPr>
          <w:p w14:paraId="32C90ADB">
            <w:pPr>
              <w:bidi w:val="0"/>
              <w:jc w:val="center"/>
              <w:rPr>
                <w:rFonts w:hint="eastAsia"/>
              </w:rPr>
            </w:pPr>
            <w:r>
              <w:t>投标有效期</w:t>
            </w:r>
          </w:p>
        </w:tc>
        <w:tc>
          <w:tcPr>
            <w:tcW w:w="5691" w:type="dxa"/>
            <w:noWrap w:val="0"/>
            <w:vAlign w:val="center"/>
          </w:tcPr>
          <w:p w14:paraId="34739C44">
            <w:pPr>
              <w:snapToGrid w:val="0"/>
              <w:spacing w:before="156" w:line="360" w:lineRule="auto"/>
              <w:jc w:val="left"/>
              <w:textAlignment w:val="baseline"/>
              <w:rPr>
                <w:rFonts w:hint="eastAsia" w:ascii="宋体" w:hAnsi="宋体" w:eastAsia="宋体" w:cs="宋体"/>
                <w:kern w:val="0"/>
                <w:szCs w:val="21"/>
                <w:highlight w:val="none"/>
              </w:rPr>
            </w:pPr>
            <w:r>
              <w:rPr>
                <w:rStyle w:val="47"/>
                <w:rFonts w:ascii="宋体" w:hAnsi="宋体"/>
                <w:color w:val="auto"/>
                <w:kern w:val="0"/>
                <w:szCs w:val="21"/>
                <w:highlight w:val="none"/>
              </w:rPr>
              <w:t>投标有效期不足的，</w:t>
            </w:r>
            <w:r>
              <w:rPr>
                <w:rStyle w:val="47"/>
                <w:rFonts w:ascii="宋体" w:hAnsi="宋体"/>
                <w:color w:val="auto"/>
                <w:highlight w:val="none"/>
              </w:rPr>
              <w:t>其符合性审查不合格。</w:t>
            </w:r>
          </w:p>
        </w:tc>
      </w:tr>
      <w:tr w14:paraId="5D8391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1EF6D4D9">
            <w:pPr>
              <w:adjustRightInd w:val="0"/>
              <w:snapToGrid w:val="0"/>
              <w:spacing w:before="156" w:beforeLines="50"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4</w:t>
            </w:r>
          </w:p>
        </w:tc>
        <w:tc>
          <w:tcPr>
            <w:tcW w:w="2686" w:type="dxa"/>
            <w:noWrap w:val="0"/>
            <w:vAlign w:val="center"/>
          </w:tcPr>
          <w:p w14:paraId="4BA66AA3">
            <w:pPr>
              <w:bidi w:val="0"/>
              <w:jc w:val="center"/>
              <w:rPr>
                <w:rFonts w:hint="eastAsia"/>
              </w:rPr>
            </w:pPr>
            <w:r>
              <w:t>附加条件</w:t>
            </w:r>
          </w:p>
        </w:tc>
        <w:tc>
          <w:tcPr>
            <w:tcW w:w="5691" w:type="dxa"/>
            <w:noWrap w:val="0"/>
            <w:vAlign w:val="center"/>
          </w:tcPr>
          <w:p w14:paraId="1E72CD11">
            <w:pPr>
              <w:snapToGrid w:val="0"/>
              <w:spacing w:before="156" w:line="360" w:lineRule="auto"/>
              <w:jc w:val="left"/>
              <w:textAlignment w:val="baseline"/>
              <w:rPr>
                <w:rFonts w:hint="eastAsia" w:ascii="宋体" w:hAnsi="宋体" w:eastAsia="宋体" w:cs="宋体"/>
                <w:szCs w:val="21"/>
                <w:highlight w:val="none"/>
              </w:rPr>
            </w:pPr>
            <w:r>
              <w:rPr>
                <w:rStyle w:val="47"/>
                <w:rFonts w:ascii="宋体" w:hAnsi="宋体"/>
                <w:color w:val="auto"/>
                <w:szCs w:val="21"/>
                <w:highlight w:val="none"/>
              </w:rPr>
              <w:t>投标文件含有采购人不能接受的附加条件的，其符合性审查不合格。</w:t>
            </w:r>
          </w:p>
        </w:tc>
      </w:tr>
      <w:tr w14:paraId="0EE88F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4" w:hRule="atLeast"/>
        </w:trPr>
        <w:tc>
          <w:tcPr>
            <w:tcW w:w="683" w:type="dxa"/>
            <w:noWrap w:val="0"/>
            <w:vAlign w:val="center"/>
          </w:tcPr>
          <w:p w14:paraId="3E0A2C42">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5</w:t>
            </w:r>
          </w:p>
        </w:tc>
        <w:tc>
          <w:tcPr>
            <w:tcW w:w="2686" w:type="dxa"/>
            <w:noWrap w:val="0"/>
            <w:vAlign w:val="center"/>
          </w:tcPr>
          <w:p w14:paraId="2EABC200">
            <w:pPr>
              <w:bidi w:val="0"/>
              <w:jc w:val="center"/>
              <w:rPr>
                <w:rFonts w:hint="eastAsia" w:eastAsia="宋体"/>
                <w:highlight w:val="none"/>
                <w:lang w:val="en-US" w:eastAsia="zh-CN"/>
              </w:rPr>
            </w:pPr>
            <w:r>
              <w:rPr>
                <w:rFonts w:hint="eastAsia"/>
                <w:highlight w:val="none"/>
                <w:lang w:val="en-US" w:eastAsia="zh-CN"/>
              </w:rPr>
              <w:t>投标报价</w:t>
            </w:r>
          </w:p>
        </w:tc>
        <w:tc>
          <w:tcPr>
            <w:tcW w:w="5691" w:type="dxa"/>
            <w:noWrap w:val="0"/>
            <w:vAlign w:val="center"/>
          </w:tcPr>
          <w:p w14:paraId="421F77C6">
            <w:pPr>
              <w:snapToGrid w:val="0"/>
              <w:spacing w:before="156" w:line="360" w:lineRule="auto"/>
              <w:jc w:val="left"/>
              <w:textAlignment w:val="baseline"/>
              <w:rPr>
                <w:rFonts w:hint="eastAsia" w:ascii="宋体" w:hAnsi="宋体" w:eastAsia="宋体" w:cs="宋体"/>
                <w:b/>
                <w:highlight w:val="none"/>
              </w:rPr>
            </w:pPr>
            <w:r>
              <w:rPr>
                <w:rStyle w:val="47"/>
                <w:rFonts w:hint="eastAsia" w:ascii="宋体" w:hAnsi="宋体"/>
                <w:color w:val="auto"/>
                <w:szCs w:val="21"/>
                <w:highlight w:val="none"/>
                <w:lang w:val="en-US"/>
              </w:rPr>
              <w:t>投标报价不符合</w:t>
            </w:r>
            <w:r>
              <w:rPr>
                <w:rStyle w:val="47"/>
                <w:rFonts w:hint="eastAsia" w:ascii="宋体" w:hAnsi="宋体"/>
                <w:color w:val="auto"/>
                <w:szCs w:val="21"/>
                <w:highlight w:val="none"/>
              </w:rPr>
              <w:t>第二章第13款</w:t>
            </w:r>
            <w:r>
              <w:rPr>
                <w:rStyle w:val="47"/>
                <w:rFonts w:hint="eastAsia" w:ascii="宋体" w:hAnsi="宋体"/>
                <w:color w:val="auto"/>
                <w:szCs w:val="21"/>
                <w:highlight w:val="none"/>
                <w:lang w:val="en-US"/>
              </w:rPr>
              <w:t>要求的，</w:t>
            </w:r>
            <w:r>
              <w:rPr>
                <w:rStyle w:val="47"/>
                <w:rFonts w:ascii="宋体" w:hAnsi="宋体"/>
                <w:color w:val="auto"/>
                <w:szCs w:val="21"/>
                <w:highlight w:val="none"/>
              </w:rPr>
              <w:t>其符合性审查不合格。</w:t>
            </w:r>
          </w:p>
        </w:tc>
      </w:tr>
      <w:tr w14:paraId="0ED1E7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683" w:type="dxa"/>
            <w:noWrap w:val="0"/>
            <w:vAlign w:val="center"/>
          </w:tcPr>
          <w:p w14:paraId="7145D9C2">
            <w:pPr>
              <w:adjustRightInd w:val="0"/>
              <w:snapToGrid w:val="0"/>
              <w:spacing w:before="156" w:beforeLines="50" w:line="360" w:lineRule="auto"/>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6</w:t>
            </w:r>
          </w:p>
        </w:tc>
        <w:tc>
          <w:tcPr>
            <w:tcW w:w="2686" w:type="dxa"/>
            <w:noWrap w:val="0"/>
            <w:vAlign w:val="center"/>
          </w:tcPr>
          <w:p w14:paraId="783F1C76">
            <w:pPr>
              <w:bidi w:val="0"/>
              <w:jc w:val="center"/>
              <w:rPr>
                <w:rFonts w:hint="eastAsia"/>
              </w:rPr>
            </w:pPr>
            <w:r>
              <w:t>其他情形</w:t>
            </w:r>
          </w:p>
        </w:tc>
        <w:tc>
          <w:tcPr>
            <w:tcW w:w="5691" w:type="dxa"/>
            <w:noWrap w:val="0"/>
            <w:vAlign w:val="center"/>
          </w:tcPr>
          <w:p w14:paraId="37D24FCB">
            <w:pPr>
              <w:snapToGrid w:val="0"/>
              <w:spacing w:before="156" w:line="360" w:lineRule="auto"/>
              <w:jc w:val="left"/>
              <w:textAlignment w:val="baseline"/>
              <w:rPr>
                <w:rFonts w:hint="eastAsia" w:ascii="宋体" w:hAnsi="宋体" w:eastAsia="宋体" w:cs="宋体"/>
                <w:szCs w:val="21"/>
                <w:highlight w:val="none"/>
              </w:rPr>
            </w:pPr>
            <w:r>
              <w:rPr>
                <w:rStyle w:val="47"/>
                <w:rFonts w:ascii="宋体" w:hAnsi="宋体"/>
                <w:color w:val="auto"/>
                <w:szCs w:val="21"/>
                <w:highlight w:val="none"/>
              </w:rPr>
              <w:t>存在不符合</w:t>
            </w:r>
            <w:r>
              <w:rPr>
                <w:rStyle w:val="47"/>
                <w:rFonts w:hint="eastAsia" w:ascii="宋体" w:hAnsi="宋体"/>
                <w:color w:val="auto"/>
                <w:szCs w:val="21"/>
                <w:highlight w:val="none"/>
                <w:lang w:val="en-US"/>
              </w:rPr>
              <w:t>招标文件第四章</w:t>
            </w:r>
            <w:r>
              <w:rPr>
                <w:rStyle w:val="47"/>
                <w:rFonts w:ascii="宋体" w:hAnsi="宋体"/>
                <w:color w:val="auto"/>
                <w:szCs w:val="21"/>
                <w:highlight w:val="none"/>
              </w:rPr>
              <w:t>第三节第1.1款规定符合性审查标准的，或者法律、法规和招标文件规定的其他投标无效情形的，</w:t>
            </w:r>
            <w:r>
              <w:rPr>
                <w:rStyle w:val="47"/>
                <w:rFonts w:ascii="宋体" w:hAnsi="宋体"/>
                <w:color w:val="auto"/>
                <w:highlight w:val="none"/>
              </w:rPr>
              <w:t>其符合性审查不合格。</w:t>
            </w:r>
          </w:p>
        </w:tc>
      </w:tr>
      <w:tr w14:paraId="56844F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6" w:hRule="atLeast"/>
        </w:trPr>
        <w:tc>
          <w:tcPr>
            <w:tcW w:w="683" w:type="dxa"/>
            <w:noWrap w:val="0"/>
            <w:vAlign w:val="center"/>
          </w:tcPr>
          <w:p w14:paraId="03BF04BD">
            <w:pPr>
              <w:adjustRightInd w:val="0"/>
              <w:snapToGrid w:val="0"/>
              <w:spacing w:before="156" w:beforeLines="50" w:line="360" w:lineRule="auto"/>
              <w:jc w:val="center"/>
              <w:rPr>
                <w:rFonts w:hint="eastAsia" w:ascii="宋体" w:hAnsi="宋体" w:eastAsia="宋体" w:cs="宋体"/>
                <w:kern w:val="0"/>
                <w:sz w:val="20"/>
                <w:szCs w:val="21"/>
                <w:highlight w:val="none"/>
              </w:rPr>
            </w:pPr>
            <w:r>
              <w:rPr>
                <w:rFonts w:hint="eastAsia" w:ascii="宋体" w:hAnsi="宋体" w:eastAsia="宋体" w:cs="宋体"/>
                <w:kern w:val="0"/>
                <w:sz w:val="20"/>
                <w:szCs w:val="21"/>
                <w:highlight w:val="none"/>
              </w:rPr>
              <w:t>结论</w:t>
            </w:r>
          </w:p>
        </w:tc>
        <w:tc>
          <w:tcPr>
            <w:tcW w:w="8377" w:type="dxa"/>
            <w:gridSpan w:val="2"/>
            <w:noWrap w:val="0"/>
            <w:vAlign w:val="center"/>
          </w:tcPr>
          <w:p w14:paraId="621308B9">
            <w:pPr>
              <w:adjustRightInd w:val="0"/>
              <w:snapToGrid w:val="0"/>
              <w:spacing w:before="156" w:beforeLines="50" w:line="360" w:lineRule="auto"/>
              <w:jc w:val="center"/>
              <w:rPr>
                <w:rFonts w:hint="eastAsia" w:ascii="宋体" w:hAnsi="宋体" w:eastAsia="宋体" w:cs="宋体"/>
                <w:kern w:val="0"/>
                <w:sz w:val="20"/>
                <w:szCs w:val="21"/>
                <w:highlight w:val="none"/>
              </w:rPr>
            </w:pPr>
          </w:p>
        </w:tc>
      </w:tr>
    </w:tbl>
    <w:p w14:paraId="4519DD63">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14D395D4">
      <w:pPr>
        <w:widowControl/>
        <w:jc w:val="left"/>
        <w:rPr>
          <w:rFonts w:hint="eastAsia" w:ascii="宋体" w:hAnsi="宋体" w:eastAsia="宋体" w:cs="宋体"/>
          <w:sz w:val="10"/>
          <w:szCs w:val="10"/>
          <w:highlight w:val="none"/>
        </w:rPr>
      </w:pPr>
    </w:p>
    <w:p w14:paraId="3659E7BB">
      <w:pPr>
        <w:pStyle w:val="23"/>
        <w:ind w:firstLine="200"/>
        <w:rPr>
          <w:rFonts w:hint="eastAsia" w:ascii="宋体" w:hAnsi="宋体" w:eastAsia="宋体" w:cs="宋体"/>
          <w:sz w:val="10"/>
          <w:szCs w:val="10"/>
          <w:highlight w:val="none"/>
        </w:rPr>
      </w:pPr>
    </w:p>
    <w:p w14:paraId="2B621FDB">
      <w:pPr>
        <w:pStyle w:val="6"/>
        <w:rPr>
          <w:rFonts w:hint="eastAsia" w:ascii="宋体" w:hAnsi="宋体" w:eastAsia="宋体" w:cs="宋体"/>
          <w:sz w:val="10"/>
          <w:szCs w:val="10"/>
          <w:highlight w:val="none"/>
        </w:rPr>
      </w:pPr>
    </w:p>
    <w:p w14:paraId="3477C772">
      <w:pPr>
        <w:pStyle w:val="6"/>
        <w:rPr>
          <w:rFonts w:hint="eastAsia" w:ascii="宋体" w:hAnsi="宋体" w:eastAsia="宋体" w:cs="宋体"/>
          <w:sz w:val="10"/>
          <w:szCs w:val="10"/>
          <w:highlight w:val="none"/>
        </w:rPr>
      </w:pPr>
    </w:p>
    <w:p w14:paraId="75FE6CFA">
      <w:pPr>
        <w:pStyle w:val="6"/>
        <w:rPr>
          <w:rFonts w:hint="eastAsia" w:ascii="宋体" w:hAnsi="宋体" w:eastAsia="宋体" w:cs="宋体"/>
          <w:sz w:val="10"/>
          <w:szCs w:val="10"/>
          <w:highlight w:val="none"/>
        </w:rPr>
      </w:pPr>
    </w:p>
    <w:p w14:paraId="0EFA399F">
      <w:pPr>
        <w:pStyle w:val="6"/>
        <w:rPr>
          <w:rFonts w:hint="eastAsia" w:ascii="宋体" w:hAnsi="宋体" w:eastAsia="宋体" w:cs="宋体"/>
          <w:sz w:val="10"/>
          <w:szCs w:val="10"/>
          <w:highlight w:val="none"/>
        </w:rPr>
      </w:pPr>
    </w:p>
    <w:p w14:paraId="69B5BF42">
      <w:pPr>
        <w:pStyle w:val="6"/>
        <w:rPr>
          <w:rFonts w:hint="eastAsia" w:ascii="宋体" w:hAnsi="宋体" w:eastAsia="宋体" w:cs="宋体"/>
          <w:sz w:val="10"/>
          <w:szCs w:val="10"/>
          <w:highlight w:val="none"/>
        </w:rPr>
      </w:pPr>
    </w:p>
    <w:p w14:paraId="7A56272F">
      <w:pPr>
        <w:pStyle w:val="6"/>
        <w:rPr>
          <w:rFonts w:hint="eastAsia" w:ascii="宋体" w:hAnsi="宋体" w:eastAsia="宋体" w:cs="宋体"/>
          <w:sz w:val="10"/>
          <w:szCs w:val="10"/>
          <w:highlight w:val="none"/>
        </w:rPr>
      </w:pPr>
    </w:p>
    <w:p w14:paraId="69D08BDD">
      <w:pPr>
        <w:pStyle w:val="6"/>
        <w:rPr>
          <w:rFonts w:hint="eastAsia" w:ascii="宋体" w:hAnsi="宋体" w:eastAsia="宋体" w:cs="宋体"/>
          <w:sz w:val="10"/>
          <w:szCs w:val="10"/>
          <w:highlight w:val="none"/>
        </w:rPr>
      </w:pPr>
    </w:p>
    <w:p w14:paraId="4A136C22">
      <w:pPr>
        <w:pStyle w:val="6"/>
        <w:rPr>
          <w:rFonts w:hint="eastAsia" w:ascii="宋体" w:hAnsi="宋体" w:eastAsia="宋体" w:cs="宋体"/>
          <w:sz w:val="10"/>
          <w:szCs w:val="10"/>
          <w:highlight w:val="none"/>
        </w:rPr>
      </w:pPr>
    </w:p>
    <w:p w14:paraId="29732478">
      <w:pPr>
        <w:pStyle w:val="6"/>
        <w:rPr>
          <w:rFonts w:hint="eastAsia" w:ascii="宋体" w:hAnsi="宋体" w:eastAsia="宋体" w:cs="宋体"/>
          <w:sz w:val="10"/>
          <w:szCs w:val="10"/>
          <w:highlight w:val="none"/>
        </w:rPr>
      </w:pPr>
    </w:p>
    <w:p w14:paraId="1E81448C">
      <w:pPr>
        <w:pStyle w:val="6"/>
        <w:rPr>
          <w:rFonts w:hint="eastAsia" w:ascii="宋体" w:hAnsi="宋体" w:eastAsia="宋体" w:cs="宋体"/>
          <w:sz w:val="10"/>
          <w:szCs w:val="10"/>
          <w:highlight w:val="none"/>
        </w:rPr>
      </w:pPr>
    </w:p>
    <w:p w14:paraId="68F63552">
      <w:pPr>
        <w:pStyle w:val="6"/>
        <w:rPr>
          <w:rFonts w:hint="eastAsia" w:ascii="宋体" w:hAnsi="宋体" w:eastAsia="宋体" w:cs="宋体"/>
          <w:sz w:val="10"/>
          <w:szCs w:val="10"/>
          <w:highlight w:val="none"/>
        </w:rPr>
      </w:pPr>
    </w:p>
    <w:p w14:paraId="54774382">
      <w:pPr>
        <w:pStyle w:val="6"/>
        <w:rPr>
          <w:rFonts w:hint="eastAsia" w:ascii="宋体" w:hAnsi="宋体" w:eastAsia="宋体" w:cs="宋体"/>
          <w:sz w:val="10"/>
          <w:szCs w:val="10"/>
          <w:highlight w:val="none"/>
        </w:rPr>
      </w:pPr>
    </w:p>
    <w:p w14:paraId="61177B73">
      <w:pPr>
        <w:pStyle w:val="6"/>
        <w:rPr>
          <w:rFonts w:hint="eastAsia" w:ascii="宋体" w:hAnsi="宋体" w:eastAsia="宋体" w:cs="宋体"/>
          <w:sz w:val="10"/>
          <w:szCs w:val="10"/>
          <w:highlight w:val="none"/>
        </w:rPr>
      </w:pPr>
    </w:p>
    <w:p w14:paraId="23231277">
      <w:pPr>
        <w:pStyle w:val="6"/>
        <w:rPr>
          <w:rFonts w:hint="eastAsia" w:ascii="宋体" w:hAnsi="宋体" w:eastAsia="宋体" w:cs="宋体"/>
          <w:sz w:val="10"/>
          <w:szCs w:val="10"/>
          <w:highlight w:val="none"/>
        </w:rPr>
      </w:pPr>
    </w:p>
    <w:p w14:paraId="6D2BC6B1">
      <w:pPr>
        <w:pStyle w:val="6"/>
        <w:rPr>
          <w:rFonts w:hint="eastAsia" w:ascii="宋体" w:hAnsi="宋体" w:eastAsia="宋体" w:cs="宋体"/>
          <w:sz w:val="10"/>
          <w:szCs w:val="10"/>
          <w:highlight w:val="none"/>
        </w:rPr>
      </w:pPr>
    </w:p>
    <w:p w14:paraId="7C278E0B">
      <w:pPr>
        <w:pStyle w:val="6"/>
        <w:rPr>
          <w:rFonts w:hint="eastAsia" w:ascii="宋体" w:hAnsi="宋体" w:eastAsia="宋体" w:cs="宋体"/>
          <w:sz w:val="10"/>
          <w:szCs w:val="10"/>
          <w:highlight w:val="none"/>
        </w:rPr>
      </w:pPr>
    </w:p>
    <w:p w14:paraId="00EA9CB8">
      <w:pPr>
        <w:pStyle w:val="6"/>
        <w:rPr>
          <w:rFonts w:hint="eastAsia" w:ascii="宋体" w:hAnsi="宋体" w:eastAsia="宋体" w:cs="宋体"/>
          <w:sz w:val="10"/>
          <w:szCs w:val="10"/>
          <w:highlight w:val="none"/>
        </w:rPr>
      </w:pPr>
    </w:p>
    <w:p w14:paraId="5F26E4EC">
      <w:pPr>
        <w:pStyle w:val="6"/>
        <w:rPr>
          <w:rFonts w:hint="eastAsia" w:ascii="宋体" w:hAnsi="宋体" w:eastAsia="宋体" w:cs="宋体"/>
          <w:sz w:val="10"/>
          <w:szCs w:val="10"/>
          <w:highlight w:val="none"/>
        </w:rPr>
      </w:pPr>
    </w:p>
    <w:p w14:paraId="46A2E5BA">
      <w:pPr>
        <w:pStyle w:val="6"/>
        <w:rPr>
          <w:rFonts w:hint="eastAsia" w:ascii="宋体" w:hAnsi="宋体" w:eastAsia="宋体" w:cs="宋体"/>
          <w:sz w:val="10"/>
          <w:szCs w:val="10"/>
          <w:highlight w:val="none"/>
        </w:rPr>
      </w:pPr>
    </w:p>
    <w:p w14:paraId="6DE2B7F8">
      <w:pPr>
        <w:pStyle w:val="6"/>
        <w:rPr>
          <w:rFonts w:hint="eastAsia" w:ascii="宋体" w:hAnsi="宋体" w:eastAsia="宋体" w:cs="宋体"/>
          <w:sz w:val="10"/>
          <w:szCs w:val="10"/>
          <w:highlight w:val="none"/>
        </w:rPr>
      </w:pPr>
    </w:p>
    <w:p w14:paraId="20A0333B">
      <w:pPr>
        <w:pStyle w:val="6"/>
        <w:rPr>
          <w:rFonts w:hint="eastAsia" w:ascii="宋体" w:hAnsi="宋体" w:eastAsia="宋体" w:cs="宋体"/>
          <w:sz w:val="10"/>
          <w:szCs w:val="10"/>
          <w:highlight w:val="none"/>
        </w:rPr>
      </w:pPr>
    </w:p>
    <w:p w14:paraId="34CCF1D5">
      <w:pPr>
        <w:pStyle w:val="6"/>
        <w:rPr>
          <w:rFonts w:hint="eastAsia" w:ascii="宋体" w:hAnsi="宋体" w:eastAsia="宋体" w:cs="宋体"/>
          <w:sz w:val="10"/>
          <w:szCs w:val="10"/>
          <w:highlight w:val="none"/>
        </w:rPr>
      </w:pPr>
    </w:p>
    <w:p w14:paraId="17A4420B">
      <w:pPr>
        <w:pStyle w:val="6"/>
        <w:rPr>
          <w:rFonts w:hint="eastAsia" w:ascii="宋体" w:hAnsi="宋体" w:eastAsia="宋体" w:cs="宋体"/>
          <w:sz w:val="10"/>
          <w:szCs w:val="10"/>
          <w:highlight w:val="none"/>
        </w:rPr>
      </w:pPr>
    </w:p>
    <w:p w14:paraId="00AA8AA8">
      <w:pPr>
        <w:pStyle w:val="6"/>
        <w:rPr>
          <w:rFonts w:hint="eastAsia" w:ascii="宋体" w:hAnsi="宋体" w:eastAsia="宋体" w:cs="宋体"/>
          <w:sz w:val="10"/>
          <w:szCs w:val="10"/>
          <w:highlight w:val="none"/>
        </w:rPr>
      </w:pPr>
    </w:p>
    <w:p w14:paraId="040C00B8">
      <w:pPr>
        <w:pStyle w:val="6"/>
        <w:rPr>
          <w:rFonts w:hint="eastAsia" w:ascii="宋体" w:hAnsi="宋体" w:eastAsia="宋体" w:cs="宋体"/>
          <w:sz w:val="10"/>
          <w:szCs w:val="10"/>
          <w:highlight w:val="none"/>
        </w:rPr>
      </w:pPr>
    </w:p>
    <w:p w14:paraId="17CC5BCE">
      <w:pPr>
        <w:pStyle w:val="6"/>
        <w:rPr>
          <w:rFonts w:hint="eastAsia" w:ascii="宋体" w:hAnsi="宋体" w:eastAsia="宋体" w:cs="宋体"/>
          <w:sz w:val="10"/>
          <w:szCs w:val="10"/>
          <w:highlight w:val="none"/>
        </w:rPr>
      </w:pPr>
    </w:p>
    <w:p w14:paraId="20ACB41A">
      <w:pPr>
        <w:pStyle w:val="6"/>
        <w:rPr>
          <w:rFonts w:hint="eastAsia" w:ascii="宋体" w:hAnsi="宋体" w:eastAsia="宋体" w:cs="宋体"/>
          <w:sz w:val="10"/>
          <w:szCs w:val="10"/>
          <w:highlight w:val="none"/>
        </w:rPr>
      </w:pPr>
    </w:p>
    <w:p w14:paraId="0484C281">
      <w:pPr>
        <w:pStyle w:val="6"/>
        <w:rPr>
          <w:rFonts w:hint="eastAsia" w:ascii="宋体" w:hAnsi="宋体" w:eastAsia="宋体" w:cs="宋体"/>
          <w:sz w:val="10"/>
          <w:szCs w:val="10"/>
          <w:highlight w:val="none"/>
        </w:rPr>
      </w:pPr>
    </w:p>
    <w:p w14:paraId="3F6C4591">
      <w:pPr>
        <w:pStyle w:val="6"/>
        <w:rPr>
          <w:rFonts w:hint="eastAsia" w:ascii="宋体" w:hAnsi="宋体" w:eastAsia="宋体" w:cs="宋体"/>
          <w:sz w:val="10"/>
          <w:szCs w:val="10"/>
          <w:highlight w:val="none"/>
        </w:rPr>
      </w:pPr>
    </w:p>
    <w:p w14:paraId="7F84FA77">
      <w:pPr>
        <w:pStyle w:val="6"/>
        <w:rPr>
          <w:rFonts w:hint="eastAsia" w:ascii="宋体" w:hAnsi="宋体" w:eastAsia="宋体" w:cs="宋体"/>
          <w:sz w:val="10"/>
          <w:szCs w:val="10"/>
          <w:highlight w:val="none"/>
        </w:rPr>
      </w:pPr>
    </w:p>
    <w:p w14:paraId="4215EC25">
      <w:pPr>
        <w:pStyle w:val="6"/>
        <w:rPr>
          <w:rFonts w:hint="eastAsia" w:ascii="宋体" w:hAnsi="宋体" w:eastAsia="宋体" w:cs="宋体"/>
          <w:sz w:val="10"/>
          <w:szCs w:val="10"/>
          <w:highlight w:val="none"/>
        </w:rPr>
      </w:pPr>
    </w:p>
    <w:p w14:paraId="00467439">
      <w:pPr>
        <w:pStyle w:val="6"/>
        <w:rPr>
          <w:rFonts w:hint="eastAsia" w:ascii="宋体" w:hAnsi="宋体" w:eastAsia="宋体" w:cs="宋体"/>
          <w:sz w:val="10"/>
          <w:szCs w:val="10"/>
          <w:highlight w:val="none"/>
        </w:rPr>
      </w:pPr>
    </w:p>
    <w:p w14:paraId="1CAF39EF">
      <w:pPr>
        <w:pStyle w:val="6"/>
        <w:rPr>
          <w:rFonts w:hint="eastAsia" w:ascii="宋体" w:hAnsi="宋体" w:eastAsia="宋体" w:cs="宋体"/>
          <w:sz w:val="10"/>
          <w:szCs w:val="10"/>
          <w:highlight w:val="none"/>
        </w:rPr>
      </w:pPr>
    </w:p>
    <w:p w14:paraId="455C0A04">
      <w:pPr>
        <w:pStyle w:val="6"/>
        <w:rPr>
          <w:rFonts w:hint="eastAsia" w:ascii="宋体" w:hAnsi="宋体" w:eastAsia="宋体" w:cs="宋体"/>
          <w:sz w:val="10"/>
          <w:szCs w:val="10"/>
          <w:highlight w:val="none"/>
        </w:rPr>
      </w:pPr>
    </w:p>
    <w:p w14:paraId="1C1D607A">
      <w:pPr>
        <w:pStyle w:val="6"/>
        <w:rPr>
          <w:rFonts w:hint="eastAsia" w:ascii="宋体" w:hAnsi="宋体" w:eastAsia="宋体" w:cs="宋体"/>
          <w:sz w:val="10"/>
          <w:szCs w:val="10"/>
          <w:highlight w:val="none"/>
        </w:rPr>
      </w:pPr>
    </w:p>
    <w:p w14:paraId="42B38835">
      <w:pPr>
        <w:pStyle w:val="3"/>
        <w:adjustRightInd w:val="0"/>
        <w:snapToGrid w:val="0"/>
        <w:jc w:val="center"/>
        <w:rPr>
          <w:rFonts w:hint="eastAsia" w:ascii="宋体" w:hAnsi="宋体" w:eastAsia="宋体" w:cs="宋体"/>
          <w:sz w:val="28"/>
          <w:szCs w:val="28"/>
          <w:highlight w:val="none"/>
        </w:rPr>
      </w:pPr>
      <w:bookmarkStart w:id="50" w:name="_Toc6853"/>
      <w:r>
        <w:rPr>
          <w:rFonts w:hint="eastAsia" w:ascii="宋体" w:hAnsi="宋体" w:eastAsia="宋体" w:cs="宋体"/>
          <w:sz w:val="28"/>
          <w:szCs w:val="28"/>
          <w:highlight w:val="none"/>
        </w:rPr>
        <w:t>第四节 投标文件的比较与评价（综合评分法）</w:t>
      </w:r>
      <w:bookmarkEnd w:id="50"/>
    </w:p>
    <w:p w14:paraId="24A8119C">
      <w:pPr>
        <w:widowControl/>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1.</w:t>
      </w:r>
      <w:r>
        <w:rPr>
          <w:rFonts w:hint="eastAsia" w:ascii="宋体" w:hAnsi="宋体" w:eastAsia="宋体" w:cs="宋体"/>
          <w:highlight w:val="none"/>
        </w:rPr>
        <w:t xml:space="preserve"> </w:t>
      </w:r>
      <w:r>
        <w:rPr>
          <w:rFonts w:hint="eastAsia" w:ascii="宋体" w:hAnsi="宋体" w:eastAsia="宋体" w:cs="宋体"/>
          <w:b/>
          <w:sz w:val="24"/>
          <w:highlight w:val="none"/>
        </w:rPr>
        <w:t>综合评分法</w:t>
      </w:r>
    </w:p>
    <w:p w14:paraId="0F986F64">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1.1综合评分法，指投标文件满足招标文件全部实质性要求，且按照评审因素的量化指标评审得分最高的投标人为中标候选人的评标方法。</w:t>
      </w:r>
    </w:p>
    <w:p w14:paraId="2BAF2E42">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1.2评标因素：评审因素的设定应当与投标人所提供货物服务的质量相关，包括投标报价、技术或者服务水平、履约能力、售后服务等，但不包括第一章投标人的资格要求。本采购项目的评标因素和标准见本章本节附表1“评标方法及标准表”。</w:t>
      </w:r>
    </w:p>
    <w:p w14:paraId="560D4EF5">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1.3未通过符合性审查的投标文件不得进入比较与评价。</w:t>
      </w:r>
    </w:p>
    <w:p w14:paraId="18A01C46">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2.</w:t>
      </w:r>
      <w:r>
        <w:rPr>
          <w:rFonts w:hint="eastAsia" w:ascii="宋体" w:hAnsi="宋体" w:eastAsia="宋体" w:cs="宋体"/>
          <w:highlight w:val="none"/>
        </w:rPr>
        <w:t xml:space="preserve"> </w:t>
      </w:r>
      <w:r>
        <w:rPr>
          <w:rFonts w:hint="eastAsia" w:ascii="宋体" w:hAnsi="宋体" w:eastAsia="宋体" w:cs="宋体"/>
          <w:b/>
          <w:bCs/>
          <w:sz w:val="24"/>
          <w:highlight w:val="none"/>
        </w:rPr>
        <w:t>投标报价的算术修正及政府采购政策调整</w:t>
      </w:r>
    </w:p>
    <w:p w14:paraId="5BCB7446">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2.1如果有算术错误，投标报价将按本章第二节第4.2款、第4.3款规定进行算术修正。</w:t>
      </w:r>
    </w:p>
    <w:p w14:paraId="1014D2BD">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2.2需落实政府采购政策（价格评审优惠）的，按第二章“投标须知”及本章第二节第5.4（1）项的相关规定进行价格调整。</w:t>
      </w:r>
    </w:p>
    <w:p w14:paraId="357D6A04">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2.3按本章本节第2.1款、第2.2款规定，以修正或调整后的价格确定投标人的投标报价和评标基准价，用于投标报价评价。</w:t>
      </w:r>
    </w:p>
    <w:p w14:paraId="6E5402B4">
      <w:p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3.</w:t>
      </w:r>
      <w:r>
        <w:rPr>
          <w:rFonts w:hint="eastAsia" w:ascii="宋体" w:hAnsi="宋体" w:eastAsia="宋体" w:cs="宋体"/>
          <w:highlight w:val="none"/>
        </w:rPr>
        <w:t xml:space="preserve"> </w:t>
      </w:r>
      <w:r>
        <w:rPr>
          <w:rFonts w:hint="eastAsia" w:ascii="宋体" w:hAnsi="宋体" w:eastAsia="宋体" w:cs="宋体"/>
          <w:b/>
          <w:bCs/>
          <w:sz w:val="24"/>
          <w:highlight w:val="none"/>
        </w:rPr>
        <w:t>投标报价评价</w:t>
      </w:r>
    </w:p>
    <w:p w14:paraId="7BF40A7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3.1投标报价评价：价格分应当采用低价优先法计算，即满足招标文件要求且投标价格最低的投标报价为评标基准价，其价格分为满分（报价权重分）。其他投标人的价格分统一按照下列公式计算：</w:t>
      </w:r>
    </w:p>
    <w:p w14:paraId="76228DA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投标报价得分=（评标基准价</w:t>
      </w:r>
      <w:r>
        <w:rPr>
          <w:rFonts w:hint="eastAsia" w:ascii="宋体" w:hAnsi="宋体" w:eastAsia="宋体" w:cs="宋体"/>
          <w:szCs w:val="21"/>
          <w:highlight w:val="none"/>
          <w:vertAlign w:val="subscript"/>
        </w:rPr>
        <w:t>修正或调整</w:t>
      </w:r>
      <w:r>
        <w:rPr>
          <w:rFonts w:hint="eastAsia" w:ascii="宋体" w:hAnsi="宋体" w:eastAsia="宋体" w:cs="宋体"/>
          <w:szCs w:val="21"/>
          <w:highlight w:val="none"/>
        </w:rPr>
        <w:t>／投标报价</w:t>
      </w:r>
      <w:r>
        <w:rPr>
          <w:rFonts w:hint="eastAsia" w:ascii="宋体" w:hAnsi="宋体" w:eastAsia="宋体" w:cs="宋体"/>
          <w:szCs w:val="21"/>
          <w:highlight w:val="none"/>
          <w:vertAlign w:val="subscript"/>
        </w:rPr>
        <w:t>修正或调整</w:t>
      </w:r>
      <w:r>
        <w:rPr>
          <w:rFonts w:hint="eastAsia" w:ascii="宋体" w:hAnsi="宋体" w:eastAsia="宋体" w:cs="宋体"/>
          <w:szCs w:val="21"/>
          <w:highlight w:val="none"/>
        </w:rPr>
        <w:t>） ×100×报价权值</w:t>
      </w:r>
    </w:p>
    <w:p w14:paraId="5FBEA78C">
      <w:pPr>
        <w:numPr>
          <w:ilvl w:val="0"/>
          <w:numId w:val="1"/>
        </w:num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技术、商务等评分项响应评价及政府采购政策加分</w:t>
      </w:r>
    </w:p>
    <w:p w14:paraId="713AFF3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4.1技术、商务等评分项响应评分。按</w:t>
      </w:r>
      <w:r>
        <w:rPr>
          <w:rFonts w:hint="eastAsia" w:ascii="宋体" w:hAnsi="宋体" w:eastAsia="宋体" w:cs="宋体"/>
          <w:bCs/>
          <w:szCs w:val="21"/>
          <w:highlight w:val="none"/>
        </w:rPr>
        <w:t>本章</w:t>
      </w:r>
      <w:r>
        <w:rPr>
          <w:rFonts w:hint="eastAsia" w:ascii="宋体" w:hAnsi="宋体" w:eastAsia="宋体" w:cs="宋体"/>
          <w:szCs w:val="21"/>
          <w:highlight w:val="none"/>
        </w:rPr>
        <w:t>本节附表1“评标方法及标准表”规定的评标因素和标准，对技术、商务等评分项计算得分。</w:t>
      </w:r>
    </w:p>
    <w:p w14:paraId="4BFF96AC">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4.2需落实政府采购政策（优先采购）的，按第二章、本章第二节第5.4（2）项以及本节附表1“评标方法及标准表”的相关规定进行技术、价格、商务项得分(加分)计算。</w:t>
      </w:r>
    </w:p>
    <w:p w14:paraId="28D2B554">
      <w:pPr>
        <w:numPr>
          <w:ilvl w:val="0"/>
          <w:numId w:val="1"/>
        </w:numPr>
        <w:adjustRightInd w:val="0"/>
        <w:snapToGrid w:val="0"/>
        <w:spacing w:before="156" w:beforeLines="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评标总得分</w:t>
      </w:r>
    </w:p>
    <w:p w14:paraId="618D82F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5.1评标总得分为投标报价、技术、商务等评分项得分(含优先采购政策加分)之和。</w:t>
      </w:r>
    </w:p>
    <w:p w14:paraId="69B8E4EB">
      <w:pPr>
        <w:adjustRightInd w:val="0"/>
        <w:snapToGrid w:val="0"/>
        <w:spacing w:line="460" w:lineRule="exact"/>
        <w:ind w:firstLine="420" w:firstLineChars="200"/>
        <w:rPr>
          <w:rFonts w:hint="eastAsia" w:ascii="宋体" w:hAnsi="宋体" w:eastAsia="宋体" w:cs="宋体"/>
          <w:kern w:val="0"/>
          <w:szCs w:val="21"/>
          <w:highlight w:val="none"/>
          <w:lang w:val="ru-RU" w:eastAsia="ru-RU"/>
        </w:rPr>
      </w:pPr>
      <w:r>
        <w:rPr>
          <w:rFonts w:hint="eastAsia" w:ascii="宋体" w:hAnsi="宋体" w:eastAsia="宋体" w:cs="宋体"/>
          <w:kern w:val="0"/>
          <w:szCs w:val="21"/>
          <w:highlight w:val="none"/>
          <w:lang w:val="ru-RU" w:eastAsia="ru-RU"/>
        </w:rPr>
        <w:t>评标总得分＝F</w:t>
      </w:r>
      <w:r>
        <w:rPr>
          <w:rFonts w:hint="eastAsia" w:ascii="宋体" w:hAnsi="宋体" w:eastAsia="宋体" w:cs="宋体"/>
          <w:kern w:val="0"/>
          <w:szCs w:val="21"/>
          <w:highlight w:val="none"/>
          <w:vertAlign w:val="subscript"/>
          <w:lang w:val="ru-RU" w:eastAsia="ru-RU"/>
        </w:rPr>
        <w:t>1</w:t>
      </w:r>
      <w:r>
        <w:rPr>
          <w:rFonts w:hint="eastAsia" w:ascii="宋体" w:hAnsi="宋体" w:eastAsia="宋体" w:cs="宋体"/>
          <w:kern w:val="0"/>
          <w:szCs w:val="21"/>
          <w:highlight w:val="none"/>
          <w:lang w:val="ru-RU" w:eastAsia="ru-RU"/>
        </w:rPr>
        <w:t>×A</w:t>
      </w:r>
      <w:r>
        <w:rPr>
          <w:rFonts w:hint="eastAsia" w:ascii="宋体" w:hAnsi="宋体" w:eastAsia="宋体" w:cs="宋体"/>
          <w:kern w:val="0"/>
          <w:szCs w:val="21"/>
          <w:highlight w:val="none"/>
          <w:vertAlign w:val="subscript"/>
          <w:lang w:val="ru-RU" w:eastAsia="ru-RU"/>
        </w:rPr>
        <w:t>1</w:t>
      </w:r>
      <w:r>
        <w:rPr>
          <w:rFonts w:hint="eastAsia" w:ascii="宋体" w:hAnsi="宋体" w:eastAsia="宋体" w:cs="宋体"/>
          <w:kern w:val="0"/>
          <w:szCs w:val="21"/>
          <w:highlight w:val="none"/>
          <w:lang w:val="ru-RU" w:eastAsia="ru-RU"/>
        </w:rPr>
        <w:t>＋F</w:t>
      </w:r>
      <w:r>
        <w:rPr>
          <w:rFonts w:hint="eastAsia" w:ascii="宋体" w:hAnsi="宋体" w:eastAsia="宋体" w:cs="宋体"/>
          <w:kern w:val="0"/>
          <w:szCs w:val="21"/>
          <w:highlight w:val="none"/>
          <w:vertAlign w:val="subscript"/>
          <w:lang w:val="ru-RU" w:eastAsia="ru-RU"/>
        </w:rPr>
        <w:t>2</w:t>
      </w:r>
      <w:r>
        <w:rPr>
          <w:rFonts w:hint="eastAsia" w:ascii="宋体" w:hAnsi="宋体" w:eastAsia="宋体" w:cs="宋体"/>
          <w:kern w:val="0"/>
          <w:szCs w:val="21"/>
          <w:highlight w:val="none"/>
          <w:lang w:val="ru-RU" w:eastAsia="ru-RU"/>
        </w:rPr>
        <w:t>×A</w:t>
      </w:r>
      <w:r>
        <w:rPr>
          <w:rFonts w:hint="eastAsia" w:ascii="宋体" w:hAnsi="宋体" w:eastAsia="宋体" w:cs="宋体"/>
          <w:kern w:val="0"/>
          <w:szCs w:val="21"/>
          <w:highlight w:val="none"/>
          <w:vertAlign w:val="subscript"/>
          <w:lang w:val="ru-RU" w:eastAsia="ru-RU"/>
        </w:rPr>
        <w:t>2</w:t>
      </w:r>
      <w:r>
        <w:rPr>
          <w:rFonts w:hint="eastAsia" w:ascii="宋体" w:hAnsi="宋体" w:eastAsia="宋体" w:cs="宋体"/>
          <w:kern w:val="0"/>
          <w:szCs w:val="21"/>
          <w:highlight w:val="none"/>
          <w:lang w:val="ru-RU" w:eastAsia="ru-RU"/>
        </w:rPr>
        <w:t>＋……＋F</w:t>
      </w:r>
      <w:r>
        <w:rPr>
          <w:rFonts w:hint="eastAsia" w:ascii="宋体" w:hAnsi="宋体" w:eastAsia="宋体" w:cs="宋体"/>
          <w:kern w:val="0"/>
          <w:szCs w:val="21"/>
          <w:highlight w:val="none"/>
          <w:vertAlign w:val="subscript"/>
          <w:lang w:val="ru-RU" w:eastAsia="ru-RU"/>
        </w:rPr>
        <w:t>n</w:t>
      </w:r>
      <w:r>
        <w:rPr>
          <w:rFonts w:hint="eastAsia" w:ascii="宋体" w:hAnsi="宋体" w:eastAsia="宋体" w:cs="宋体"/>
          <w:kern w:val="0"/>
          <w:szCs w:val="21"/>
          <w:highlight w:val="none"/>
          <w:lang w:val="ru-RU" w:eastAsia="ru-RU"/>
        </w:rPr>
        <w:t>×A</w:t>
      </w:r>
      <w:r>
        <w:rPr>
          <w:rFonts w:hint="eastAsia" w:ascii="宋体" w:hAnsi="宋体" w:eastAsia="宋体" w:cs="宋体"/>
          <w:kern w:val="0"/>
          <w:szCs w:val="21"/>
          <w:highlight w:val="none"/>
          <w:vertAlign w:val="subscript"/>
          <w:lang w:val="ru-RU" w:eastAsia="ru-RU"/>
        </w:rPr>
        <w:t>n</w:t>
      </w:r>
    </w:p>
    <w:p w14:paraId="1CC80B3C">
      <w:pPr>
        <w:adjustRightInd w:val="0"/>
        <w:snapToGrid w:val="0"/>
        <w:spacing w:line="460" w:lineRule="exact"/>
        <w:ind w:firstLine="420" w:firstLineChars="200"/>
        <w:rPr>
          <w:rFonts w:hint="eastAsia" w:ascii="宋体" w:hAnsi="宋体" w:eastAsia="宋体" w:cs="宋体"/>
          <w:kern w:val="0"/>
          <w:szCs w:val="21"/>
          <w:highlight w:val="none"/>
          <w:lang w:val="ru-RU" w:eastAsia="ru-RU"/>
        </w:rPr>
      </w:pPr>
      <w:r>
        <w:rPr>
          <w:rFonts w:hint="eastAsia" w:ascii="宋体" w:hAnsi="宋体" w:eastAsia="宋体" w:cs="宋体"/>
          <w:kern w:val="0"/>
          <w:szCs w:val="21"/>
          <w:highlight w:val="none"/>
          <w:lang w:val="ru-RU" w:eastAsia="ru-RU"/>
        </w:rPr>
        <w:t>F</w:t>
      </w:r>
      <w:r>
        <w:rPr>
          <w:rFonts w:hint="eastAsia" w:ascii="宋体" w:hAnsi="宋体" w:eastAsia="宋体" w:cs="宋体"/>
          <w:kern w:val="0"/>
          <w:szCs w:val="21"/>
          <w:highlight w:val="none"/>
          <w:vertAlign w:val="subscript"/>
          <w:lang w:val="ru-RU" w:eastAsia="ru-RU"/>
        </w:rPr>
        <w:t>1</w:t>
      </w:r>
      <w:r>
        <w:rPr>
          <w:rFonts w:hint="eastAsia" w:ascii="宋体" w:hAnsi="宋体" w:eastAsia="宋体" w:cs="宋体"/>
          <w:kern w:val="0"/>
          <w:szCs w:val="21"/>
          <w:highlight w:val="none"/>
          <w:lang w:val="ru-RU" w:eastAsia="ru-RU"/>
        </w:rPr>
        <w:t>、F</w:t>
      </w:r>
      <w:r>
        <w:rPr>
          <w:rFonts w:hint="eastAsia" w:ascii="宋体" w:hAnsi="宋体" w:eastAsia="宋体" w:cs="宋体"/>
          <w:kern w:val="0"/>
          <w:szCs w:val="21"/>
          <w:highlight w:val="none"/>
          <w:vertAlign w:val="subscript"/>
          <w:lang w:val="ru-RU" w:eastAsia="ru-RU"/>
        </w:rPr>
        <w:t>2</w:t>
      </w:r>
      <w:r>
        <w:rPr>
          <w:rFonts w:hint="eastAsia" w:ascii="宋体" w:hAnsi="宋体" w:eastAsia="宋体" w:cs="宋体"/>
          <w:kern w:val="0"/>
          <w:szCs w:val="21"/>
          <w:highlight w:val="none"/>
          <w:lang w:val="ru-RU" w:eastAsia="ru-RU"/>
        </w:rPr>
        <w:t>……F</w:t>
      </w:r>
      <w:r>
        <w:rPr>
          <w:rFonts w:hint="eastAsia" w:ascii="宋体" w:hAnsi="宋体" w:eastAsia="宋体" w:cs="宋体"/>
          <w:kern w:val="0"/>
          <w:szCs w:val="21"/>
          <w:highlight w:val="none"/>
          <w:vertAlign w:val="subscript"/>
          <w:lang w:val="ru-RU" w:eastAsia="ru-RU"/>
        </w:rPr>
        <w:t>n</w:t>
      </w:r>
      <w:r>
        <w:rPr>
          <w:rFonts w:hint="eastAsia" w:ascii="宋体" w:hAnsi="宋体" w:eastAsia="宋体" w:cs="宋体"/>
          <w:kern w:val="0"/>
          <w:szCs w:val="21"/>
          <w:highlight w:val="none"/>
          <w:lang w:val="ru-RU" w:eastAsia="ru-RU"/>
        </w:rPr>
        <w:t>分别为各项评审因素的得分；</w:t>
      </w:r>
    </w:p>
    <w:p w14:paraId="031F834B">
      <w:pPr>
        <w:adjustRightInd w:val="0"/>
        <w:snapToGrid w:val="0"/>
        <w:spacing w:line="460" w:lineRule="exact"/>
        <w:ind w:firstLine="420" w:firstLineChars="200"/>
        <w:rPr>
          <w:rFonts w:hint="eastAsia" w:ascii="宋体" w:hAnsi="宋体" w:eastAsia="宋体" w:cs="宋体"/>
          <w:kern w:val="0"/>
          <w:szCs w:val="21"/>
          <w:highlight w:val="none"/>
          <w:lang w:val="ru-RU" w:eastAsia="ru-RU"/>
        </w:rPr>
      </w:pPr>
      <w:r>
        <w:rPr>
          <w:rFonts w:hint="eastAsia" w:ascii="宋体" w:hAnsi="宋体" w:eastAsia="宋体" w:cs="宋体"/>
          <w:kern w:val="0"/>
          <w:szCs w:val="21"/>
          <w:highlight w:val="none"/>
          <w:lang w:val="ru-RU" w:eastAsia="ru-RU"/>
        </w:rPr>
        <w:t>A</w:t>
      </w:r>
      <w:r>
        <w:rPr>
          <w:rFonts w:hint="eastAsia" w:ascii="宋体" w:hAnsi="宋体" w:eastAsia="宋体" w:cs="宋体"/>
          <w:kern w:val="0"/>
          <w:szCs w:val="21"/>
          <w:highlight w:val="none"/>
          <w:vertAlign w:val="subscript"/>
          <w:lang w:val="ru-RU" w:eastAsia="ru-RU"/>
        </w:rPr>
        <w:t>1</w:t>
      </w:r>
      <w:r>
        <w:rPr>
          <w:rFonts w:hint="eastAsia" w:ascii="宋体" w:hAnsi="宋体" w:eastAsia="宋体" w:cs="宋体"/>
          <w:kern w:val="0"/>
          <w:szCs w:val="21"/>
          <w:highlight w:val="none"/>
          <w:lang w:val="ru-RU" w:eastAsia="ru-RU"/>
        </w:rPr>
        <w:t>、A</w:t>
      </w:r>
      <w:r>
        <w:rPr>
          <w:rFonts w:hint="eastAsia" w:ascii="宋体" w:hAnsi="宋体" w:eastAsia="宋体" w:cs="宋体"/>
          <w:kern w:val="0"/>
          <w:szCs w:val="21"/>
          <w:highlight w:val="none"/>
          <w:vertAlign w:val="subscript"/>
          <w:lang w:val="ru-RU" w:eastAsia="ru-RU"/>
        </w:rPr>
        <w:t>2</w:t>
      </w:r>
      <w:r>
        <w:rPr>
          <w:rFonts w:hint="eastAsia" w:ascii="宋体" w:hAnsi="宋体" w:eastAsia="宋体" w:cs="宋体"/>
          <w:kern w:val="0"/>
          <w:szCs w:val="21"/>
          <w:highlight w:val="none"/>
          <w:lang w:val="ru-RU" w:eastAsia="ru-RU"/>
        </w:rPr>
        <w:t>、……A</w:t>
      </w:r>
      <w:r>
        <w:rPr>
          <w:rFonts w:hint="eastAsia" w:ascii="宋体" w:hAnsi="宋体" w:eastAsia="宋体" w:cs="宋体"/>
          <w:kern w:val="0"/>
          <w:szCs w:val="21"/>
          <w:highlight w:val="none"/>
          <w:vertAlign w:val="subscript"/>
          <w:lang w:val="ru-RU" w:eastAsia="ru-RU"/>
        </w:rPr>
        <w:t>n</w:t>
      </w:r>
      <w:r>
        <w:rPr>
          <w:rFonts w:hint="eastAsia" w:ascii="宋体" w:hAnsi="宋体" w:eastAsia="宋体" w:cs="宋体"/>
          <w:kern w:val="0"/>
          <w:szCs w:val="21"/>
          <w:highlight w:val="none"/>
          <w:lang w:val="ru-RU" w:eastAsia="ru-RU"/>
        </w:rPr>
        <w:t>分别为各项评审因素所占的权重（A</w:t>
      </w:r>
      <w:r>
        <w:rPr>
          <w:rFonts w:hint="eastAsia" w:ascii="宋体" w:hAnsi="宋体" w:eastAsia="宋体" w:cs="宋体"/>
          <w:kern w:val="0"/>
          <w:szCs w:val="21"/>
          <w:highlight w:val="none"/>
          <w:vertAlign w:val="subscript"/>
          <w:lang w:val="ru-RU" w:eastAsia="ru-RU"/>
        </w:rPr>
        <w:t>1</w:t>
      </w:r>
      <w:r>
        <w:rPr>
          <w:rFonts w:hint="eastAsia" w:ascii="宋体" w:hAnsi="宋体" w:eastAsia="宋体" w:cs="宋体"/>
          <w:kern w:val="0"/>
          <w:szCs w:val="21"/>
          <w:highlight w:val="none"/>
          <w:lang w:val="ru-RU" w:eastAsia="ru-RU"/>
        </w:rPr>
        <w:t>＋A</w:t>
      </w:r>
      <w:r>
        <w:rPr>
          <w:rFonts w:hint="eastAsia" w:ascii="宋体" w:hAnsi="宋体" w:eastAsia="宋体" w:cs="宋体"/>
          <w:kern w:val="0"/>
          <w:szCs w:val="21"/>
          <w:highlight w:val="none"/>
          <w:vertAlign w:val="subscript"/>
          <w:lang w:val="ru-RU" w:eastAsia="ru-RU"/>
        </w:rPr>
        <w:t>2</w:t>
      </w:r>
      <w:r>
        <w:rPr>
          <w:rFonts w:hint="eastAsia" w:ascii="宋体" w:hAnsi="宋体" w:eastAsia="宋体" w:cs="宋体"/>
          <w:kern w:val="0"/>
          <w:szCs w:val="21"/>
          <w:highlight w:val="none"/>
          <w:lang w:val="ru-RU" w:eastAsia="ru-RU"/>
        </w:rPr>
        <w:t>＋…＋A</w:t>
      </w:r>
      <w:r>
        <w:rPr>
          <w:rFonts w:hint="eastAsia" w:ascii="宋体" w:hAnsi="宋体" w:eastAsia="宋体" w:cs="宋体"/>
          <w:kern w:val="0"/>
          <w:szCs w:val="21"/>
          <w:highlight w:val="none"/>
          <w:vertAlign w:val="subscript"/>
          <w:lang w:val="ru-RU" w:eastAsia="ru-RU"/>
        </w:rPr>
        <w:t>n</w:t>
      </w:r>
      <w:r>
        <w:rPr>
          <w:rFonts w:hint="eastAsia" w:ascii="宋体" w:hAnsi="宋体" w:eastAsia="宋体" w:cs="宋体"/>
          <w:kern w:val="0"/>
          <w:szCs w:val="21"/>
          <w:highlight w:val="none"/>
          <w:lang w:val="ru-RU" w:eastAsia="ru-RU"/>
        </w:rPr>
        <w:t>＝1）。</w:t>
      </w:r>
    </w:p>
    <w:p w14:paraId="1CCA43C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5.2评分分值计算保留小数点后两位，小数点后第三位“四舍五入”。</w:t>
      </w:r>
    </w:p>
    <w:p w14:paraId="4548570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rPr>
        <w:t>5.3</w:t>
      </w:r>
      <w:r>
        <w:rPr>
          <w:rFonts w:hint="eastAsia" w:ascii="宋体" w:hAnsi="宋体" w:eastAsia="宋体" w:cs="宋体"/>
          <w:szCs w:val="21"/>
          <w:highlight w:val="none"/>
        </w:rPr>
        <w:t>评标时，评标委员会成员应当独立对满足招标文件全部实质性要求投标人的</w:t>
      </w:r>
      <w:r>
        <w:rPr>
          <w:rFonts w:hint="eastAsia" w:ascii="宋体" w:hAnsi="宋体" w:eastAsia="宋体" w:cs="宋体"/>
          <w:bCs/>
          <w:szCs w:val="21"/>
          <w:highlight w:val="none"/>
        </w:rPr>
        <w:t>投标文件</w:t>
      </w:r>
      <w:r>
        <w:rPr>
          <w:rFonts w:hint="eastAsia" w:ascii="宋体" w:hAnsi="宋体" w:eastAsia="宋体" w:cs="宋体"/>
          <w:szCs w:val="21"/>
          <w:highlight w:val="none"/>
        </w:rPr>
        <w:t>进行评价、评分，然后汇总每个投标人每项评分因素的得分。每个投标人的最终得分为所有评标委员会成员评分的算术平均值。</w:t>
      </w:r>
    </w:p>
    <w:p w14:paraId="0055CEDB">
      <w:pPr>
        <w:numPr>
          <w:ilvl w:val="0"/>
          <w:numId w:val="1"/>
        </w:numPr>
        <w:adjustRightInd w:val="0"/>
        <w:snapToGrid w:val="0"/>
        <w:spacing w:before="156" w:beforeLines="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中标候选人的推荐方法</w:t>
      </w:r>
    </w:p>
    <w:p w14:paraId="787FFA2A">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6.1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02ACDDCE">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6.2得分且投标报价相同的并列，按本章第二节规定确定中标候选人。</w:t>
      </w:r>
    </w:p>
    <w:p w14:paraId="0E2455B3">
      <w:pPr>
        <w:adjustRightInd w:val="0"/>
        <w:snapToGrid w:val="0"/>
        <w:spacing w:before="156" w:beforeLines="50" w:line="360" w:lineRule="auto"/>
        <w:ind w:firstLine="420" w:firstLineChars="200"/>
        <w:jc w:val="left"/>
        <w:rPr>
          <w:rFonts w:hint="eastAsia" w:ascii="宋体" w:hAnsi="宋体" w:eastAsia="宋体" w:cs="宋体"/>
          <w:bCs/>
          <w:szCs w:val="21"/>
          <w:highlight w:val="none"/>
        </w:rPr>
      </w:pPr>
    </w:p>
    <w:p w14:paraId="641D87AC">
      <w:pPr>
        <w:widowControl/>
        <w:jc w:val="left"/>
        <w:rPr>
          <w:rFonts w:hint="eastAsia" w:ascii="宋体" w:hAnsi="宋体" w:eastAsia="宋体" w:cs="宋体"/>
          <w:bCs/>
          <w:sz w:val="10"/>
          <w:szCs w:val="10"/>
          <w:highlight w:val="none"/>
        </w:rPr>
      </w:pPr>
    </w:p>
    <w:p w14:paraId="23BC1EDF">
      <w:pPr>
        <w:pStyle w:val="23"/>
        <w:ind w:firstLine="200"/>
        <w:rPr>
          <w:rFonts w:hint="eastAsia" w:ascii="宋体" w:hAnsi="宋体" w:eastAsia="宋体" w:cs="宋体"/>
          <w:bCs/>
          <w:sz w:val="10"/>
          <w:szCs w:val="10"/>
          <w:highlight w:val="none"/>
        </w:rPr>
      </w:pPr>
    </w:p>
    <w:p w14:paraId="6A226478">
      <w:pPr>
        <w:pStyle w:val="6"/>
        <w:rPr>
          <w:rFonts w:hint="eastAsia" w:ascii="宋体" w:hAnsi="宋体" w:eastAsia="宋体" w:cs="宋体"/>
          <w:bCs/>
          <w:sz w:val="10"/>
          <w:szCs w:val="10"/>
          <w:highlight w:val="none"/>
        </w:rPr>
      </w:pPr>
    </w:p>
    <w:p w14:paraId="3543B531">
      <w:pPr>
        <w:pStyle w:val="6"/>
        <w:rPr>
          <w:rFonts w:hint="eastAsia" w:ascii="宋体" w:hAnsi="宋体" w:eastAsia="宋体" w:cs="宋体"/>
          <w:bCs/>
          <w:sz w:val="10"/>
          <w:szCs w:val="10"/>
          <w:highlight w:val="none"/>
        </w:rPr>
      </w:pPr>
    </w:p>
    <w:p w14:paraId="768D449A">
      <w:pPr>
        <w:pStyle w:val="6"/>
        <w:rPr>
          <w:rFonts w:hint="eastAsia" w:ascii="宋体" w:hAnsi="宋体" w:eastAsia="宋体" w:cs="宋体"/>
          <w:bCs/>
          <w:sz w:val="10"/>
          <w:szCs w:val="10"/>
          <w:highlight w:val="none"/>
        </w:rPr>
      </w:pPr>
    </w:p>
    <w:p w14:paraId="0F7BA4E8">
      <w:pPr>
        <w:pStyle w:val="6"/>
        <w:rPr>
          <w:rFonts w:hint="eastAsia" w:ascii="宋体" w:hAnsi="宋体" w:eastAsia="宋体" w:cs="宋体"/>
          <w:bCs/>
          <w:sz w:val="10"/>
          <w:szCs w:val="10"/>
          <w:highlight w:val="none"/>
        </w:rPr>
      </w:pPr>
    </w:p>
    <w:p w14:paraId="3719E3E7">
      <w:pPr>
        <w:pStyle w:val="6"/>
        <w:rPr>
          <w:rFonts w:hint="eastAsia" w:ascii="宋体" w:hAnsi="宋体" w:eastAsia="宋体" w:cs="宋体"/>
          <w:bCs/>
          <w:sz w:val="10"/>
          <w:szCs w:val="10"/>
          <w:highlight w:val="none"/>
        </w:rPr>
      </w:pPr>
    </w:p>
    <w:p w14:paraId="442034F3">
      <w:pPr>
        <w:pStyle w:val="6"/>
        <w:rPr>
          <w:rFonts w:hint="eastAsia" w:ascii="宋体" w:hAnsi="宋体" w:eastAsia="宋体" w:cs="宋体"/>
          <w:bCs/>
          <w:sz w:val="10"/>
          <w:szCs w:val="10"/>
          <w:highlight w:val="none"/>
        </w:rPr>
      </w:pPr>
    </w:p>
    <w:p w14:paraId="59DC0135">
      <w:pPr>
        <w:pStyle w:val="6"/>
        <w:rPr>
          <w:rFonts w:hint="eastAsia" w:ascii="宋体" w:hAnsi="宋体" w:eastAsia="宋体" w:cs="宋体"/>
          <w:bCs/>
          <w:sz w:val="10"/>
          <w:szCs w:val="10"/>
          <w:highlight w:val="none"/>
        </w:rPr>
      </w:pPr>
    </w:p>
    <w:p w14:paraId="3D9EFE16">
      <w:pPr>
        <w:pStyle w:val="6"/>
        <w:rPr>
          <w:rFonts w:hint="eastAsia" w:ascii="宋体" w:hAnsi="宋体" w:eastAsia="宋体" w:cs="宋体"/>
          <w:bCs/>
          <w:sz w:val="10"/>
          <w:szCs w:val="10"/>
          <w:highlight w:val="none"/>
        </w:rPr>
      </w:pPr>
    </w:p>
    <w:p w14:paraId="147CD46B">
      <w:pPr>
        <w:pStyle w:val="6"/>
        <w:rPr>
          <w:rFonts w:hint="eastAsia" w:ascii="宋体" w:hAnsi="宋体" w:eastAsia="宋体" w:cs="宋体"/>
          <w:bCs/>
          <w:sz w:val="10"/>
          <w:szCs w:val="10"/>
          <w:highlight w:val="none"/>
        </w:rPr>
      </w:pPr>
    </w:p>
    <w:p w14:paraId="3897DE87">
      <w:pPr>
        <w:pStyle w:val="6"/>
        <w:rPr>
          <w:rFonts w:hint="eastAsia" w:ascii="宋体" w:hAnsi="宋体" w:eastAsia="宋体" w:cs="宋体"/>
          <w:bCs/>
          <w:sz w:val="10"/>
          <w:szCs w:val="10"/>
          <w:highlight w:val="none"/>
        </w:rPr>
      </w:pPr>
    </w:p>
    <w:p w14:paraId="77D76407">
      <w:pPr>
        <w:pStyle w:val="6"/>
        <w:rPr>
          <w:rFonts w:hint="eastAsia" w:ascii="宋体" w:hAnsi="宋体" w:eastAsia="宋体" w:cs="宋体"/>
          <w:bCs/>
          <w:sz w:val="10"/>
          <w:szCs w:val="10"/>
          <w:highlight w:val="none"/>
        </w:rPr>
      </w:pPr>
    </w:p>
    <w:p w14:paraId="4D6CA5AE">
      <w:pPr>
        <w:pStyle w:val="6"/>
        <w:rPr>
          <w:rFonts w:hint="eastAsia" w:ascii="宋体" w:hAnsi="宋体" w:eastAsia="宋体" w:cs="宋体"/>
          <w:bCs/>
          <w:sz w:val="10"/>
          <w:szCs w:val="10"/>
          <w:highlight w:val="none"/>
        </w:rPr>
      </w:pPr>
    </w:p>
    <w:p w14:paraId="53CBE809">
      <w:pPr>
        <w:pStyle w:val="6"/>
        <w:rPr>
          <w:rFonts w:hint="eastAsia" w:ascii="宋体" w:hAnsi="宋体" w:eastAsia="宋体" w:cs="宋体"/>
          <w:bCs/>
          <w:sz w:val="10"/>
          <w:szCs w:val="10"/>
          <w:highlight w:val="none"/>
        </w:rPr>
      </w:pPr>
    </w:p>
    <w:p w14:paraId="660EB1CE">
      <w:pPr>
        <w:pStyle w:val="6"/>
        <w:rPr>
          <w:rFonts w:hint="eastAsia" w:ascii="宋体" w:hAnsi="宋体" w:eastAsia="宋体" w:cs="宋体"/>
          <w:bCs/>
          <w:sz w:val="10"/>
          <w:szCs w:val="10"/>
          <w:highlight w:val="none"/>
        </w:rPr>
      </w:pPr>
    </w:p>
    <w:p w14:paraId="139C13F2">
      <w:pPr>
        <w:pStyle w:val="6"/>
        <w:rPr>
          <w:rFonts w:hint="eastAsia" w:ascii="宋体" w:hAnsi="宋体" w:eastAsia="宋体" w:cs="宋体"/>
          <w:bCs/>
          <w:sz w:val="10"/>
          <w:szCs w:val="10"/>
          <w:highlight w:val="none"/>
        </w:rPr>
      </w:pPr>
    </w:p>
    <w:p w14:paraId="5042A141">
      <w:pPr>
        <w:pStyle w:val="6"/>
        <w:rPr>
          <w:rFonts w:hint="eastAsia" w:ascii="宋体" w:hAnsi="宋体" w:eastAsia="宋体" w:cs="宋体"/>
          <w:bCs/>
          <w:sz w:val="10"/>
          <w:szCs w:val="10"/>
          <w:highlight w:val="none"/>
        </w:rPr>
      </w:pPr>
    </w:p>
    <w:p w14:paraId="31BF2C1C">
      <w:pPr>
        <w:pStyle w:val="6"/>
        <w:rPr>
          <w:rFonts w:hint="eastAsia" w:ascii="宋体" w:hAnsi="宋体" w:eastAsia="宋体" w:cs="宋体"/>
          <w:bCs/>
          <w:sz w:val="10"/>
          <w:szCs w:val="10"/>
          <w:highlight w:val="none"/>
        </w:rPr>
      </w:pPr>
    </w:p>
    <w:p w14:paraId="2500C292">
      <w:pPr>
        <w:pStyle w:val="6"/>
        <w:rPr>
          <w:rFonts w:hint="eastAsia" w:ascii="宋体" w:hAnsi="宋体" w:eastAsia="宋体" w:cs="宋体"/>
          <w:bCs/>
          <w:sz w:val="10"/>
          <w:szCs w:val="10"/>
          <w:highlight w:val="none"/>
        </w:rPr>
      </w:pPr>
    </w:p>
    <w:p w14:paraId="63FA17E2">
      <w:pPr>
        <w:pStyle w:val="6"/>
        <w:rPr>
          <w:rFonts w:hint="eastAsia" w:ascii="宋体" w:hAnsi="宋体" w:eastAsia="宋体" w:cs="宋体"/>
          <w:bCs/>
          <w:sz w:val="10"/>
          <w:szCs w:val="10"/>
          <w:highlight w:val="none"/>
        </w:rPr>
      </w:pPr>
    </w:p>
    <w:p w14:paraId="3AC24A00">
      <w:pPr>
        <w:pStyle w:val="6"/>
        <w:rPr>
          <w:rFonts w:hint="eastAsia" w:ascii="宋体" w:hAnsi="宋体" w:eastAsia="宋体" w:cs="宋体"/>
          <w:bCs/>
          <w:sz w:val="10"/>
          <w:szCs w:val="10"/>
          <w:highlight w:val="none"/>
        </w:rPr>
      </w:pPr>
    </w:p>
    <w:p w14:paraId="3FAA692B">
      <w:pPr>
        <w:pStyle w:val="6"/>
        <w:rPr>
          <w:rFonts w:hint="eastAsia" w:ascii="宋体" w:hAnsi="宋体" w:eastAsia="宋体" w:cs="宋体"/>
          <w:bCs/>
          <w:sz w:val="10"/>
          <w:szCs w:val="10"/>
          <w:highlight w:val="none"/>
        </w:rPr>
      </w:pPr>
    </w:p>
    <w:p w14:paraId="1EAC01E4">
      <w:pPr>
        <w:pStyle w:val="6"/>
        <w:rPr>
          <w:rFonts w:hint="eastAsia" w:ascii="宋体" w:hAnsi="宋体" w:eastAsia="宋体" w:cs="宋体"/>
          <w:bCs/>
          <w:sz w:val="10"/>
          <w:szCs w:val="10"/>
          <w:highlight w:val="none"/>
        </w:rPr>
      </w:pPr>
    </w:p>
    <w:p w14:paraId="437FD44B">
      <w:pPr>
        <w:pStyle w:val="6"/>
        <w:rPr>
          <w:rFonts w:hint="eastAsia" w:ascii="宋体" w:hAnsi="宋体" w:eastAsia="宋体" w:cs="宋体"/>
          <w:bCs/>
          <w:sz w:val="10"/>
          <w:szCs w:val="10"/>
          <w:highlight w:val="none"/>
        </w:rPr>
      </w:pPr>
    </w:p>
    <w:p w14:paraId="5A151EE2">
      <w:pPr>
        <w:pStyle w:val="6"/>
        <w:rPr>
          <w:rFonts w:hint="eastAsia" w:ascii="宋体" w:hAnsi="宋体" w:eastAsia="宋体" w:cs="宋体"/>
          <w:bCs/>
          <w:sz w:val="10"/>
          <w:szCs w:val="10"/>
          <w:highlight w:val="none"/>
        </w:rPr>
      </w:pPr>
    </w:p>
    <w:p w14:paraId="150BFE52">
      <w:pPr>
        <w:pStyle w:val="6"/>
        <w:rPr>
          <w:rFonts w:hint="eastAsia" w:ascii="宋体" w:hAnsi="宋体" w:eastAsia="宋体" w:cs="宋体"/>
          <w:bCs/>
          <w:sz w:val="10"/>
          <w:szCs w:val="10"/>
          <w:highlight w:val="none"/>
        </w:rPr>
      </w:pPr>
    </w:p>
    <w:p w14:paraId="6A846EA0">
      <w:pPr>
        <w:pStyle w:val="6"/>
        <w:rPr>
          <w:rFonts w:hint="eastAsia" w:ascii="宋体" w:hAnsi="宋体" w:eastAsia="宋体" w:cs="宋体"/>
          <w:bCs/>
          <w:sz w:val="10"/>
          <w:szCs w:val="10"/>
          <w:highlight w:val="none"/>
        </w:rPr>
      </w:pPr>
    </w:p>
    <w:p w14:paraId="0FD3E22C">
      <w:pPr>
        <w:pStyle w:val="6"/>
        <w:rPr>
          <w:rFonts w:hint="eastAsia" w:ascii="宋体" w:hAnsi="宋体" w:eastAsia="宋体" w:cs="宋体"/>
          <w:bCs/>
          <w:sz w:val="10"/>
          <w:szCs w:val="10"/>
          <w:highlight w:val="none"/>
        </w:rPr>
      </w:pPr>
    </w:p>
    <w:p w14:paraId="325A9DAB">
      <w:pPr>
        <w:pStyle w:val="6"/>
        <w:rPr>
          <w:rFonts w:hint="eastAsia" w:ascii="宋体" w:hAnsi="宋体" w:eastAsia="宋体" w:cs="宋体"/>
          <w:bCs/>
          <w:sz w:val="10"/>
          <w:szCs w:val="10"/>
          <w:highlight w:val="none"/>
        </w:rPr>
      </w:pPr>
    </w:p>
    <w:p w14:paraId="62D26CD8">
      <w:pPr>
        <w:pStyle w:val="6"/>
        <w:rPr>
          <w:rFonts w:hint="eastAsia" w:ascii="宋体" w:hAnsi="宋体" w:eastAsia="宋体" w:cs="宋体"/>
          <w:bCs/>
          <w:sz w:val="10"/>
          <w:szCs w:val="10"/>
          <w:highlight w:val="none"/>
        </w:rPr>
      </w:pPr>
    </w:p>
    <w:p w14:paraId="56665B30">
      <w:pPr>
        <w:pStyle w:val="6"/>
        <w:rPr>
          <w:rFonts w:hint="eastAsia" w:ascii="宋体" w:hAnsi="宋体" w:eastAsia="宋体" w:cs="宋体"/>
          <w:bCs/>
          <w:sz w:val="10"/>
          <w:szCs w:val="10"/>
          <w:highlight w:val="none"/>
        </w:rPr>
      </w:pPr>
    </w:p>
    <w:p w14:paraId="04301DDC">
      <w:pPr>
        <w:pStyle w:val="6"/>
        <w:rPr>
          <w:rFonts w:hint="eastAsia" w:ascii="宋体" w:hAnsi="宋体" w:eastAsia="宋体" w:cs="宋体"/>
          <w:bCs/>
          <w:sz w:val="10"/>
          <w:szCs w:val="10"/>
          <w:highlight w:val="none"/>
        </w:rPr>
      </w:pPr>
    </w:p>
    <w:p w14:paraId="494D673D">
      <w:pPr>
        <w:pStyle w:val="6"/>
        <w:rPr>
          <w:rFonts w:hint="eastAsia" w:ascii="宋体" w:hAnsi="宋体" w:eastAsia="宋体" w:cs="宋体"/>
          <w:bCs/>
          <w:sz w:val="10"/>
          <w:szCs w:val="10"/>
          <w:highlight w:val="none"/>
        </w:rPr>
      </w:pPr>
    </w:p>
    <w:p w14:paraId="402D0617">
      <w:pPr>
        <w:pStyle w:val="6"/>
        <w:rPr>
          <w:rFonts w:hint="eastAsia" w:ascii="宋体" w:hAnsi="宋体" w:eastAsia="宋体" w:cs="宋体"/>
          <w:bCs/>
          <w:sz w:val="10"/>
          <w:szCs w:val="10"/>
          <w:highlight w:val="none"/>
        </w:rPr>
      </w:pPr>
    </w:p>
    <w:p w14:paraId="7040AD84">
      <w:pPr>
        <w:pStyle w:val="6"/>
        <w:rPr>
          <w:rFonts w:hint="eastAsia" w:ascii="宋体" w:hAnsi="宋体" w:eastAsia="宋体" w:cs="宋体"/>
          <w:bCs/>
          <w:sz w:val="10"/>
          <w:szCs w:val="10"/>
          <w:highlight w:val="none"/>
        </w:rPr>
      </w:pPr>
    </w:p>
    <w:p w14:paraId="381F690A">
      <w:pPr>
        <w:pStyle w:val="6"/>
        <w:rPr>
          <w:rFonts w:hint="eastAsia" w:ascii="宋体" w:hAnsi="宋体" w:eastAsia="宋体" w:cs="宋体"/>
          <w:bCs/>
          <w:sz w:val="10"/>
          <w:szCs w:val="10"/>
          <w:highlight w:val="none"/>
        </w:rPr>
      </w:pPr>
    </w:p>
    <w:p w14:paraId="6CBC4787">
      <w:pPr>
        <w:pStyle w:val="6"/>
        <w:rPr>
          <w:rFonts w:hint="eastAsia" w:ascii="宋体" w:hAnsi="宋体" w:eastAsia="宋体" w:cs="宋体"/>
          <w:bCs/>
          <w:sz w:val="10"/>
          <w:szCs w:val="10"/>
          <w:highlight w:val="none"/>
        </w:rPr>
      </w:pPr>
    </w:p>
    <w:p w14:paraId="4AB471BA">
      <w:pPr>
        <w:pStyle w:val="6"/>
        <w:rPr>
          <w:rFonts w:hint="eastAsia" w:ascii="宋体" w:hAnsi="宋体" w:eastAsia="宋体" w:cs="宋体"/>
          <w:bCs/>
          <w:sz w:val="10"/>
          <w:szCs w:val="10"/>
          <w:highlight w:val="none"/>
        </w:rPr>
      </w:pPr>
    </w:p>
    <w:p w14:paraId="05C9E108">
      <w:pPr>
        <w:pStyle w:val="6"/>
        <w:rPr>
          <w:rFonts w:hint="eastAsia" w:ascii="宋体" w:hAnsi="宋体" w:eastAsia="宋体" w:cs="宋体"/>
          <w:bCs/>
          <w:sz w:val="10"/>
          <w:szCs w:val="10"/>
          <w:highlight w:val="none"/>
        </w:rPr>
      </w:pPr>
    </w:p>
    <w:p w14:paraId="2ECEFD35">
      <w:pPr>
        <w:pStyle w:val="6"/>
        <w:rPr>
          <w:rFonts w:hint="eastAsia" w:ascii="宋体" w:hAnsi="宋体" w:eastAsia="宋体" w:cs="宋体"/>
          <w:bCs/>
          <w:sz w:val="10"/>
          <w:szCs w:val="10"/>
          <w:highlight w:val="none"/>
        </w:rPr>
      </w:pPr>
    </w:p>
    <w:p w14:paraId="7EAB254B">
      <w:pPr>
        <w:pStyle w:val="6"/>
        <w:rPr>
          <w:rFonts w:hint="eastAsia" w:ascii="宋体" w:hAnsi="宋体" w:eastAsia="宋体" w:cs="宋体"/>
          <w:bCs/>
          <w:sz w:val="10"/>
          <w:szCs w:val="10"/>
          <w:highlight w:val="none"/>
        </w:rPr>
      </w:pPr>
    </w:p>
    <w:p w14:paraId="3EF9BE9F">
      <w:pPr>
        <w:pStyle w:val="6"/>
        <w:rPr>
          <w:rFonts w:hint="eastAsia" w:ascii="宋体" w:hAnsi="宋体" w:eastAsia="宋体" w:cs="宋体"/>
          <w:bCs/>
          <w:sz w:val="10"/>
          <w:szCs w:val="10"/>
          <w:highlight w:val="none"/>
        </w:rPr>
      </w:pPr>
    </w:p>
    <w:p w14:paraId="2D286573">
      <w:pPr>
        <w:pStyle w:val="6"/>
        <w:rPr>
          <w:rFonts w:hint="eastAsia" w:ascii="宋体" w:hAnsi="宋体" w:eastAsia="宋体" w:cs="宋体"/>
          <w:bCs/>
          <w:sz w:val="10"/>
          <w:szCs w:val="10"/>
          <w:highlight w:val="none"/>
        </w:rPr>
      </w:pPr>
    </w:p>
    <w:p w14:paraId="077FE27F">
      <w:pPr>
        <w:pStyle w:val="6"/>
        <w:rPr>
          <w:rFonts w:hint="eastAsia" w:ascii="宋体" w:hAnsi="宋体" w:eastAsia="宋体" w:cs="宋体"/>
          <w:bCs/>
          <w:sz w:val="10"/>
          <w:szCs w:val="10"/>
          <w:highlight w:val="none"/>
        </w:rPr>
      </w:pPr>
    </w:p>
    <w:p w14:paraId="0F6ED6D1">
      <w:pPr>
        <w:pStyle w:val="6"/>
        <w:rPr>
          <w:rFonts w:hint="eastAsia" w:ascii="宋体" w:hAnsi="宋体" w:eastAsia="宋体" w:cs="宋体"/>
          <w:bCs/>
          <w:sz w:val="10"/>
          <w:szCs w:val="10"/>
          <w:highlight w:val="none"/>
        </w:rPr>
      </w:pPr>
    </w:p>
    <w:p w14:paraId="1AAC9E97">
      <w:pPr>
        <w:pStyle w:val="6"/>
        <w:rPr>
          <w:rFonts w:hint="eastAsia" w:ascii="宋体" w:hAnsi="宋体" w:eastAsia="宋体" w:cs="宋体"/>
          <w:bCs/>
          <w:sz w:val="10"/>
          <w:szCs w:val="10"/>
          <w:highlight w:val="none"/>
        </w:rPr>
      </w:pPr>
    </w:p>
    <w:p w14:paraId="14F9A1E8">
      <w:pPr>
        <w:pStyle w:val="6"/>
        <w:rPr>
          <w:rFonts w:hint="eastAsia" w:ascii="宋体" w:hAnsi="宋体" w:eastAsia="宋体" w:cs="宋体"/>
          <w:bCs/>
          <w:sz w:val="10"/>
          <w:szCs w:val="10"/>
          <w:highlight w:val="none"/>
        </w:rPr>
      </w:pPr>
    </w:p>
    <w:p w14:paraId="7C839B31">
      <w:pPr>
        <w:pStyle w:val="6"/>
        <w:rPr>
          <w:rFonts w:hint="eastAsia" w:ascii="宋体" w:hAnsi="宋体" w:eastAsia="宋体" w:cs="宋体"/>
          <w:bCs/>
          <w:sz w:val="10"/>
          <w:szCs w:val="10"/>
          <w:highlight w:val="none"/>
        </w:rPr>
      </w:pPr>
    </w:p>
    <w:p w14:paraId="5ED44959">
      <w:pPr>
        <w:pStyle w:val="6"/>
        <w:rPr>
          <w:rFonts w:hint="eastAsia" w:ascii="宋体" w:hAnsi="宋体" w:eastAsia="宋体" w:cs="宋体"/>
          <w:bCs/>
          <w:sz w:val="10"/>
          <w:szCs w:val="10"/>
          <w:highlight w:val="none"/>
        </w:rPr>
      </w:pPr>
    </w:p>
    <w:p w14:paraId="4EA4C167">
      <w:pPr>
        <w:pStyle w:val="6"/>
        <w:rPr>
          <w:rFonts w:hint="eastAsia" w:ascii="宋体" w:hAnsi="宋体" w:eastAsia="宋体" w:cs="宋体"/>
          <w:bCs/>
          <w:sz w:val="10"/>
          <w:szCs w:val="10"/>
          <w:highlight w:val="none"/>
        </w:rPr>
      </w:pPr>
    </w:p>
    <w:p w14:paraId="2F5981FE">
      <w:pPr>
        <w:pStyle w:val="6"/>
        <w:rPr>
          <w:rFonts w:hint="eastAsia" w:ascii="宋体" w:hAnsi="宋体" w:eastAsia="宋体" w:cs="宋体"/>
          <w:bCs/>
          <w:sz w:val="10"/>
          <w:szCs w:val="10"/>
          <w:highlight w:val="none"/>
        </w:rPr>
      </w:pPr>
    </w:p>
    <w:p w14:paraId="04AD31D5">
      <w:pPr>
        <w:pStyle w:val="6"/>
        <w:rPr>
          <w:rFonts w:hint="eastAsia" w:ascii="宋体" w:hAnsi="宋体" w:eastAsia="宋体" w:cs="宋体"/>
          <w:bCs/>
          <w:sz w:val="10"/>
          <w:szCs w:val="10"/>
          <w:highlight w:val="none"/>
        </w:rPr>
      </w:pPr>
    </w:p>
    <w:p w14:paraId="3C00D72B">
      <w:pPr>
        <w:pStyle w:val="6"/>
        <w:rPr>
          <w:rFonts w:hint="eastAsia" w:ascii="宋体" w:hAnsi="宋体" w:eastAsia="宋体" w:cs="宋体"/>
          <w:bCs/>
          <w:sz w:val="10"/>
          <w:szCs w:val="10"/>
          <w:highlight w:val="none"/>
        </w:rPr>
      </w:pPr>
    </w:p>
    <w:p w14:paraId="333152CF">
      <w:pPr>
        <w:pStyle w:val="6"/>
        <w:rPr>
          <w:rFonts w:hint="eastAsia" w:ascii="宋体" w:hAnsi="宋体" w:eastAsia="宋体" w:cs="宋体"/>
          <w:bCs/>
          <w:sz w:val="10"/>
          <w:szCs w:val="10"/>
          <w:highlight w:val="none"/>
        </w:rPr>
      </w:pPr>
    </w:p>
    <w:p w14:paraId="56A3A13A">
      <w:pPr>
        <w:pStyle w:val="6"/>
        <w:rPr>
          <w:rFonts w:hint="eastAsia" w:ascii="宋体" w:hAnsi="宋体" w:eastAsia="宋体" w:cs="宋体"/>
          <w:bCs/>
          <w:sz w:val="10"/>
          <w:szCs w:val="10"/>
          <w:highlight w:val="none"/>
        </w:rPr>
      </w:pPr>
    </w:p>
    <w:p w14:paraId="584B536F">
      <w:pPr>
        <w:pStyle w:val="6"/>
        <w:rPr>
          <w:rFonts w:hint="eastAsia" w:ascii="宋体" w:hAnsi="宋体" w:eastAsia="宋体" w:cs="宋体"/>
          <w:bCs/>
          <w:sz w:val="10"/>
          <w:szCs w:val="10"/>
          <w:highlight w:val="none"/>
        </w:rPr>
      </w:pPr>
    </w:p>
    <w:p w14:paraId="604D2415">
      <w:pPr>
        <w:pStyle w:val="6"/>
        <w:rPr>
          <w:rFonts w:hint="eastAsia" w:ascii="宋体" w:hAnsi="宋体" w:eastAsia="宋体" w:cs="宋体"/>
          <w:bCs/>
          <w:sz w:val="10"/>
          <w:szCs w:val="10"/>
          <w:highlight w:val="none"/>
        </w:rPr>
      </w:pPr>
    </w:p>
    <w:p w14:paraId="54501420">
      <w:pPr>
        <w:pStyle w:val="6"/>
        <w:rPr>
          <w:rFonts w:hint="eastAsia" w:ascii="宋体" w:hAnsi="宋体" w:eastAsia="宋体" w:cs="宋体"/>
          <w:bCs/>
          <w:sz w:val="10"/>
          <w:szCs w:val="10"/>
          <w:highlight w:val="none"/>
        </w:rPr>
      </w:pPr>
    </w:p>
    <w:p w14:paraId="19B4E8F3">
      <w:pPr>
        <w:pStyle w:val="6"/>
        <w:rPr>
          <w:rFonts w:hint="eastAsia" w:ascii="宋体" w:hAnsi="宋体" w:eastAsia="宋体" w:cs="宋体"/>
          <w:bCs/>
          <w:sz w:val="10"/>
          <w:szCs w:val="10"/>
          <w:highlight w:val="none"/>
        </w:rPr>
      </w:pPr>
    </w:p>
    <w:p w14:paraId="303BBC45">
      <w:pPr>
        <w:pStyle w:val="6"/>
        <w:rPr>
          <w:rFonts w:hint="eastAsia" w:ascii="宋体" w:hAnsi="宋体" w:eastAsia="宋体" w:cs="宋体"/>
          <w:bCs/>
          <w:sz w:val="10"/>
          <w:szCs w:val="10"/>
          <w:highlight w:val="none"/>
        </w:rPr>
      </w:pPr>
    </w:p>
    <w:p w14:paraId="0C939C2B">
      <w:pPr>
        <w:pStyle w:val="6"/>
        <w:rPr>
          <w:rFonts w:hint="eastAsia" w:ascii="宋体" w:hAnsi="宋体" w:eastAsia="宋体" w:cs="宋体"/>
          <w:bCs/>
          <w:sz w:val="10"/>
          <w:szCs w:val="10"/>
          <w:highlight w:val="none"/>
        </w:rPr>
      </w:pPr>
    </w:p>
    <w:p w14:paraId="3136097E">
      <w:pPr>
        <w:pStyle w:val="6"/>
        <w:rPr>
          <w:rFonts w:hint="eastAsia" w:ascii="宋体" w:hAnsi="宋体" w:eastAsia="宋体" w:cs="宋体"/>
          <w:bCs/>
          <w:sz w:val="10"/>
          <w:szCs w:val="10"/>
          <w:highlight w:val="none"/>
        </w:rPr>
      </w:pPr>
    </w:p>
    <w:p w14:paraId="30F19C50">
      <w:pPr>
        <w:pStyle w:val="6"/>
        <w:rPr>
          <w:rFonts w:hint="eastAsia" w:ascii="宋体" w:hAnsi="宋体" w:eastAsia="宋体" w:cs="宋体"/>
          <w:bCs/>
          <w:sz w:val="10"/>
          <w:szCs w:val="10"/>
          <w:highlight w:val="none"/>
        </w:rPr>
      </w:pPr>
    </w:p>
    <w:p w14:paraId="2311AAFA">
      <w:pPr>
        <w:pStyle w:val="6"/>
        <w:rPr>
          <w:rFonts w:hint="eastAsia" w:ascii="宋体" w:hAnsi="宋体" w:eastAsia="宋体" w:cs="宋体"/>
          <w:bCs/>
          <w:sz w:val="10"/>
          <w:szCs w:val="10"/>
          <w:highlight w:val="none"/>
        </w:rPr>
      </w:pPr>
    </w:p>
    <w:p w14:paraId="18BE00D2">
      <w:pPr>
        <w:pStyle w:val="6"/>
        <w:rPr>
          <w:rFonts w:hint="eastAsia" w:ascii="宋体" w:hAnsi="宋体" w:eastAsia="宋体" w:cs="宋体"/>
          <w:bCs/>
          <w:sz w:val="10"/>
          <w:szCs w:val="10"/>
          <w:highlight w:val="none"/>
        </w:rPr>
      </w:pPr>
    </w:p>
    <w:p w14:paraId="487F46D1">
      <w:pPr>
        <w:pStyle w:val="6"/>
        <w:rPr>
          <w:rFonts w:hint="eastAsia" w:ascii="宋体" w:hAnsi="宋体" w:eastAsia="宋体" w:cs="宋体"/>
          <w:bCs/>
          <w:sz w:val="10"/>
          <w:szCs w:val="10"/>
          <w:highlight w:val="none"/>
        </w:rPr>
      </w:pPr>
    </w:p>
    <w:p w14:paraId="13D46591">
      <w:pPr>
        <w:pStyle w:val="6"/>
        <w:rPr>
          <w:rFonts w:hint="eastAsia" w:ascii="宋体" w:hAnsi="宋体" w:eastAsia="宋体" w:cs="宋体"/>
          <w:bCs/>
          <w:sz w:val="10"/>
          <w:szCs w:val="10"/>
          <w:highlight w:val="none"/>
        </w:rPr>
      </w:pPr>
    </w:p>
    <w:p w14:paraId="78A6A4FB">
      <w:pPr>
        <w:pStyle w:val="6"/>
        <w:rPr>
          <w:rFonts w:hint="eastAsia" w:ascii="宋体" w:hAnsi="宋体" w:eastAsia="宋体" w:cs="宋体"/>
          <w:bCs/>
          <w:sz w:val="10"/>
          <w:szCs w:val="10"/>
          <w:highlight w:val="none"/>
        </w:rPr>
      </w:pPr>
    </w:p>
    <w:p w14:paraId="3585CA2A">
      <w:pPr>
        <w:pStyle w:val="6"/>
        <w:rPr>
          <w:rFonts w:hint="eastAsia" w:ascii="宋体" w:hAnsi="宋体" w:eastAsia="宋体" w:cs="宋体"/>
          <w:bCs/>
          <w:sz w:val="10"/>
          <w:szCs w:val="10"/>
          <w:highlight w:val="none"/>
        </w:rPr>
      </w:pPr>
    </w:p>
    <w:p w14:paraId="382CBB42">
      <w:pPr>
        <w:pStyle w:val="6"/>
        <w:rPr>
          <w:rFonts w:hint="eastAsia" w:ascii="宋体" w:hAnsi="宋体" w:eastAsia="宋体" w:cs="宋体"/>
          <w:bCs/>
          <w:sz w:val="10"/>
          <w:szCs w:val="10"/>
          <w:highlight w:val="none"/>
        </w:rPr>
      </w:pPr>
    </w:p>
    <w:p w14:paraId="136D56F3">
      <w:pPr>
        <w:pStyle w:val="6"/>
        <w:rPr>
          <w:rFonts w:hint="eastAsia" w:ascii="宋体" w:hAnsi="宋体" w:eastAsia="宋体" w:cs="宋体"/>
          <w:bCs/>
          <w:sz w:val="10"/>
          <w:szCs w:val="10"/>
          <w:highlight w:val="none"/>
        </w:rPr>
      </w:pPr>
    </w:p>
    <w:p w14:paraId="1B0578CB">
      <w:pPr>
        <w:pStyle w:val="6"/>
        <w:rPr>
          <w:rFonts w:hint="eastAsia" w:ascii="宋体" w:hAnsi="宋体" w:eastAsia="宋体" w:cs="宋体"/>
          <w:bCs/>
          <w:sz w:val="10"/>
          <w:szCs w:val="10"/>
          <w:highlight w:val="none"/>
        </w:rPr>
      </w:pPr>
    </w:p>
    <w:p w14:paraId="123B96C9">
      <w:pPr>
        <w:pStyle w:val="4"/>
        <w:adjustRightInd w:val="0"/>
        <w:snapToGrid w:val="0"/>
        <w:spacing w:before="156" w:beforeLines="50" w:after="0" w:line="360" w:lineRule="auto"/>
        <w:rPr>
          <w:rFonts w:hint="eastAsia" w:ascii="宋体" w:hAnsi="宋体" w:eastAsia="宋体" w:cs="宋体"/>
          <w:sz w:val="24"/>
          <w:szCs w:val="24"/>
          <w:highlight w:val="none"/>
        </w:rPr>
      </w:pPr>
      <w:bookmarkStart w:id="51" w:name="_Toc1681"/>
      <w:r>
        <w:rPr>
          <w:rFonts w:hint="eastAsia" w:ascii="宋体" w:hAnsi="宋体" w:eastAsia="宋体" w:cs="宋体"/>
          <w:sz w:val="24"/>
          <w:szCs w:val="24"/>
          <w:highlight w:val="none"/>
        </w:rPr>
        <w:t>附表1 评标方法及标准表</w:t>
      </w:r>
      <w:bookmarkEnd w:id="51"/>
    </w:p>
    <w:p w14:paraId="4451BE3A">
      <w:pPr>
        <w:pStyle w:val="23"/>
        <w:ind w:left="0" w:leftChars="0" w:firstLine="0" w:firstLineChars="0"/>
        <w:jc w:val="center"/>
        <w:rPr>
          <w:rFonts w:hint="eastAsia" w:ascii="宋体" w:hAnsi="宋体" w:eastAsia="宋体" w:cs="宋体"/>
          <w:b/>
          <w:bCs/>
          <w:kern w:val="0"/>
          <w:szCs w:val="21"/>
          <w:highlight w:val="none"/>
          <w:lang w:val="en-US" w:eastAsia="zh-CN"/>
        </w:rPr>
      </w:pPr>
      <w:r>
        <w:rPr>
          <w:rFonts w:hint="eastAsia" w:ascii="宋体" w:hAnsi="宋体" w:eastAsia="宋体" w:cs="宋体"/>
          <w:b/>
          <w:bCs/>
          <w:kern w:val="0"/>
          <w:szCs w:val="21"/>
          <w:highlight w:val="none"/>
          <w:lang w:val="ru-RU" w:eastAsia="ru-RU"/>
        </w:rPr>
        <w:t>本采购项目的权值见下表</w:t>
      </w:r>
      <w:r>
        <w:rPr>
          <w:rFonts w:hint="eastAsia" w:ascii="宋体" w:hAnsi="宋体" w:cs="宋体"/>
          <w:b/>
          <w:bCs/>
          <w:kern w:val="0"/>
          <w:szCs w:val="21"/>
          <w:highlight w:val="none"/>
          <w:lang w:val="ru-RU" w:eastAsia="zh-CN"/>
        </w:rPr>
        <w:t>（包</w:t>
      </w:r>
      <w:r>
        <w:rPr>
          <w:rFonts w:hint="eastAsia" w:ascii="宋体" w:hAnsi="宋体" w:cs="宋体"/>
          <w:b/>
          <w:bCs/>
          <w:kern w:val="0"/>
          <w:szCs w:val="21"/>
          <w:highlight w:val="none"/>
          <w:lang w:val="en-US" w:eastAsia="zh-CN"/>
        </w:rPr>
        <w:t>1、包2</w:t>
      </w:r>
      <w:r>
        <w:rPr>
          <w:rFonts w:hint="eastAsia" w:ascii="宋体" w:hAnsi="宋体" w:cs="宋体"/>
          <w:b/>
          <w:bCs/>
          <w:kern w:val="0"/>
          <w:szCs w:val="21"/>
          <w:highlight w:val="none"/>
          <w:lang w:val="ru-RU" w:eastAsia="zh-CN"/>
        </w:rPr>
        <w:t>）</w:t>
      </w:r>
    </w:p>
    <w:tbl>
      <w:tblPr>
        <w:tblStyle w:val="24"/>
        <w:tblW w:w="882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0"/>
        <w:gridCol w:w="4346"/>
        <w:gridCol w:w="3754"/>
      </w:tblGrid>
      <w:tr w14:paraId="3C68BD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4" w:hRule="exact"/>
          <w:jc w:val="center"/>
        </w:trPr>
        <w:tc>
          <w:tcPr>
            <w:tcW w:w="720" w:type="dxa"/>
            <w:noWrap w:val="0"/>
            <w:vAlign w:val="center"/>
          </w:tcPr>
          <w:p w14:paraId="11C04254">
            <w:pPr>
              <w:adjustRightInd w:val="0"/>
              <w:snapToGrid w:val="0"/>
              <w:spacing w:line="240" w:lineRule="exact"/>
              <w:rPr>
                <w:rFonts w:hint="eastAsia" w:ascii="宋体" w:hAnsi="宋体" w:eastAsia="宋体" w:cs="宋体"/>
                <w:b/>
                <w:bCs/>
                <w:kern w:val="0"/>
                <w:szCs w:val="21"/>
                <w:highlight w:val="none"/>
                <w:lang w:val="ru-RU" w:eastAsia="ru-RU"/>
              </w:rPr>
            </w:pPr>
            <w:r>
              <w:rPr>
                <w:rFonts w:hint="eastAsia" w:ascii="宋体" w:hAnsi="宋体" w:eastAsia="宋体" w:cs="宋体"/>
                <w:b/>
                <w:bCs/>
                <w:kern w:val="0"/>
                <w:szCs w:val="21"/>
                <w:highlight w:val="none"/>
                <w:lang w:val="ru-RU" w:eastAsia="ru-RU"/>
              </w:rPr>
              <w:t>序号</w:t>
            </w:r>
          </w:p>
        </w:tc>
        <w:tc>
          <w:tcPr>
            <w:tcW w:w="4346" w:type="dxa"/>
            <w:noWrap w:val="0"/>
            <w:vAlign w:val="center"/>
          </w:tcPr>
          <w:p w14:paraId="4A077941">
            <w:pPr>
              <w:adjustRightInd w:val="0"/>
              <w:snapToGrid w:val="0"/>
              <w:spacing w:line="240" w:lineRule="exact"/>
              <w:jc w:val="center"/>
              <w:rPr>
                <w:rFonts w:hint="eastAsia" w:ascii="宋体" w:hAnsi="宋体" w:eastAsia="宋体" w:cs="宋体"/>
                <w:b/>
                <w:bCs/>
                <w:kern w:val="0"/>
                <w:szCs w:val="21"/>
                <w:highlight w:val="none"/>
                <w:lang w:val="ru-RU" w:eastAsia="ru-RU"/>
              </w:rPr>
            </w:pPr>
            <w:r>
              <w:rPr>
                <w:rFonts w:hint="eastAsia" w:ascii="宋体" w:hAnsi="宋体" w:eastAsia="宋体" w:cs="宋体"/>
                <w:b/>
                <w:bCs/>
                <w:kern w:val="0"/>
                <w:szCs w:val="21"/>
                <w:highlight w:val="none"/>
                <w:lang w:val="ru-RU" w:eastAsia="ru-RU"/>
              </w:rPr>
              <w:t>项     目</w:t>
            </w:r>
          </w:p>
        </w:tc>
        <w:tc>
          <w:tcPr>
            <w:tcW w:w="3754" w:type="dxa"/>
            <w:noWrap w:val="0"/>
            <w:vAlign w:val="center"/>
          </w:tcPr>
          <w:p w14:paraId="777B5A6D">
            <w:pPr>
              <w:adjustRightInd w:val="0"/>
              <w:snapToGrid w:val="0"/>
              <w:spacing w:line="240" w:lineRule="exact"/>
              <w:jc w:val="center"/>
              <w:rPr>
                <w:rFonts w:hint="eastAsia" w:ascii="宋体" w:hAnsi="宋体" w:eastAsia="宋体" w:cs="宋体"/>
                <w:b/>
                <w:bCs/>
                <w:kern w:val="0"/>
                <w:szCs w:val="21"/>
                <w:highlight w:val="none"/>
                <w:lang w:val="ru-RU" w:eastAsia="ru-RU"/>
              </w:rPr>
            </w:pPr>
            <w:r>
              <w:rPr>
                <w:rFonts w:hint="eastAsia" w:ascii="宋体" w:hAnsi="宋体" w:eastAsia="宋体" w:cs="宋体"/>
                <w:b/>
                <w:bCs/>
                <w:kern w:val="0"/>
                <w:szCs w:val="21"/>
                <w:highlight w:val="none"/>
                <w:lang w:val="ru-RU" w:eastAsia="ru-RU"/>
              </w:rPr>
              <w:t>权值的取值</w:t>
            </w:r>
          </w:p>
        </w:tc>
      </w:tr>
      <w:tr w14:paraId="21A648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9" w:hRule="atLeast"/>
          <w:jc w:val="center"/>
        </w:trPr>
        <w:tc>
          <w:tcPr>
            <w:tcW w:w="720" w:type="dxa"/>
            <w:noWrap w:val="0"/>
            <w:vAlign w:val="center"/>
          </w:tcPr>
          <w:p w14:paraId="69411496">
            <w:pPr>
              <w:adjustRightInd w:val="0"/>
              <w:snapToGrid w:val="0"/>
              <w:spacing w:line="240" w:lineRule="exact"/>
              <w:jc w:val="center"/>
              <w:rPr>
                <w:rFonts w:hint="eastAsia" w:ascii="宋体" w:hAnsi="宋体" w:eastAsia="宋体" w:cs="宋体"/>
                <w:kern w:val="0"/>
                <w:szCs w:val="21"/>
                <w:highlight w:val="none"/>
                <w:lang w:val="ru-RU" w:eastAsia="ru-RU"/>
              </w:rPr>
            </w:pPr>
            <w:r>
              <w:rPr>
                <w:rFonts w:hint="eastAsia" w:ascii="宋体" w:hAnsi="宋体" w:eastAsia="宋体" w:cs="宋体"/>
                <w:kern w:val="0"/>
                <w:szCs w:val="21"/>
                <w:highlight w:val="none"/>
                <w:lang w:val="ru-RU" w:eastAsia="ru-RU"/>
              </w:rPr>
              <w:t>1</w:t>
            </w:r>
          </w:p>
        </w:tc>
        <w:tc>
          <w:tcPr>
            <w:tcW w:w="4346" w:type="dxa"/>
            <w:noWrap w:val="0"/>
            <w:vAlign w:val="center"/>
          </w:tcPr>
          <w:p w14:paraId="10FC78A0">
            <w:pPr>
              <w:adjustRightInd w:val="0"/>
              <w:snapToGrid w:val="0"/>
              <w:spacing w:line="240" w:lineRule="exact"/>
              <w:jc w:val="center"/>
              <w:rPr>
                <w:rFonts w:hint="eastAsia" w:ascii="宋体" w:hAnsi="宋体" w:eastAsia="宋体" w:cs="宋体"/>
                <w:kern w:val="0"/>
                <w:szCs w:val="21"/>
                <w:highlight w:val="none"/>
                <w:lang w:val="ru-RU"/>
              </w:rPr>
            </w:pPr>
            <w:r>
              <w:rPr>
                <w:rFonts w:hint="eastAsia" w:ascii="宋体" w:hAnsi="宋体" w:eastAsia="宋体" w:cs="宋体"/>
                <w:kern w:val="0"/>
                <w:szCs w:val="21"/>
                <w:highlight w:val="none"/>
                <w:lang w:val="ru-RU" w:eastAsia="ru-RU"/>
              </w:rPr>
              <w:t>报价</w:t>
            </w:r>
            <w:r>
              <w:rPr>
                <w:rFonts w:hint="eastAsia" w:ascii="宋体" w:hAnsi="宋体" w:eastAsia="宋体" w:cs="宋体"/>
                <w:kern w:val="0"/>
                <w:szCs w:val="21"/>
                <w:highlight w:val="none"/>
                <w:lang w:val="ru-RU"/>
              </w:rPr>
              <w:t>（A1）</w:t>
            </w:r>
          </w:p>
        </w:tc>
        <w:tc>
          <w:tcPr>
            <w:tcW w:w="3754" w:type="dxa"/>
            <w:noWrap w:val="0"/>
            <w:vAlign w:val="center"/>
          </w:tcPr>
          <w:p w14:paraId="329BB616">
            <w:pPr>
              <w:adjustRightInd w:val="0"/>
              <w:snapToGrid w:val="0"/>
              <w:spacing w:line="24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0.40</w:t>
            </w:r>
          </w:p>
        </w:tc>
      </w:tr>
      <w:tr w14:paraId="025E5A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20" w:type="dxa"/>
            <w:noWrap w:val="0"/>
            <w:vAlign w:val="center"/>
          </w:tcPr>
          <w:p w14:paraId="2E819DA4">
            <w:pPr>
              <w:adjustRightInd w:val="0"/>
              <w:snapToGrid w:val="0"/>
              <w:spacing w:line="240" w:lineRule="exact"/>
              <w:jc w:val="center"/>
              <w:rPr>
                <w:rFonts w:hint="eastAsia" w:ascii="宋体" w:hAnsi="宋体" w:eastAsia="宋体" w:cs="宋体"/>
                <w:kern w:val="0"/>
                <w:szCs w:val="21"/>
                <w:highlight w:val="none"/>
                <w:lang w:val="ru-RU" w:eastAsia="ru-RU"/>
              </w:rPr>
            </w:pPr>
            <w:r>
              <w:rPr>
                <w:rFonts w:hint="eastAsia" w:ascii="宋体" w:hAnsi="宋体" w:eastAsia="宋体" w:cs="宋体"/>
                <w:kern w:val="0"/>
                <w:szCs w:val="21"/>
                <w:highlight w:val="none"/>
                <w:lang w:val="ru-RU" w:eastAsia="ru-RU"/>
              </w:rPr>
              <w:t>2</w:t>
            </w:r>
          </w:p>
        </w:tc>
        <w:tc>
          <w:tcPr>
            <w:tcW w:w="4346" w:type="dxa"/>
            <w:noWrap w:val="0"/>
            <w:vAlign w:val="center"/>
          </w:tcPr>
          <w:p w14:paraId="1E220B7E">
            <w:pPr>
              <w:adjustRightInd w:val="0"/>
              <w:snapToGrid w:val="0"/>
              <w:spacing w:line="240" w:lineRule="exact"/>
              <w:jc w:val="center"/>
              <w:rPr>
                <w:rFonts w:hint="eastAsia" w:ascii="宋体" w:hAnsi="宋体" w:eastAsia="宋体" w:cs="宋体"/>
                <w:kern w:val="0"/>
                <w:szCs w:val="21"/>
                <w:highlight w:val="none"/>
                <w:lang w:val="ru-RU" w:eastAsia="ru-RU"/>
              </w:rPr>
            </w:pPr>
            <w:r>
              <w:rPr>
                <w:rFonts w:hint="eastAsia" w:ascii="宋体" w:hAnsi="宋体" w:eastAsia="宋体" w:cs="宋体"/>
                <w:kern w:val="0"/>
                <w:szCs w:val="21"/>
                <w:highlight w:val="none"/>
                <w:lang w:val="ru-RU" w:eastAsia="ru-RU"/>
              </w:rPr>
              <w:t>技术</w:t>
            </w:r>
            <w:r>
              <w:rPr>
                <w:rFonts w:hint="eastAsia" w:ascii="宋体" w:hAnsi="宋体" w:eastAsia="宋体" w:cs="宋体"/>
                <w:kern w:val="0"/>
                <w:szCs w:val="21"/>
                <w:highlight w:val="none"/>
                <w:lang w:val="ru-RU"/>
              </w:rPr>
              <w:t>（A2）</w:t>
            </w:r>
          </w:p>
        </w:tc>
        <w:tc>
          <w:tcPr>
            <w:tcW w:w="3754" w:type="dxa"/>
            <w:noWrap w:val="0"/>
            <w:vAlign w:val="center"/>
          </w:tcPr>
          <w:p w14:paraId="76B31598">
            <w:pPr>
              <w:adjustRightInd w:val="0"/>
              <w:snapToGrid w:val="0"/>
              <w:spacing w:line="240" w:lineRule="exact"/>
              <w:jc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0.40</w:t>
            </w:r>
          </w:p>
        </w:tc>
      </w:tr>
      <w:tr w14:paraId="4A6E4E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20" w:type="dxa"/>
            <w:noWrap w:val="0"/>
            <w:vAlign w:val="center"/>
          </w:tcPr>
          <w:p w14:paraId="2883DC2D">
            <w:pPr>
              <w:adjustRightInd w:val="0"/>
              <w:snapToGrid w:val="0"/>
              <w:spacing w:line="240" w:lineRule="exact"/>
              <w:jc w:val="center"/>
              <w:rPr>
                <w:rFonts w:hint="eastAsia" w:ascii="宋体" w:hAnsi="宋体" w:eastAsia="宋体" w:cs="宋体"/>
                <w:kern w:val="0"/>
                <w:szCs w:val="21"/>
                <w:highlight w:val="none"/>
                <w:lang w:val="ru-RU" w:eastAsia="ru-RU"/>
              </w:rPr>
            </w:pPr>
            <w:r>
              <w:rPr>
                <w:rFonts w:hint="eastAsia" w:ascii="宋体" w:hAnsi="宋体" w:eastAsia="宋体" w:cs="宋体"/>
                <w:kern w:val="0"/>
                <w:szCs w:val="21"/>
                <w:highlight w:val="none"/>
                <w:lang w:val="ru-RU" w:eastAsia="ru-RU"/>
              </w:rPr>
              <w:t>3</w:t>
            </w:r>
          </w:p>
        </w:tc>
        <w:tc>
          <w:tcPr>
            <w:tcW w:w="4346" w:type="dxa"/>
            <w:noWrap w:val="0"/>
            <w:vAlign w:val="center"/>
          </w:tcPr>
          <w:p w14:paraId="60C5E3C2">
            <w:pPr>
              <w:adjustRightInd w:val="0"/>
              <w:snapToGrid w:val="0"/>
              <w:spacing w:line="240" w:lineRule="exact"/>
              <w:jc w:val="center"/>
              <w:rPr>
                <w:rFonts w:hint="eastAsia" w:ascii="宋体" w:hAnsi="宋体" w:eastAsia="宋体" w:cs="宋体"/>
                <w:kern w:val="0"/>
                <w:szCs w:val="21"/>
                <w:highlight w:val="none"/>
                <w:lang w:val="ru-RU"/>
              </w:rPr>
            </w:pPr>
            <w:r>
              <w:rPr>
                <w:rFonts w:hint="eastAsia" w:ascii="宋体" w:hAnsi="宋体" w:eastAsia="宋体" w:cs="宋体"/>
                <w:kern w:val="0"/>
                <w:szCs w:val="21"/>
                <w:highlight w:val="none"/>
                <w:lang w:val="ru-RU"/>
              </w:rPr>
              <w:t>商务（A3）</w:t>
            </w:r>
          </w:p>
        </w:tc>
        <w:tc>
          <w:tcPr>
            <w:tcW w:w="3754" w:type="dxa"/>
            <w:noWrap w:val="0"/>
            <w:vAlign w:val="center"/>
          </w:tcPr>
          <w:p w14:paraId="21326445">
            <w:pPr>
              <w:adjustRightInd w:val="0"/>
              <w:snapToGrid w:val="0"/>
              <w:spacing w:line="240" w:lineRule="exact"/>
              <w:jc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0.20</w:t>
            </w:r>
          </w:p>
        </w:tc>
      </w:tr>
      <w:tr w14:paraId="26AD56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5066" w:type="dxa"/>
            <w:gridSpan w:val="2"/>
            <w:noWrap w:val="0"/>
            <w:vAlign w:val="center"/>
          </w:tcPr>
          <w:p w14:paraId="4A823B7C">
            <w:pPr>
              <w:adjustRightInd w:val="0"/>
              <w:snapToGrid w:val="0"/>
              <w:spacing w:line="240" w:lineRule="exact"/>
              <w:jc w:val="center"/>
              <w:rPr>
                <w:rFonts w:hint="eastAsia" w:ascii="宋体" w:hAnsi="宋体" w:eastAsia="宋体" w:cs="宋体"/>
                <w:kern w:val="0"/>
                <w:szCs w:val="21"/>
                <w:highlight w:val="none"/>
                <w:lang w:val="ru-RU" w:eastAsia="ru-RU"/>
              </w:rPr>
            </w:pPr>
            <w:r>
              <w:rPr>
                <w:rFonts w:hint="eastAsia" w:ascii="宋体" w:hAnsi="宋体" w:eastAsia="宋体" w:cs="宋体"/>
                <w:kern w:val="0"/>
                <w:szCs w:val="21"/>
                <w:highlight w:val="none"/>
              </w:rPr>
              <w:t xml:space="preserve">       </w:t>
            </w:r>
            <w:r>
              <w:rPr>
                <w:rFonts w:hint="eastAsia" w:ascii="宋体" w:hAnsi="宋体" w:eastAsia="宋体" w:cs="宋体"/>
                <w:kern w:val="0"/>
                <w:szCs w:val="21"/>
                <w:highlight w:val="none"/>
                <w:lang w:val="ru-RU"/>
              </w:rPr>
              <w:t>合计</w:t>
            </w:r>
          </w:p>
        </w:tc>
        <w:tc>
          <w:tcPr>
            <w:tcW w:w="3754" w:type="dxa"/>
            <w:noWrap w:val="0"/>
            <w:vAlign w:val="center"/>
          </w:tcPr>
          <w:p w14:paraId="2CE11329">
            <w:pPr>
              <w:adjustRightInd w:val="0"/>
              <w:snapToGrid w:val="0"/>
              <w:spacing w:line="240" w:lineRule="exact"/>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1.00</w:t>
            </w:r>
          </w:p>
        </w:tc>
      </w:tr>
    </w:tbl>
    <w:p w14:paraId="22FF57CF">
      <w:pPr>
        <w:adjustRightInd w:val="0"/>
        <w:snapToGrid w:val="0"/>
        <w:spacing w:before="156" w:beforeLines="50" w:line="360" w:lineRule="auto"/>
        <w:jc w:val="center"/>
        <w:rPr>
          <w:rFonts w:hint="eastAsia" w:ascii="宋体" w:hAnsi="宋体" w:eastAsia="宋体" w:cs="宋体"/>
          <w:b/>
          <w:bCs/>
          <w:highlight w:val="none"/>
          <w:lang w:eastAsia="zh-CN"/>
        </w:rPr>
      </w:pPr>
      <w:r>
        <w:rPr>
          <w:rFonts w:hint="eastAsia" w:ascii="宋体" w:hAnsi="宋体" w:eastAsia="宋体" w:cs="宋体"/>
          <w:b/>
          <w:bCs/>
          <w:highlight w:val="none"/>
        </w:rPr>
        <w:t>附表1.1</w:t>
      </w:r>
      <w:r>
        <w:rPr>
          <w:rFonts w:hint="eastAsia" w:ascii="宋体" w:hAnsi="宋体" w:eastAsia="宋体" w:cs="宋体"/>
          <w:b/>
          <w:bCs/>
          <w:highlight w:val="none"/>
          <w:lang w:val="en-US" w:eastAsia="zh-CN"/>
        </w:rPr>
        <w:t xml:space="preserve">   </w:t>
      </w:r>
      <w:r>
        <w:rPr>
          <w:rFonts w:hint="eastAsia" w:ascii="宋体" w:hAnsi="宋体" w:eastAsia="宋体" w:cs="宋体"/>
          <w:b/>
          <w:bCs/>
          <w:highlight w:val="none"/>
        </w:rPr>
        <w:t>评审标准表</w:t>
      </w:r>
      <w:r>
        <w:rPr>
          <w:rFonts w:hint="eastAsia" w:ascii="宋体" w:hAnsi="宋体" w:cs="宋体"/>
          <w:b/>
          <w:bCs/>
          <w:highlight w:val="none"/>
          <w:lang w:eastAsia="zh-CN"/>
        </w:rPr>
        <w:t>（包</w:t>
      </w:r>
      <w:r>
        <w:rPr>
          <w:rFonts w:hint="eastAsia" w:ascii="宋体" w:hAnsi="宋体" w:cs="宋体"/>
          <w:b/>
          <w:bCs/>
          <w:highlight w:val="none"/>
          <w:lang w:val="en-US" w:eastAsia="zh-CN"/>
        </w:rPr>
        <w:t>1、包2</w:t>
      </w:r>
      <w:r>
        <w:rPr>
          <w:rFonts w:hint="eastAsia" w:ascii="宋体" w:hAnsi="宋体" w:cs="宋体"/>
          <w:b/>
          <w:bCs/>
          <w:highlight w:val="none"/>
          <w:lang w:eastAsia="zh-CN"/>
        </w:rPr>
        <w:t>）</w:t>
      </w:r>
    </w:p>
    <w:tbl>
      <w:tblPr>
        <w:tblStyle w:val="24"/>
        <w:tblW w:w="891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03"/>
        <w:gridCol w:w="2160"/>
        <w:gridCol w:w="6"/>
        <w:gridCol w:w="1539"/>
        <w:gridCol w:w="4708"/>
      </w:tblGrid>
      <w:tr w14:paraId="5DB25E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3" w:type="dxa"/>
            <w:tcBorders>
              <w:right w:val="single" w:color="auto" w:sz="4" w:space="0"/>
            </w:tcBorders>
            <w:noWrap w:val="0"/>
            <w:vAlign w:val="center"/>
          </w:tcPr>
          <w:p w14:paraId="766A4DE8">
            <w:pPr>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166" w:type="dxa"/>
            <w:gridSpan w:val="2"/>
            <w:tcBorders>
              <w:left w:val="single" w:color="auto" w:sz="4" w:space="0"/>
              <w:right w:val="single" w:color="auto" w:sz="4" w:space="0"/>
            </w:tcBorders>
            <w:noWrap w:val="0"/>
            <w:vAlign w:val="center"/>
          </w:tcPr>
          <w:p w14:paraId="22AB0BDB">
            <w:pPr>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评标因素（分值）</w:t>
            </w:r>
          </w:p>
        </w:tc>
        <w:tc>
          <w:tcPr>
            <w:tcW w:w="6247" w:type="dxa"/>
            <w:gridSpan w:val="2"/>
            <w:tcBorders>
              <w:left w:val="single" w:color="auto" w:sz="4" w:space="0"/>
            </w:tcBorders>
            <w:noWrap w:val="0"/>
            <w:vAlign w:val="center"/>
          </w:tcPr>
          <w:p w14:paraId="24841EB1">
            <w:pPr>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评标标准</w:t>
            </w:r>
          </w:p>
        </w:tc>
      </w:tr>
      <w:tr w14:paraId="1D0A0DD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03" w:type="dxa"/>
            <w:tcBorders>
              <w:right w:val="single" w:color="auto" w:sz="4" w:space="0"/>
            </w:tcBorders>
            <w:noWrap w:val="0"/>
            <w:vAlign w:val="center"/>
          </w:tcPr>
          <w:p w14:paraId="6B364BD8">
            <w:pPr>
              <w:adjustRightInd w:val="0"/>
              <w:snapToGrid w:val="0"/>
              <w:spacing w:before="156" w:beforeLines="5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2166" w:type="dxa"/>
            <w:gridSpan w:val="2"/>
            <w:tcBorders>
              <w:left w:val="single" w:color="auto" w:sz="4" w:space="0"/>
              <w:right w:val="single" w:color="auto" w:sz="4" w:space="0"/>
            </w:tcBorders>
            <w:noWrap w:val="0"/>
            <w:vAlign w:val="center"/>
          </w:tcPr>
          <w:p w14:paraId="55BC7D77">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价格评价项</w:t>
            </w:r>
          </w:p>
          <w:p w14:paraId="11949A24">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（F=100分）</w:t>
            </w:r>
          </w:p>
        </w:tc>
        <w:tc>
          <w:tcPr>
            <w:tcW w:w="6247" w:type="dxa"/>
            <w:gridSpan w:val="2"/>
            <w:tcBorders>
              <w:left w:val="single" w:color="auto" w:sz="4" w:space="0"/>
            </w:tcBorders>
            <w:noWrap w:val="0"/>
            <w:vAlign w:val="center"/>
          </w:tcPr>
          <w:p w14:paraId="2C69586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满足招标文件要求且投标报价中最低的投标报价为评标基准价其价格分为满分；其他投标人的价格分统一按照以下公式计算：投标报价得分=（评标基准价</w:t>
            </w:r>
            <w:r>
              <w:rPr>
                <w:rFonts w:hint="eastAsia" w:ascii="宋体" w:hAnsi="宋体" w:eastAsia="宋体" w:cs="宋体"/>
                <w:szCs w:val="21"/>
                <w:highlight w:val="none"/>
                <w:vertAlign w:val="subscript"/>
              </w:rPr>
              <w:t>修正或调整</w:t>
            </w:r>
            <w:r>
              <w:rPr>
                <w:rFonts w:hint="eastAsia" w:ascii="宋体" w:hAnsi="宋体" w:eastAsia="宋体" w:cs="宋体"/>
                <w:szCs w:val="21"/>
                <w:highlight w:val="none"/>
              </w:rPr>
              <w:t>／投标报价</w:t>
            </w:r>
            <w:r>
              <w:rPr>
                <w:rFonts w:hint="eastAsia" w:ascii="宋体" w:hAnsi="宋体" w:eastAsia="宋体" w:cs="宋体"/>
                <w:szCs w:val="21"/>
                <w:highlight w:val="none"/>
                <w:vertAlign w:val="subscript"/>
              </w:rPr>
              <w:t>修正或调整</w:t>
            </w:r>
            <w:r>
              <w:rPr>
                <w:rFonts w:hint="eastAsia" w:ascii="宋体" w:hAnsi="宋体" w:eastAsia="宋体" w:cs="宋体"/>
                <w:szCs w:val="21"/>
                <w:highlight w:val="none"/>
              </w:rPr>
              <w:t>） ×100×报价权值</w:t>
            </w:r>
          </w:p>
        </w:tc>
      </w:tr>
      <w:tr w14:paraId="1A3562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32" w:hRule="atLeast"/>
          <w:jc w:val="center"/>
        </w:trPr>
        <w:tc>
          <w:tcPr>
            <w:tcW w:w="503" w:type="dxa"/>
            <w:tcBorders>
              <w:right w:val="single" w:color="auto" w:sz="4" w:space="0"/>
            </w:tcBorders>
            <w:noWrap w:val="0"/>
            <w:vAlign w:val="center"/>
          </w:tcPr>
          <w:p w14:paraId="693C49FB">
            <w:pPr>
              <w:adjustRightInd w:val="0"/>
              <w:snapToGrid w:val="0"/>
              <w:spacing w:before="156" w:beforeLines="5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2166" w:type="dxa"/>
            <w:gridSpan w:val="2"/>
            <w:tcBorders>
              <w:left w:val="single" w:color="auto" w:sz="4" w:space="0"/>
            </w:tcBorders>
            <w:noWrap w:val="0"/>
            <w:vAlign w:val="center"/>
          </w:tcPr>
          <w:p w14:paraId="7D30F27E">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优先采购加分（F</w:t>
            </w:r>
            <w:r>
              <w:rPr>
                <w:rFonts w:hint="eastAsia" w:ascii="宋体" w:hAnsi="宋体" w:eastAsia="宋体" w:cs="宋体"/>
                <w:szCs w:val="21"/>
                <w:highlight w:val="none"/>
                <w:vertAlign w:val="subscript"/>
              </w:rPr>
              <w:t>优先采购加分</w:t>
            </w:r>
            <w:r>
              <w:rPr>
                <w:rFonts w:hint="eastAsia" w:ascii="宋体" w:hAnsi="宋体" w:eastAsia="宋体" w:cs="宋体"/>
                <w:szCs w:val="21"/>
                <w:highlight w:val="none"/>
              </w:rPr>
              <w:t>）</w:t>
            </w:r>
          </w:p>
        </w:tc>
        <w:tc>
          <w:tcPr>
            <w:tcW w:w="6247" w:type="dxa"/>
            <w:gridSpan w:val="2"/>
            <w:tcBorders>
              <w:bottom w:val="single" w:color="auto" w:sz="4" w:space="0"/>
            </w:tcBorders>
            <w:noWrap w:val="0"/>
            <w:vAlign w:val="center"/>
          </w:tcPr>
          <w:p w14:paraId="7A095945">
            <w:pPr>
              <w:adjustRightInd w:val="0"/>
              <w:snapToGrid w:val="0"/>
              <w:spacing w:before="156" w:beforeLines="50" w:line="360" w:lineRule="auto"/>
              <w:rPr>
                <w:rFonts w:hint="eastAsia" w:ascii="宋体" w:hAnsi="宋体" w:eastAsia="宋体" w:cs="宋体"/>
                <w:highlight w:val="none"/>
              </w:rPr>
            </w:pP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-65405</wp:posOffset>
                      </wp:positionH>
                      <wp:positionV relativeFrom="paragraph">
                        <wp:posOffset>314960</wp:posOffset>
                      </wp:positionV>
                      <wp:extent cx="2359025" cy="22860"/>
                      <wp:effectExtent l="0" t="4445" r="3175" b="10795"/>
                      <wp:wrapNone/>
                      <wp:docPr id="2" name="直接箭头连接符 2"/>
                      <wp:cNvGraphicFramePr/>
                      <a:graphic xmlns:a="http://schemas.openxmlformats.org/drawingml/2006/main">
                        <a:graphicData uri="http://schemas.microsoft.com/office/word/2010/wordprocessingShape">
                          <wps:wsp>
                            <wps:cNvCnPr/>
                            <wps:spPr>
                              <a:xfrm>
                                <a:off x="0" y="0"/>
                                <a:ext cx="2359025" cy="22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15pt;margin-top:24.8pt;height:1.8pt;width:185.75pt;z-index:251661312;mso-width-relative:page;mso-height-relative:page;" filled="f" stroked="t" coordsize="21600,21600" o:gfxdata="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KbpetgAAAAJAQAADwAAAAAAAAABACAAAAAiAAAAZHJzL2Rv&#10;d25yZXYueG1sUEsBAhQAFAAAAAgAh07iQMApFbEBAgAA8AMAAA4AAAAAAAAAAQAgAAAAJwEAAGRy&#10;cy9lMm9Eb2MueG1sUEsFBgAAAAAGAAYAWQEAAJoFAAAAAA==&#10;">
                      <v:fill on="f" focussize="0,0"/>
                      <v:stroke color="#000000" joinstyle="round"/>
                      <v:imagedata o:title=""/>
                      <o:lock v:ext="edit" aspectratio="f"/>
                    </v:shape>
                  </w:pict>
                </mc:Fallback>
              </mc:AlternateContent>
            </w:r>
            <w:r>
              <w:rPr>
                <w:rFonts w:hint="eastAsia" w:ascii="宋体" w:hAnsi="宋体" w:eastAsia="宋体" w:cs="宋体"/>
                <w:highlight w:val="none"/>
              </w:rPr>
              <w:t>所投节能、环境标志产品的价格</w:t>
            </w:r>
          </w:p>
          <w:p w14:paraId="101C825C">
            <w:pPr>
              <w:pStyle w:val="23"/>
              <w:spacing w:line="360" w:lineRule="auto"/>
              <w:ind w:firstLine="840" w:firstLineChars="400"/>
              <w:jc w:val="left"/>
              <w:rPr>
                <w:rFonts w:hint="eastAsia" w:ascii="宋体" w:hAnsi="宋体" w:eastAsia="宋体" w:cs="宋体"/>
                <w:highlight w:val="none"/>
              </w:rPr>
            </w:pPr>
            <w:r>
              <w:rPr>
                <w:rFonts w:hint="eastAsia" w:ascii="宋体" w:hAnsi="宋体" w:eastAsia="宋体" w:cs="宋体"/>
                <w:highlight w:val="none"/>
              </w:rPr>
              <w:t xml:space="preserve">投标总价格              </w:t>
            </w:r>
            <w:r>
              <w:rPr>
                <w:rFonts w:hint="eastAsia" w:ascii="宋体" w:hAnsi="宋体" w:eastAsia="宋体" w:cs="宋体"/>
                <w:szCs w:val="21"/>
                <w:highlight w:val="none"/>
              </w:rPr>
              <w:t>×100×本项目加分比例</w:t>
            </w:r>
          </w:p>
        </w:tc>
      </w:tr>
      <w:tr w14:paraId="7F265E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503" w:type="dxa"/>
            <w:tcBorders>
              <w:right w:val="single" w:color="auto" w:sz="4" w:space="0"/>
            </w:tcBorders>
            <w:noWrap w:val="0"/>
            <w:vAlign w:val="center"/>
          </w:tcPr>
          <w:p w14:paraId="76999B3A">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8413" w:type="dxa"/>
            <w:gridSpan w:val="4"/>
            <w:tcBorders>
              <w:left w:val="single" w:color="auto" w:sz="4" w:space="0"/>
            </w:tcBorders>
            <w:noWrap w:val="0"/>
            <w:vAlign w:val="center"/>
          </w:tcPr>
          <w:p w14:paraId="5A846278">
            <w:pPr>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F</w:t>
            </w:r>
            <w:r>
              <w:rPr>
                <w:rFonts w:hint="eastAsia" w:ascii="宋体" w:hAnsi="宋体" w:eastAsia="宋体" w:cs="宋体"/>
                <w:szCs w:val="21"/>
                <w:highlight w:val="none"/>
                <w:vertAlign w:val="subscript"/>
              </w:rPr>
              <w:t>1</w:t>
            </w:r>
            <w:r>
              <w:rPr>
                <w:rFonts w:hint="eastAsia" w:ascii="宋体" w:hAnsi="宋体" w:eastAsia="宋体" w:cs="宋体"/>
                <w:szCs w:val="21"/>
                <w:highlight w:val="none"/>
              </w:rPr>
              <w:t>=F+ F</w:t>
            </w:r>
            <w:r>
              <w:rPr>
                <w:rFonts w:hint="eastAsia" w:ascii="宋体" w:hAnsi="宋体" w:eastAsia="宋体" w:cs="宋体"/>
                <w:szCs w:val="21"/>
                <w:highlight w:val="none"/>
                <w:vertAlign w:val="subscript"/>
              </w:rPr>
              <w:t>优先采购加分</w:t>
            </w:r>
          </w:p>
        </w:tc>
      </w:tr>
      <w:tr w14:paraId="4008F5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3" w:type="dxa"/>
            <w:tcBorders>
              <w:right w:val="single" w:color="auto" w:sz="4" w:space="0"/>
            </w:tcBorders>
            <w:noWrap w:val="0"/>
            <w:vAlign w:val="center"/>
          </w:tcPr>
          <w:p w14:paraId="269A847E">
            <w:pPr>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160" w:type="dxa"/>
            <w:tcBorders>
              <w:left w:val="single" w:color="auto" w:sz="4" w:space="0"/>
              <w:right w:val="single" w:color="auto" w:sz="4" w:space="0"/>
            </w:tcBorders>
            <w:noWrap w:val="0"/>
            <w:vAlign w:val="center"/>
          </w:tcPr>
          <w:p w14:paraId="3BE4A175">
            <w:pPr>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评标因素（分值）</w:t>
            </w:r>
          </w:p>
        </w:tc>
        <w:tc>
          <w:tcPr>
            <w:tcW w:w="6253" w:type="dxa"/>
            <w:gridSpan w:val="3"/>
            <w:tcBorders>
              <w:left w:val="single" w:color="auto" w:sz="4" w:space="0"/>
            </w:tcBorders>
            <w:noWrap w:val="0"/>
            <w:vAlign w:val="center"/>
          </w:tcPr>
          <w:p w14:paraId="37854CD6">
            <w:pPr>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评标标准</w:t>
            </w:r>
          </w:p>
        </w:tc>
      </w:tr>
      <w:tr w14:paraId="4EFCC3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6" w:hRule="atLeast"/>
          <w:jc w:val="center"/>
        </w:trPr>
        <w:tc>
          <w:tcPr>
            <w:tcW w:w="503" w:type="dxa"/>
            <w:vMerge w:val="restart"/>
            <w:tcBorders>
              <w:right w:val="single" w:color="auto" w:sz="4" w:space="0"/>
            </w:tcBorders>
            <w:noWrap w:val="0"/>
            <w:vAlign w:val="center"/>
          </w:tcPr>
          <w:p w14:paraId="4419988F">
            <w:pPr>
              <w:adjustRightInd w:val="0"/>
              <w:snapToGrid w:val="0"/>
              <w:spacing w:before="156" w:beforeLines="50"/>
              <w:jc w:val="center"/>
              <w:rPr>
                <w:rFonts w:hint="eastAsia" w:ascii="宋体" w:hAnsi="宋体" w:eastAsia="宋体" w:cs="宋体"/>
                <w:szCs w:val="21"/>
                <w:highlight w:val="none"/>
              </w:rPr>
            </w:pPr>
          </w:p>
        </w:tc>
        <w:tc>
          <w:tcPr>
            <w:tcW w:w="2160" w:type="dxa"/>
            <w:vMerge w:val="restart"/>
            <w:tcBorders>
              <w:left w:val="single" w:color="auto" w:sz="4" w:space="0"/>
            </w:tcBorders>
            <w:noWrap w:val="0"/>
            <w:vAlign w:val="center"/>
          </w:tcPr>
          <w:p w14:paraId="2E348E97">
            <w:pPr>
              <w:adjustRightInd w:val="0"/>
              <w:snapToGrid w:val="0"/>
              <w:spacing w:before="156" w:beforeLines="50"/>
              <w:jc w:val="center"/>
              <w:rPr>
                <w:rFonts w:hint="eastAsia" w:ascii="宋体" w:hAnsi="宋体" w:eastAsia="宋体" w:cs="宋体"/>
                <w:szCs w:val="21"/>
                <w:highlight w:val="none"/>
              </w:rPr>
            </w:pPr>
          </w:p>
          <w:p w14:paraId="218D7F58">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lang w:eastAsia="zh-CN"/>
              </w:rPr>
              <w:t>技术</w:t>
            </w:r>
            <w:r>
              <w:rPr>
                <w:rFonts w:hint="eastAsia" w:ascii="宋体" w:hAnsi="宋体" w:eastAsia="宋体" w:cs="宋体"/>
                <w:szCs w:val="21"/>
                <w:highlight w:val="none"/>
              </w:rPr>
              <w:t>评价项</w:t>
            </w:r>
          </w:p>
          <w:p w14:paraId="7A0727E0">
            <w:pPr>
              <w:adjustRightInd w:val="0"/>
              <w:snapToGrid w:val="0"/>
              <w:spacing w:before="156" w:beforeLines="50"/>
              <w:jc w:val="center"/>
              <w:rPr>
                <w:rFonts w:hint="eastAsia" w:ascii="宋体" w:hAnsi="宋体" w:eastAsia="宋体" w:cs="宋体"/>
                <w:szCs w:val="21"/>
                <w:highlight w:val="none"/>
                <w:lang w:eastAsia="zh-CN"/>
              </w:rPr>
            </w:pPr>
            <w:r>
              <w:rPr>
                <w:rFonts w:hint="eastAsia" w:ascii="宋体" w:hAnsi="宋体" w:eastAsia="宋体" w:cs="宋体"/>
                <w:szCs w:val="21"/>
                <w:highlight w:val="none"/>
              </w:rPr>
              <w:t>（F=100分）</w:t>
            </w:r>
          </w:p>
        </w:tc>
        <w:tc>
          <w:tcPr>
            <w:tcW w:w="1545" w:type="dxa"/>
            <w:gridSpan w:val="2"/>
            <w:noWrap w:val="0"/>
            <w:vAlign w:val="center"/>
          </w:tcPr>
          <w:p w14:paraId="530C3F87">
            <w:pPr>
              <w:spacing w:line="320" w:lineRule="exact"/>
              <w:jc w:val="center"/>
              <w:rPr>
                <w:rFonts w:hint="eastAsia" w:ascii="宋体" w:hAnsi="宋体" w:eastAsia="宋体" w:cs="宋体"/>
                <w:szCs w:val="21"/>
                <w:highlight w:val="none"/>
                <w:lang w:eastAsia="zh-CN"/>
              </w:rPr>
            </w:pPr>
            <w:r>
              <w:rPr>
                <w:rFonts w:hint="eastAsia" w:ascii="宋体" w:hAnsi="宋体" w:eastAsia="宋体" w:cs="宋体"/>
                <w:sz w:val="21"/>
                <w:highlight w:val="none"/>
                <w:lang w:eastAsia="zh-CN"/>
              </w:rPr>
              <w:t>采购需求响应（</w:t>
            </w:r>
            <w:r>
              <w:rPr>
                <w:rFonts w:hint="eastAsia" w:ascii="宋体" w:hAnsi="宋体" w:cs="宋体"/>
                <w:sz w:val="21"/>
                <w:highlight w:val="none"/>
                <w:lang w:val="en-US" w:eastAsia="zh-CN"/>
              </w:rPr>
              <w:t>15</w:t>
            </w:r>
            <w:r>
              <w:rPr>
                <w:rFonts w:hint="eastAsia" w:ascii="宋体" w:hAnsi="宋体" w:eastAsia="宋体" w:cs="宋体"/>
                <w:sz w:val="21"/>
                <w:highlight w:val="none"/>
                <w:lang w:val="en-US" w:eastAsia="zh-CN"/>
              </w:rPr>
              <w:t>分</w:t>
            </w:r>
            <w:r>
              <w:rPr>
                <w:rFonts w:hint="eastAsia" w:ascii="宋体" w:hAnsi="宋体" w:eastAsia="宋体" w:cs="宋体"/>
                <w:sz w:val="21"/>
                <w:highlight w:val="none"/>
                <w:lang w:eastAsia="zh-CN"/>
              </w:rPr>
              <w:t>）</w:t>
            </w:r>
          </w:p>
        </w:tc>
        <w:tc>
          <w:tcPr>
            <w:tcW w:w="4708" w:type="dxa"/>
            <w:noWrap w:val="0"/>
            <w:vAlign w:val="center"/>
          </w:tcPr>
          <w:p w14:paraId="088FD640">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评标委员会将依据</w:t>
            </w:r>
            <w:r>
              <w:rPr>
                <w:rFonts w:hint="eastAsia" w:ascii="宋体" w:hAnsi="宋体" w:cs="宋体"/>
                <w:highlight w:val="none"/>
                <w:lang w:val="en-US" w:eastAsia="zh-CN"/>
              </w:rPr>
              <w:t>招标文件第五章采购需求对投标人提供的采购需求响应、采购需求偏离表等</w:t>
            </w:r>
            <w:r>
              <w:rPr>
                <w:rFonts w:hint="eastAsia" w:ascii="宋体" w:hAnsi="宋体" w:eastAsia="宋体" w:cs="宋体"/>
                <w:highlight w:val="none"/>
                <w:lang w:val="en-US" w:eastAsia="zh-CN"/>
              </w:rPr>
              <w:t>进行评价，完全响应招标文件要求的计15分。</w:t>
            </w:r>
          </w:p>
          <w:p w14:paraId="225A5C30">
            <w:pPr>
              <w:bidi w:val="0"/>
              <w:spacing w:line="360" w:lineRule="auto"/>
              <w:rPr>
                <w:rFonts w:hint="eastAsia" w:ascii="宋体" w:hAnsi="宋体" w:eastAsia="宋体" w:cs="宋体"/>
                <w:lang w:val="en-US" w:eastAsia="zh-CN"/>
              </w:rPr>
            </w:pPr>
            <w:r>
              <w:rPr>
                <w:rFonts w:hint="eastAsia" w:ascii="宋体" w:hAnsi="宋体" w:eastAsia="宋体" w:cs="宋体"/>
                <w:highlight w:val="none"/>
                <w:lang w:val="en-US" w:eastAsia="zh-CN"/>
              </w:rPr>
              <w:t>非实质性要求条款10项以内每偏离一项扣1.5分（技术参数阐述不详、服务技术要求不清楚，</w:t>
            </w:r>
            <w:r>
              <w:rPr>
                <w:rFonts w:hint="eastAsia" w:ascii="宋体" w:hAnsi="宋体" w:cs="宋体"/>
                <w:highlight w:val="none"/>
                <w:lang w:val="en-US" w:eastAsia="zh-CN"/>
              </w:rPr>
              <w:t>未</w:t>
            </w:r>
            <w:r>
              <w:rPr>
                <w:rFonts w:hint="eastAsia" w:ascii="宋体" w:hAnsi="宋体" w:eastAsia="宋体" w:cs="宋体"/>
                <w:highlight w:val="none"/>
                <w:lang w:val="en-US" w:eastAsia="zh-CN"/>
              </w:rPr>
              <w:t>提供</w:t>
            </w:r>
            <w:r>
              <w:rPr>
                <w:rFonts w:hint="eastAsia" w:ascii="宋体" w:hAnsi="宋体" w:cs="宋体"/>
                <w:highlight w:val="none"/>
                <w:lang w:val="en-US" w:eastAsia="zh-CN"/>
              </w:rPr>
              <w:t>证明材料或相关</w:t>
            </w:r>
            <w:r>
              <w:rPr>
                <w:rFonts w:hint="eastAsia" w:ascii="宋体" w:hAnsi="宋体" w:eastAsia="宋体" w:cs="宋体"/>
                <w:highlight w:val="none"/>
                <w:lang w:val="en-US" w:eastAsia="zh-CN"/>
              </w:rPr>
              <w:t>证明材料</w:t>
            </w:r>
            <w:r>
              <w:rPr>
                <w:rFonts w:hint="eastAsia" w:ascii="宋体" w:hAnsi="宋体" w:cs="宋体"/>
                <w:highlight w:val="none"/>
                <w:lang w:val="en-US" w:eastAsia="zh-CN"/>
              </w:rPr>
              <w:t>模糊不清无法辨识的</w:t>
            </w:r>
            <w:r>
              <w:rPr>
                <w:rFonts w:hint="eastAsia" w:ascii="宋体" w:hAnsi="宋体" w:eastAsia="宋体" w:cs="宋体"/>
                <w:highlight w:val="none"/>
                <w:lang w:val="en-US" w:eastAsia="zh-CN"/>
              </w:rPr>
              <w:t>视为偏离），非实质性条款偏离项数≧1</w:t>
            </w:r>
            <w:r>
              <w:rPr>
                <w:rFonts w:hint="eastAsia" w:ascii="宋体" w:hAnsi="宋体" w:cs="宋体"/>
                <w:highlight w:val="none"/>
                <w:lang w:val="en-US" w:eastAsia="zh-CN"/>
              </w:rPr>
              <w:t>1</w:t>
            </w:r>
            <w:r>
              <w:rPr>
                <w:rFonts w:hint="eastAsia" w:ascii="宋体" w:hAnsi="宋体" w:eastAsia="宋体" w:cs="宋体"/>
                <w:highlight w:val="none"/>
                <w:lang w:val="en-US" w:eastAsia="zh-CN"/>
              </w:rPr>
              <w:t>项投标无效。</w:t>
            </w:r>
          </w:p>
        </w:tc>
      </w:tr>
      <w:tr w14:paraId="61427B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6" w:hRule="atLeast"/>
          <w:jc w:val="center"/>
        </w:trPr>
        <w:tc>
          <w:tcPr>
            <w:tcW w:w="503" w:type="dxa"/>
            <w:vMerge w:val="continue"/>
            <w:tcBorders>
              <w:right w:val="single" w:color="auto" w:sz="4" w:space="0"/>
            </w:tcBorders>
            <w:noWrap w:val="0"/>
            <w:vAlign w:val="center"/>
          </w:tcPr>
          <w:p w14:paraId="186A97E0">
            <w:pPr>
              <w:adjustRightInd w:val="0"/>
              <w:snapToGrid w:val="0"/>
              <w:spacing w:before="156" w:beforeLines="50"/>
              <w:jc w:val="center"/>
              <w:rPr>
                <w:rFonts w:hint="eastAsia" w:ascii="宋体" w:hAnsi="宋体" w:eastAsia="宋体" w:cs="宋体"/>
                <w:szCs w:val="21"/>
                <w:highlight w:val="none"/>
              </w:rPr>
            </w:pPr>
          </w:p>
        </w:tc>
        <w:tc>
          <w:tcPr>
            <w:tcW w:w="2160" w:type="dxa"/>
            <w:vMerge w:val="continue"/>
            <w:tcBorders>
              <w:left w:val="single" w:color="auto" w:sz="4" w:space="0"/>
            </w:tcBorders>
            <w:noWrap w:val="0"/>
            <w:vAlign w:val="center"/>
          </w:tcPr>
          <w:p w14:paraId="09B0DDA9">
            <w:pPr>
              <w:adjustRightInd w:val="0"/>
              <w:snapToGrid w:val="0"/>
              <w:spacing w:before="156" w:beforeLines="50"/>
              <w:jc w:val="center"/>
              <w:rPr>
                <w:rFonts w:hint="eastAsia" w:ascii="宋体" w:hAnsi="宋体" w:eastAsia="宋体" w:cs="宋体"/>
                <w:szCs w:val="21"/>
                <w:highlight w:val="none"/>
              </w:rPr>
            </w:pPr>
          </w:p>
        </w:tc>
        <w:tc>
          <w:tcPr>
            <w:tcW w:w="1545" w:type="dxa"/>
            <w:gridSpan w:val="2"/>
            <w:shd w:val="clear" w:color="auto" w:fill="auto"/>
            <w:noWrap w:val="0"/>
            <w:vAlign w:val="center"/>
          </w:tcPr>
          <w:p w14:paraId="1015531C">
            <w:pPr>
              <w:spacing w:line="320" w:lineRule="exact"/>
              <w:jc w:val="center"/>
              <w:rPr>
                <w:rFonts w:hint="eastAsia" w:ascii="宋体" w:hAnsi="宋体" w:eastAsia="宋体" w:cs="宋体"/>
                <w:kern w:val="2"/>
                <w:sz w:val="21"/>
                <w:szCs w:val="24"/>
                <w:lang w:val="en-US" w:eastAsia="zh-CN" w:bidi="ar-SA"/>
              </w:rPr>
            </w:pPr>
            <w:r>
              <w:rPr>
                <w:rFonts w:hint="eastAsia" w:ascii="宋体" w:hAnsi="宋体" w:eastAsia="宋体" w:cs="宋体"/>
                <w:sz w:val="21"/>
                <w:lang w:eastAsia="zh-CN"/>
              </w:rPr>
              <w:t>项目</w:t>
            </w:r>
            <w:r>
              <w:rPr>
                <w:rFonts w:hint="eastAsia" w:ascii="宋体" w:hAnsi="宋体" w:cs="宋体"/>
                <w:sz w:val="21"/>
                <w:lang w:eastAsia="zh-CN"/>
              </w:rPr>
              <w:t>配送方案</w:t>
            </w:r>
            <w:r>
              <w:rPr>
                <w:rFonts w:hint="eastAsia" w:ascii="宋体" w:hAnsi="宋体" w:eastAsia="宋体" w:cs="宋体"/>
                <w:sz w:val="21"/>
                <w:lang w:eastAsia="zh-CN"/>
              </w:rPr>
              <w:t>（</w:t>
            </w:r>
            <w:r>
              <w:rPr>
                <w:rFonts w:hint="eastAsia" w:ascii="宋体" w:hAnsi="宋体" w:cs="宋体"/>
                <w:sz w:val="21"/>
                <w:lang w:val="en-US" w:eastAsia="zh-CN"/>
              </w:rPr>
              <w:t>25</w:t>
            </w:r>
            <w:r>
              <w:rPr>
                <w:rFonts w:hint="eastAsia" w:ascii="宋体" w:hAnsi="宋体" w:eastAsia="宋体" w:cs="宋体"/>
                <w:sz w:val="21"/>
                <w:lang w:val="en-US" w:eastAsia="zh-CN"/>
              </w:rPr>
              <w:t>分</w:t>
            </w:r>
            <w:r>
              <w:rPr>
                <w:rFonts w:hint="eastAsia" w:ascii="宋体" w:hAnsi="宋体" w:eastAsia="宋体" w:cs="宋体"/>
                <w:sz w:val="21"/>
                <w:lang w:eastAsia="zh-CN"/>
              </w:rPr>
              <w:t>）</w:t>
            </w:r>
          </w:p>
        </w:tc>
        <w:tc>
          <w:tcPr>
            <w:tcW w:w="4708" w:type="dxa"/>
            <w:shd w:val="clear" w:color="auto" w:fill="auto"/>
            <w:noWrap w:val="0"/>
            <w:vAlign w:val="center"/>
          </w:tcPr>
          <w:p w14:paraId="5CD220CE">
            <w:pPr>
              <w:bidi w:val="0"/>
              <w:spacing w:line="360" w:lineRule="auto"/>
              <w:rPr>
                <w:rFonts w:hint="eastAsia" w:ascii="宋体" w:hAnsi="宋体" w:eastAsia="宋体" w:cs="宋体"/>
                <w:highlight w:val="none"/>
                <w:lang w:eastAsia="zh-CN"/>
              </w:rPr>
            </w:pPr>
            <w:r>
              <w:rPr>
                <w:rFonts w:hint="eastAsia" w:ascii="宋体" w:hAnsi="宋体" w:eastAsia="宋体" w:cs="宋体"/>
              </w:rPr>
              <w:t>投标人根据自身情况及项目特点编制</w:t>
            </w:r>
            <w:r>
              <w:rPr>
                <w:rFonts w:hint="eastAsia" w:ascii="宋体" w:hAnsi="宋体" w:eastAsia="宋体" w:cs="宋体"/>
                <w:sz w:val="21"/>
                <w:lang w:eastAsia="zh-CN"/>
              </w:rPr>
              <w:t>项目</w:t>
            </w:r>
            <w:r>
              <w:rPr>
                <w:rFonts w:hint="eastAsia" w:ascii="宋体" w:hAnsi="宋体" w:cs="宋体"/>
                <w:sz w:val="21"/>
                <w:lang w:eastAsia="zh-CN"/>
              </w:rPr>
              <w:t>配送方案</w:t>
            </w:r>
            <w:r>
              <w:rPr>
                <w:rFonts w:hint="eastAsia" w:ascii="宋体" w:hAnsi="宋体" w:eastAsia="宋体" w:cs="宋体"/>
                <w:lang w:eastAsia="zh-CN"/>
              </w:rPr>
              <w:t>（</w:t>
            </w:r>
            <w:r>
              <w:rPr>
                <w:rFonts w:hint="eastAsia" w:ascii="宋体" w:hAnsi="宋体" w:eastAsia="宋体" w:cs="宋体"/>
              </w:rPr>
              <w:t>包括但不限于①配送流程、②人员安排、③车辆安排、④时间安排、⑤保证措施</w:t>
            </w:r>
            <w:r>
              <w:rPr>
                <w:rFonts w:hint="eastAsia" w:ascii="宋体" w:hAnsi="宋体" w:cs="宋体"/>
                <w:lang w:eastAsia="zh-CN"/>
              </w:rPr>
              <w:t>等</w:t>
            </w:r>
            <w:r>
              <w:rPr>
                <w:rFonts w:hint="eastAsia" w:ascii="宋体" w:hAnsi="宋体" w:eastAsia="宋体" w:cs="宋体"/>
                <w:highlight w:val="none"/>
                <w:lang w:eastAsia="zh-CN"/>
              </w:rPr>
              <w:t>）。</w:t>
            </w:r>
          </w:p>
          <w:p w14:paraId="52D111CC">
            <w:pPr>
              <w:widowControl/>
              <w:spacing w:line="360" w:lineRule="auto"/>
              <w:ind w:firstLine="420" w:firstLineChars="200"/>
              <w:jc w:val="left"/>
              <w:textAlignment w:val="center"/>
              <w:rPr>
                <w:rFonts w:hint="default" w:ascii="宋体" w:hAnsi="宋体" w:eastAsia="宋体" w:cs="宋体"/>
                <w:szCs w:val="21"/>
                <w:lang w:val="en-US" w:eastAsia="zh-CN"/>
              </w:rPr>
            </w:pPr>
            <w:r>
              <w:rPr>
                <w:rFonts w:hint="default" w:ascii="宋体" w:hAnsi="宋体" w:eastAsia="宋体" w:cs="宋体"/>
                <w:szCs w:val="21"/>
                <w:lang w:val="en-US" w:eastAsia="zh-CN"/>
              </w:rPr>
              <w:t>上述小项方案具有针对性和可行性，内容完整合理满足采购需求要求的每项</w:t>
            </w:r>
            <w:r>
              <w:rPr>
                <w:rFonts w:hint="eastAsia" w:ascii="宋体" w:hAnsi="宋体" w:eastAsia="宋体" w:cs="宋体"/>
                <w:szCs w:val="21"/>
                <w:lang w:val="en-US" w:eastAsia="zh-CN"/>
              </w:rPr>
              <w:t>计</w:t>
            </w:r>
            <w:r>
              <w:rPr>
                <w:rFonts w:hint="eastAsia" w:ascii="宋体" w:hAnsi="宋体" w:cs="宋体"/>
                <w:szCs w:val="21"/>
                <w:lang w:val="en-US" w:eastAsia="zh-CN"/>
              </w:rPr>
              <w:t>5</w:t>
            </w:r>
            <w:r>
              <w:rPr>
                <w:rFonts w:hint="default" w:ascii="宋体" w:hAnsi="宋体" w:eastAsia="宋体" w:cs="宋体"/>
                <w:szCs w:val="21"/>
                <w:lang w:val="en-US" w:eastAsia="zh-CN"/>
              </w:rPr>
              <w:t>分</w:t>
            </w:r>
            <w:r>
              <w:rPr>
                <w:rFonts w:hint="eastAsia" w:ascii="宋体" w:hAnsi="宋体" w:eastAsia="宋体" w:cs="宋体"/>
                <w:szCs w:val="21"/>
                <w:lang w:val="en-US" w:eastAsia="zh-CN"/>
              </w:rPr>
              <w:t>，</w:t>
            </w:r>
            <w:r>
              <w:rPr>
                <w:rFonts w:hint="eastAsia" w:ascii="宋体" w:hAnsi="宋体" w:cs="宋体"/>
                <w:szCs w:val="21"/>
                <w:lang w:val="en-US" w:eastAsia="zh-CN"/>
              </w:rPr>
              <w:t>5</w:t>
            </w:r>
            <w:r>
              <w:rPr>
                <w:rFonts w:hint="eastAsia" w:ascii="宋体" w:hAnsi="宋体" w:eastAsia="宋体" w:cs="宋体"/>
                <w:szCs w:val="21"/>
                <w:lang w:val="en-US" w:eastAsia="zh-CN"/>
              </w:rPr>
              <w:t>处以内每</w:t>
            </w:r>
            <w:r>
              <w:rPr>
                <w:rFonts w:hint="default" w:ascii="宋体" w:hAnsi="宋体" w:eastAsia="宋体" w:cs="宋体"/>
                <w:szCs w:val="21"/>
                <w:lang w:val="en-US" w:eastAsia="zh-CN"/>
              </w:rPr>
              <w:t>存在</w:t>
            </w:r>
            <w:r>
              <w:rPr>
                <w:rFonts w:hint="eastAsia" w:ascii="宋体" w:hAnsi="宋体" w:eastAsia="宋体" w:cs="宋体"/>
                <w:szCs w:val="21"/>
                <w:lang w:val="en-US" w:eastAsia="zh-CN"/>
              </w:rPr>
              <w:t>1处</w:t>
            </w:r>
            <w:r>
              <w:rPr>
                <w:rFonts w:hint="default" w:ascii="宋体" w:hAnsi="宋体" w:eastAsia="宋体" w:cs="宋体"/>
                <w:szCs w:val="21"/>
                <w:lang w:val="en-US" w:eastAsia="zh-CN"/>
              </w:rPr>
              <w:t>一般缺陷</w:t>
            </w:r>
            <w:r>
              <w:rPr>
                <w:rFonts w:hint="eastAsia" w:ascii="宋体" w:hAnsi="宋体" w:eastAsia="宋体" w:cs="宋体"/>
                <w:szCs w:val="21"/>
                <w:lang w:val="en-US" w:eastAsia="zh-CN"/>
              </w:rPr>
              <w:t>的扣1分，超过</w:t>
            </w:r>
            <w:r>
              <w:rPr>
                <w:rFonts w:hint="eastAsia" w:ascii="宋体" w:hAnsi="宋体" w:cs="宋体"/>
                <w:szCs w:val="21"/>
                <w:lang w:val="en-US" w:eastAsia="zh-CN"/>
              </w:rPr>
              <w:t>5</w:t>
            </w:r>
            <w:r>
              <w:rPr>
                <w:rFonts w:hint="eastAsia" w:ascii="宋体" w:hAnsi="宋体" w:eastAsia="宋体" w:cs="宋体"/>
                <w:szCs w:val="21"/>
                <w:lang w:val="en-US" w:eastAsia="zh-CN"/>
              </w:rPr>
              <w:t>处计0分，</w:t>
            </w:r>
            <w:r>
              <w:rPr>
                <w:rFonts w:hint="default" w:ascii="宋体" w:hAnsi="宋体" w:eastAsia="宋体" w:cs="宋体"/>
                <w:szCs w:val="21"/>
                <w:lang w:val="en-US" w:eastAsia="zh-CN"/>
              </w:rPr>
              <w:t>未提供或存在重大缺陷的小项方案不</w:t>
            </w:r>
            <w:r>
              <w:rPr>
                <w:rFonts w:hint="eastAsia" w:ascii="宋体" w:hAnsi="宋体" w:eastAsia="宋体" w:cs="宋体"/>
                <w:szCs w:val="21"/>
                <w:lang w:val="en-US" w:eastAsia="zh-CN"/>
              </w:rPr>
              <w:t>计</w:t>
            </w:r>
            <w:r>
              <w:rPr>
                <w:rFonts w:hint="default" w:ascii="宋体" w:hAnsi="宋体" w:eastAsia="宋体" w:cs="宋体"/>
                <w:szCs w:val="21"/>
                <w:lang w:val="en-US" w:eastAsia="zh-CN"/>
              </w:rPr>
              <w:t>分</w:t>
            </w:r>
            <w:r>
              <w:rPr>
                <w:rFonts w:hint="eastAsia" w:ascii="宋体" w:hAnsi="宋体" w:eastAsia="宋体" w:cs="宋体"/>
                <w:szCs w:val="21"/>
                <w:lang w:val="en-US" w:eastAsia="zh-CN"/>
              </w:rPr>
              <w:t>。</w:t>
            </w:r>
            <w:r>
              <w:rPr>
                <w:rFonts w:hint="default" w:ascii="宋体" w:hAnsi="宋体" w:eastAsia="宋体" w:cs="宋体"/>
                <w:b/>
                <w:bCs/>
                <w:szCs w:val="21"/>
                <w:lang w:val="en-US" w:eastAsia="zh-CN"/>
              </w:rPr>
              <w:t>重大缺陷是</w:t>
            </w:r>
            <w:r>
              <w:rPr>
                <w:rFonts w:hint="eastAsia" w:ascii="宋体" w:hAnsi="宋体" w:eastAsia="宋体" w:cs="宋体"/>
                <w:b/>
                <w:bCs/>
                <w:szCs w:val="21"/>
                <w:lang w:val="en-US" w:eastAsia="zh-CN"/>
              </w:rPr>
              <w:t>：</w:t>
            </w:r>
            <w:r>
              <w:rPr>
                <w:rFonts w:hint="default" w:ascii="宋体" w:hAnsi="宋体" w:eastAsia="宋体" w:cs="宋体"/>
                <w:b/>
                <w:bCs/>
                <w:szCs w:val="21"/>
                <w:lang w:val="en-US" w:eastAsia="zh-CN"/>
              </w:rPr>
              <w:t>指方案凭空编造、与采购项目和采购需求无关，无法指导项目实施</w:t>
            </w:r>
            <w:r>
              <w:rPr>
                <w:rFonts w:hint="default" w:ascii="宋体" w:hAnsi="宋体" w:eastAsia="宋体" w:cs="宋体"/>
                <w:szCs w:val="21"/>
                <w:lang w:val="en-US" w:eastAsia="zh-CN"/>
              </w:rPr>
              <w:t>。</w:t>
            </w:r>
          </w:p>
          <w:p w14:paraId="4C4D4D31">
            <w:pPr>
              <w:bidi w:val="0"/>
              <w:spacing w:line="360" w:lineRule="auto"/>
              <w:rPr>
                <w:rFonts w:hint="eastAsia" w:ascii="宋体" w:hAnsi="宋体" w:eastAsia="宋体" w:cs="宋体"/>
                <w:kern w:val="2"/>
                <w:sz w:val="21"/>
                <w:szCs w:val="24"/>
                <w:lang w:val="en-US" w:eastAsia="zh-CN" w:bidi="ar-SA"/>
              </w:rPr>
            </w:pPr>
            <w:r>
              <w:rPr>
                <w:rFonts w:hint="eastAsia" w:ascii="宋体" w:hAnsi="宋体" w:eastAsia="宋体" w:cs="宋体"/>
                <w:b/>
                <w:bCs/>
                <w:szCs w:val="21"/>
                <w:lang w:val="en-US" w:eastAsia="zh-CN"/>
              </w:rPr>
              <w:t>一般缺陷是指：方案内容前后不一致、前后逻辑错误、内容有缺失</w:t>
            </w:r>
            <w:r>
              <w:rPr>
                <w:rFonts w:hint="eastAsia" w:ascii="宋体" w:hAnsi="宋体" w:cs="宋体"/>
                <w:b/>
                <w:bCs/>
                <w:szCs w:val="21"/>
                <w:lang w:val="en-US" w:eastAsia="zh-CN"/>
              </w:rPr>
              <w:t>或</w:t>
            </w:r>
            <w:r>
              <w:rPr>
                <w:rFonts w:hint="eastAsia" w:ascii="宋体" w:hAnsi="宋体" w:cs="宋体"/>
                <w:b/>
                <w:bCs/>
                <w:szCs w:val="21"/>
                <w:highlight w:val="none"/>
                <w:lang w:val="en-US" w:eastAsia="zh-CN"/>
              </w:rPr>
              <w:t>与项目无关</w:t>
            </w:r>
            <w:r>
              <w:rPr>
                <w:rFonts w:hint="eastAsia" w:ascii="宋体" w:hAnsi="宋体" w:eastAsia="宋体" w:cs="宋体"/>
                <w:b/>
                <w:bCs/>
                <w:szCs w:val="21"/>
                <w:highlight w:val="none"/>
                <w:lang w:val="en-US" w:eastAsia="zh-CN"/>
              </w:rPr>
              <w:t>、</w:t>
            </w:r>
            <w:r>
              <w:rPr>
                <w:rFonts w:hint="eastAsia" w:ascii="宋体" w:hAnsi="宋体" w:eastAsia="宋体" w:cs="宋体"/>
                <w:b/>
                <w:bCs/>
                <w:szCs w:val="21"/>
                <w:lang w:val="en-US" w:eastAsia="zh-CN"/>
              </w:rPr>
              <w:t>表述笼统或不完整或缺少关键节点、套用其他项目方案或与项目采购需求匹配度不高、涉及的规范及标准错误、不利于项目实施等任意一种情形。</w:t>
            </w:r>
            <w:r>
              <w:rPr>
                <w:rFonts w:hint="eastAsia" w:ascii="宋体" w:hAnsi="宋体" w:eastAsia="宋体" w:cs="宋体"/>
                <w:b w:val="0"/>
                <w:bCs w:val="0"/>
              </w:rPr>
              <w:t xml:space="preserve"> </w:t>
            </w:r>
          </w:p>
        </w:tc>
      </w:tr>
      <w:tr w14:paraId="00CBA6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503" w:type="dxa"/>
            <w:vMerge w:val="continue"/>
            <w:tcBorders>
              <w:right w:val="single" w:color="auto" w:sz="4" w:space="0"/>
            </w:tcBorders>
            <w:noWrap w:val="0"/>
            <w:vAlign w:val="center"/>
          </w:tcPr>
          <w:p w14:paraId="17F226A8">
            <w:pPr>
              <w:adjustRightInd w:val="0"/>
              <w:snapToGrid w:val="0"/>
              <w:spacing w:before="156" w:beforeLines="50"/>
              <w:jc w:val="center"/>
              <w:rPr>
                <w:rFonts w:hint="eastAsia" w:ascii="宋体" w:hAnsi="宋体" w:eastAsia="宋体" w:cs="宋体"/>
                <w:szCs w:val="21"/>
                <w:highlight w:val="none"/>
              </w:rPr>
            </w:pPr>
          </w:p>
        </w:tc>
        <w:tc>
          <w:tcPr>
            <w:tcW w:w="2160" w:type="dxa"/>
            <w:vMerge w:val="continue"/>
            <w:tcBorders>
              <w:left w:val="single" w:color="auto" w:sz="4" w:space="0"/>
            </w:tcBorders>
            <w:noWrap w:val="0"/>
            <w:vAlign w:val="center"/>
          </w:tcPr>
          <w:p w14:paraId="24FA1918">
            <w:pPr>
              <w:adjustRightInd w:val="0"/>
              <w:snapToGrid w:val="0"/>
              <w:spacing w:before="156" w:beforeLines="50"/>
              <w:jc w:val="center"/>
              <w:rPr>
                <w:rFonts w:hint="eastAsia" w:ascii="宋体" w:hAnsi="宋体" w:eastAsia="宋体" w:cs="宋体"/>
                <w:szCs w:val="21"/>
                <w:highlight w:val="none"/>
              </w:rPr>
            </w:pPr>
          </w:p>
        </w:tc>
        <w:tc>
          <w:tcPr>
            <w:tcW w:w="1545" w:type="dxa"/>
            <w:gridSpan w:val="2"/>
            <w:shd w:val="clear" w:color="auto" w:fill="auto"/>
            <w:noWrap w:val="0"/>
            <w:vAlign w:val="center"/>
          </w:tcPr>
          <w:p w14:paraId="6BE7ABD9">
            <w:pPr>
              <w:spacing w:line="240" w:lineRule="auto"/>
              <w:jc w:val="center"/>
              <w:rPr>
                <w:rFonts w:hint="eastAsia" w:ascii="宋体" w:hAnsi="宋体" w:eastAsia="宋体" w:cs="宋体"/>
                <w:sz w:val="21"/>
                <w:lang w:eastAsia="zh-CN"/>
              </w:rPr>
            </w:pPr>
            <w:r>
              <w:rPr>
                <w:rFonts w:hint="eastAsia" w:ascii="宋体" w:hAnsi="宋体" w:eastAsia="宋体" w:cs="宋体"/>
                <w:sz w:val="21"/>
                <w:lang w:eastAsia="zh-CN"/>
              </w:rPr>
              <w:t>食品质量保障方案</w:t>
            </w:r>
          </w:p>
          <w:p w14:paraId="7A1DAA1F">
            <w:pPr>
              <w:spacing w:line="240" w:lineRule="auto"/>
              <w:jc w:val="center"/>
              <w:rPr>
                <w:rFonts w:hint="eastAsia" w:ascii="宋体" w:hAnsi="宋体" w:eastAsia="宋体" w:cs="宋体"/>
                <w:sz w:val="21"/>
                <w:lang w:eastAsia="zh-CN"/>
              </w:rPr>
            </w:pPr>
            <w:r>
              <w:rPr>
                <w:rFonts w:hint="eastAsia" w:ascii="宋体" w:hAnsi="宋体" w:eastAsia="宋体" w:cs="宋体"/>
                <w:sz w:val="21"/>
                <w:lang w:eastAsia="zh-CN"/>
              </w:rPr>
              <w:t>（</w:t>
            </w:r>
            <w:r>
              <w:rPr>
                <w:rFonts w:hint="eastAsia" w:ascii="宋体" w:hAnsi="宋体" w:cs="宋体"/>
                <w:sz w:val="21"/>
                <w:lang w:val="en-US" w:eastAsia="zh-CN"/>
              </w:rPr>
              <w:t>25</w:t>
            </w:r>
            <w:r>
              <w:rPr>
                <w:rFonts w:hint="eastAsia" w:ascii="宋体" w:hAnsi="宋体" w:eastAsia="宋体" w:cs="宋体"/>
                <w:sz w:val="21"/>
                <w:lang w:val="en-US" w:eastAsia="zh-CN"/>
              </w:rPr>
              <w:t>分</w:t>
            </w:r>
            <w:r>
              <w:rPr>
                <w:rFonts w:hint="eastAsia" w:ascii="宋体" w:hAnsi="宋体" w:eastAsia="宋体" w:cs="宋体"/>
                <w:sz w:val="21"/>
                <w:lang w:eastAsia="zh-CN"/>
              </w:rPr>
              <w:t>）</w:t>
            </w:r>
          </w:p>
        </w:tc>
        <w:tc>
          <w:tcPr>
            <w:tcW w:w="4708" w:type="dxa"/>
            <w:shd w:val="clear" w:color="auto" w:fill="auto"/>
            <w:noWrap w:val="0"/>
            <w:vAlign w:val="center"/>
          </w:tcPr>
          <w:p w14:paraId="2DBF77A8">
            <w:pPr>
              <w:widowControl/>
              <w:spacing w:line="360" w:lineRule="auto"/>
              <w:jc w:val="left"/>
              <w:textAlignment w:val="center"/>
              <w:rPr>
                <w:rFonts w:hint="eastAsia" w:ascii="宋体" w:hAnsi="宋体" w:eastAsia="宋体" w:cs="宋体"/>
                <w:sz w:val="21"/>
                <w:lang w:eastAsia="zh-CN"/>
              </w:rPr>
            </w:pPr>
            <w:r>
              <w:rPr>
                <w:rFonts w:hint="eastAsia" w:ascii="宋体" w:hAnsi="宋体" w:eastAsia="宋体" w:cs="宋体"/>
                <w:szCs w:val="21"/>
                <w:lang w:val="en-US" w:eastAsia="zh-CN"/>
              </w:rPr>
              <w:t>投标人根据自身情况及项目特点编制食品质量保障方案（包括但不限于①进货渠道及来源等各环节质量保障措施、②食品分类措施、③食品安全保障措施、④食品卫生防护措施、⑤检验检疫措施等</w:t>
            </w:r>
            <w:r>
              <w:rPr>
                <w:rFonts w:hint="eastAsia" w:ascii="宋体" w:hAnsi="宋体" w:eastAsia="宋体" w:cs="宋体"/>
                <w:sz w:val="18"/>
                <w:szCs w:val="18"/>
                <w:lang w:eastAsia="zh-CN"/>
              </w:rPr>
              <w:t>）</w:t>
            </w:r>
            <w:r>
              <w:rPr>
                <w:rFonts w:hint="eastAsia" w:ascii="宋体" w:hAnsi="宋体" w:eastAsia="宋体" w:cs="宋体"/>
                <w:sz w:val="21"/>
                <w:lang w:eastAsia="zh-CN"/>
              </w:rPr>
              <w:t>。</w:t>
            </w:r>
          </w:p>
          <w:p w14:paraId="1A766382">
            <w:pPr>
              <w:widowControl/>
              <w:spacing w:line="360" w:lineRule="auto"/>
              <w:ind w:firstLine="420" w:firstLineChars="200"/>
              <w:jc w:val="left"/>
              <w:textAlignment w:val="center"/>
              <w:rPr>
                <w:rFonts w:hint="default" w:ascii="宋体" w:hAnsi="宋体" w:eastAsia="宋体" w:cs="宋体"/>
                <w:szCs w:val="21"/>
                <w:lang w:val="en-US" w:eastAsia="zh-CN"/>
              </w:rPr>
            </w:pPr>
            <w:r>
              <w:rPr>
                <w:rFonts w:hint="default" w:ascii="宋体" w:hAnsi="宋体" w:eastAsia="宋体" w:cs="宋体"/>
                <w:szCs w:val="21"/>
                <w:lang w:val="en-US" w:eastAsia="zh-CN"/>
              </w:rPr>
              <w:t>上述小项方案具有针对性和可行性，内容完整合理满足采购需求要求的每项</w:t>
            </w:r>
            <w:r>
              <w:rPr>
                <w:rFonts w:hint="eastAsia" w:ascii="宋体" w:hAnsi="宋体" w:eastAsia="宋体" w:cs="宋体"/>
                <w:szCs w:val="21"/>
                <w:lang w:val="en-US" w:eastAsia="zh-CN"/>
              </w:rPr>
              <w:t>计5</w:t>
            </w:r>
            <w:r>
              <w:rPr>
                <w:rFonts w:hint="default" w:ascii="宋体" w:hAnsi="宋体" w:eastAsia="宋体" w:cs="宋体"/>
                <w:szCs w:val="21"/>
                <w:lang w:val="en-US" w:eastAsia="zh-CN"/>
              </w:rPr>
              <w:t>分</w:t>
            </w:r>
            <w:r>
              <w:rPr>
                <w:rFonts w:hint="eastAsia" w:ascii="宋体" w:hAnsi="宋体" w:eastAsia="宋体" w:cs="宋体"/>
                <w:szCs w:val="21"/>
                <w:lang w:val="en-US" w:eastAsia="zh-CN"/>
              </w:rPr>
              <w:t>，5处以内每</w:t>
            </w:r>
            <w:r>
              <w:rPr>
                <w:rFonts w:hint="default" w:ascii="宋体" w:hAnsi="宋体" w:eastAsia="宋体" w:cs="宋体"/>
                <w:szCs w:val="21"/>
                <w:lang w:val="en-US" w:eastAsia="zh-CN"/>
              </w:rPr>
              <w:t>存在</w:t>
            </w:r>
            <w:r>
              <w:rPr>
                <w:rFonts w:hint="eastAsia" w:ascii="宋体" w:hAnsi="宋体" w:eastAsia="宋体" w:cs="宋体"/>
                <w:szCs w:val="21"/>
                <w:lang w:val="en-US" w:eastAsia="zh-CN"/>
              </w:rPr>
              <w:t>1处</w:t>
            </w:r>
            <w:r>
              <w:rPr>
                <w:rFonts w:hint="default" w:ascii="宋体" w:hAnsi="宋体" w:eastAsia="宋体" w:cs="宋体"/>
                <w:szCs w:val="21"/>
                <w:lang w:val="en-US" w:eastAsia="zh-CN"/>
              </w:rPr>
              <w:t>一般缺陷</w:t>
            </w:r>
            <w:r>
              <w:rPr>
                <w:rFonts w:hint="eastAsia" w:ascii="宋体" w:hAnsi="宋体" w:eastAsia="宋体" w:cs="宋体"/>
                <w:szCs w:val="21"/>
                <w:lang w:val="en-US" w:eastAsia="zh-CN"/>
              </w:rPr>
              <w:t>的扣1分，超过5处计0分，</w:t>
            </w:r>
            <w:r>
              <w:rPr>
                <w:rFonts w:hint="default" w:ascii="宋体" w:hAnsi="宋体" w:eastAsia="宋体" w:cs="宋体"/>
                <w:szCs w:val="21"/>
                <w:lang w:val="en-US" w:eastAsia="zh-CN"/>
              </w:rPr>
              <w:t>未提供或存在重大缺陷的小项方案不</w:t>
            </w:r>
            <w:r>
              <w:rPr>
                <w:rFonts w:hint="eastAsia" w:ascii="宋体" w:hAnsi="宋体" w:eastAsia="宋体" w:cs="宋体"/>
                <w:szCs w:val="21"/>
                <w:lang w:val="en-US" w:eastAsia="zh-CN"/>
              </w:rPr>
              <w:t>计</w:t>
            </w:r>
            <w:r>
              <w:rPr>
                <w:rFonts w:hint="default" w:ascii="宋体" w:hAnsi="宋体" w:eastAsia="宋体" w:cs="宋体"/>
                <w:szCs w:val="21"/>
                <w:lang w:val="en-US" w:eastAsia="zh-CN"/>
              </w:rPr>
              <w:t>分</w:t>
            </w:r>
            <w:r>
              <w:rPr>
                <w:rFonts w:hint="eastAsia" w:ascii="宋体" w:hAnsi="宋体" w:eastAsia="宋体" w:cs="宋体"/>
                <w:szCs w:val="21"/>
                <w:lang w:val="en-US" w:eastAsia="zh-CN"/>
              </w:rPr>
              <w:t>。</w:t>
            </w:r>
            <w:r>
              <w:rPr>
                <w:rFonts w:hint="default" w:ascii="宋体" w:hAnsi="宋体" w:eastAsia="宋体" w:cs="宋体"/>
                <w:b/>
                <w:bCs/>
                <w:szCs w:val="21"/>
                <w:lang w:val="en-US" w:eastAsia="zh-CN"/>
              </w:rPr>
              <w:t>重大缺陷是</w:t>
            </w:r>
            <w:r>
              <w:rPr>
                <w:rFonts w:hint="eastAsia" w:ascii="宋体" w:hAnsi="宋体" w:eastAsia="宋体" w:cs="宋体"/>
                <w:b/>
                <w:bCs/>
                <w:szCs w:val="21"/>
                <w:lang w:val="en-US" w:eastAsia="zh-CN"/>
              </w:rPr>
              <w:t>：</w:t>
            </w:r>
            <w:r>
              <w:rPr>
                <w:rFonts w:hint="default" w:ascii="宋体" w:hAnsi="宋体" w:eastAsia="宋体" w:cs="宋体"/>
                <w:b/>
                <w:bCs/>
                <w:szCs w:val="21"/>
                <w:lang w:val="en-US" w:eastAsia="zh-CN"/>
              </w:rPr>
              <w:t>指方案凭空编造、与采购项目和采购需求无关，无法指导项目实施</w:t>
            </w:r>
            <w:r>
              <w:rPr>
                <w:rFonts w:hint="default" w:ascii="宋体" w:hAnsi="宋体" w:eastAsia="宋体" w:cs="宋体"/>
                <w:szCs w:val="21"/>
                <w:lang w:val="en-US" w:eastAsia="zh-CN"/>
              </w:rPr>
              <w:t>。</w:t>
            </w:r>
          </w:p>
          <w:p w14:paraId="2657D94D">
            <w:pPr>
              <w:numPr>
                <w:ilvl w:val="0"/>
                <w:numId w:val="0"/>
              </w:numPr>
              <w:spacing w:line="360" w:lineRule="auto"/>
              <w:ind w:left="0" w:leftChars="0" w:firstLine="0" w:firstLineChars="0"/>
              <w:rPr>
                <w:rFonts w:hint="eastAsia" w:ascii="宋体" w:hAnsi="宋体" w:eastAsia="宋体" w:cs="宋体"/>
                <w:sz w:val="21"/>
                <w:lang w:eastAsia="zh-CN"/>
              </w:rPr>
            </w:pPr>
            <w:r>
              <w:rPr>
                <w:rFonts w:hint="eastAsia" w:ascii="宋体" w:hAnsi="宋体" w:eastAsia="宋体" w:cs="宋体"/>
                <w:b/>
                <w:bCs/>
                <w:szCs w:val="21"/>
                <w:lang w:val="en-US" w:eastAsia="zh-CN"/>
              </w:rPr>
              <w:t>一般缺陷是指：方案内容前后不一致、前后逻辑错误、内容有缺失</w:t>
            </w:r>
            <w:r>
              <w:rPr>
                <w:rFonts w:hint="eastAsia" w:ascii="宋体" w:hAnsi="宋体" w:cs="宋体"/>
                <w:b/>
                <w:bCs/>
                <w:szCs w:val="21"/>
                <w:highlight w:val="none"/>
                <w:lang w:val="en-US" w:eastAsia="zh-CN"/>
              </w:rPr>
              <w:t>或与项目无关</w:t>
            </w:r>
            <w:r>
              <w:rPr>
                <w:rFonts w:hint="eastAsia" w:ascii="宋体" w:hAnsi="宋体" w:eastAsia="宋体" w:cs="宋体"/>
                <w:b/>
                <w:bCs/>
                <w:szCs w:val="21"/>
                <w:lang w:val="en-US" w:eastAsia="zh-CN"/>
              </w:rPr>
              <w:t>、表述笼统或不完整或缺少关键节点、套用其他项目方案或与项目采购需求匹配度不高、涉及的规范及标准错误、不利于项目实施等任意一种情形。</w:t>
            </w:r>
            <w:r>
              <w:rPr>
                <w:rFonts w:hint="eastAsia" w:ascii="宋体" w:hAnsi="宋体" w:eastAsia="宋体" w:cs="宋体"/>
                <w:b w:val="0"/>
                <w:bCs w:val="0"/>
              </w:rPr>
              <w:t xml:space="preserve"> </w:t>
            </w:r>
          </w:p>
        </w:tc>
      </w:tr>
      <w:tr w14:paraId="6F8122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503" w:type="dxa"/>
            <w:tcBorders>
              <w:right w:val="single" w:color="auto" w:sz="4" w:space="0"/>
            </w:tcBorders>
            <w:noWrap w:val="0"/>
            <w:vAlign w:val="center"/>
          </w:tcPr>
          <w:p w14:paraId="76CEA01F">
            <w:pPr>
              <w:adjustRightInd w:val="0"/>
              <w:snapToGrid w:val="0"/>
              <w:spacing w:before="156" w:beforeLines="50"/>
              <w:jc w:val="center"/>
              <w:rPr>
                <w:rFonts w:hint="eastAsia" w:ascii="宋体" w:hAnsi="宋体" w:eastAsia="宋体" w:cs="宋体"/>
                <w:szCs w:val="21"/>
                <w:highlight w:val="none"/>
              </w:rPr>
            </w:pPr>
          </w:p>
        </w:tc>
        <w:tc>
          <w:tcPr>
            <w:tcW w:w="2160" w:type="dxa"/>
            <w:vMerge w:val="continue"/>
            <w:tcBorders>
              <w:left w:val="single" w:color="auto" w:sz="4" w:space="0"/>
            </w:tcBorders>
            <w:noWrap w:val="0"/>
            <w:vAlign w:val="center"/>
          </w:tcPr>
          <w:p w14:paraId="54FFE3E5">
            <w:pPr>
              <w:adjustRightInd w:val="0"/>
              <w:snapToGrid w:val="0"/>
              <w:spacing w:before="156" w:beforeLines="50"/>
              <w:jc w:val="center"/>
              <w:rPr>
                <w:rFonts w:hint="eastAsia" w:ascii="宋体" w:hAnsi="宋体" w:eastAsia="宋体" w:cs="宋体"/>
                <w:szCs w:val="21"/>
                <w:highlight w:val="none"/>
              </w:rPr>
            </w:pPr>
          </w:p>
        </w:tc>
        <w:tc>
          <w:tcPr>
            <w:tcW w:w="1545" w:type="dxa"/>
            <w:gridSpan w:val="2"/>
            <w:shd w:val="clear" w:color="auto" w:fill="auto"/>
            <w:noWrap w:val="0"/>
            <w:vAlign w:val="center"/>
          </w:tcPr>
          <w:p w14:paraId="196ACB50">
            <w:pPr>
              <w:spacing w:line="240" w:lineRule="auto"/>
              <w:jc w:val="center"/>
              <w:rPr>
                <w:rFonts w:hint="eastAsia" w:ascii="宋体" w:hAnsi="宋体" w:eastAsia="宋体" w:cs="宋体"/>
                <w:sz w:val="21"/>
                <w:lang w:eastAsia="zh-CN"/>
              </w:rPr>
            </w:pPr>
            <w:r>
              <w:rPr>
                <w:rFonts w:hint="eastAsia" w:ascii="宋体" w:hAnsi="宋体" w:eastAsia="宋体" w:cs="宋体"/>
                <w:sz w:val="21"/>
                <w:lang w:eastAsia="zh-CN"/>
              </w:rPr>
              <w:t>应急处理方案</w:t>
            </w:r>
            <w:r>
              <w:rPr>
                <w:rFonts w:hint="eastAsia" w:ascii="宋体" w:hAnsi="宋体" w:cs="宋体"/>
                <w:sz w:val="21"/>
                <w:lang w:eastAsia="zh-CN"/>
              </w:rPr>
              <w:t>（</w:t>
            </w:r>
            <w:r>
              <w:rPr>
                <w:rFonts w:hint="eastAsia" w:ascii="宋体" w:hAnsi="宋体" w:cs="宋体"/>
                <w:sz w:val="21"/>
                <w:lang w:val="en-US" w:eastAsia="zh-CN"/>
              </w:rPr>
              <w:t>20分</w:t>
            </w:r>
            <w:r>
              <w:rPr>
                <w:rFonts w:hint="eastAsia" w:ascii="宋体" w:hAnsi="宋体" w:cs="宋体"/>
                <w:sz w:val="21"/>
                <w:lang w:eastAsia="zh-CN"/>
              </w:rPr>
              <w:t>）</w:t>
            </w:r>
          </w:p>
        </w:tc>
        <w:tc>
          <w:tcPr>
            <w:tcW w:w="4708" w:type="dxa"/>
            <w:shd w:val="clear" w:color="auto" w:fill="auto"/>
            <w:noWrap w:val="0"/>
            <w:vAlign w:val="center"/>
          </w:tcPr>
          <w:p w14:paraId="64F20946">
            <w:pPr>
              <w:numPr>
                <w:ilvl w:val="0"/>
                <w:numId w:val="0"/>
              </w:numPr>
              <w:spacing w:line="360" w:lineRule="auto"/>
              <w:ind w:left="0" w:leftChars="0" w:firstLine="0" w:firstLineChars="0"/>
              <w:rPr>
                <w:rFonts w:hint="eastAsia" w:ascii="宋体" w:hAnsi="宋体" w:eastAsia="宋体" w:cs="宋体"/>
                <w:sz w:val="21"/>
                <w:lang w:eastAsia="zh-CN"/>
              </w:rPr>
            </w:pPr>
            <w:r>
              <w:rPr>
                <w:rFonts w:hint="eastAsia" w:ascii="宋体" w:hAnsi="宋体" w:eastAsia="宋体" w:cs="宋体"/>
                <w:sz w:val="21"/>
              </w:rPr>
              <w:t>投标人根据自身情况及项目特点编制</w:t>
            </w:r>
            <w:r>
              <w:rPr>
                <w:rFonts w:hint="eastAsia" w:ascii="宋体" w:hAnsi="宋体" w:eastAsia="宋体" w:cs="宋体"/>
                <w:sz w:val="21"/>
                <w:lang w:eastAsia="zh-CN"/>
              </w:rPr>
              <w:t>应急处理方案</w:t>
            </w:r>
            <w:r>
              <w:rPr>
                <w:rFonts w:hint="eastAsia" w:ascii="宋体" w:hAnsi="宋体" w:eastAsia="宋体" w:cs="宋体"/>
                <w:sz w:val="21"/>
                <w:lang w:val="en-US" w:eastAsia="zh-CN"/>
              </w:rPr>
              <w:t>（</w:t>
            </w:r>
            <w:r>
              <w:rPr>
                <w:rFonts w:hint="eastAsia" w:ascii="宋体" w:hAnsi="宋体" w:eastAsia="宋体" w:cs="宋体"/>
                <w:sz w:val="21"/>
              </w:rPr>
              <w:t>包括但不限于①自然灾害、②交通事故、③食品质量安全事故、④断供应急、⑤市场价格异常</w:t>
            </w:r>
            <w:r>
              <w:rPr>
                <w:rFonts w:hint="eastAsia" w:ascii="宋体" w:hAnsi="宋体" w:cs="宋体"/>
                <w:sz w:val="21"/>
                <w:lang w:eastAsia="zh-CN"/>
              </w:rPr>
              <w:t>等</w:t>
            </w:r>
            <w:r>
              <w:rPr>
                <w:rFonts w:hint="eastAsia" w:ascii="宋体" w:hAnsi="宋体" w:eastAsia="宋体" w:cs="宋体"/>
                <w:sz w:val="21"/>
                <w:lang w:eastAsia="zh-CN"/>
              </w:rPr>
              <w:t>）。</w:t>
            </w:r>
          </w:p>
          <w:p w14:paraId="4FA4746D">
            <w:pPr>
              <w:widowControl/>
              <w:spacing w:line="360" w:lineRule="auto"/>
              <w:ind w:firstLine="420" w:firstLineChars="200"/>
              <w:jc w:val="left"/>
              <w:textAlignment w:val="center"/>
              <w:rPr>
                <w:rFonts w:hint="default" w:ascii="宋体" w:hAnsi="宋体" w:eastAsia="宋体" w:cs="宋体"/>
                <w:szCs w:val="21"/>
                <w:lang w:val="en-US" w:eastAsia="zh-CN"/>
              </w:rPr>
            </w:pPr>
            <w:r>
              <w:rPr>
                <w:rFonts w:hint="default" w:ascii="宋体" w:hAnsi="宋体" w:eastAsia="宋体" w:cs="宋体"/>
                <w:szCs w:val="21"/>
                <w:lang w:val="en-US" w:eastAsia="zh-CN"/>
              </w:rPr>
              <w:t>上述小项方案具有针对性和可行性，内容完整合理满足采购需求要求的每项</w:t>
            </w:r>
            <w:r>
              <w:rPr>
                <w:rFonts w:hint="eastAsia" w:ascii="宋体" w:hAnsi="宋体" w:eastAsia="宋体" w:cs="宋体"/>
                <w:szCs w:val="21"/>
                <w:lang w:val="en-US" w:eastAsia="zh-CN"/>
              </w:rPr>
              <w:t>计</w:t>
            </w:r>
            <w:r>
              <w:rPr>
                <w:rFonts w:hint="eastAsia" w:ascii="宋体" w:hAnsi="宋体" w:cs="宋体"/>
                <w:szCs w:val="21"/>
                <w:lang w:val="en-US" w:eastAsia="zh-CN"/>
              </w:rPr>
              <w:t>4</w:t>
            </w:r>
            <w:r>
              <w:rPr>
                <w:rFonts w:hint="default" w:ascii="宋体" w:hAnsi="宋体" w:eastAsia="宋体" w:cs="宋体"/>
                <w:szCs w:val="21"/>
                <w:lang w:val="en-US" w:eastAsia="zh-CN"/>
              </w:rPr>
              <w:t>分</w:t>
            </w:r>
            <w:r>
              <w:rPr>
                <w:rFonts w:hint="eastAsia" w:ascii="宋体" w:hAnsi="宋体" w:eastAsia="宋体" w:cs="宋体"/>
                <w:szCs w:val="21"/>
                <w:lang w:val="en-US" w:eastAsia="zh-CN"/>
              </w:rPr>
              <w:t>，</w:t>
            </w:r>
            <w:r>
              <w:rPr>
                <w:rFonts w:hint="eastAsia" w:ascii="宋体" w:hAnsi="宋体" w:cs="宋体"/>
                <w:szCs w:val="21"/>
                <w:lang w:val="en-US" w:eastAsia="zh-CN"/>
              </w:rPr>
              <w:t>4</w:t>
            </w:r>
            <w:r>
              <w:rPr>
                <w:rFonts w:hint="eastAsia" w:ascii="宋体" w:hAnsi="宋体" w:eastAsia="宋体" w:cs="宋体"/>
                <w:szCs w:val="21"/>
                <w:lang w:val="en-US" w:eastAsia="zh-CN"/>
              </w:rPr>
              <w:t>处以内每</w:t>
            </w:r>
            <w:r>
              <w:rPr>
                <w:rFonts w:hint="default" w:ascii="宋体" w:hAnsi="宋体" w:eastAsia="宋体" w:cs="宋体"/>
                <w:szCs w:val="21"/>
                <w:lang w:val="en-US" w:eastAsia="zh-CN"/>
              </w:rPr>
              <w:t>存在</w:t>
            </w:r>
            <w:r>
              <w:rPr>
                <w:rFonts w:hint="eastAsia" w:ascii="宋体" w:hAnsi="宋体" w:eastAsia="宋体" w:cs="宋体"/>
                <w:szCs w:val="21"/>
                <w:lang w:val="en-US" w:eastAsia="zh-CN"/>
              </w:rPr>
              <w:t>1处</w:t>
            </w:r>
            <w:r>
              <w:rPr>
                <w:rFonts w:hint="default" w:ascii="宋体" w:hAnsi="宋体" w:eastAsia="宋体" w:cs="宋体"/>
                <w:szCs w:val="21"/>
                <w:lang w:val="en-US" w:eastAsia="zh-CN"/>
              </w:rPr>
              <w:t>一般缺陷</w:t>
            </w:r>
            <w:r>
              <w:rPr>
                <w:rFonts w:hint="eastAsia" w:ascii="宋体" w:hAnsi="宋体" w:eastAsia="宋体" w:cs="宋体"/>
                <w:szCs w:val="21"/>
                <w:lang w:val="en-US" w:eastAsia="zh-CN"/>
              </w:rPr>
              <w:t>的扣1分，超过</w:t>
            </w:r>
            <w:r>
              <w:rPr>
                <w:rFonts w:hint="eastAsia" w:ascii="宋体" w:hAnsi="宋体" w:cs="宋体"/>
                <w:szCs w:val="21"/>
                <w:lang w:val="en-US" w:eastAsia="zh-CN"/>
              </w:rPr>
              <w:t>4</w:t>
            </w:r>
            <w:r>
              <w:rPr>
                <w:rFonts w:hint="eastAsia" w:ascii="宋体" w:hAnsi="宋体" w:eastAsia="宋体" w:cs="宋体"/>
                <w:szCs w:val="21"/>
                <w:lang w:val="en-US" w:eastAsia="zh-CN"/>
              </w:rPr>
              <w:t>处计0分，</w:t>
            </w:r>
            <w:r>
              <w:rPr>
                <w:rFonts w:hint="default" w:ascii="宋体" w:hAnsi="宋体" w:eastAsia="宋体" w:cs="宋体"/>
                <w:szCs w:val="21"/>
                <w:lang w:val="en-US" w:eastAsia="zh-CN"/>
              </w:rPr>
              <w:t>未提供或存在重大缺陷的小项方案不</w:t>
            </w:r>
            <w:r>
              <w:rPr>
                <w:rFonts w:hint="eastAsia" w:ascii="宋体" w:hAnsi="宋体" w:eastAsia="宋体" w:cs="宋体"/>
                <w:szCs w:val="21"/>
                <w:lang w:val="en-US" w:eastAsia="zh-CN"/>
              </w:rPr>
              <w:t>计</w:t>
            </w:r>
            <w:r>
              <w:rPr>
                <w:rFonts w:hint="default" w:ascii="宋体" w:hAnsi="宋体" w:eastAsia="宋体" w:cs="宋体"/>
                <w:szCs w:val="21"/>
                <w:lang w:val="en-US" w:eastAsia="zh-CN"/>
              </w:rPr>
              <w:t>分</w:t>
            </w:r>
            <w:r>
              <w:rPr>
                <w:rFonts w:hint="eastAsia" w:ascii="宋体" w:hAnsi="宋体" w:eastAsia="宋体" w:cs="宋体"/>
                <w:szCs w:val="21"/>
                <w:lang w:val="en-US" w:eastAsia="zh-CN"/>
              </w:rPr>
              <w:t>。</w:t>
            </w:r>
            <w:r>
              <w:rPr>
                <w:rFonts w:hint="default" w:ascii="宋体" w:hAnsi="宋体" w:eastAsia="宋体" w:cs="宋体"/>
                <w:b/>
                <w:bCs/>
                <w:szCs w:val="21"/>
                <w:lang w:val="en-US" w:eastAsia="zh-CN"/>
              </w:rPr>
              <w:t>重大缺陷是</w:t>
            </w:r>
            <w:r>
              <w:rPr>
                <w:rFonts w:hint="eastAsia" w:ascii="宋体" w:hAnsi="宋体" w:eastAsia="宋体" w:cs="宋体"/>
                <w:b/>
                <w:bCs/>
                <w:szCs w:val="21"/>
                <w:lang w:val="en-US" w:eastAsia="zh-CN"/>
              </w:rPr>
              <w:t>：</w:t>
            </w:r>
            <w:r>
              <w:rPr>
                <w:rFonts w:hint="default" w:ascii="宋体" w:hAnsi="宋体" w:eastAsia="宋体" w:cs="宋体"/>
                <w:b/>
                <w:bCs/>
                <w:szCs w:val="21"/>
                <w:lang w:val="en-US" w:eastAsia="zh-CN"/>
              </w:rPr>
              <w:t>指方案凭空编造、与采购项目和采购需求无关，无法指导项目实施</w:t>
            </w:r>
            <w:r>
              <w:rPr>
                <w:rFonts w:hint="default" w:ascii="宋体" w:hAnsi="宋体" w:eastAsia="宋体" w:cs="宋体"/>
                <w:szCs w:val="21"/>
                <w:lang w:val="en-US" w:eastAsia="zh-CN"/>
              </w:rPr>
              <w:t>。</w:t>
            </w:r>
          </w:p>
          <w:p w14:paraId="657444C3">
            <w:pPr>
              <w:numPr>
                <w:ilvl w:val="0"/>
                <w:numId w:val="0"/>
              </w:numPr>
              <w:spacing w:line="360" w:lineRule="auto"/>
              <w:ind w:left="0" w:leftChars="0" w:firstLine="0" w:firstLineChars="0"/>
              <w:rPr>
                <w:rFonts w:hint="eastAsia" w:ascii="宋体" w:hAnsi="宋体" w:eastAsia="宋体" w:cs="宋体"/>
                <w:sz w:val="21"/>
                <w:lang w:val="en-US" w:eastAsia="zh-CN"/>
              </w:rPr>
            </w:pPr>
            <w:r>
              <w:rPr>
                <w:rFonts w:hint="eastAsia" w:ascii="宋体" w:hAnsi="宋体" w:eastAsia="宋体" w:cs="宋体"/>
                <w:b/>
                <w:bCs/>
                <w:szCs w:val="21"/>
                <w:lang w:val="en-US" w:eastAsia="zh-CN"/>
              </w:rPr>
              <w:t>一般缺陷是指：方案内容前后不一致、前后逻辑错误、内容有缺失</w:t>
            </w:r>
            <w:r>
              <w:rPr>
                <w:rFonts w:hint="eastAsia" w:ascii="宋体" w:hAnsi="宋体" w:cs="宋体"/>
                <w:b/>
                <w:bCs/>
                <w:szCs w:val="21"/>
                <w:lang w:val="en-US" w:eastAsia="zh-CN"/>
              </w:rPr>
              <w:t>或</w:t>
            </w:r>
            <w:r>
              <w:rPr>
                <w:rFonts w:hint="eastAsia" w:ascii="宋体" w:hAnsi="宋体" w:eastAsia="宋体" w:cs="宋体"/>
                <w:b/>
                <w:bCs/>
                <w:szCs w:val="21"/>
                <w:highlight w:val="none"/>
                <w:lang w:val="en-US" w:eastAsia="zh-CN"/>
              </w:rPr>
              <w:t>与项目无关</w:t>
            </w:r>
            <w:r>
              <w:rPr>
                <w:rFonts w:hint="eastAsia" w:ascii="宋体" w:hAnsi="宋体" w:eastAsia="宋体" w:cs="宋体"/>
                <w:b/>
                <w:bCs/>
                <w:szCs w:val="21"/>
                <w:lang w:val="en-US" w:eastAsia="zh-CN"/>
              </w:rPr>
              <w:t>、表述笼统或不完整或缺少关键节点、套用其他项目方案或与项目采购需求匹配度不高、涉及的规范及标准错误、不利于项目实施等任意一种情形。</w:t>
            </w:r>
            <w:r>
              <w:rPr>
                <w:rFonts w:hint="eastAsia" w:ascii="宋体" w:hAnsi="宋体" w:eastAsia="宋体" w:cs="宋体"/>
                <w:b w:val="0"/>
                <w:bCs w:val="0"/>
              </w:rPr>
              <w:t xml:space="preserve"> </w:t>
            </w:r>
          </w:p>
        </w:tc>
      </w:tr>
      <w:tr w14:paraId="1298E7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40" w:hRule="atLeast"/>
          <w:jc w:val="center"/>
        </w:trPr>
        <w:tc>
          <w:tcPr>
            <w:tcW w:w="503" w:type="dxa"/>
            <w:tcBorders>
              <w:right w:val="single" w:color="auto" w:sz="4" w:space="0"/>
            </w:tcBorders>
            <w:noWrap w:val="0"/>
            <w:vAlign w:val="center"/>
          </w:tcPr>
          <w:p w14:paraId="575A66EE">
            <w:pPr>
              <w:adjustRightInd w:val="0"/>
              <w:snapToGrid w:val="0"/>
              <w:spacing w:before="156" w:beforeLines="50"/>
              <w:jc w:val="center"/>
              <w:rPr>
                <w:rFonts w:hint="eastAsia" w:ascii="宋体" w:hAnsi="宋体" w:eastAsia="宋体" w:cs="宋体"/>
                <w:szCs w:val="21"/>
                <w:highlight w:val="none"/>
              </w:rPr>
            </w:pPr>
          </w:p>
        </w:tc>
        <w:tc>
          <w:tcPr>
            <w:tcW w:w="2160" w:type="dxa"/>
            <w:vMerge w:val="continue"/>
            <w:tcBorders>
              <w:left w:val="single" w:color="auto" w:sz="4" w:space="0"/>
            </w:tcBorders>
            <w:noWrap w:val="0"/>
            <w:vAlign w:val="center"/>
          </w:tcPr>
          <w:p w14:paraId="098B0618">
            <w:pPr>
              <w:adjustRightInd w:val="0"/>
              <w:snapToGrid w:val="0"/>
              <w:spacing w:before="156" w:beforeLines="50"/>
              <w:jc w:val="center"/>
              <w:rPr>
                <w:rFonts w:hint="eastAsia" w:ascii="宋体" w:hAnsi="宋体" w:eastAsia="宋体" w:cs="宋体"/>
                <w:szCs w:val="21"/>
                <w:highlight w:val="none"/>
              </w:rPr>
            </w:pPr>
          </w:p>
        </w:tc>
        <w:tc>
          <w:tcPr>
            <w:tcW w:w="1545" w:type="dxa"/>
            <w:gridSpan w:val="2"/>
            <w:shd w:val="clear" w:color="auto" w:fill="auto"/>
            <w:noWrap w:val="0"/>
            <w:vAlign w:val="center"/>
          </w:tcPr>
          <w:p w14:paraId="2ED6C4BD">
            <w:pPr>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lang w:eastAsia="zh-CN"/>
              </w:rPr>
              <w:t>食品安全溯源</w:t>
            </w:r>
            <w:r>
              <w:rPr>
                <w:rFonts w:hint="eastAsia" w:ascii="宋体" w:hAnsi="宋体" w:cs="宋体"/>
                <w:i w:val="0"/>
                <w:iCs w:val="0"/>
                <w:szCs w:val="21"/>
                <w:highlight w:val="none"/>
                <w:lang w:eastAsia="zh-CN"/>
              </w:rPr>
              <w:t>（</w:t>
            </w:r>
            <w:r>
              <w:rPr>
                <w:rFonts w:hint="eastAsia" w:ascii="宋体" w:hAnsi="宋体" w:cs="宋体"/>
                <w:i w:val="0"/>
                <w:iCs w:val="0"/>
                <w:szCs w:val="21"/>
                <w:highlight w:val="none"/>
                <w:lang w:val="en-US" w:eastAsia="zh-CN"/>
              </w:rPr>
              <w:t>15分）</w:t>
            </w:r>
          </w:p>
        </w:tc>
        <w:tc>
          <w:tcPr>
            <w:tcW w:w="4708" w:type="dxa"/>
            <w:shd w:val="clear" w:color="auto" w:fill="auto"/>
            <w:noWrap w:val="0"/>
            <w:vAlign w:val="center"/>
          </w:tcPr>
          <w:p w14:paraId="7BD19D64">
            <w:pPr>
              <w:numPr>
                <w:ilvl w:val="0"/>
                <w:numId w:val="0"/>
              </w:numPr>
              <w:spacing w:line="360" w:lineRule="auto"/>
              <w:ind w:left="0" w:leftChars="0" w:firstLine="0" w:firstLineChars="0"/>
              <w:rPr>
                <w:rFonts w:hint="eastAsia" w:ascii="宋体" w:hAnsi="宋体" w:eastAsia="宋体" w:cs="宋体"/>
                <w:kern w:val="2"/>
                <w:sz w:val="21"/>
                <w:szCs w:val="24"/>
                <w:lang w:val="en-US" w:eastAsia="zh-CN" w:bidi="ar-SA"/>
              </w:rPr>
            </w:pPr>
            <w:r>
              <w:rPr>
                <w:rFonts w:hint="eastAsia" w:ascii="宋体" w:hAnsi="宋体" w:eastAsia="宋体" w:cs="宋体"/>
                <w:sz w:val="21"/>
                <w:lang w:val="en-US" w:eastAsia="zh-CN"/>
              </w:rPr>
              <w:t>所投产品建立或使用第三方提供的食品安全智能化溯源体系管理平台，所用溯源体系管理平台必须实现生产、加工、流通各个阶段信息的追溯。提供所投产品同一批次产品的溯源系统软件截图并采用红色标识框圈出样品编码批次信息（生产、加工、销售各环节关键控制点截图）及所投产品顺向追踪（生产源头—消费终端或者逆向回溯（消费终端—生产源头）的相关佐证材料的计</w:t>
            </w:r>
            <w:r>
              <w:rPr>
                <w:rFonts w:hint="eastAsia" w:ascii="宋体" w:hAnsi="宋体" w:cs="宋体"/>
                <w:sz w:val="21"/>
                <w:lang w:val="en-US" w:eastAsia="zh-CN"/>
              </w:rPr>
              <w:t>15</w:t>
            </w:r>
            <w:r>
              <w:rPr>
                <w:rFonts w:hint="eastAsia" w:ascii="宋体" w:hAnsi="宋体" w:eastAsia="宋体" w:cs="宋体"/>
                <w:sz w:val="21"/>
                <w:lang w:val="en-US" w:eastAsia="zh-CN"/>
              </w:rPr>
              <w:t>分</w:t>
            </w:r>
            <w:r>
              <w:rPr>
                <w:rFonts w:hint="eastAsia" w:ascii="宋体" w:hAnsi="宋体" w:cs="宋体"/>
                <w:sz w:val="21"/>
                <w:lang w:val="en-US" w:eastAsia="zh-CN"/>
              </w:rPr>
              <w:t>；</w:t>
            </w:r>
            <w:r>
              <w:rPr>
                <w:rFonts w:hint="eastAsia" w:ascii="宋体" w:hAnsi="宋体" w:eastAsia="宋体" w:cs="宋体"/>
                <w:sz w:val="21"/>
                <w:lang w:val="en-US" w:eastAsia="zh-CN"/>
              </w:rPr>
              <w:t>所投产品已经建立食品安全溯源体系，提供所投产品同一批次产品顺向追踪（生产源头—消费终端）或者逆向回溯（消费终端—生产源头）的相关佐证材料的计</w:t>
            </w:r>
            <w:r>
              <w:rPr>
                <w:rFonts w:hint="eastAsia" w:ascii="宋体" w:hAnsi="宋体" w:cs="宋体"/>
                <w:sz w:val="21"/>
                <w:lang w:val="en-US" w:eastAsia="zh-CN"/>
              </w:rPr>
              <w:t>8</w:t>
            </w:r>
            <w:r>
              <w:rPr>
                <w:rFonts w:hint="eastAsia" w:ascii="宋体" w:hAnsi="宋体" w:eastAsia="宋体" w:cs="宋体"/>
                <w:sz w:val="21"/>
                <w:lang w:val="en-US" w:eastAsia="zh-CN"/>
              </w:rPr>
              <w:t>分</w:t>
            </w:r>
            <w:r>
              <w:rPr>
                <w:rFonts w:hint="eastAsia" w:ascii="宋体" w:hAnsi="宋体" w:cs="宋体"/>
                <w:sz w:val="21"/>
                <w:lang w:val="en-US" w:eastAsia="zh-CN"/>
              </w:rPr>
              <w:t>；</w:t>
            </w:r>
            <w:r>
              <w:rPr>
                <w:rFonts w:hint="eastAsia" w:ascii="宋体" w:hAnsi="宋体" w:eastAsia="宋体" w:cs="宋体"/>
                <w:sz w:val="21"/>
                <w:lang w:val="en-US" w:eastAsia="zh-CN"/>
              </w:rPr>
              <w:t>提供的佐证资料不符合要求或未建立食品安全溯源体系的不计分。</w:t>
            </w:r>
          </w:p>
        </w:tc>
      </w:tr>
      <w:tr w14:paraId="7C504E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503" w:type="dxa"/>
            <w:tcBorders>
              <w:right w:val="single" w:color="auto" w:sz="4" w:space="0"/>
            </w:tcBorders>
            <w:noWrap w:val="0"/>
            <w:vAlign w:val="center"/>
          </w:tcPr>
          <w:p w14:paraId="19602553">
            <w:pPr>
              <w:adjustRightInd w:val="0"/>
              <w:snapToGrid w:val="0"/>
              <w:spacing w:before="156" w:beforeLines="5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2160" w:type="dxa"/>
            <w:tcBorders>
              <w:left w:val="single" w:color="auto" w:sz="4" w:space="0"/>
            </w:tcBorders>
            <w:noWrap w:val="0"/>
            <w:vAlign w:val="center"/>
          </w:tcPr>
          <w:p w14:paraId="207978EC">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优先采购加分（F</w:t>
            </w:r>
            <w:r>
              <w:rPr>
                <w:rFonts w:hint="eastAsia" w:ascii="宋体" w:hAnsi="宋体" w:eastAsia="宋体" w:cs="宋体"/>
                <w:szCs w:val="21"/>
                <w:highlight w:val="none"/>
                <w:vertAlign w:val="subscript"/>
              </w:rPr>
              <w:t>优先采购加分</w:t>
            </w:r>
            <w:r>
              <w:rPr>
                <w:rFonts w:hint="eastAsia" w:ascii="宋体" w:hAnsi="宋体" w:eastAsia="宋体" w:cs="宋体"/>
                <w:szCs w:val="21"/>
                <w:highlight w:val="none"/>
              </w:rPr>
              <w:t>）</w:t>
            </w:r>
          </w:p>
        </w:tc>
        <w:tc>
          <w:tcPr>
            <w:tcW w:w="6253" w:type="dxa"/>
            <w:gridSpan w:val="3"/>
            <w:tcBorders>
              <w:bottom w:val="single" w:color="auto" w:sz="4" w:space="0"/>
            </w:tcBorders>
            <w:noWrap w:val="0"/>
            <w:vAlign w:val="center"/>
          </w:tcPr>
          <w:p w14:paraId="4E07BCC4">
            <w:pPr>
              <w:adjustRightInd w:val="0"/>
              <w:snapToGrid w:val="0"/>
              <w:spacing w:before="156" w:beforeLines="50" w:line="360" w:lineRule="auto"/>
              <w:rPr>
                <w:rFonts w:hint="eastAsia" w:ascii="宋体" w:hAnsi="宋体" w:eastAsia="宋体" w:cs="宋体"/>
                <w:highlight w:val="none"/>
              </w:rPr>
            </w:pPr>
            <w:r>
              <w:rPr>
                <w:rFonts w:hint="eastAsia" w:ascii="宋体" w:hAnsi="宋体" w:eastAsia="宋体" w:cs="宋体"/>
                <w:highlight w:val="none"/>
              </w:rPr>
              <w:t>所投节能、环境标志产品的价格</w:t>
            </w:r>
          </w:p>
          <w:p w14:paraId="63C1EACB">
            <w:pPr>
              <w:adjustRightInd w:val="0"/>
              <w:snapToGrid w:val="0"/>
              <w:spacing w:before="156" w:beforeLines="50" w:line="360" w:lineRule="auto"/>
              <w:ind w:firstLine="1260" w:firstLineChars="600"/>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-55880</wp:posOffset>
                      </wp:positionH>
                      <wp:positionV relativeFrom="paragraph">
                        <wp:posOffset>36830</wp:posOffset>
                      </wp:positionV>
                      <wp:extent cx="2359025" cy="22860"/>
                      <wp:effectExtent l="0" t="4445" r="3175" b="10795"/>
                      <wp:wrapNone/>
                      <wp:docPr id="3" name="直接箭头连接符 3"/>
                      <wp:cNvGraphicFramePr/>
                      <a:graphic xmlns:a="http://schemas.openxmlformats.org/drawingml/2006/main">
                        <a:graphicData uri="http://schemas.microsoft.com/office/word/2010/wordprocessingShape">
                          <wps:wsp>
                            <wps:cNvCnPr/>
                            <wps:spPr>
                              <a:xfrm>
                                <a:off x="0" y="0"/>
                                <a:ext cx="2359025" cy="22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4pt;margin-top:2.9pt;height:1.8pt;width:185.75pt;z-index:251662336;mso-width-relative:page;mso-height-relative:page;" filled="f" stroked="t" coordsize="21600,21600" o:gfxdata="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ziiknWAAAABgEAAA8AAAAAAAAAAQAgAAAAIgAAAGRycy9kb3du&#10;cmV2LnhtbFBLAQIUABQAAAAIAIdO4kCHWc/+AQIAAPADAAAOAAAAAAAAAAEAIAAAACUBAABkcnMv&#10;ZTJvRG9jLnhtbFBLBQYAAAAABgAGAFkBAACYBQAAAAA=&#10;">
                      <v:fill on="f" focussize="0,0"/>
                      <v:stroke color="#000000" joinstyle="round"/>
                      <v:imagedata o:title=""/>
                      <o:lock v:ext="edit" aspectratio="f"/>
                    </v:shape>
                  </w:pict>
                </mc:Fallback>
              </mc:AlternateContent>
            </w:r>
            <w:r>
              <w:rPr>
                <w:rFonts w:hint="eastAsia" w:ascii="宋体" w:hAnsi="宋体" w:eastAsia="宋体" w:cs="宋体"/>
                <w:highlight w:val="none"/>
              </w:rPr>
              <w:t xml:space="preserve">投标总价格              </w:t>
            </w:r>
            <w:r>
              <w:rPr>
                <w:rFonts w:hint="eastAsia" w:ascii="宋体" w:hAnsi="宋体" w:eastAsia="宋体" w:cs="宋体"/>
                <w:szCs w:val="21"/>
                <w:highlight w:val="none"/>
              </w:rPr>
              <w:t>×100×本项目加分比例</w:t>
            </w:r>
          </w:p>
        </w:tc>
      </w:tr>
      <w:tr w14:paraId="3110DB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503" w:type="dxa"/>
            <w:tcBorders>
              <w:right w:val="single" w:color="auto" w:sz="4" w:space="0"/>
            </w:tcBorders>
            <w:noWrap w:val="0"/>
            <w:vAlign w:val="center"/>
          </w:tcPr>
          <w:p w14:paraId="2171921C">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8413" w:type="dxa"/>
            <w:gridSpan w:val="4"/>
            <w:tcBorders>
              <w:left w:val="single" w:color="auto" w:sz="4" w:space="0"/>
            </w:tcBorders>
            <w:noWrap w:val="0"/>
            <w:vAlign w:val="center"/>
          </w:tcPr>
          <w:p w14:paraId="6B219F71">
            <w:pPr>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F</w:t>
            </w:r>
            <w:r>
              <w:rPr>
                <w:rFonts w:hint="eastAsia" w:ascii="宋体" w:hAnsi="宋体" w:eastAsia="宋体" w:cs="宋体"/>
                <w:szCs w:val="21"/>
                <w:highlight w:val="none"/>
                <w:vertAlign w:val="subscript"/>
              </w:rPr>
              <w:t>2</w:t>
            </w:r>
            <w:r>
              <w:rPr>
                <w:rFonts w:hint="eastAsia" w:ascii="宋体" w:hAnsi="宋体" w:eastAsia="宋体" w:cs="宋体"/>
                <w:szCs w:val="21"/>
                <w:highlight w:val="none"/>
              </w:rPr>
              <w:t>=F+ F</w:t>
            </w:r>
            <w:r>
              <w:rPr>
                <w:rFonts w:hint="eastAsia" w:ascii="宋体" w:hAnsi="宋体" w:eastAsia="宋体" w:cs="宋体"/>
                <w:szCs w:val="21"/>
                <w:highlight w:val="none"/>
                <w:vertAlign w:val="subscript"/>
              </w:rPr>
              <w:t>优先采购加分</w:t>
            </w:r>
          </w:p>
        </w:tc>
      </w:tr>
      <w:tr w14:paraId="121EBD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2" w:hRule="atLeast"/>
          <w:jc w:val="center"/>
        </w:trPr>
        <w:tc>
          <w:tcPr>
            <w:tcW w:w="503" w:type="dxa"/>
            <w:tcBorders>
              <w:right w:val="single" w:color="auto" w:sz="4" w:space="0"/>
            </w:tcBorders>
            <w:noWrap w:val="0"/>
            <w:vAlign w:val="center"/>
          </w:tcPr>
          <w:p w14:paraId="70545EED">
            <w:pPr>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160" w:type="dxa"/>
            <w:tcBorders>
              <w:left w:val="single" w:color="auto" w:sz="4" w:space="0"/>
              <w:right w:val="single" w:color="auto" w:sz="4" w:space="0"/>
            </w:tcBorders>
            <w:noWrap w:val="0"/>
            <w:vAlign w:val="center"/>
          </w:tcPr>
          <w:p w14:paraId="2856666F">
            <w:pPr>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评标因素（分值）</w:t>
            </w:r>
          </w:p>
        </w:tc>
        <w:tc>
          <w:tcPr>
            <w:tcW w:w="6253" w:type="dxa"/>
            <w:gridSpan w:val="3"/>
            <w:tcBorders>
              <w:left w:val="single" w:color="auto" w:sz="4" w:space="0"/>
            </w:tcBorders>
            <w:noWrap w:val="0"/>
            <w:vAlign w:val="center"/>
          </w:tcPr>
          <w:p w14:paraId="73582EA7">
            <w:pPr>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评标标准</w:t>
            </w:r>
          </w:p>
        </w:tc>
      </w:tr>
      <w:tr w14:paraId="00DC98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7" w:hRule="atLeast"/>
          <w:jc w:val="center"/>
        </w:trPr>
        <w:tc>
          <w:tcPr>
            <w:tcW w:w="503" w:type="dxa"/>
            <w:vMerge w:val="restart"/>
            <w:tcBorders>
              <w:right w:val="single" w:color="auto" w:sz="4" w:space="0"/>
            </w:tcBorders>
            <w:noWrap w:val="0"/>
            <w:vAlign w:val="center"/>
          </w:tcPr>
          <w:p w14:paraId="37A59756">
            <w:pPr>
              <w:adjustRightInd w:val="0"/>
              <w:snapToGrid w:val="0"/>
              <w:spacing w:before="156" w:beforeLines="5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2160" w:type="dxa"/>
            <w:vMerge w:val="restart"/>
            <w:tcBorders>
              <w:left w:val="single" w:color="auto" w:sz="4" w:space="0"/>
            </w:tcBorders>
            <w:noWrap w:val="0"/>
            <w:vAlign w:val="center"/>
          </w:tcPr>
          <w:p w14:paraId="323909AC">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商务评价项</w:t>
            </w:r>
          </w:p>
          <w:p w14:paraId="6C2FC022">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（F=100分）</w:t>
            </w:r>
          </w:p>
        </w:tc>
        <w:tc>
          <w:tcPr>
            <w:tcW w:w="1545" w:type="dxa"/>
            <w:gridSpan w:val="2"/>
            <w:noWrap w:val="0"/>
            <w:vAlign w:val="center"/>
          </w:tcPr>
          <w:p w14:paraId="36FC2ED6">
            <w:pPr>
              <w:jc w:val="cente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综合实力</w:t>
            </w:r>
          </w:p>
          <w:p w14:paraId="1EFE5D07">
            <w:pPr>
              <w:jc w:val="center"/>
              <w:rPr>
                <w:rFonts w:hint="eastAsia" w:ascii="宋体" w:hAnsi="宋体" w:eastAsia="宋体" w:cs="宋体"/>
                <w:szCs w:val="21"/>
                <w:highlight w:val="none"/>
                <w:lang w:eastAsia="zh-CN"/>
              </w:rPr>
            </w:pPr>
            <w:r>
              <w:rPr>
                <w:rFonts w:hint="eastAsia" w:ascii="宋体" w:hAnsi="宋体" w:eastAsia="宋体" w:cs="宋体"/>
                <w:szCs w:val="21"/>
                <w:highlight w:val="none"/>
                <w:lang w:val="en-US" w:eastAsia="zh-CN"/>
              </w:rPr>
              <w:t>（</w:t>
            </w:r>
            <w:r>
              <w:rPr>
                <w:rFonts w:hint="eastAsia" w:ascii="宋体" w:hAnsi="宋体" w:cs="宋体"/>
                <w:szCs w:val="21"/>
                <w:highlight w:val="none"/>
                <w:lang w:val="en-US" w:eastAsia="zh-CN"/>
              </w:rPr>
              <w:t>20</w:t>
            </w:r>
            <w:r>
              <w:rPr>
                <w:rFonts w:hint="eastAsia" w:ascii="宋体" w:hAnsi="宋体" w:eastAsia="宋体" w:cs="宋体"/>
                <w:szCs w:val="21"/>
                <w:highlight w:val="none"/>
                <w:lang w:val="en-US" w:eastAsia="zh-CN"/>
              </w:rPr>
              <w:t>分）</w:t>
            </w:r>
          </w:p>
          <w:p w14:paraId="29987315">
            <w:pPr>
              <w:jc w:val="center"/>
              <w:rPr>
                <w:rFonts w:hint="eastAsia" w:ascii="宋体" w:hAnsi="宋体" w:eastAsia="宋体" w:cs="宋体"/>
                <w:szCs w:val="21"/>
                <w:highlight w:val="none"/>
                <w:lang w:eastAsia="zh-CN"/>
              </w:rPr>
            </w:pPr>
          </w:p>
        </w:tc>
        <w:tc>
          <w:tcPr>
            <w:tcW w:w="4708" w:type="dxa"/>
            <w:noWrap w:val="0"/>
            <w:vAlign w:val="center"/>
          </w:tcPr>
          <w:p w14:paraId="32620401">
            <w:pPr>
              <w:numPr>
                <w:ilvl w:val="0"/>
                <w:numId w:val="0"/>
              </w:numPr>
              <w:spacing w:line="360" w:lineRule="auto"/>
              <w:rPr>
                <w:rFonts w:hint="eastAsia" w:ascii="宋体" w:hAnsi="宋体" w:eastAsia="宋体" w:cs="宋体"/>
                <w:sz w:val="21"/>
                <w:lang w:val="en-US" w:eastAsia="zh-CN"/>
              </w:rPr>
            </w:pPr>
            <w:r>
              <w:rPr>
                <w:rFonts w:hint="eastAsia" w:ascii="宋体" w:hAnsi="宋体" w:eastAsia="宋体" w:cs="宋体"/>
                <w:kern w:val="2"/>
                <w:sz w:val="21"/>
                <w:szCs w:val="24"/>
                <w:lang w:val="en-US" w:eastAsia="zh-CN" w:bidi="ar-SA"/>
              </w:rPr>
              <w:t>1、</w:t>
            </w:r>
            <w:r>
              <w:rPr>
                <w:rFonts w:hint="eastAsia" w:ascii="宋体" w:hAnsi="宋体" w:eastAsia="宋体" w:cs="宋体"/>
                <w:sz w:val="21"/>
                <w:lang w:val="en-US" w:eastAsia="zh-CN"/>
              </w:rPr>
              <w:t>投标人或者产品制造商具备</w:t>
            </w:r>
            <w:r>
              <w:rPr>
                <w:rFonts w:hint="eastAsia" w:ascii="宋体" w:hAnsi="宋体" w:eastAsia="宋体" w:cs="宋体"/>
                <w:sz w:val="21"/>
                <w:highlight w:val="none"/>
                <w:lang w:val="en-US" w:eastAsia="zh-CN"/>
              </w:rPr>
              <w:t>ISO9001质量管理体系认证证书、</w:t>
            </w:r>
            <w:r>
              <w:rPr>
                <w:rFonts w:hint="eastAsia" w:ascii="宋体" w:hAnsi="宋体" w:eastAsia="宋体" w:cs="宋体"/>
                <w:sz w:val="21"/>
                <w:lang w:val="en-US" w:eastAsia="zh-CN"/>
              </w:rPr>
              <w:t>ISO14001 环境管理体系认证证</w:t>
            </w:r>
            <w:r>
              <w:rPr>
                <w:rFonts w:hint="eastAsia" w:ascii="宋体" w:hAnsi="宋体" w:cs="宋体"/>
                <w:sz w:val="21"/>
                <w:lang w:val="en-US" w:eastAsia="zh-CN"/>
              </w:rPr>
              <w:t>书</w:t>
            </w:r>
            <w:r>
              <w:rPr>
                <w:rFonts w:hint="eastAsia" w:ascii="宋体" w:hAnsi="宋体" w:eastAsia="宋体" w:cs="宋体"/>
                <w:sz w:val="21"/>
                <w:highlight w:val="none"/>
                <w:lang w:val="en-US" w:eastAsia="zh-CN"/>
              </w:rPr>
              <w:t>、ISO22000食品安全管理体系认证证</w:t>
            </w:r>
            <w:r>
              <w:rPr>
                <w:rFonts w:hint="eastAsia" w:ascii="宋体" w:hAnsi="宋体" w:eastAsia="宋体" w:cs="宋体"/>
                <w:sz w:val="21"/>
                <w:lang w:val="en-US" w:eastAsia="zh-CN"/>
              </w:rPr>
              <w:t>书的，每提供一项证书的计</w:t>
            </w:r>
            <w:r>
              <w:rPr>
                <w:rFonts w:hint="eastAsia" w:ascii="宋体" w:hAnsi="宋体" w:cs="宋体"/>
                <w:sz w:val="21"/>
                <w:lang w:val="en-US" w:eastAsia="zh-CN"/>
              </w:rPr>
              <w:t>5</w:t>
            </w:r>
            <w:r>
              <w:rPr>
                <w:rFonts w:hint="eastAsia" w:ascii="宋体" w:hAnsi="宋体" w:eastAsia="宋体" w:cs="宋体"/>
                <w:sz w:val="21"/>
                <w:lang w:val="en-US" w:eastAsia="zh-CN"/>
              </w:rPr>
              <w:t>分，最多计</w:t>
            </w:r>
            <w:r>
              <w:rPr>
                <w:rFonts w:hint="eastAsia" w:ascii="宋体" w:hAnsi="宋体" w:cs="宋体"/>
                <w:sz w:val="21"/>
                <w:lang w:val="en-US" w:eastAsia="zh-CN"/>
              </w:rPr>
              <w:t>15</w:t>
            </w:r>
            <w:r>
              <w:rPr>
                <w:rFonts w:hint="eastAsia" w:ascii="宋体" w:hAnsi="宋体" w:eastAsia="宋体" w:cs="宋体"/>
                <w:sz w:val="21"/>
                <w:lang w:val="en-US" w:eastAsia="zh-CN"/>
              </w:rPr>
              <w:t>分。</w:t>
            </w:r>
          </w:p>
          <w:p w14:paraId="4E87CFFC">
            <w:pPr>
              <w:numPr>
                <w:ilvl w:val="0"/>
                <w:numId w:val="0"/>
              </w:numPr>
              <w:spacing w:line="360" w:lineRule="auto"/>
              <w:rPr>
                <w:rFonts w:hint="eastAsia" w:ascii="宋体" w:hAnsi="宋体" w:eastAsia="宋体" w:cs="宋体"/>
                <w:sz w:val="21"/>
                <w:lang w:val="en-US" w:eastAsia="zh-CN"/>
              </w:rPr>
            </w:pPr>
            <w:r>
              <w:rPr>
                <w:rFonts w:hint="eastAsia" w:ascii="宋体" w:hAnsi="宋体" w:cs="宋体"/>
                <w:b/>
                <w:bCs/>
                <w:sz w:val="21"/>
                <w:lang w:val="en-US" w:eastAsia="zh-CN"/>
              </w:rPr>
              <w:t>（</w:t>
            </w:r>
            <w:r>
              <w:rPr>
                <w:rFonts w:hint="eastAsia" w:ascii="宋体" w:hAnsi="宋体" w:cs="宋体"/>
                <w:b/>
                <w:bCs/>
                <w:sz w:val="21"/>
                <w:highlight w:val="none"/>
                <w:lang w:val="en-US" w:eastAsia="zh-CN"/>
              </w:rPr>
              <w:t>投标文件中需提供有效的认证证书复印件，未按要求提供的不予计分。）</w:t>
            </w:r>
          </w:p>
          <w:p w14:paraId="320407B5">
            <w:pPr>
              <w:numPr>
                <w:ilvl w:val="0"/>
                <w:numId w:val="0"/>
              </w:numPr>
              <w:spacing w:line="360" w:lineRule="auto"/>
              <w:ind w:left="0" w:leftChars="0" w:firstLine="0" w:firstLineChars="0"/>
              <w:rPr>
                <w:rFonts w:hint="eastAsia" w:ascii="宋体" w:hAnsi="宋体" w:eastAsia="宋体" w:cs="宋体"/>
                <w:sz w:val="21"/>
                <w:lang w:val="en-US" w:eastAsia="zh-CN"/>
              </w:rPr>
            </w:pPr>
            <w:r>
              <w:rPr>
                <w:rFonts w:hint="eastAsia" w:ascii="宋体" w:hAnsi="宋体" w:eastAsia="宋体" w:cs="宋体"/>
                <w:kern w:val="2"/>
                <w:sz w:val="21"/>
                <w:szCs w:val="24"/>
                <w:lang w:val="en-US" w:eastAsia="zh-CN" w:bidi="ar-SA"/>
              </w:rPr>
              <w:t>2、</w:t>
            </w:r>
            <w:r>
              <w:rPr>
                <w:rFonts w:hint="eastAsia" w:ascii="宋体" w:hAnsi="宋体" w:eastAsia="宋体" w:cs="宋体"/>
                <w:sz w:val="21"/>
                <w:lang w:val="en-US" w:eastAsia="zh-CN"/>
              </w:rPr>
              <w:t>投标人或产品制造商获得绿色食品认证的计5 分。</w:t>
            </w:r>
          </w:p>
          <w:p w14:paraId="203E7DB7">
            <w:pPr>
              <w:numPr>
                <w:ilvl w:val="0"/>
                <w:numId w:val="0"/>
              </w:numPr>
              <w:spacing w:line="360" w:lineRule="auto"/>
              <w:ind w:left="0" w:leftChars="0" w:firstLine="0" w:firstLineChars="0"/>
              <w:rPr>
                <w:rFonts w:hint="eastAsia" w:ascii="宋体" w:hAnsi="宋体" w:eastAsia="宋体" w:cs="宋体"/>
                <w:sz w:val="21"/>
                <w:lang w:val="en-US" w:eastAsia="zh-CN"/>
              </w:rPr>
            </w:pPr>
            <w:r>
              <w:rPr>
                <w:rFonts w:hint="eastAsia" w:ascii="宋体" w:hAnsi="宋体" w:eastAsia="宋体" w:cs="宋体"/>
                <w:sz w:val="21"/>
                <w:lang w:val="en-US" w:eastAsia="zh-CN"/>
              </w:rPr>
              <w:t xml:space="preserve"> </w:t>
            </w:r>
            <w:r>
              <w:rPr>
                <w:rFonts w:hint="eastAsia" w:ascii="宋体" w:hAnsi="宋体" w:eastAsia="宋体" w:cs="宋体"/>
                <w:b/>
                <w:bCs/>
                <w:sz w:val="21"/>
                <w:lang w:val="en-US" w:eastAsia="zh-CN"/>
              </w:rPr>
              <w:t>(投标文件中需提供有效的认证证书复印</w:t>
            </w:r>
            <w:r>
              <w:rPr>
                <w:rFonts w:hint="eastAsia" w:ascii="宋体" w:hAnsi="宋体" w:eastAsia="宋体" w:cs="宋体"/>
                <w:b/>
                <w:bCs/>
                <w:sz w:val="21"/>
                <w:highlight w:val="none"/>
                <w:lang w:val="en-US" w:eastAsia="zh-CN"/>
              </w:rPr>
              <w:t>件，未</w:t>
            </w:r>
            <w:r>
              <w:rPr>
                <w:rFonts w:hint="eastAsia" w:ascii="宋体" w:hAnsi="宋体" w:eastAsia="宋体" w:cs="宋体"/>
                <w:b/>
                <w:bCs/>
                <w:sz w:val="21"/>
                <w:lang w:val="en-US" w:eastAsia="zh-CN"/>
              </w:rPr>
              <w:t>按要求提供的不予计分</w:t>
            </w:r>
            <w:r>
              <w:rPr>
                <w:rFonts w:hint="eastAsia" w:ascii="宋体" w:hAnsi="宋体" w:cs="宋体"/>
                <w:b/>
                <w:bCs/>
                <w:sz w:val="21"/>
                <w:lang w:val="en-US" w:eastAsia="zh-CN"/>
              </w:rPr>
              <w:t>。）</w:t>
            </w:r>
            <w:r>
              <w:rPr>
                <w:rFonts w:hint="eastAsia" w:ascii="宋体" w:hAnsi="宋体" w:eastAsia="宋体" w:cs="宋体"/>
                <w:b/>
                <w:bCs/>
                <w:sz w:val="21"/>
                <w:lang w:val="en-US" w:eastAsia="zh-CN"/>
              </w:rPr>
              <w:t xml:space="preserve"> </w:t>
            </w:r>
          </w:p>
        </w:tc>
      </w:tr>
      <w:tr w14:paraId="5F9712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7" w:hRule="atLeast"/>
          <w:jc w:val="center"/>
        </w:trPr>
        <w:tc>
          <w:tcPr>
            <w:tcW w:w="503" w:type="dxa"/>
            <w:vMerge w:val="continue"/>
            <w:tcBorders>
              <w:right w:val="single" w:color="auto" w:sz="4" w:space="0"/>
            </w:tcBorders>
            <w:noWrap w:val="0"/>
            <w:vAlign w:val="center"/>
          </w:tcPr>
          <w:p w14:paraId="21922909">
            <w:pPr>
              <w:adjustRightInd w:val="0"/>
              <w:snapToGrid w:val="0"/>
              <w:spacing w:before="156" w:beforeLines="50"/>
              <w:jc w:val="center"/>
              <w:rPr>
                <w:rFonts w:hint="eastAsia" w:ascii="宋体" w:hAnsi="宋体" w:eastAsia="宋体" w:cs="宋体"/>
                <w:szCs w:val="21"/>
                <w:highlight w:val="none"/>
              </w:rPr>
            </w:pPr>
          </w:p>
        </w:tc>
        <w:tc>
          <w:tcPr>
            <w:tcW w:w="2160" w:type="dxa"/>
            <w:vMerge w:val="continue"/>
            <w:tcBorders>
              <w:left w:val="single" w:color="auto" w:sz="4" w:space="0"/>
            </w:tcBorders>
            <w:noWrap w:val="0"/>
            <w:vAlign w:val="center"/>
          </w:tcPr>
          <w:p w14:paraId="2D934EC1">
            <w:pPr>
              <w:adjustRightInd w:val="0"/>
              <w:snapToGrid w:val="0"/>
              <w:jc w:val="center"/>
              <w:rPr>
                <w:rFonts w:hint="eastAsia" w:ascii="宋体" w:hAnsi="宋体" w:eastAsia="宋体" w:cs="宋体"/>
                <w:szCs w:val="21"/>
                <w:highlight w:val="none"/>
              </w:rPr>
            </w:pPr>
          </w:p>
        </w:tc>
        <w:tc>
          <w:tcPr>
            <w:tcW w:w="1545" w:type="dxa"/>
            <w:gridSpan w:val="2"/>
            <w:noWrap w:val="0"/>
            <w:vAlign w:val="center"/>
          </w:tcPr>
          <w:p w14:paraId="66EE1071">
            <w:pPr>
              <w:spacing w:line="240" w:lineRule="auto"/>
              <w:jc w:val="center"/>
              <w:rPr>
                <w:rFonts w:hint="default" w:ascii="宋体" w:hAnsi="宋体" w:eastAsia="宋体" w:cs="宋体"/>
                <w:szCs w:val="21"/>
                <w:highlight w:val="none"/>
                <w:lang w:val="en-US" w:eastAsia="zh-CN"/>
              </w:rPr>
            </w:pPr>
            <w:r>
              <w:rPr>
                <w:rFonts w:hint="eastAsia" w:ascii="宋体" w:hAnsi="宋体" w:cs="宋体"/>
                <w:sz w:val="21"/>
                <w:lang w:eastAsia="zh-CN"/>
              </w:rPr>
              <w:t>售后服务方案（</w:t>
            </w:r>
            <w:r>
              <w:rPr>
                <w:rFonts w:hint="eastAsia" w:ascii="宋体" w:hAnsi="宋体" w:cs="宋体"/>
                <w:sz w:val="21"/>
                <w:lang w:val="en-US" w:eastAsia="zh-CN"/>
              </w:rPr>
              <w:t>20分</w:t>
            </w:r>
            <w:r>
              <w:rPr>
                <w:rFonts w:hint="eastAsia" w:ascii="宋体" w:hAnsi="宋体" w:cs="宋体"/>
                <w:sz w:val="21"/>
                <w:lang w:eastAsia="zh-CN"/>
              </w:rPr>
              <w:t>）</w:t>
            </w:r>
          </w:p>
        </w:tc>
        <w:tc>
          <w:tcPr>
            <w:tcW w:w="4708" w:type="dxa"/>
            <w:noWrap w:val="0"/>
            <w:vAlign w:val="center"/>
          </w:tcPr>
          <w:p w14:paraId="157A3494">
            <w:pPr>
              <w:numPr>
                <w:ilvl w:val="0"/>
                <w:numId w:val="0"/>
              </w:numPr>
              <w:spacing w:line="360" w:lineRule="auto"/>
              <w:ind w:left="0" w:leftChars="0" w:firstLine="0" w:firstLineChars="0"/>
              <w:rPr>
                <w:rFonts w:hint="eastAsia" w:ascii="宋体" w:hAnsi="宋体" w:eastAsia="宋体" w:cs="宋体"/>
                <w:sz w:val="21"/>
                <w:lang w:eastAsia="zh-CN"/>
              </w:rPr>
            </w:pPr>
            <w:r>
              <w:rPr>
                <w:rFonts w:hint="eastAsia" w:ascii="宋体" w:hAnsi="宋体" w:eastAsia="宋体" w:cs="宋体"/>
                <w:sz w:val="21"/>
              </w:rPr>
              <w:t>投标人根据自身情况及项目特点编制</w:t>
            </w:r>
            <w:r>
              <w:rPr>
                <w:rFonts w:hint="eastAsia" w:ascii="宋体" w:hAnsi="宋体" w:cs="宋体"/>
                <w:sz w:val="21"/>
                <w:lang w:eastAsia="zh-CN"/>
              </w:rPr>
              <w:t>售后服务方案</w:t>
            </w:r>
            <w:r>
              <w:rPr>
                <w:rFonts w:hint="eastAsia" w:ascii="宋体" w:hAnsi="宋体" w:eastAsia="宋体" w:cs="宋体"/>
                <w:sz w:val="21"/>
                <w:lang w:val="en-US" w:eastAsia="zh-CN"/>
              </w:rPr>
              <w:t>（</w:t>
            </w:r>
            <w:r>
              <w:rPr>
                <w:rFonts w:hint="eastAsia" w:ascii="宋体" w:hAnsi="宋体" w:eastAsia="宋体" w:cs="宋体"/>
                <w:sz w:val="21"/>
              </w:rPr>
              <w:t>包括但不限于①售后服务计划、②质量跟踪及质量问题处理措施、③配送异常处理措施、④退换货措施、⑤售后人员配备及安排等</w:t>
            </w:r>
            <w:r>
              <w:rPr>
                <w:rFonts w:hint="eastAsia" w:ascii="宋体" w:hAnsi="宋体" w:eastAsia="宋体" w:cs="宋体"/>
                <w:sz w:val="21"/>
                <w:lang w:eastAsia="zh-CN"/>
              </w:rPr>
              <w:t>）。</w:t>
            </w:r>
          </w:p>
          <w:p w14:paraId="0A77B849">
            <w:pPr>
              <w:widowControl/>
              <w:spacing w:line="360" w:lineRule="auto"/>
              <w:ind w:firstLine="420" w:firstLineChars="200"/>
              <w:jc w:val="left"/>
              <w:textAlignment w:val="center"/>
              <w:rPr>
                <w:rFonts w:hint="default" w:ascii="宋体" w:hAnsi="宋体" w:eastAsia="宋体" w:cs="宋体"/>
                <w:szCs w:val="21"/>
                <w:lang w:val="en-US" w:eastAsia="zh-CN"/>
              </w:rPr>
            </w:pPr>
            <w:r>
              <w:rPr>
                <w:rFonts w:hint="default" w:ascii="宋体" w:hAnsi="宋体" w:eastAsia="宋体" w:cs="宋体"/>
                <w:szCs w:val="21"/>
                <w:lang w:val="en-US" w:eastAsia="zh-CN"/>
              </w:rPr>
              <w:t>上述小项方案具有针对性和可行性，内容完整合理满足采购需求要求的每项</w:t>
            </w:r>
            <w:r>
              <w:rPr>
                <w:rFonts w:hint="eastAsia" w:ascii="宋体" w:hAnsi="宋体" w:eastAsia="宋体" w:cs="宋体"/>
                <w:szCs w:val="21"/>
                <w:lang w:val="en-US" w:eastAsia="zh-CN"/>
              </w:rPr>
              <w:t>计</w:t>
            </w:r>
            <w:r>
              <w:rPr>
                <w:rFonts w:hint="eastAsia" w:ascii="宋体" w:hAnsi="宋体" w:cs="宋体"/>
                <w:szCs w:val="21"/>
                <w:lang w:val="en-US" w:eastAsia="zh-CN"/>
              </w:rPr>
              <w:t>4</w:t>
            </w:r>
            <w:r>
              <w:rPr>
                <w:rFonts w:hint="default" w:ascii="宋体" w:hAnsi="宋体" w:eastAsia="宋体" w:cs="宋体"/>
                <w:szCs w:val="21"/>
                <w:lang w:val="en-US" w:eastAsia="zh-CN"/>
              </w:rPr>
              <w:t>分</w:t>
            </w:r>
            <w:r>
              <w:rPr>
                <w:rFonts w:hint="eastAsia" w:ascii="宋体" w:hAnsi="宋体" w:eastAsia="宋体" w:cs="宋体"/>
                <w:szCs w:val="21"/>
                <w:lang w:val="en-US" w:eastAsia="zh-CN"/>
              </w:rPr>
              <w:t>，</w:t>
            </w:r>
            <w:r>
              <w:rPr>
                <w:rFonts w:hint="eastAsia" w:ascii="宋体" w:hAnsi="宋体" w:cs="宋体"/>
                <w:szCs w:val="21"/>
                <w:lang w:val="en-US" w:eastAsia="zh-CN"/>
              </w:rPr>
              <w:t>4</w:t>
            </w:r>
            <w:r>
              <w:rPr>
                <w:rFonts w:hint="eastAsia" w:ascii="宋体" w:hAnsi="宋体" w:eastAsia="宋体" w:cs="宋体"/>
                <w:szCs w:val="21"/>
                <w:lang w:val="en-US" w:eastAsia="zh-CN"/>
              </w:rPr>
              <w:t>处以内每</w:t>
            </w:r>
            <w:r>
              <w:rPr>
                <w:rFonts w:hint="default" w:ascii="宋体" w:hAnsi="宋体" w:eastAsia="宋体" w:cs="宋体"/>
                <w:szCs w:val="21"/>
                <w:lang w:val="en-US" w:eastAsia="zh-CN"/>
              </w:rPr>
              <w:t>存在</w:t>
            </w:r>
            <w:r>
              <w:rPr>
                <w:rFonts w:hint="eastAsia" w:ascii="宋体" w:hAnsi="宋体" w:eastAsia="宋体" w:cs="宋体"/>
                <w:szCs w:val="21"/>
                <w:lang w:val="en-US" w:eastAsia="zh-CN"/>
              </w:rPr>
              <w:t>1处</w:t>
            </w:r>
            <w:r>
              <w:rPr>
                <w:rFonts w:hint="default" w:ascii="宋体" w:hAnsi="宋体" w:eastAsia="宋体" w:cs="宋体"/>
                <w:szCs w:val="21"/>
                <w:lang w:val="en-US" w:eastAsia="zh-CN"/>
              </w:rPr>
              <w:t>一般缺陷</w:t>
            </w:r>
            <w:r>
              <w:rPr>
                <w:rFonts w:hint="eastAsia" w:ascii="宋体" w:hAnsi="宋体" w:eastAsia="宋体" w:cs="宋体"/>
                <w:szCs w:val="21"/>
                <w:lang w:val="en-US" w:eastAsia="zh-CN"/>
              </w:rPr>
              <w:t>的扣1分，超过</w:t>
            </w:r>
            <w:r>
              <w:rPr>
                <w:rFonts w:hint="eastAsia" w:ascii="宋体" w:hAnsi="宋体" w:cs="宋体"/>
                <w:szCs w:val="21"/>
                <w:lang w:val="en-US" w:eastAsia="zh-CN"/>
              </w:rPr>
              <w:t>4</w:t>
            </w:r>
            <w:r>
              <w:rPr>
                <w:rFonts w:hint="eastAsia" w:ascii="宋体" w:hAnsi="宋体" w:eastAsia="宋体" w:cs="宋体"/>
                <w:szCs w:val="21"/>
                <w:lang w:val="en-US" w:eastAsia="zh-CN"/>
              </w:rPr>
              <w:t>处计0分，</w:t>
            </w:r>
            <w:r>
              <w:rPr>
                <w:rFonts w:hint="default" w:ascii="宋体" w:hAnsi="宋体" w:eastAsia="宋体" w:cs="宋体"/>
                <w:szCs w:val="21"/>
                <w:lang w:val="en-US" w:eastAsia="zh-CN"/>
              </w:rPr>
              <w:t>未提供或存在重大缺陷的小项方案不</w:t>
            </w:r>
            <w:r>
              <w:rPr>
                <w:rFonts w:hint="eastAsia" w:ascii="宋体" w:hAnsi="宋体" w:eastAsia="宋体" w:cs="宋体"/>
                <w:szCs w:val="21"/>
                <w:lang w:val="en-US" w:eastAsia="zh-CN"/>
              </w:rPr>
              <w:t>计</w:t>
            </w:r>
            <w:r>
              <w:rPr>
                <w:rFonts w:hint="default" w:ascii="宋体" w:hAnsi="宋体" w:eastAsia="宋体" w:cs="宋体"/>
                <w:szCs w:val="21"/>
                <w:lang w:val="en-US" w:eastAsia="zh-CN"/>
              </w:rPr>
              <w:t>分</w:t>
            </w:r>
            <w:r>
              <w:rPr>
                <w:rFonts w:hint="eastAsia" w:ascii="宋体" w:hAnsi="宋体" w:eastAsia="宋体" w:cs="宋体"/>
                <w:szCs w:val="21"/>
                <w:lang w:val="en-US" w:eastAsia="zh-CN"/>
              </w:rPr>
              <w:t>。</w:t>
            </w:r>
            <w:r>
              <w:rPr>
                <w:rFonts w:hint="default" w:ascii="宋体" w:hAnsi="宋体" w:eastAsia="宋体" w:cs="宋体"/>
                <w:b/>
                <w:bCs/>
                <w:szCs w:val="21"/>
                <w:lang w:val="en-US" w:eastAsia="zh-CN"/>
              </w:rPr>
              <w:t>重大缺陷是</w:t>
            </w:r>
            <w:r>
              <w:rPr>
                <w:rFonts w:hint="eastAsia" w:ascii="宋体" w:hAnsi="宋体" w:eastAsia="宋体" w:cs="宋体"/>
                <w:b/>
                <w:bCs/>
                <w:szCs w:val="21"/>
                <w:lang w:val="en-US" w:eastAsia="zh-CN"/>
              </w:rPr>
              <w:t>：</w:t>
            </w:r>
            <w:r>
              <w:rPr>
                <w:rFonts w:hint="default" w:ascii="宋体" w:hAnsi="宋体" w:eastAsia="宋体" w:cs="宋体"/>
                <w:b/>
                <w:bCs/>
                <w:szCs w:val="21"/>
                <w:lang w:val="en-US" w:eastAsia="zh-CN"/>
              </w:rPr>
              <w:t>指方案凭空编造、与采购项目和采购需求无关，无法指导项目实施</w:t>
            </w:r>
            <w:r>
              <w:rPr>
                <w:rFonts w:hint="default" w:ascii="宋体" w:hAnsi="宋体" w:eastAsia="宋体" w:cs="宋体"/>
                <w:szCs w:val="21"/>
                <w:lang w:val="en-US" w:eastAsia="zh-CN"/>
              </w:rPr>
              <w:t>。</w:t>
            </w:r>
          </w:p>
          <w:p w14:paraId="323C3D48">
            <w:pPr>
              <w:numPr>
                <w:ilvl w:val="0"/>
                <w:numId w:val="0"/>
              </w:numPr>
              <w:spacing w:line="360" w:lineRule="auto"/>
              <w:ind w:left="0" w:leftChars="0" w:firstLine="0" w:firstLineChars="0"/>
              <w:rPr>
                <w:rFonts w:hint="eastAsia" w:ascii="宋体" w:hAnsi="宋体" w:eastAsia="宋体" w:cs="宋体"/>
                <w:sz w:val="21"/>
                <w:lang w:val="en-US" w:eastAsia="zh-CN"/>
              </w:rPr>
            </w:pPr>
            <w:r>
              <w:rPr>
                <w:rFonts w:hint="eastAsia" w:ascii="宋体" w:hAnsi="宋体" w:eastAsia="宋体" w:cs="宋体"/>
                <w:b/>
                <w:bCs/>
                <w:szCs w:val="21"/>
                <w:lang w:val="en-US" w:eastAsia="zh-CN"/>
              </w:rPr>
              <w:t>一般缺陷是指：方案内容前后不一致、前后逻辑错误、内容有缺失</w:t>
            </w:r>
            <w:r>
              <w:rPr>
                <w:rFonts w:hint="eastAsia" w:ascii="宋体" w:hAnsi="宋体" w:cs="宋体"/>
                <w:b/>
                <w:bCs/>
                <w:szCs w:val="21"/>
                <w:highlight w:val="none"/>
                <w:lang w:val="en-US" w:eastAsia="zh-CN"/>
              </w:rPr>
              <w:t>或</w:t>
            </w:r>
            <w:r>
              <w:rPr>
                <w:rFonts w:hint="eastAsia" w:ascii="宋体" w:hAnsi="宋体" w:eastAsia="宋体" w:cs="宋体"/>
                <w:b/>
                <w:bCs/>
                <w:szCs w:val="21"/>
                <w:highlight w:val="none"/>
                <w:lang w:val="en-US" w:eastAsia="zh-CN"/>
              </w:rPr>
              <w:t>与项目无关</w:t>
            </w:r>
            <w:r>
              <w:rPr>
                <w:rFonts w:hint="eastAsia" w:ascii="宋体" w:hAnsi="宋体" w:eastAsia="宋体" w:cs="宋体"/>
                <w:b/>
                <w:bCs/>
                <w:szCs w:val="21"/>
                <w:lang w:val="en-US" w:eastAsia="zh-CN"/>
              </w:rPr>
              <w:t>、表述笼统或不完整或缺少关键节点、套用其他项目方案或与项目采购需求匹配度不高、涉及的规范及标准错误、不利于项目实施等任意一种情形。</w:t>
            </w:r>
          </w:p>
        </w:tc>
      </w:tr>
      <w:tr w14:paraId="6F7190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82" w:hRule="atLeast"/>
          <w:jc w:val="center"/>
        </w:trPr>
        <w:tc>
          <w:tcPr>
            <w:tcW w:w="503" w:type="dxa"/>
            <w:vMerge w:val="continue"/>
            <w:tcBorders>
              <w:right w:val="single" w:color="auto" w:sz="4" w:space="0"/>
            </w:tcBorders>
            <w:noWrap w:val="0"/>
            <w:vAlign w:val="center"/>
          </w:tcPr>
          <w:p w14:paraId="3925FC7F">
            <w:pPr>
              <w:adjustRightInd w:val="0"/>
              <w:snapToGrid w:val="0"/>
              <w:spacing w:before="156" w:beforeLines="50"/>
              <w:jc w:val="center"/>
              <w:rPr>
                <w:rFonts w:hint="eastAsia" w:ascii="宋体" w:hAnsi="宋体" w:eastAsia="宋体" w:cs="宋体"/>
                <w:szCs w:val="21"/>
                <w:highlight w:val="none"/>
                <w:lang w:eastAsia="zh-CN"/>
              </w:rPr>
            </w:pPr>
            <w:r>
              <w:rPr>
                <w:rFonts w:hint="eastAsia" w:ascii="宋体" w:hAnsi="宋体" w:cs="宋体"/>
                <w:szCs w:val="21"/>
                <w:highlight w:val="none"/>
                <w:lang w:eastAsia="zh-CN"/>
              </w:rPr>
              <w:t xml:space="preserve"> </w:t>
            </w:r>
          </w:p>
        </w:tc>
        <w:tc>
          <w:tcPr>
            <w:tcW w:w="2160" w:type="dxa"/>
            <w:vMerge w:val="continue"/>
            <w:tcBorders>
              <w:left w:val="single" w:color="auto" w:sz="4" w:space="0"/>
            </w:tcBorders>
            <w:noWrap w:val="0"/>
            <w:vAlign w:val="center"/>
          </w:tcPr>
          <w:p w14:paraId="79AE74A6">
            <w:pPr>
              <w:adjustRightInd w:val="0"/>
              <w:snapToGrid w:val="0"/>
              <w:spacing w:before="156" w:beforeLines="50"/>
              <w:jc w:val="center"/>
              <w:rPr>
                <w:rFonts w:hint="eastAsia" w:ascii="宋体" w:hAnsi="宋体" w:eastAsia="宋体" w:cs="宋体"/>
                <w:szCs w:val="21"/>
                <w:highlight w:val="none"/>
              </w:rPr>
            </w:pPr>
          </w:p>
        </w:tc>
        <w:tc>
          <w:tcPr>
            <w:tcW w:w="1545" w:type="dxa"/>
            <w:gridSpan w:val="2"/>
            <w:noWrap w:val="0"/>
            <w:vAlign w:val="center"/>
          </w:tcPr>
          <w:p w14:paraId="7332B546">
            <w:pPr>
              <w:jc w:val="cente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业绩</w:t>
            </w:r>
          </w:p>
          <w:p w14:paraId="22792855">
            <w:pPr>
              <w:jc w:val="cente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w:t>
            </w:r>
            <w:r>
              <w:rPr>
                <w:rFonts w:hint="eastAsia" w:ascii="宋体" w:hAnsi="宋体" w:cs="宋体"/>
                <w:szCs w:val="21"/>
                <w:highlight w:val="none"/>
                <w:lang w:val="en-US" w:eastAsia="zh-CN"/>
              </w:rPr>
              <w:t>60</w:t>
            </w:r>
            <w:r>
              <w:rPr>
                <w:rFonts w:hint="eastAsia" w:ascii="宋体" w:hAnsi="宋体" w:eastAsia="宋体" w:cs="宋体"/>
                <w:szCs w:val="21"/>
                <w:highlight w:val="none"/>
                <w:lang w:val="en-US" w:eastAsia="zh-CN"/>
              </w:rPr>
              <w:t>分）</w:t>
            </w:r>
          </w:p>
        </w:tc>
        <w:tc>
          <w:tcPr>
            <w:tcW w:w="4708" w:type="dxa"/>
            <w:noWrap w:val="0"/>
            <w:vAlign w:val="center"/>
          </w:tcPr>
          <w:p w14:paraId="64B6DDC9">
            <w:pPr>
              <w:pStyle w:val="8"/>
              <w:spacing w:line="360" w:lineRule="auto"/>
              <w:rPr>
                <w:rFonts w:hint="eastAsia" w:ascii="宋体" w:hAnsi="宋体" w:eastAsia="宋体" w:cs="宋体"/>
                <w:b/>
                <w:bCs/>
                <w:sz w:val="21"/>
                <w:lang w:eastAsia="zh-CN"/>
              </w:rPr>
            </w:pPr>
            <w:r>
              <w:rPr>
                <w:rFonts w:hint="eastAsia" w:ascii="宋体" w:hAnsi="宋体" w:cs="宋体"/>
                <w:lang w:val="en-US" w:eastAsia="zh-CN"/>
              </w:rPr>
              <w:t>投标人近三年（2023年7月至今，以签订合同的时间为准）具有学生食堂配送业绩的</w:t>
            </w:r>
            <w:r>
              <w:rPr>
                <w:rFonts w:hint="eastAsia" w:ascii="宋体" w:hAnsi="宋体" w:eastAsia="宋体" w:cs="宋体"/>
              </w:rPr>
              <w:t>，每提供1个计</w:t>
            </w:r>
            <w:r>
              <w:rPr>
                <w:rFonts w:hint="eastAsia" w:ascii="宋体" w:hAnsi="宋体" w:cs="宋体"/>
                <w:lang w:val="en-US" w:eastAsia="zh-CN"/>
              </w:rPr>
              <w:t>20</w:t>
            </w:r>
            <w:r>
              <w:rPr>
                <w:rFonts w:hint="eastAsia" w:ascii="宋体" w:hAnsi="宋体" w:eastAsia="宋体" w:cs="宋体"/>
              </w:rPr>
              <w:t>分，本项最多计</w:t>
            </w:r>
            <w:r>
              <w:rPr>
                <w:rFonts w:hint="eastAsia" w:ascii="宋体" w:hAnsi="宋体" w:cs="宋体"/>
                <w:lang w:val="en-US" w:eastAsia="zh-CN"/>
              </w:rPr>
              <w:t>60</w:t>
            </w:r>
            <w:r>
              <w:rPr>
                <w:rFonts w:hint="eastAsia" w:ascii="宋体" w:hAnsi="宋体" w:eastAsia="宋体" w:cs="宋体"/>
              </w:rPr>
              <w:t>分</w:t>
            </w:r>
            <w:r>
              <w:rPr>
                <w:rFonts w:hint="eastAsia" w:ascii="宋体" w:hAnsi="宋体" w:eastAsia="宋体" w:cs="宋体"/>
                <w:sz w:val="21"/>
                <w:lang w:eastAsia="zh-CN"/>
              </w:rPr>
              <w:t>。</w:t>
            </w:r>
            <w:r>
              <w:rPr>
                <w:rFonts w:hint="eastAsia" w:ascii="宋体" w:hAnsi="宋体" w:eastAsia="宋体" w:cs="宋体"/>
                <w:b/>
                <w:bCs/>
                <w:sz w:val="21"/>
                <w:lang w:eastAsia="zh-CN"/>
              </w:rPr>
              <w:t>（提供采购合同</w:t>
            </w:r>
            <w:r>
              <w:rPr>
                <w:rFonts w:hint="eastAsia" w:ascii="宋体" w:hAnsi="宋体" w:cs="宋体"/>
                <w:b/>
                <w:bCs/>
                <w:sz w:val="21"/>
                <w:highlight w:val="none"/>
                <w:lang w:eastAsia="zh-CN"/>
              </w:rPr>
              <w:t>和采购人付款凭证</w:t>
            </w:r>
            <w:r>
              <w:rPr>
                <w:rFonts w:hint="eastAsia" w:ascii="宋体" w:hAnsi="宋体" w:eastAsia="宋体" w:cs="宋体"/>
                <w:b/>
                <w:bCs/>
                <w:sz w:val="21"/>
                <w:lang w:val="en-US" w:eastAsia="zh-CN"/>
              </w:rPr>
              <w:t>复印件</w:t>
            </w:r>
            <w:r>
              <w:rPr>
                <w:rFonts w:hint="eastAsia" w:ascii="宋体" w:hAnsi="宋体" w:eastAsia="宋体" w:cs="宋体"/>
                <w:b/>
                <w:bCs/>
                <w:sz w:val="21"/>
                <w:lang w:eastAsia="zh-CN"/>
              </w:rPr>
              <w:t>并加盖投标人公章，</w:t>
            </w:r>
            <w:r>
              <w:rPr>
                <w:rFonts w:hint="eastAsia" w:ascii="宋体" w:hAnsi="宋体" w:eastAsia="宋体" w:cs="宋体"/>
                <w:b/>
                <w:bCs/>
                <w:sz w:val="21"/>
                <w:lang w:val="en-US" w:eastAsia="zh-CN"/>
              </w:rPr>
              <w:t>未按要求提供的不予计分。</w:t>
            </w:r>
            <w:r>
              <w:rPr>
                <w:rFonts w:hint="eastAsia" w:ascii="宋体" w:hAnsi="宋体" w:eastAsia="宋体" w:cs="宋体"/>
                <w:b/>
                <w:bCs/>
                <w:sz w:val="21"/>
                <w:lang w:eastAsia="zh-CN"/>
              </w:rPr>
              <w:t>）</w:t>
            </w:r>
          </w:p>
        </w:tc>
      </w:tr>
      <w:tr w14:paraId="06BC39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503" w:type="dxa"/>
            <w:tcBorders>
              <w:right w:val="single" w:color="auto" w:sz="4" w:space="0"/>
            </w:tcBorders>
            <w:noWrap w:val="0"/>
            <w:vAlign w:val="center"/>
          </w:tcPr>
          <w:p w14:paraId="3673A13B">
            <w:pPr>
              <w:adjustRightInd w:val="0"/>
              <w:snapToGrid w:val="0"/>
              <w:spacing w:before="156" w:beforeLines="5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2160" w:type="dxa"/>
            <w:tcBorders>
              <w:left w:val="single" w:color="auto" w:sz="4" w:space="0"/>
            </w:tcBorders>
            <w:noWrap w:val="0"/>
            <w:vAlign w:val="center"/>
          </w:tcPr>
          <w:p w14:paraId="27594995">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优先采购加分（F</w:t>
            </w:r>
            <w:r>
              <w:rPr>
                <w:rFonts w:hint="eastAsia" w:ascii="宋体" w:hAnsi="宋体" w:eastAsia="宋体" w:cs="宋体"/>
                <w:szCs w:val="21"/>
                <w:highlight w:val="none"/>
                <w:vertAlign w:val="subscript"/>
              </w:rPr>
              <w:t>优先采购加分</w:t>
            </w:r>
            <w:r>
              <w:rPr>
                <w:rFonts w:hint="eastAsia" w:ascii="宋体" w:hAnsi="宋体" w:eastAsia="宋体" w:cs="宋体"/>
                <w:szCs w:val="21"/>
                <w:highlight w:val="none"/>
              </w:rPr>
              <w:t>）</w:t>
            </w:r>
          </w:p>
        </w:tc>
        <w:tc>
          <w:tcPr>
            <w:tcW w:w="6253" w:type="dxa"/>
            <w:gridSpan w:val="3"/>
            <w:tcBorders>
              <w:bottom w:val="single" w:color="auto" w:sz="4" w:space="0"/>
            </w:tcBorders>
            <w:noWrap w:val="0"/>
            <w:vAlign w:val="center"/>
          </w:tcPr>
          <w:p w14:paraId="19783112">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zCs w:val="21"/>
                <w:highlight w:val="none"/>
              </w:rPr>
              <w:t>/</w:t>
            </w:r>
          </w:p>
        </w:tc>
      </w:tr>
      <w:tr w14:paraId="6D1BBF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503" w:type="dxa"/>
            <w:tcBorders>
              <w:right w:val="single" w:color="auto" w:sz="4" w:space="0"/>
            </w:tcBorders>
            <w:noWrap w:val="0"/>
            <w:vAlign w:val="center"/>
          </w:tcPr>
          <w:p w14:paraId="6621C589">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8413" w:type="dxa"/>
            <w:gridSpan w:val="4"/>
            <w:tcBorders>
              <w:left w:val="single" w:color="auto" w:sz="4" w:space="0"/>
            </w:tcBorders>
            <w:noWrap w:val="0"/>
            <w:vAlign w:val="center"/>
          </w:tcPr>
          <w:p w14:paraId="3C7D3EE6">
            <w:pPr>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F</w:t>
            </w:r>
            <w:r>
              <w:rPr>
                <w:rFonts w:hint="eastAsia" w:ascii="宋体" w:hAnsi="宋体" w:eastAsia="宋体" w:cs="宋体"/>
                <w:szCs w:val="21"/>
                <w:highlight w:val="none"/>
                <w:vertAlign w:val="subscript"/>
              </w:rPr>
              <w:t>3</w:t>
            </w:r>
            <w:r>
              <w:rPr>
                <w:rFonts w:hint="eastAsia" w:ascii="宋体" w:hAnsi="宋体" w:eastAsia="宋体" w:cs="宋体"/>
                <w:szCs w:val="21"/>
                <w:highlight w:val="none"/>
              </w:rPr>
              <w:t>=F+ F</w:t>
            </w:r>
            <w:r>
              <w:rPr>
                <w:rFonts w:hint="eastAsia" w:ascii="宋体" w:hAnsi="宋体" w:eastAsia="宋体" w:cs="宋体"/>
                <w:szCs w:val="21"/>
                <w:highlight w:val="none"/>
                <w:vertAlign w:val="subscript"/>
              </w:rPr>
              <w:t>优先采购加分</w:t>
            </w:r>
          </w:p>
        </w:tc>
      </w:tr>
    </w:tbl>
    <w:p w14:paraId="0B665F69">
      <w:pPr>
        <w:pStyle w:val="23"/>
        <w:ind w:left="0" w:leftChars="0" w:firstLine="0" w:firstLineChars="0"/>
        <w:rPr>
          <w:rFonts w:hint="eastAsia" w:ascii="宋体" w:hAnsi="宋体" w:eastAsia="宋体" w:cs="宋体"/>
          <w:b/>
          <w:bCs/>
          <w:highlight w:val="none"/>
        </w:rPr>
      </w:pPr>
    </w:p>
    <w:p w14:paraId="4BD3AC12">
      <w:pPr>
        <w:pStyle w:val="2"/>
        <w:keepNext w:val="0"/>
        <w:adjustRightInd w:val="0"/>
        <w:snapToGrid w:val="0"/>
        <w:spacing w:before="156" w:beforeLines="50" w:line="360" w:lineRule="auto"/>
        <w:rPr>
          <w:rFonts w:hint="eastAsia" w:ascii="宋体" w:hAnsi="宋体" w:eastAsia="宋体" w:cs="宋体"/>
          <w:szCs w:val="32"/>
          <w:highlight w:val="none"/>
        </w:rPr>
      </w:pPr>
    </w:p>
    <w:p w14:paraId="5A55EDBF">
      <w:pPr>
        <w:pStyle w:val="2"/>
        <w:keepNext w:val="0"/>
        <w:adjustRightInd w:val="0"/>
        <w:snapToGrid w:val="0"/>
        <w:spacing w:before="156" w:beforeLines="50" w:line="360" w:lineRule="auto"/>
        <w:rPr>
          <w:rFonts w:hint="eastAsia" w:ascii="宋体" w:hAnsi="宋体" w:eastAsia="宋体" w:cs="宋体"/>
          <w:szCs w:val="32"/>
          <w:highlight w:val="none"/>
        </w:rPr>
      </w:pPr>
    </w:p>
    <w:p w14:paraId="138EBC39">
      <w:pPr>
        <w:pStyle w:val="2"/>
        <w:keepNext w:val="0"/>
        <w:adjustRightInd w:val="0"/>
        <w:snapToGrid w:val="0"/>
        <w:spacing w:before="156" w:beforeLines="50" w:line="360" w:lineRule="auto"/>
        <w:rPr>
          <w:rFonts w:hint="eastAsia" w:ascii="宋体" w:hAnsi="宋体" w:eastAsia="宋体" w:cs="宋体"/>
          <w:szCs w:val="32"/>
          <w:highlight w:val="none"/>
        </w:rPr>
      </w:pPr>
    </w:p>
    <w:p w14:paraId="5BD35516">
      <w:pPr>
        <w:rPr>
          <w:rFonts w:hint="eastAsia" w:ascii="宋体" w:hAnsi="宋体" w:eastAsia="宋体" w:cs="宋体"/>
          <w:szCs w:val="32"/>
          <w:highlight w:val="none"/>
        </w:rPr>
      </w:pPr>
    </w:p>
    <w:p w14:paraId="0E389072">
      <w:pPr>
        <w:rPr>
          <w:rFonts w:hint="eastAsia" w:ascii="宋体" w:hAnsi="宋体" w:eastAsia="宋体" w:cs="宋体"/>
          <w:szCs w:val="32"/>
          <w:highlight w:val="none"/>
        </w:rPr>
      </w:pPr>
    </w:p>
    <w:p w14:paraId="3D065A08">
      <w:pPr>
        <w:rPr>
          <w:rFonts w:hint="eastAsia" w:ascii="宋体" w:hAnsi="宋体" w:eastAsia="宋体" w:cs="宋体"/>
          <w:szCs w:val="32"/>
          <w:highlight w:val="none"/>
        </w:rPr>
      </w:pPr>
    </w:p>
    <w:p w14:paraId="366C4018">
      <w:pPr>
        <w:rPr>
          <w:rFonts w:hint="eastAsia" w:ascii="宋体" w:hAnsi="宋体" w:eastAsia="宋体" w:cs="宋体"/>
          <w:szCs w:val="32"/>
          <w:highlight w:val="none"/>
        </w:rPr>
      </w:pPr>
    </w:p>
    <w:p w14:paraId="36A90A84">
      <w:pPr>
        <w:rPr>
          <w:rFonts w:hint="eastAsia" w:ascii="宋体" w:hAnsi="宋体" w:eastAsia="宋体" w:cs="宋体"/>
          <w:szCs w:val="32"/>
          <w:highlight w:val="none"/>
        </w:rPr>
      </w:pPr>
    </w:p>
    <w:p w14:paraId="07C3C5FE">
      <w:pPr>
        <w:rPr>
          <w:rFonts w:hint="eastAsia" w:ascii="宋体" w:hAnsi="宋体" w:eastAsia="宋体" w:cs="宋体"/>
          <w:szCs w:val="32"/>
          <w:highlight w:val="none"/>
        </w:rPr>
      </w:pPr>
    </w:p>
    <w:p w14:paraId="5A0322B2">
      <w:pPr>
        <w:rPr>
          <w:rFonts w:hint="eastAsia" w:ascii="宋体" w:hAnsi="宋体" w:eastAsia="宋体" w:cs="宋体"/>
          <w:szCs w:val="32"/>
          <w:highlight w:val="none"/>
        </w:rPr>
      </w:pPr>
    </w:p>
    <w:p w14:paraId="7343272A">
      <w:pPr>
        <w:rPr>
          <w:rFonts w:hint="eastAsia" w:ascii="宋体" w:hAnsi="宋体" w:eastAsia="宋体" w:cs="宋体"/>
          <w:szCs w:val="32"/>
          <w:highlight w:val="none"/>
        </w:rPr>
      </w:pPr>
    </w:p>
    <w:p w14:paraId="1C02D853">
      <w:pPr>
        <w:rPr>
          <w:rFonts w:hint="eastAsia" w:ascii="宋体" w:hAnsi="宋体" w:eastAsia="宋体" w:cs="宋体"/>
          <w:szCs w:val="32"/>
          <w:highlight w:val="none"/>
        </w:rPr>
      </w:pPr>
    </w:p>
    <w:p w14:paraId="24D587BB">
      <w:pPr>
        <w:rPr>
          <w:rFonts w:hint="eastAsia" w:ascii="宋体" w:hAnsi="宋体" w:eastAsia="宋体" w:cs="宋体"/>
          <w:szCs w:val="32"/>
          <w:highlight w:val="none"/>
        </w:rPr>
      </w:pPr>
    </w:p>
    <w:p w14:paraId="5E19A976">
      <w:pPr>
        <w:rPr>
          <w:rFonts w:hint="eastAsia" w:ascii="宋体" w:hAnsi="宋体" w:eastAsia="宋体" w:cs="宋体"/>
          <w:szCs w:val="32"/>
          <w:highlight w:val="none"/>
        </w:rPr>
      </w:pPr>
    </w:p>
    <w:p w14:paraId="2DCD99AA">
      <w:pPr>
        <w:pStyle w:val="2"/>
        <w:keepNext w:val="0"/>
        <w:adjustRightInd w:val="0"/>
        <w:snapToGrid w:val="0"/>
        <w:spacing w:before="156" w:beforeLines="50" w:line="360" w:lineRule="auto"/>
        <w:rPr>
          <w:rFonts w:hint="eastAsia" w:ascii="宋体" w:hAnsi="宋体" w:eastAsia="宋体" w:cs="宋体"/>
          <w:szCs w:val="32"/>
          <w:highlight w:val="none"/>
          <w:lang w:eastAsia="zh-CN"/>
        </w:rPr>
      </w:pPr>
      <w:bookmarkStart w:id="52" w:name="_Toc30374"/>
      <w:r>
        <w:rPr>
          <w:rFonts w:hint="eastAsia" w:ascii="宋体" w:hAnsi="宋体" w:eastAsia="宋体" w:cs="宋体"/>
          <w:szCs w:val="32"/>
          <w:highlight w:val="none"/>
        </w:rPr>
        <w:t>第五章 采购需求</w:t>
      </w:r>
      <w:bookmarkEnd w:id="52"/>
    </w:p>
    <w:p w14:paraId="4AF92DF0">
      <w:pPr>
        <w:pStyle w:val="3"/>
        <w:keepNext w:val="0"/>
        <w:adjustRightInd w:val="0"/>
        <w:snapToGrid w:val="0"/>
        <w:spacing w:before="156" w:beforeLines="50" w:line="360" w:lineRule="auto"/>
        <w:jc w:val="center"/>
        <w:outlineLvl w:val="1"/>
        <w:rPr>
          <w:rFonts w:hint="eastAsia" w:ascii="宋体" w:hAnsi="宋体" w:eastAsia="宋体" w:cs="宋体"/>
          <w:sz w:val="28"/>
          <w:szCs w:val="28"/>
          <w:highlight w:val="none"/>
        </w:rPr>
      </w:pPr>
      <w:bookmarkStart w:id="53" w:name="_Toc30318"/>
      <w:r>
        <w:rPr>
          <w:rFonts w:hint="eastAsia" w:ascii="宋体" w:hAnsi="宋体" w:eastAsia="宋体" w:cs="宋体"/>
          <w:sz w:val="28"/>
          <w:szCs w:val="28"/>
          <w:highlight w:val="none"/>
        </w:rPr>
        <w:t>第一节 采购清单一览表</w:t>
      </w:r>
      <w:bookmarkEnd w:id="53"/>
    </w:p>
    <w:tbl>
      <w:tblPr>
        <w:tblStyle w:val="24"/>
        <w:tblW w:w="909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6"/>
        <w:gridCol w:w="1735"/>
        <w:gridCol w:w="1066"/>
        <w:gridCol w:w="2153"/>
        <w:gridCol w:w="1170"/>
        <w:gridCol w:w="1147"/>
        <w:gridCol w:w="1120"/>
      </w:tblGrid>
      <w:tr w14:paraId="4DEF2C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51" w:hRule="atLeast"/>
          <w:jc w:val="center"/>
        </w:trPr>
        <w:tc>
          <w:tcPr>
            <w:tcW w:w="706" w:type="dxa"/>
            <w:noWrap w:val="0"/>
            <w:vAlign w:val="center"/>
          </w:tcPr>
          <w:p w14:paraId="7553D774">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包号</w:t>
            </w:r>
          </w:p>
        </w:tc>
        <w:tc>
          <w:tcPr>
            <w:tcW w:w="1735" w:type="dxa"/>
            <w:noWrap w:val="0"/>
            <w:vAlign w:val="center"/>
          </w:tcPr>
          <w:p w14:paraId="07A517B2">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包名称</w:t>
            </w:r>
          </w:p>
        </w:tc>
        <w:tc>
          <w:tcPr>
            <w:tcW w:w="1066" w:type="dxa"/>
            <w:noWrap w:val="0"/>
            <w:vAlign w:val="center"/>
          </w:tcPr>
          <w:p w14:paraId="2DF8EBC0">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标的名称</w:t>
            </w:r>
          </w:p>
        </w:tc>
        <w:tc>
          <w:tcPr>
            <w:tcW w:w="2153" w:type="dxa"/>
            <w:tcBorders>
              <w:left w:val="single" w:color="auto" w:sz="4" w:space="0"/>
            </w:tcBorders>
            <w:noWrap w:val="0"/>
            <w:vAlign w:val="center"/>
          </w:tcPr>
          <w:p w14:paraId="168EDCB0">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简要技术要求</w:t>
            </w:r>
          </w:p>
        </w:tc>
        <w:tc>
          <w:tcPr>
            <w:tcW w:w="1170" w:type="dxa"/>
            <w:tcBorders>
              <w:left w:val="single" w:color="auto" w:sz="4" w:space="0"/>
            </w:tcBorders>
            <w:noWrap w:val="0"/>
            <w:vAlign w:val="center"/>
          </w:tcPr>
          <w:p w14:paraId="43180E6C">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数量</w:t>
            </w:r>
          </w:p>
        </w:tc>
        <w:tc>
          <w:tcPr>
            <w:tcW w:w="1147" w:type="dxa"/>
            <w:noWrap w:val="0"/>
            <w:vAlign w:val="center"/>
          </w:tcPr>
          <w:p w14:paraId="576BE259">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节能产品</w:t>
            </w:r>
          </w:p>
        </w:tc>
        <w:tc>
          <w:tcPr>
            <w:tcW w:w="1120" w:type="dxa"/>
            <w:noWrap w:val="0"/>
            <w:vAlign w:val="center"/>
          </w:tcPr>
          <w:p w14:paraId="14164A1B">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进口产品</w:t>
            </w:r>
          </w:p>
        </w:tc>
      </w:tr>
      <w:tr w14:paraId="2CB2F0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69" w:hRule="atLeast"/>
          <w:jc w:val="center"/>
        </w:trPr>
        <w:tc>
          <w:tcPr>
            <w:tcW w:w="706" w:type="dxa"/>
            <w:tcBorders>
              <w:bottom w:val="single" w:color="auto" w:sz="4" w:space="0"/>
            </w:tcBorders>
            <w:noWrap w:val="0"/>
            <w:vAlign w:val="center"/>
          </w:tcPr>
          <w:p w14:paraId="097FCA0F">
            <w:pPr>
              <w:adjustRightInd w:val="0"/>
              <w:snapToGrid w:val="0"/>
              <w:spacing w:before="156" w:beforeLines="50" w:line="360" w:lineRule="auto"/>
              <w:jc w:val="cente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1</w:t>
            </w:r>
          </w:p>
        </w:tc>
        <w:tc>
          <w:tcPr>
            <w:tcW w:w="1735" w:type="dxa"/>
            <w:tcBorders>
              <w:bottom w:val="single" w:color="auto" w:sz="4" w:space="0"/>
            </w:tcBorders>
            <w:noWrap w:val="0"/>
            <w:vAlign w:val="center"/>
          </w:tcPr>
          <w:p w14:paraId="3EC2A470">
            <w:pPr>
              <w:bidi w:val="0"/>
              <w:jc w:val="center"/>
              <w:rPr>
                <w:rFonts w:hint="eastAsia" w:ascii="宋体" w:hAnsi="宋体" w:eastAsia="宋体" w:cs="宋体"/>
                <w:bCs/>
                <w:szCs w:val="21"/>
                <w:highlight w:val="none"/>
                <w:lang w:val="en-US"/>
              </w:rPr>
            </w:pPr>
            <w:r>
              <w:rPr>
                <w:rFonts w:hint="eastAsia" w:ascii="宋体" w:hAnsi="宋体" w:eastAsia="宋体" w:cs="宋体"/>
                <w:szCs w:val="21"/>
                <w:highlight w:val="none"/>
                <w:u w:val="none"/>
                <w:lang w:val="en-US"/>
              </w:rPr>
              <w:t>2026-2027学年度炎陵县学生食堂大米采购</w:t>
            </w:r>
            <w:r>
              <w:rPr>
                <w:rFonts w:hint="eastAsia" w:ascii="宋体" w:hAnsi="宋体" w:cs="宋体"/>
                <w:szCs w:val="21"/>
                <w:highlight w:val="none"/>
                <w:u w:val="none"/>
                <w:lang w:val="en-US" w:eastAsia="zh-CN"/>
              </w:rPr>
              <w:t>包1城区</w:t>
            </w:r>
          </w:p>
        </w:tc>
        <w:tc>
          <w:tcPr>
            <w:tcW w:w="1066" w:type="dxa"/>
            <w:tcBorders>
              <w:bottom w:val="single" w:color="auto" w:sz="4" w:space="0"/>
            </w:tcBorders>
            <w:noWrap w:val="0"/>
            <w:vAlign w:val="center"/>
          </w:tcPr>
          <w:p w14:paraId="523ED37F">
            <w:pPr>
              <w:bidi w:val="0"/>
              <w:jc w:val="center"/>
              <w:rPr>
                <w:rFonts w:hint="eastAsia" w:ascii="宋体" w:hAnsi="宋体" w:eastAsia="宋体" w:cs="宋体"/>
                <w:szCs w:val="21"/>
                <w:highlight w:val="none"/>
              </w:rPr>
            </w:pPr>
            <w:r>
              <w:rPr>
                <w:rFonts w:hint="eastAsia" w:ascii="宋体" w:hAnsi="宋体" w:eastAsia="宋体" w:cs="宋体"/>
              </w:rPr>
              <w:t>一级籼米</w:t>
            </w:r>
          </w:p>
        </w:tc>
        <w:tc>
          <w:tcPr>
            <w:tcW w:w="2153" w:type="dxa"/>
            <w:vMerge w:val="restart"/>
            <w:tcBorders>
              <w:left w:val="single" w:color="auto" w:sz="4" w:space="0"/>
            </w:tcBorders>
            <w:noWrap w:val="0"/>
            <w:vAlign w:val="center"/>
          </w:tcPr>
          <w:p w14:paraId="6ED83ED4">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宋体" w:hAnsi="宋体" w:eastAsia="宋体" w:cs="宋体"/>
                <w:lang w:val="en-US" w:eastAsia="zh-CN"/>
              </w:rPr>
            </w:pPr>
            <w:r>
              <w:rPr>
                <w:rFonts w:hint="eastAsia" w:ascii="宋体" w:hAnsi="宋体" w:eastAsia="宋体" w:cs="宋体"/>
                <w:kern w:val="2"/>
                <w:sz w:val="21"/>
                <w:szCs w:val="21"/>
                <w:highlight w:val="none"/>
                <w:lang w:val="en-US" w:eastAsia="zh-CN" w:bidi="ar-SA"/>
              </w:rPr>
              <w:t>采购标的应符合或优于一级籼米的国家标准，相关质量应符合GB/T1354-2018、GB7718-2011等对应的相关标准，具体详见本章第二节技术要求。</w:t>
            </w:r>
          </w:p>
        </w:tc>
        <w:tc>
          <w:tcPr>
            <w:tcW w:w="1170" w:type="dxa"/>
            <w:tcBorders>
              <w:left w:val="single" w:color="auto" w:sz="4" w:space="0"/>
              <w:bottom w:val="single" w:color="auto" w:sz="4" w:space="0"/>
            </w:tcBorders>
            <w:noWrap w:val="0"/>
            <w:vAlign w:val="center"/>
          </w:tcPr>
          <w:p w14:paraId="2838D020">
            <w:pPr>
              <w:bidi w:val="0"/>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1批</w:t>
            </w:r>
          </w:p>
        </w:tc>
        <w:tc>
          <w:tcPr>
            <w:tcW w:w="1147" w:type="dxa"/>
            <w:noWrap w:val="0"/>
            <w:vAlign w:val="center"/>
          </w:tcPr>
          <w:p w14:paraId="3ADD5A9D">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iCs/>
                <w:highlight w:val="none"/>
              </w:rPr>
              <w:sym w:font="Wingdings" w:char="00A8"/>
            </w:r>
          </w:p>
        </w:tc>
        <w:tc>
          <w:tcPr>
            <w:tcW w:w="1120" w:type="dxa"/>
            <w:noWrap w:val="0"/>
            <w:vAlign w:val="center"/>
          </w:tcPr>
          <w:p w14:paraId="0278367B">
            <w:pPr>
              <w:adjustRightInd w:val="0"/>
              <w:snapToGrid w:val="0"/>
              <w:spacing w:before="156" w:beforeLines="50" w:line="360" w:lineRule="auto"/>
              <w:jc w:val="center"/>
              <w:rPr>
                <w:rFonts w:hint="eastAsia" w:ascii="宋体" w:hAnsi="宋体" w:eastAsia="宋体" w:cs="宋体"/>
                <w:szCs w:val="21"/>
                <w:highlight w:val="none"/>
              </w:rPr>
            </w:pPr>
            <w:r>
              <w:rPr>
                <w:rFonts w:hint="eastAsia" w:ascii="宋体" w:hAnsi="宋体" w:eastAsia="宋体" w:cs="宋体"/>
                <w:iCs/>
                <w:highlight w:val="none"/>
              </w:rPr>
              <w:sym w:font="Wingdings" w:char="00A8"/>
            </w:r>
          </w:p>
        </w:tc>
      </w:tr>
      <w:tr w14:paraId="5A4E66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275" w:hRule="atLeast"/>
          <w:jc w:val="center"/>
        </w:trPr>
        <w:tc>
          <w:tcPr>
            <w:tcW w:w="706" w:type="dxa"/>
            <w:tcBorders>
              <w:top w:val="single" w:color="auto" w:sz="4" w:space="0"/>
            </w:tcBorders>
            <w:noWrap w:val="0"/>
            <w:vAlign w:val="center"/>
          </w:tcPr>
          <w:p w14:paraId="4FF9DF16">
            <w:pPr>
              <w:adjustRightInd w:val="0"/>
              <w:snapToGrid w:val="0"/>
              <w:spacing w:before="156" w:beforeLines="50" w:line="360" w:lineRule="auto"/>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2</w:t>
            </w:r>
          </w:p>
        </w:tc>
        <w:tc>
          <w:tcPr>
            <w:tcW w:w="1735" w:type="dxa"/>
            <w:tcBorders>
              <w:top w:val="single" w:color="auto" w:sz="4" w:space="0"/>
            </w:tcBorders>
            <w:noWrap w:val="0"/>
            <w:vAlign w:val="center"/>
          </w:tcPr>
          <w:p w14:paraId="20649D54">
            <w:pPr>
              <w:bidi w:val="0"/>
              <w:jc w:val="center"/>
              <w:rPr>
                <w:rFonts w:hint="eastAsia" w:ascii="宋体" w:hAnsi="宋体" w:eastAsia="宋体" w:cs="宋体"/>
                <w:szCs w:val="21"/>
                <w:highlight w:val="none"/>
                <w:u w:val="none"/>
                <w:lang w:val="en-US"/>
              </w:rPr>
            </w:pPr>
            <w:r>
              <w:rPr>
                <w:rFonts w:hint="eastAsia" w:ascii="宋体" w:hAnsi="宋体" w:eastAsia="宋体" w:cs="宋体"/>
                <w:szCs w:val="21"/>
                <w:highlight w:val="none"/>
                <w:u w:val="none"/>
                <w:lang w:val="en-US"/>
              </w:rPr>
              <w:t>2026-2027学年度炎陵县学生食堂大米采购</w:t>
            </w:r>
            <w:r>
              <w:rPr>
                <w:rFonts w:hint="eastAsia" w:ascii="宋体" w:hAnsi="宋体" w:cs="宋体"/>
                <w:szCs w:val="21"/>
                <w:highlight w:val="none"/>
                <w:u w:val="none"/>
                <w:lang w:val="en-US" w:eastAsia="zh-CN"/>
              </w:rPr>
              <w:t>包2乡镇片区</w:t>
            </w:r>
          </w:p>
        </w:tc>
        <w:tc>
          <w:tcPr>
            <w:tcW w:w="1066" w:type="dxa"/>
            <w:tcBorders>
              <w:top w:val="single" w:color="auto" w:sz="4" w:space="0"/>
            </w:tcBorders>
            <w:noWrap w:val="0"/>
            <w:vAlign w:val="center"/>
          </w:tcPr>
          <w:p w14:paraId="2771F9ED">
            <w:pPr>
              <w:bidi w:val="0"/>
              <w:jc w:val="center"/>
              <w:rPr>
                <w:rFonts w:hint="eastAsia" w:ascii="宋体" w:hAnsi="宋体" w:eastAsia="宋体" w:cs="宋体"/>
                <w:szCs w:val="21"/>
                <w:highlight w:val="none"/>
              </w:rPr>
            </w:pPr>
            <w:r>
              <w:rPr>
                <w:rFonts w:hint="eastAsia" w:ascii="宋体" w:hAnsi="宋体" w:eastAsia="宋体" w:cs="宋体"/>
              </w:rPr>
              <w:t>一级籼米</w:t>
            </w:r>
          </w:p>
        </w:tc>
        <w:tc>
          <w:tcPr>
            <w:tcW w:w="2153" w:type="dxa"/>
            <w:vMerge w:val="continue"/>
            <w:tcBorders>
              <w:left w:val="single" w:color="auto" w:sz="4" w:space="0"/>
            </w:tcBorders>
            <w:noWrap w:val="0"/>
            <w:vAlign w:val="center"/>
          </w:tcPr>
          <w:p w14:paraId="07116796">
            <w:pPr>
              <w:bidi w:val="0"/>
              <w:jc w:val="center"/>
              <w:rPr>
                <w:rFonts w:hint="eastAsia" w:ascii="宋体" w:hAnsi="宋体" w:eastAsia="宋体" w:cs="宋体"/>
                <w:lang w:val="en-US" w:eastAsia="zh-CN"/>
              </w:rPr>
            </w:pPr>
          </w:p>
        </w:tc>
        <w:tc>
          <w:tcPr>
            <w:tcW w:w="1170" w:type="dxa"/>
            <w:tcBorders>
              <w:top w:val="single" w:color="auto" w:sz="4" w:space="0"/>
              <w:left w:val="single" w:color="auto" w:sz="4" w:space="0"/>
            </w:tcBorders>
            <w:noWrap w:val="0"/>
            <w:vAlign w:val="center"/>
          </w:tcPr>
          <w:p w14:paraId="192FCBA8">
            <w:pPr>
              <w:bidi w:val="0"/>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1批</w:t>
            </w:r>
          </w:p>
        </w:tc>
        <w:tc>
          <w:tcPr>
            <w:tcW w:w="1147" w:type="dxa"/>
            <w:noWrap w:val="0"/>
            <w:vAlign w:val="center"/>
          </w:tcPr>
          <w:p w14:paraId="5BE0A280">
            <w:pPr>
              <w:adjustRightInd w:val="0"/>
              <w:snapToGrid w:val="0"/>
              <w:spacing w:before="156" w:beforeLines="50" w:line="360" w:lineRule="auto"/>
              <w:jc w:val="center"/>
              <w:rPr>
                <w:rFonts w:hint="eastAsia" w:ascii="宋体" w:hAnsi="宋体" w:eastAsia="宋体" w:cs="宋体"/>
                <w:iCs/>
                <w:highlight w:val="none"/>
              </w:rPr>
            </w:pPr>
            <w:r>
              <w:rPr>
                <w:rFonts w:hint="eastAsia" w:ascii="宋体" w:hAnsi="宋体" w:eastAsia="宋体" w:cs="宋体"/>
                <w:iCs/>
                <w:highlight w:val="none"/>
              </w:rPr>
              <w:sym w:font="Wingdings" w:char="00A8"/>
            </w:r>
          </w:p>
        </w:tc>
        <w:tc>
          <w:tcPr>
            <w:tcW w:w="1120" w:type="dxa"/>
            <w:noWrap w:val="0"/>
            <w:vAlign w:val="center"/>
          </w:tcPr>
          <w:p w14:paraId="68BAB580">
            <w:pPr>
              <w:adjustRightInd w:val="0"/>
              <w:snapToGrid w:val="0"/>
              <w:spacing w:before="156" w:beforeLines="50" w:line="360" w:lineRule="auto"/>
              <w:jc w:val="center"/>
              <w:rPr>
                <w:rFonts w:hint="eastAsia" w:ascii="宋体" w:hAnsi="宋体" w:eastAsia="宋体" w:cs="宋体"/>
                <w:iCs/>
                <w:highlight w:val="none"/>
              </w:rPr>
            </w:pPr>
            <w:r>
              <w:rPr>
                <w:rFonts w:hint="eastAsia" w:ascii="宋体" w:hAnsi="宋体" w:eastAsia="宋体" w:cs="宋体"/>
                <w:iCs/>
                <w:highlight w:val="none"/>
              </w:rPr>
              <w:sym w:font="Wingdings" w:char="00A8"/>
            </w:r>
          </w:p>
        </w:tc>
      </w:tr>
    </w:tbl>
    <w:p w14:paraId="0013479D">
      <w:pPr>
        <w:adjustRightInd w:val="0"/>
        <w:snapToGrid w:val="0"/>
        <w:spacing w:line="360" w:lineRule="auto"/>
        <w:ind w:firstLine="422" w:firstLineChars="200"/>
        <w:rPr>
          <w:rFonts w:hint="eastAsia" w:ascii="宋体" w:hAnsi="宋体" w:eastAsia="宋体" w:cs="宋体"/>
          <w:b/>
          <w:bCs/>
          <w:szCs w:val="21"/>
          <w:highlight w:val="none"/>
        </w:rPr>
      </w:pPr>
      <w:r>
        <w:rPr>
          <w:rFonts w:hint="eastAsia" w:ascii="宋体" w:hAnsi="宋体" w:eastAsia="宋体" w:cs="宋体"/>
          <w:b/>
          <w:bCs/>
          <w:szCs w:val="21"/>
          <w:highlight w:val="none"/>
        </w:rPr>
        <w:t>注：</w:t>
      </w:r>
    </w:p>
    <w:p w14:paraId="708F266F">
      <w:pPr>
        <w:spacing w:line="240" w:lineRule="atLeast"/>
        <w:ind w:firstLine="420" w:firstLineChars="200"/>
        <w:rPr>
          <w:rFonts w:hint="eastAsia" w:ascii="宋体" w:hAnsi="宋体" w:eastAsia="宋体" w:cs="宋体"/>
          <w:highlight w:val="none"/>
        </w:rPr>
      </w:pPr>
      <w:r>
        <w:rPr>
          <w:rFonts w:hint="eastAsia" w:ascii="宋体" w:hAnsi="宋体" w:eastAsia="宋体" w:cs="宋体"/>
          <w:highlight w:val="none"/>
        </w:rPr>
        <w:t>1.“包”为最小合同单位（最小投标单位）。每“包”内容应细化到具体标的。</w:t>
      </w:r>
    </w:p>
    <w:p w14:paraId="4D140E46">
      <w:pPr>
        <w:adjustRightInd w:val="0"/>
        <w:snapToGrid w:val="0"/>
        <w:spacing w:before="156" w:beforeLines="50" w:line="240" w:lineRule="atLeas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2.投标人必须对一个完整、独立的包进行投标，不得仅对一个包中的部分标的投标，否则</w:t>
      </w:r>
      <w:r>
        <w:rPr>
          <w:rFonts w:hint="eastAsia" w:ascii="宋体" w:hAnsi="宋体" w:eastAsia="宋体" w:cs="宋体"/>
          <w:b/>
          <w:szCs w:val="21"/>
          <w:highlight w:val="none"/>
        </w:rPr>
        <w:t>投标无效。</w:t>
      </w:r>
    </w:p>
    <w:p w14:paraId="3BB8483C">
      <w:pPr>
        <w:adjustRightInd w:val="0"/>
        <w:snapToGrid w:val="0"/>
        <w:spacing w:before="156" w:beforeLines="50" w:line="240" w:lineRule="atLeast"/>
        <w:ind w:firstLine="420" w:firstLineChars="200"/>
        <w:rPr>
          <w:rFonts w:hint="eastAsia" w:ascii="宋体" w:hAnsi="宋体" w:eastAsia="宋体" w:cs="宋体"/>
          <w:kern w:val="0"/>
          <w:szCs w:val="21"/>
          <w:highlight w:val="none"/>
        </w:rPr>
      </w:pPr>
      <w:r>
        <w:rPr>
          <w:rFonts w:hint="eastAsia" w:ascii="宋体" w:hAnsi="宋体" w:eastAsia="宋体" w:cs="宋体"/>
          <w:szCs w:val="21"/>
          <w:highlight w:val="none"/>
        </w:rPr>
        <w:t>3.货物的主要技术参数或规格：</w:t>
      </w:r>
      <w:r>
        <w:rPr>
          <w:rFonts w:hint="eastAsia" w:ascii="宋体" w:hAnsi="宋体" w:eastAsia="宋体" w:cs="宋体"/>
          <w:kern w:val="0"/>
          <w:szCs w:val="21"/>
          <w:highlight w:val="none"/>
        </w:rPr>
        <w:t>详见“技术要求”中的具体技术参数。</w:t>
      </w:r>
    </w:p>
    <w:p w14:paraId="641849D6">
      <w:pPr>
        <w:adjustRightInd w:val="0"/>
        <w:snapToGrid w:val="0"/>
        <w:spacing w:before="156" w:beforeLines="50" w:line="360" w:lineRule="auto"/>
        <w:ind w:firstLine="420" w:firstLineChars="200"/>
        <w:rPr>
          <w:rFonts w:hint="eastAsia" w:ascii="宋体" w:hAnsi="宋体" w:eastAsia="宋体" w:cs="宋体"/>
          <w:kern w:val="0"/>
          <w:szCs w:val="21"/>
          <w:highlight w:val="none"/>
        </w:rPr>
      </w:pPr>
      <w:r>
        <w:rPr>
          <w:rFonts w:hint="eastAsia" w:ascii="宋体" w:hAnsi="宋体" w:eastAsia="宋体" w:cs="宋体"/>
          <w:bCs/>
          <w:kern w:val="0"/>
          <w:szCs w:val="21"/>
          <w:highlight w:val="none"/>
        </w:rPr>
        <w:t>4.投标人应</w:t>
      </w:r>
      <w:r>
        <w:rPr>
          <w:rFonts w:hint="eastAsia" w:ascii="宋体" w:hAnsi="宋体" w:eastAsia="宋体" w:cs="宋体"/>
          <w:kern w:val="0"/>
          <w:szCs w:val="21"/>
          <w:highlight w:val="none"/>
        </w:rPr>
        <w:t>在投标文件《分项报价明细表》中按</w:t>
      </w:r>
      <w:r>
        <w:rPr>
          <w:rFonts w:hint="eastAsia" w:ascii="宋体" w:hAnsi="宋体" w:eastAsia="宋体" w:cs="宋体"/>
          <w:szCs w:val="21"/>
          <w:highlight w:val="none"/>
        </w:rPr>
        <w:t>标的名称</w:t>
      </w:r>
      <w:r>
        <w:rPr>
          <w:rFonts w:hint="eastAsia" w:ascii="宋体" w:hAnsi="宋体" w:eastAsia="宋体" w:cs="宋体"/>
          <w:kern w:val="0"/>
          <w:szCs w:val="21"/>
          <w:highlight w:val="none"/>
        </w:rPr>
        <w:t>顺序逐项填写，且每个标的中的条目均需按招标文件规定报价。如有缺项、漏项，其</w:t>
      </w:r>
      <w:r>
        <w:rPr>
          <w:rFonts w:hint="eastAsia" w:ascii="宋体" w:hAnsi="宋体" w:eastAsia="宋体" w:cs="宋体"/>
          <w:b/>
          <w:kern w:val="0"/>
          <w:szCs w:val="21"/>
          <w:highlight w:val="none"/>
        </w:rPr>
        <w:t>投标无效</w:t>
      </w:r>
      <w:r>
        <w:rPr>
          <w:rFonts w:hint="eastAsia" w:ascii="宋体" w:hAnsi="宋体" w:eastAsia="宋体" w:cs="宋体"/>
          <w:kern w:val="0"/>
          <w:szCs w:val="21"/>
          <w:highlight w:val="none"/>
        </w:rPr>
        <w:t>。</w:t>
      </w:r>
    </w:p>
    <w:p w14:paraId="37E776E7">
      <w:pPr>
        <w:pStyle w:val="8"/>
        <w:rPr>
          <w:rFonts w:hint="eastAsia" w:ascii="宋体" w:hAnsi="宋体" w:eastAsia="宋体" w:cs="宋体"/>
          <w:highlight w:val="none"/>
        </w:rPr>
      </w:pPr>
    </w:p>
    <w:p w14:paraId="0DA5C9AD">
      <w:pPr>
        <w:pStyle w:val="22"/>
        <w:ind w:firstLine="210"/>
        <w:rPr>
          <w:rFonts w:hint="eastAsia" w:ascii="宋体" w:hAnsi="宋体" w:eastAsia="宋体" w:cs="宋体"/>
          <w:highlight w:val="none"/>
        </w:rPr>
      </w:pPr>
    </w:p>
    <w:p w14:paraId="240EEB59">
      <w:pPr>
        <w:pStyle w:val="22"/>
        <w:ind w:firstLine="210"/>
        <w:rPr>
          <w:rFonts w:hint="eastAsia" w:ascii="宋体" w:hAnsi="宋体" w:eastAsia="宋体" w:cs="宋体"/>
          <w:highlight w:val="none"/>
        </w:rPr>
      </w:pPr>
    </w:p>
    <w:p w14:paraId="410677C1">
      <w:pPr>
        <w:pStyle w:val="22"/>
        <w:ind w:firstLine="210"/>
        <w:rPr>
          <w:rFonts w:hint="eastAsia" w:ascii="宋体" w:hAnsi="宋体" w:eastAsia="宋体" w:cs="宋体"/>
          <w:highlight w:val="none"/>
        </w:rPr>
      </w:pPr>
    </w:p>
    <w:p w14:paraId="3A9BE8D7">
      <w:pPr>
        <w:pStyle w:val="22"/>
        <w:ind w:firstLine="210"/>
        <w:rPr>
          <w:rFonts w:hint="eastAsia" w:ascii="宋体" w:hAnsi="宋体" w:eastAsia="宋体" w:cs="宋体"/>
          <w:highlight w:val="none"/>
        </w:rPr>
      </w:pPr>
    </w:p>
    <w:p w14:paraId="4DCE0E28">
      <w:pPr>
        <w:pStyle w:val="22"/>
        <w:ind w:firstLine="210"/>
        <w:rPr>
          <w:rFonts w:hint="eastAsia" w:ascii="宋体" w:hAnsi="宋体" w:eastAsia="宋体" w:cs="宋体"/>
          <w:highlight w:val="none"/>
        </w:rPr>
      </w:pPr>
    </w:p>
    <w:p w14:paraId="5F4640F4">
      <w:pPr>
        <w:bidi w:val="0"/>
        <w:rPr>
          <w:rFonts w:hint="eastAsia" w:ascii="宋体" w:hAnsi="宋体" w:eastAsia="宋体" w:cs="宋体"/>
        </w:rPr>
      </w:pPr>
    </w:p>
    <w:p w14:paraId="166E07BA">
      <w:pPr>
        <w:bidi w:val="0"/>
        <w:rPr>
          <w:rFonts w:hint="eastAsia" w:ascii="宋体" w:hAnsi="宋体" w:eastAsia="宋体" w:cs="宋体"/>
        </w:rPr>
      </w:pPr>
    </w:p>
    <w:p w14:paraId="456DBB9E">
      <w:pPr>
        <w:bidi w:val="0"/>
        <w:rPr>
          <w:rFonts w:hint="eastAsia" w:ascii="宋体" w:hAnsi="宋体" w:eastAsia="宋体" w:cs="宋体"/>
        </w:rPr>
      </w:pPr>
    </w:p>
    <w:p w14:paraId="3E0CFE43">
      <w:pPr>
        <w:bidi w:val="0"/>
        <w:rPr>
          <w:rFonts w:hint="eastAsia" w:ascii="宋体" w:hAnsi="宋体" w:eastAsia="宋体" w:cs="宋体"/>
        </w:rPr>
      </w:pPr>
    </w:p>
    <w:p w14:paraId="55D9FF73">
      <w:pPr>
        <w:bidi w:val="0"/>
        <w:rPr>
          <w:rFonts w:hint="eastAsia" w:ascii="宋体" w:hAnsi="宋体" w:eastAsia="宋体" w:cs="宋体"/>
        </w:rPr>
      </w:pPr>
    </w:p>
    <w:p w14:paraId="59B6A13F">
      <w:pPr>
        <w:bidi w:val="0"/>
        <w:rPr>
          <w:rFonts w:hint="eastAsia" w:ascii="宋体" w:hAnsi="宋体" w:eastAsia="宋体" w:cs="宋体"/>
        </w:rPr>
      </w:pPr>
    </w:p>
    <w:p w14:paraId="7E1EEA45">
      <w:pPr>
        <w:bidi w:val="0"/>
        <w:rPr>
          <w:rFonts w:hint="eastAsia" w:ascii="宋体" w:hAnsi="宋体" w:eastAsia="宋体" w:cs="宋体"/>
        </w:rPr>
      </w:pPr>
    </w:p>
    <w:p w14:paraId="720EA05B">
      <w:pPr>
        <w:bidi w:val="0"/>
        <w:rPr>
          <w:rFonts w:hint="eastAsia" w:ascii="宋体" w:hAnsi="宋体" w:eastAsia="宋体" w:cs="宋体"/>
        </w:rPr>
      </w:pPr>
    </w:p>
    <w:p w14:paraId="2A122257">
      <w:pPr>
        <w:bidi w:val="0"/>
        <w:rPr>
          <w:rFonts w:hint="eastAsia" w:ascii="宋体" w:hAnsi="宋体" w:eastAsia="宋体" w:cs="宋体"/>
        </w:rPr>
      </w:pPr>
    </w:p>
    <w:p w14:paraId="31CFA49B">
      <w:pPr>
        <w:bidi w:val="0"/>
        <w:rPr>
          <w:rFonts w:hint="eastAsia" w:ascii="宋体" w:hAnsi="宋体" w:eastAsia="宋体" w:cs="宋体"/>
        </w:rPr>
      </w:pPr>
    </w:p>
    <w:p w14:paraId="52EC3765">
      <w:pPr>
        <w:bidi w:val="0"/>
        <w:rPr>
          <w:rFonts w:hint="eastAsia" w:ascii="宋体" w:hAnsi="宋体" w:eastAsia="宋体" w:cs="宋体"/>
        </w:rPr>
      </w:pPr>
    </w:p>
    <w:p w14:paraId="403CD844">
      <w:pPr>
        <w:bidi w:val="0"/>
        <w:rPr>
          <w:rFonts w:hint="eastAsia" w:ascii="宋体" w:hAnsi="宋体" w:eastAsia="宋体" w:cs="宋体"/>
        </w:rPr>
      </w:pPr>
    </w:p>
    <w:p w14:paraId="03FABFE4">
      <w:pPr>
        <w:bidi w:val="0"/>
        <w:rPr>
          <w:rFonts w:hint="eastAsia" w:ascii="宋体" w:hAnsi="宋体" w:eastAsia="宋体" w:cs="宋体"/>
        </w:rPr>
      </w:pPr>
    </w:p>
    <w:p w14:paraId="3E1BEE4E">
      <w:pPr>
        <w:bidi w:val="0"/>
        <w:rPr>
          <w:rFonts w:hint="eastAsia" w:ascii="宋体" w:hAnsi="宋体" w:eastAsia="宋体" w:cs="宋体"/>
        </w:rPr>
      </w:pPr>
    </w:p>
    <w:p w14:paraId="697F087B">
      <w:pPr>
        <w:bidi w:val="0"/>
        <w:rPr>
          <w:rFonts w:hint="eastAsia" w:ascii="宋体" w:hAnsi="宋体" w:eastAsia="宋体" w:cs="宋体"/>
        </w:rPr>
      </w:pPr>
    </w:p>
    <w:p w14:paraId="31DE7EE8">
      <w:pPr>
        <w:bidi w:val="0"/>
        <w:rPr>
          <w:rFonts w:hint="eastAsia" w:ascii="宋体" w:hAnsi="宋体" w:eastAsia="宋体" w:cs="宋体"/>
        </w:rPr>
      </w:pPr>
    </w:p>
    <w:p w14:paraId="3A11F7A3">
      <w:pPr>
        <w:pStyle w:val="3"/>
        <w:numPr>
          <w:ilvl w:val="0"/>
          <w:numId w:val="2"/>
        </w:numPr>
        <w:adjustRightInd w:val="0"/>
        <w:snapToGrid w:val="0"/>
        <w:spacing w:before="156" w:beforeLines="50"/>
        <w:jc w:val="center"/>
        <w:rPr>
          <w:rFonts w:hint="eastAsia" w:ascii="宋体" w:hAnsi="宋体" w:eastAsia="宋体" w:cs="宋体"/>
          <w:sz w:val="28"/>
          <w:szCs w:val="28"/>
          <w:highlight w:val="none"/>
        </w:rPr>
      </w:pPr>
      <w:bookmarkStart w:id="54" w:name="_Toc1966"/>
      <w:r>
        <w:rPr>
          <w:rFonts w:hint="eastAsia" w:ascii="宋体" w:hAnsi="宋体" w:eastAsia="宋体" w:cs="宋体"/>
          <w:sz w:val="28"/>
          <w:szCs w:val="28"/>
          <w:highlight w:val="none"/>
        </w:rPr>
        <w:t>技术要求</w:t>
      </w:r>
      <w:bookmarkEnd w:id="54"/>
    </w:p>
    <w:p w14:paraId="5220DE78">
      <w:pPr>
        <w:numPr>
          <w:ilvl w:val="0"/>
          <w:numId w:val="0"/>
        </w:numPr>
        <w:spacing w:line="360" w:lineRule="auto"/>
        <w:rPr>
          <w:rFonts w:hint="eastAsia"/>
          <w:b/>
          <w:bCs/>
        </w:rPr>
      </w:pPr>
      <w:r>
        <w:rPr>
          <w:rFonts w:hint="eastAsia"/>
          <w:b/>
          <w:bCs/>
        </w:rPr>
        <w:t>一、</w:t>
      </w:r>
      <w:r>
        <w:rPr>
          <w:rFonts w:hint="eastAsia"/>
          <w:b/>
          <w:bCs/>
          <w:lang w:eastAsia="zh-CN"/>
        </w:rPr>
        <w:t>项目需</w:t>
      </w:r>
      <w:r>
        <w:rPr>
          <w:rFonts w:hint="eastAsia"/>
          <w:b/>
          <w:bCs/>
        </w:rPr>
        <w:t>实现的功能或者目标</w:t>
      </w:r>
    </w:p>
    <w:p w14:paraId="3724C919">
      <w:pPr>
        <w:numPr>
          <w:ilvl w:val="0"/>
          <w:numId w:val="0"/>
        </w:numPr>
        <w:spacing w:line="360" w:lineRule="auto"/>
        <w:ind w:firstLine="420" w:firstLineChars="200"/>
        <w:rPr>
          <w:rFonts w:hint="eastAsia" w:ascii="宋体" w:hAnsi="宋体" w:eastAsia="宋体" w:cs="宋体"/>
        </w:rPr>
      </w:pPr>
      <w:r>
        <w:rPr>
          <w:rFonts w:hint="eastAsia" w:ascii="宋体" w:hAnsi="宋体" w:eastAsia="宋体" w:cs="宋体"/>
        </w:rPr>
        <w:t>本项目为</w:t>
      </w:r>
      <w:r>
        <w:rPr>
          <w:rFonts w:hint="eastAsia" w:ascii="宋体" w:hAnsi="宋体" w:eastAsia="宋体" w:cs="宋体"/>
          <w:lang w:val="en-US" w:eastAsia="zh-CN"/>
        </w:rPr>
        <w:t>2026-2027学年度</w:t>
      </w:r>
      <w:r>
        <w:rPr>
          <w:rFonts w:hint="eastAsia" w:ascii="宋体" w:hAnsi="宋体" w:eastAsia="宋体" w:cs="宋体"/>
        </w:rPr>
        <w:t>炎陵县学生食堂大米采购，</w:t>
      </w:r>
      <w:r>
        <w:rPr>
          <w:rFonts w:hint="eastAsia" w:ascii="宋体" w:hAnsi="宋体" w:eastAsia="宋体" w:cs="宋体"/>
          <w:lang w:eastAsia="zh-CN"/>
        </w:rPr>
        <w:t>投标人</w:t>
      </w:r>
      <w:r>
        <w:rPr>
          <w:rFonts w:hint="eastAsia" w:ascii="宋体" w:hAnsi="宋体" w:eastAsia="宋体" w:cs="宋体"/>
        </w:rPr>
        <w:t>需按招标文件要求完成供货、运输、装卸、安装、产品保护、验收及售后服务</w:t>
      </w:r>
      <w:r>
        <w:rPr>
          <w:rFonts w:hint="eastAsia" w:ascii="宋体" w:hAnsi="宋体" w:cs="宋体"/>
          <w:lang w:eastAsia="zh-CN"/>
        </w:rPr>
        <w:t>等</w:t>
      </w:r>
      <w:r>
        <w:rPr>
          <w:rFonts w:hint="eastAsia" w:ascii="宋体" w:hAnsi="宋体" w:eastAsia="宋体" w:cs="宋体"/>
        </w:rPr>
        <w:t>。</w:t>
      </w:r>
    </w:p>
    <w:p w14:paraId="0B0C7C61">
      <w:pPr>
        <w:numPr>
          <w:ilvl w:val="0"/>
          <w:numId w:val="0"/>
        </w:numPr>
        <w:spacing w:line="360" w:lineRule="auto"/>
        <w:rPr>
          <w:rFonts w:hint="eastAsia" w:ascii="Times New Roman" w:hAnsi="Times New Roman" w:eastAsia="宋体" w:cs="Times New Roman"/>
          <w:b/>
          <w:bCs/>
        </w:rPr>
      </w:pPr>
      <w:r>
        <w:rPr>
          <w:rFonts w:hint="eastAsia" w:ascii="Times New Roman" w:hAnsi="Times New Roman" w:eastAsia="宋体" w:cs="Times New Roman"/>
          <w:b/>
          <w:bCs/>
        </w:rPr>
        <w:t>二、</w:t>
      </w:r>
      <w:r>
        <w:rPr>
          <w:rFonts w:hint="eastAsia" w:ascii="Times New Roman" w:hAnsi="Times New Roman" w:eastAsia="宋体" w:cs="Times New Roman"/>
          <w:b/>
          <w:bCs/>
          <w:lang w:eastAsia="zh-CN"/>
        </w:rPr>
        <w:t>项目</w:t>
      </w:r>
      <w:r>
        <w:rPr>
          <w:rFonts w:hint="eastAsia" w:ascii="Times New Roman" w:hAnsi="Times New Roman" w:eastAsia="宋体" w:cs="Times New Roman"/>
          <w:b/>
          <w:bCs/>
        </w:rPr>
        <w:t>需执行的国家相关标准、行业标准、地方标准或者其他标准、规范</w:t>
      </w:r>
    </w:p>
    <w:p w14:paraId="0DCF74A9">
      <w:pPr>
        <w:numPr>
          <w:ilvl w:val="0"/>
          <w:numId w:val="0"/>
        </w:numPr>
        <w:spacing w:line="360" w:lineRule="auto"/>
        <w:ind w:firstLine="420" w:firstLineChars="200"/>
        <w:rPr>
          <w:rFonts w:hint="eastAsia" w:ascii="宋体" w:hAnsi="宋体" w:eastAsia="宋体" w:cs="宋体"/>
        </w:rPr>
      </w:pPr>
      <w:r>
        <w:rPr>
          <w:rFonts w:hint="eastAsia" w:ascii="宋体" w:hAnsi="宋体" w:eastAsia="宋体" w:cs="宋体"/>
        </w:rPr>
        <w:t>所有产品均要求符合国家、行业现行有效标准。</w:t>
      </w:r>
    </w:p>
    <w:p w14:paraId="6BFD6012">
      <w:pPr>
        <w:numPr>
          <w:ilvl w:val="0"/>
          <w:numId w:val="0"/>
        </w:numPr>
        <w:spacing w:line="360" w:lineRule="auto"/>
        <w:ind w:firstLine="420" w:firstLineChars="200"/>
        <w:rPr>
          <w:rFonts w:hint="eastAsia" w:ascii="宋体" w:hAnsi="宋体" w:eastAsia="宋体" w:cs="宋体"/>
        </w:rPr>
      </w:pPr>
      <w:r>
        <w:rPr>
          <w:rFonts w:hint="eastAsia" w:ascii="宋体" w:hAnsi="宋体" w:eastAsia="宋体" w:cs="宋体"/>
          <w:kern w:val="2"/>
          <w:sz w:val="21"/>
          <w:szCs w:val="24"/>
          <w:lang w:val="en-US" w:eastAsia="zh-CN" w:bidi="ar-SA"/>
        </w:rPr>
        <w:t>1、</w:t>
      </w:r>
      <w:r>
        <w:rPr>
          <w:rFonts w:hint="eastAsia" w:ascii="宋体" w:hAnsi="宋体" w:eastAsia="宋体" w:cs="宋体"/>
        </w:rPr>
        <w:t>《中华人民共和国农产品质量安全法》</w:t>
      </w:r>
    </w:p>
    <w:p w14:paraId="7DB78547">
      <w:pPr>
        <w:numPr>
          <w:ilvl w:val="0"/>
          <w:numId w:val="0"/>
        </w:numPr>
        <w:spacing w:line="360" w:lineRule="auto"/>
        <w:ind w:firstLine="420" w:firstLineChars="200"/>
        <w:rPr>
          <w:rFonts w:hint="eastAsia" w:ascii="宋体" w:hAnsi="宋体" w:eastAsia="宋体" w:cs="宋体"/>
          <w:lang w:val="en-US" w:eastAsia="zh-CN"/>
        </w:rPr>
      </w:pPr>
      <w:r>
        <w:rPr>
          <w:rFonts w:hint="eastAsia" w:ascii="宋体" w:hAnsi="宋体" w:cs="宋体"/>
          <w:lang w:val="en-US" w:eastAsia="zh-CN"/>
        </w:rPr>
        <w:t>2、</w:t>
      </w:r>
      <w:r>
        <w:rPr>
          <w:rFonts w:hint="eastAsia" w:ascii="宋体" w:hAnsi="宋体" w:eastAsia="宋体" w:cs="宋体"/>
        </w:rPr>
        <w:t>《</w:t>
      </w:r>
      <w:r>
        <w:rPr>
          <w:rFonts w:hint="eastAsia" w:ascii="宋体" w:hAnsi="宋体" w:cs="宋体"/>
          <w:lang w:val="en-US" w:eastAsia="zh-CN"/>
        </w:rPr>
        <w:t>中华人民共和国食品安全法</w:t>
      </w:r>
      <w:r>
        <w:rPr>
          <w:rFonts w:hint="eastAsia" w:ascii="宋体" w:hAnsi="宋体" w:eastAsia="宋体" w:cs="宋体"/>
        </w:rPr>
        <w:t>》</w:t>
      </w:r>
    </w:p>
    <w:p w14:paraId="2E3515F4">
      <w:pPr>
        <w:numPr>
          <w:ilvl w:val="0"/>
          <w:numId w:val="0"/>
        </w:numPr>
        <w:spacing w:line="360" w:lineRule="auto"/>
        <w:ind w:firstLine="420" w:firstLineChars="200"/>
        <w:rPr>
          <w:rFonts w:hint="eastAsia" w:ascii="宋体" w:hAnsi="宋体" w:eastAsia="宋体" w:cs="宋体"/>
        </w:rPr>
      </w:pPr>
      <w:r>
        <w:rPr>
          <w:rFonts w:hint="eastAsia" w:ascii="宋体" w:hAnsi="宋体" w:cs="宋体"/>
          <w:lang w:val="en-US" w:eastAsia="zh-CN"/>
        </w:rPr>
        <w:t>3</w:t>
      </w:r>
      <w:r>
        <w:rPr>
          <w:rFonts w:hint="eastAsia" w:ascii="宋体" w:hAnsi="宋体" w:eastAsia="宋体" w:cs="宋体"/>
        </w:rPr>
        <w:t>、《大米》GB/T 1354-2018</w:t>
      </w:r>
    </w:p>
    <w:p w14:paraId="0BA83157">
      <w:pPr>
        <w:numPr>
          <w:ilvl w:val="0"/>
          <w:numId w:val="0"/>
        </w:numPr>
        <w:spacing w:line="360" w:lineRule="auto"/>
        <w:ind w:firstLine="420" w:firstLineChars="200"/>
        <w:rPr>
          <w:rFonts w:hint="eastAsia" w:ascii="宋体" w:hAnsi="宋体" w:eastAsia="宋体" w:cs="宋体"/>
        </w:rPr>
      </w:pPr>
      <w:r>
        <w:rPr>
          <w:rFonts w:hint="eastAsia" w:ascii="宋体" w:hAnsi="宋体" w:cs="宋体"/>
          <w:lang w:val="en-US" w:eastAsia="zh-CN"/>
        </w:rPr>
        <w:t>4</w:t>
      </w:r>
      <w:r>
        <w:rPr>
          <w:rFonts w:hint="eastAsia" w:ascii="宋体" w:hAnsi="宋体" w:eastAsia="宋体" w:cs="宋体"/>
        </w:rPr>
        <w:t>、《食品安全国家标准 粮食》GB 2715—2016</w:t>
      </w:r>
    </w:p>
    <w:p w14:paraId="31457316">
      <w:pPr>
        <w:numPr>
          <w:ilvl w:val="0"/>
          <w:numId w:val="0"/>
        </w:numPr>
        <w:spacing w:line="360" w:lineRule="auto"/>
        <w:ind w:firstLine="420" w:firstLineChars="200"/>
        <w:rPr>
          <w:rFonts w:hint="eastAsia" w:ascii="宋体" w:hAnsi="宋体" w:eastAsia="宋体" w:cs="宋体"/>
          <w:highlight w:val="none"/>
          <w:lang w:val="en-US" w:eastAsia="zh-CN"/>
        </w:rPr>
      </w:pPr>
      <w:r>
        <w:rPr>
          <w:rFonts w:hint="eastAsia" w:ascii="宋体" w:hAnsi="宋体" w:cs="宋体"/>
          <w:highlight w:val="none"/>
          <w:lang w:val="en-US" w:eastAsia="zh-CN"/>
        </w:rPr>
        <w:t>5</w:t>
      </w:r>
      <w:r>
        <w:rPr>
          <w:rFonts w:hint="eastAsia" w:ascii="宋体" w:hAnsi="宋体" w:eastAsia="宋体" w:cs="宋体"/>
          <w:highlight w:val="none"/>
        </w:rPr>
        <w:t>、《食品安全国家标准 食品中污染物限量》GB 2762-202</w:t>
      </w:r>
      <w:r>
        <w:rPr>
          <w:rFonts w:hint="eastAsia" w:ascii="宋体" w:hAnsi="宋体" w:cs="宋体"/>
          <w:highlight w:val="none"/>
          <w:lang w:val="en-US" w:eastAsia="zh-CN"/>
        </w:rPr>
        <w:t>5</w:t>
      </w:r>
    </w:p>
    <w:p w14:paraId="446D3551">
      <w:pPr>
        <w:numPr>
          <w:ilvl w:val="0"/>
          <w:numId w:val="0"/>
        </w:numPr>
        <w:spacing w:line="360" w:lineRule="auto"/>
        <w:ind w:firstLine="420" w:firstLineChars="200"/>
        <w:rPr>
          <w:rFonts w:hint="eastAsia" w:ascii="宋体" w:hAnsi="宋体" w:eastAsia="宋体" w:cs="宋体"/>
          <w:highlight w:val="none"/>
        </w:rPr>
      </w:pPr>
      <w:r>
        <w:rPr>
          <w:rFonts w:hint="eastAsia" w:ascii="宋体" w:hAnsi="宋体" w:cs="宋体"/>
          <w:highlight w:val="none"/>
          <w:lang w:val="en-US" w:eastAsia="zh-CN"/>
        </w:rPr>
        <w:t>6</w:t>
      </w:r>
      <w:r>
        <w:rPr>
          <w:rFonts w:hint="eastAsia" w:ascii="宋体" w:hAnsi="宋体" w:eastAsia="宋体" w:cs="宋体"/>
          <w:highlight w:val="none"/>
        </w:rPr>
        <w:t>、《食品安全国家标准 食品中真菌霉素限量》GB 2761-2017</w:t>
      </w:r>
    </w:p>
    <w:p w14:paraId="02B32101">
      <w:pPr>
        <w:numPr>
          <w:ilvl w:val="0"/>
          <w:numId w:val="0"/>
        </w:numPr>
        <w:spacing w:line="360" w:lineRule="auto"/>
        <w:ind w:firstLine="420" w:firstLineChars="200"/>
        <w:rPr>
          <w:rFonts w:hint="eastAsia" w:ascii="宋体" w:hAnsi="宋体" w:eastAsia="宋体" w:cs="宋体"/>
          <w:highlight w:val="none"/>
          <w:lang w:val="en-US" w:eastAsia="zh-CN"/>
        </w:rPr>
      </w:pPr>
      <w:r>
        <w:rPr>
          <w:rFonts w:hint="eastAsia" w:ascii="宋体" w:hAnsi="宋体" w:cs="宋体"/>
          <w:highlight w:val="none"/>
          <w:lang w:val="en-US" w:eastAsia="zh-CN"/>
        </w:rPr>
        <w:t>7</w:t>
      </w:r>
      <w:r>
        <w:rPr>
          <w:rFonts w:hint="eastAsia" w:ascii="宋体" w:hAnsi="宋体" w:eastAsia="宋体" w:cs="宋体"/>
          <w:highlight w:val="none"/>
        </w:rPr>
        <w:t>、《食品安全国家标准 食品中农药最大残留限量》GB</w:t>
      </w:r>
      <w:r>
        <w:rPr>
          <w:rFonts w:hint="eastAsia" w:ascii="宋体" w:hAnsi="宋体" w:cs="宋体"/>
          <w:highlight w:val="none"/>
          <w:lang w:val="en-US" w:eastAsia="zh-CN"/>
        </w:rPr>
        <w:t xml:space="preserve"> </w:t>
      </w:r>
      <w:r>
        <w:rPr>
          <w:rFonts w:hint="eastAsia" w:ascii="宋体" w:hAnsi="宋体" w:eastAsia="宋体" w:cs="宋体"/>
          <w:highlight w:val="none"/>
        </w:rPr>
        <w:t>2763-202</w:t>
      </w:r>
      <w:r>
        <w:rPr>
          <w:rFonts w:hint="eastAsia" w:ascii="宋体" w:hAnsi="宋体" w:cs="宋体"/>
          <w:highlight w:val="none"/>
          <w:lang w:val="en-US" w:eastAsia="zh-CN"/>
        </w:rPr>
        <w:t>6</w:t>
      </w:r>
    </w:p>
    <w:p w14:paraId="65B97051">
      <w:pPr>
        <w:numPr>
          <w:ilvl w:val="0"/>
          <w:numId w:val="0"/>
        </w:numPr>
        <w:spacing w:line="360" w:lineRule="auto"/>
        <w:ind w:firstLine="420" w:firstLineChars="200"/>
        <w:rPr>
          <w:rFonts w:hint="eastAsia" w:ascii="宋体" w:hAnsi="宋体" w:eastAsia="宋体" w:cs="宋体"/>
        </w:rPr>
      </w:pPr>
      <w:r>
        <w:rPr>
          <w:rFonts w:hint="eastAsia" w:ascii="宋体" w:hAnsi="宋体" w:cs="宋体"/>
          <w:lang w:val="en-US" w:eastAsia="zh-CN"/>
        </w:rPr>
        <w:t>8</w:t>
      </w:r>
      <w:r>
        <w:rPr>
          <w:rFonts w:hint="eastAsia" w:ascii="宋体" w:hAnsi="宋体" w:eastAsia="宋体" w:cs="宋体"/>
        </w:rPr>
        <w:t>、其他可能适用于本招标文件内容的相关法律法规或质量标准</w:t>
      </w:r>
    </w:p>
    <w:p w14:paraId="3EE14ACF">
      <w:pPr>
        <w:keepNext w:val="0"/>
        <w:keepLines w:val="0"/>
        <w:pageBreakBefore w:val="0"/>
        <w:widowControl w:val="0"/>
        <w:kinsoku/>
        <w:wordWrap/>
        <w:overflowPunct/>
        <w:topLinePunct w:val="0"/>
        <w:autoSpaceDE/>
        <w:autoSpaceDN/>
        <w:bidi w:val="0"/>
        <w:adjustRightInd/>
        <w:snapToGrid/>
        <w:spacing w:after="0" w:afterLines="50"/>
        <w:textAlignment w:val="auto"/>
        <w:rPr>
          <w:rFonts w:hint="eastAsia"/>
          <w:b/>
          <w:bCs/>
        </w:rPr>
      </w:pPr>
      <w:r>
        <w:rPr>
          <w:rFonts w:hint="eastAsia"/>
          <w:b/>
          <w:bCs/>
          <w:lang w:eastAsia="zh-CN"/>
        </w:rPr>
        <w:t>三、项目技术规格与参数要求</w:t>
      </w:r>
    </w:p>
    <w:tbl>
      <w:tblPr>
        <w:tblStyle w:val="45"/>
        <w:tblW w:w="9278" w:type="dxa"/>
        <w:tblInd w:w="-10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7"/>
        <w:gridCol w:w="1443"/>
        <w:gridCol w:w="6408"/>
      </w:tblGrid>
      <w:tr w14:paraId="4937C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1427" w:type="dxa"/>
            <w:vAlign w:val="top"/>
          </w:tcPr>
          <w:p w14:paraId="1B411B9D">
            <w:pPr>
              <w:kinsoku w:val="0"/>
              <w:autoSpaceDE w:val="0"/>
              <w:autoSpaceDN w:val="0"/>
              <w:adjustRightInd w:val="0"/>
              <w:snapToGrid w:val="0"/>
              <w:spacing w:before="189" w:line="229" w:lineRule="auto"/>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3"/>
                <w:kern w:val="0"/>
                <w:sz w:val="21"/>
                <w:szCs w:val="21"/>
                <w:lang w:val="en-US" w:eastAsia="en-US" w:bidi="ar-SA"/>
              </w:rPr>
              <w:t>包号</w:t>
            </w:r>
          </w:p>
        </w:tc>
        <w:tc>
          <w:tcPr>
            <w:tcW w:w="1443" w:type="dxa"/>
            <w:vAlign w:val="top"/>
          </w:tcPr>
          <w:p w14:paraId="1D26DEBE">
            <w:pPr>
              <w:kinsoku w:val="0"/>
              <w:autoSpaceDE w:val="0"/>
              <w:autoSpaceDN w:val="0"/>
              <w:adjustRightInd w:val="0"/>
              <w:snapToGrid w:val="0"/>
              <w:spacing w:before="189" w:line="228" w:lineRule="auto"/>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标的名称</w:t>
            </w:r>
          </w:p>
        </w:tc>
        <w:tc>
          <w:tcPr>
            <w:tcW w:w="6408" w:type="dxa"/>
            <w:vAlign w:val="top"/>
          </w:tcPr>
          <w:p w14:paraId="1019E8E3">
            <w:pPr>
              <w:kinsoku w:val="0"/>
              <w:autoSpaceDE w:val="0"/>
              <w:autoSpaceDN w:val="0"/>
              <w:adjustRightInd w:val="0"/>
              <w:snapToGrid w:val="0"/>
              <w:spacing w:before="189" w:line="228" w:lineRule="auto"/>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7"/>
                <w:kern w:val="0"/>
                <w:sz w:val="21"/>
                <w:szCs w:val="21"/>
                <w:lang w:val="en-US" w:eastAsia="en-US" w:bidi="ar-SA"/>
              </w:rPr>
              <w:t>技术参数与要求</w:t>
            </w:r>
          </w:p>
        </w:tc>
      </w:tr>
      <w:tr w14:paraId="56070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1" w:hRule="atLeast"/>
        </w:trPr>
        <w:tc>
          <w:tcPr>
            <w:tcW w:w="1427" w:type="dxa"/>
            <w:vAlign w:val="center"/>
          </w:tcPr>
          <w:p w14:paraId="5427167F">
            <w:pPr>
              <w:kinsoku w:val="0"/>
              <w:autoSpaceDE w:val="0"/>
              <w:autoSpaceDN w:val="0"/>
              <w:adjustRightInd w:val="0"/>
              <w:snapToGrid w:val="0"/>
              <w:spacing w:before="65" w:line="235" w:lineRule="auto"/>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包</w:t>
            </w:r>
            <w:r>
              <w:rPr>
                <w:rFonts w:ascii="宋体" w:hAnsi="宋体" w:eastAsia="宋体" w:cs="宋体"/>
                <w:snapToGrid w:val="0"/>
                <w:color w:val="000000"/>
                <w:spacing w:val="-24"/>
                <w:kern w:val="0"/>
                <w:sz w:val="21"/>
                <w:szCs w:val="21"/>
                <w:lang w:val="en-US" w:eastAsia="en-US" w:bidi="ar-SA"/>
              </w:rPr>
              <w:t xml:space="preserve"> </w:t>
            </w:r>
            <w:r>
              <w:rPr>
                <w:rFonts w:ascii="宋体" w:hAnsi="宋体" w:eastAsia="宋体" w:cs="宋体"/>
                <w:snapToGrid w:val="0"/>
                <w:color w:val="000000"/>
                <w:kern w:val="0"/>
                <w:sz w:val="21"/>
                <w:szCs w:val="21"/>
                <w:lang w:val="en-US" w:eastAsia="en-US" w:bidi="ar-SA"/>
              </w:rPr>
              <w:t>1</w:t>
            </w:r>
          </w:p>
        </w:tc>
        <w:tc>
          <w:tcPr>
            <w:tcW w:w="1443" w:type="dxa"/>
            <w:vAlign w:val="center"/>
          </w:tcPr>
          <w:p w14:paraId="6FBB0FE1">
            <w:pPr>
              <w:kinsoku w:val="0"/>
              <w:autoSpaceDE w:val="0"/>
              <w:autoSpaceDN w:val="0"/>
              <w:adjustRightInd w:val="0"/>
              <w:snapToGrid w:val="0"/>
              <w:spacing w:before="65" w:line="228" w:lineRule="auto"/>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一级籼米</w:t>
            </w:r>
          </w:p>
        </w:tc>
        <w:tc>
          <w:tcPr>
            <w:tcW w:w="6408" w:type="dxa"/>
            <w:vMerge w:val="restart"/>
            <w:tcBorders>
              <w:bottom w:val="nil"/>
            </w:tcBorders>
            <w:vAlign w:val="top"/>
          </w:tcPr>
          <w:p w14:paraId="63F46D92">
            <w:pPr>
              <w:kinsoku w:val="0"/>
              <w:autoSpaceDE w:val="0"/>
              <w:autoSpaceDN w:val="0"/>
              <w:adjustRightInd w:val="0"/>
              <w:snapToGrid w:val="0"/>
              <w:spacing w:before="52" w:line="292" w:lineRule="auto"/>
              <w:ind w:left="109" w:right="107" w:firstLine="1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9"/>
                <w:kern w:val="0"/>
                <w:sz w:val="21"/>
                <w:szCs w:val="21"/>
                <w:lang w:val="en-US" w:eastAsia="en-US" w:bidi="ar-SA"/>
              </w:rPr>
              <w:t>（1）采购标的应符合或优于一级籼米的国家标准，相关质量应符合</w:t>
            </w:r>
            <w:r>
              <w:rPr>
                <w:rFonts w:ascii="宋体" w:hAnsi="宋体" w:eastAsia="宋体" w:cs="宋体"/>
                <w:snapToGrid w:val="0"/>
                <w:color w:val="000000"/>
                <w:spacing w:val="-1"/>
                <w:kern w:val="0"/>
                <w:sz w:val="21"/>
                <w:szCs w:val="21"/>
                <w:lang w:val="en-US" w:eastAsia="en-US" w:bidi="ar-SA"/>
              </w:rPr>
              <w:t>GB/T1354-2018、GB2761</w:t>
            </w:r>
            <w:r>
              <w:rPr>
                <w:rFonts w:ascii="宋体" w:hAnsi="宋体" w:eastAsia="宋体" w:cs="宋体"/>
                <w:snapToGrid w:val="0"/>
                <w:color w:val="000000"/>
                <w:spacing w:val="-1"/>
                <w:kern w:val="0"/>
                <w:sz w:val="21"/>
                <w:szCs w:val="21"/>
                <w:highlight w:val="none"/>
                <w:lang w:val="en-US" w:eastAsia="en-US" w:bidi="ar-SA"/>
              </w:rPr>
              <w:t>-2017、GB2762-202</w:t>
            </w:r>
            <w:r>
              <w:rPr>
                <w:rFonts w:hint="eastAsia" w:ascii="宋体" w:hAnsi="宋体" w:cs="宋体"/>
                <w:snapToGrid w:val="0"/>
                <w:color w:val="000000"/>
                <w:spacing w:val="-1"/>
                <w:kern w:val="0"/>
                <w:sz w:val="21"/>
                <w:szCs w:val="21"/>
                <w:highlight w:val="none"/>
                <w:lang w:val="en-US" w:eastAsia="zh-CN" w:bidi="ar-SA"/>
              </w:rPr>
              <w:t>5</w:t>
            </w:r>
            <w:r>
              <w:rPr>
                <w:rFonts w:ascii="宋体" w:hAnsi="宋体" w:eastAsia="宋体" w:cs="宋体"/>
                <w:snapToGrid w:val="0"/>
                <w:color w:val="000000"/>
                <w:spacing w:val="-1"/>
                <w:kern w:val="0"/>
                <w:sz w:val="21"/>
                <w:szCs w:val="21"/>
                <w:highlight w:val="none"/>
                <w:lang w:val="en-US" w:eastAsia="en-US" w:bidi="ar-SA"/>
              </w:rPr>
              <w:t>、GB2715-2016、GB2763-202</w:t>
            </w:r>
            <w:r>
              <w:rPr>
                <w:rFonts w:hint="eastAsia" w:ascii="宋体" w:hAnsi="宋体" w:cs="宋体"/>
                <w:snapToGrid w:val="0"/>
                <w:color w:val="000000"/>
                <w:spacing w:val="-1"/>
                <w:kern w:val="0"/>
                <w:sz w:val="21"/>
                <w:szCs w:val="21"/>
                <w:highlight w:val="none"/>
                <w:lang w:val="en-US" w:eastAsia="zh-CN" w:bidi="ar-SA"/>
              </w:rPr>
              <w:t>6</w:t>
            </w:r>
            <w:r>
              <w:rPr>
                <w:rFonts w:ascii="宋体" w:hAnsi="宋体" w:eastAsia="宋体" w:cs="宋体"/>
                <w:snapToGrid w:val="0"/>
                <w:color w:val="000000"/>
                <w:spacing w:val="8"/>
                <w:kern w:val="0"/>
                <w:sz w:val="21"/>
                <w:szCs w:val="21"/>
                <w:highlight w:val="none"/>
                <w:lang w:val="en-US" w:eastAsia="en-US" w:bidi="ar-SA"/>
              </w:rPr>
              <w:t>等对应的相关标准。</w:t>
            </w:r>
          </w:p>
          <w:p w14:paraId="39E42161">
            <w:pPr>
              <w:kinsoku w:val="0"/>
              <w:autoSpaceDE w:val="0"/>
              <w:autoSpaceDN w:val="0"/>
              <w:adjustRightInd w:val="0"/>
              <w:snapToGrid w:val="0"/>
              <w:spacing w:before="2" w:line="291" w:lineRule="auto"/>
              <w:ind w:left="110" w:right="108" w:firstLine="11"/>
              <w:jc w:val="left"/>
              <w:textAlignment w:val="baseline"/>
              <w:rPr>
                <w:rFonts w:ascii="宋体" w:hAnsi="宋体" w:eastAsia="宋体" w:cs="宋体"/>
                <w:b/>
                <w:bCs/>
                <w:snapToGrid w:val="0"/>
                <w:color w:val="000000"/>
                <w:kern w:val="0"/>
                <w:sz w:val="21"/>
                <w:szCs w:val="21"/>
                <w:lang w:val="en-US" w:eastAsia="en-US" w:bidi="ar-SA"/>
              </w:rPr>
            </w:pPr>
            <w:r>
              <w:rPr>
                <w:rFonts w:ascii="宋体" w:hAnsi="宋体" w:eastAsia="宋体" w:cs="宋体"/>
                <w:b/>
                <w:bCs/>
                <w:snapToGrid w:val="0"/>
                <w:color w:val="000000"/>
                <w:spacing w:val="9"/>
                <w:kern w:val="0"/>
                <w:sz w:val="21"/>
                <w:szCs w:val="21"/>
                <w:lang w:val="en-US" w:eastAsia="en-US" w:bidi="ar-SA"/>
              </w:rPr>
              <w:t>（2）投标人须在投标文件中提供所投产品质量检测报告的</w:t>
            </w:r>
            <w:r>
              <w:rPr>
                <w:rFonts w:hint="eastAsia" w:ascii="宋体" w:hAnsi="宋体" w:cs="宋体"/>
                <w:b/>
                <w:bCs/>
                <w:snapToGrid w:val="0"/>
                <w:color w:val="000000"/>
                <w:spacing w:val="9"/>
                <w:kern w:val="0"/>
                <w:sz w:val="21"/>
                <w:szCs w:val="21"/>
                <w:lang w:val="en-US" w:eastAsia="zh-CN" w:bidi="ar-SA"/>
              </w:rPr>
              <w:t>复印件</w:t>
            </w:r>
            <w:r>
              <w:rPr>
                <w:rFonts w:ascii="宋体" w:hAnsi="宋体" w:eastAsia="宋体" w:cs="宋体"/>
                <w:b/>
                <w:bCs/>
                <w:snapToGrid w:val="0"/>
                <w:color w:val="000000"/>
                <w:spacing w:val="9"/>
                <w:kern w:val="0"/>
                <w:sz w:val="21"/>
                <w:szCs w:val="21"/>
                <w:lang w:val="en-US" w:eastAsia="en-US" w:bidi="ar-SA"/>
              </w:rPr>
              <w:t>作为佐证。该检测报告应由具备检测资质的检测机构出具</w:t>
            </w:r>
            <w:r>
              <w:rPr>
                <w:rFonts w:hint="eastAsia" w:ascii="宋体" w:hAnsi="宋体" w:cs="宋体"/>
                <w:b/>
                <w:bCs/>
                <w:snapToGrid w:val="0"/>
                <w:color w:val="000000"/>
                <w:spacing w:val="9"/>
                <w:kern w:val="0"/>
                <w:sz w:val="21"/>
                <w:szCs w:val="21"/>
                <w:lang w:val="en-US" w:eastAsia="zh-CN" w:bidi="ar-SA"/>
              </w:rPr>
              <w:t>，</w:t>
            </w:r>
            <w:r>
              <w:rPr>
                <w:rFonts w:ascii="宋体" w:hAnsi="宋体" w:eastAsia="宋体" w:cs="宋体"/>
                <w:snapToGrid w:val="0"/>
                <w:color w:val="000000"/>
                <w:spacing w:val="9"/>
                <w:kern w:val="0"/>
                <w:sz w:val="21"/>
                <w:szCs w:val="21"/>
                <w:highlight w:val="none"/>
                <w:lang w:val="en-US" w:eastAsia="en-US" w:bidi="ar-SA"/>
              </w:rPr>
              <w:t>且带有</w:t>
            </w:r>
            <w:r>
              <w:rPr>
                <w:rFonts w:ascii="宋体" w:hAnsi="宋体" w:eastAsia="宋体" w:cs="宋体"/>
                <w:snapToGrid w:val="0"/>
                <w:color w:val="000000"/>
                <w:kern w:val="0"/>
                <w:sz w:val="21"/>
                <w:szCs w:val="21"/>
                <w:highlight w:val="none"/>
                <w:shd w:val="clear"/>
                <w:lang w:val="en-US" w:eastAsia="en-US" w:bidi="ar-SA"/>
              </w:rPr>
              <w:t>CMA</w:t>
            </w:r>
            <w:r>
              <w:rPr>
                <w:rFonts w:ascii="宋体" w:hAnsi="宋体" w:eastAsia="宋体" w:cs="宋体"/>
                <w:snapToGrid w:val="0"/>
                <w:color w:val="000000"/>
                <w:spacing w:val="10"/>
                <w:kern w:val="0"/>
                <w:sz w:val="21"/>
                <w:szCs w:val="21"/>
                <w:highlight w:val="none"/>
                <w:shd w:val="clear"/>
                <w:lang w:val="en-US" w:eastAsia="en-US" w:bidi="ar-SA"/>
              </w:rPr>
              <w:t>标识</w:t>
            </w:r>
            <w:r>
              <w:rPr>
                <w:rFonts w:ascii="宋体" w:hAnsi="宋体" w:eastAsia="宋体" w:cs="宋体"/>
                <w:b/>
                <w:bCs/>
                <w:snapToGrid w:val="0"/>
                <w:color w:val="000000"/>
                <w:spacing w:val="10"/>
                <w:kern w:val="0"/>
                <w:sz w:val="21"/>
                <w:szCs w:val="21"/>
                <w:highlight w:val="none"/>
                <w:lang w:val="en-US" w:eastAsia="en-US" w:bidi="ar-SA"/>
              </w:rPr>
              <w:t>。</w:t>
            </w:r>
            <w:r>
              <w:rPr>
                <w:rFonts w:ascii="宋体" w:hAnsi="宋体" w:eastAsia="宋体" w:cs="宋体"/>
                <w:b/>
                <w:bCs/>
                <w:snapToGrid w:val="0"/>
                <w:color w:val="000000"/>
                <w:spacing w:val="10"/>
                <w:kern w:val="0"/>
                <w:sz w:val="21"/>
                <w:szCs w:val="21"/>
                <w:lang w:val="en-US" w:eastAsia="en-US" w:bidi="ar-SA"/>
              </w:rPr>
              <w:t>检测报告中的产品名称应与所投产品名称一致，</w:t>
            </w:r>
            <w:r>
              <w:rPr>
                <w:rFonts w:ascii="宋体" w:hAnsi="宋体" w:eastAsia="宋体" w:cs="宋体"/>
                <w:b/>
                <w:bCs/>
                <w:snapToGrid w:val="0"/>
                <w:color w:val="000000"/>
                <w:spacing w:val="9"/>
                <w:kern w:val="0"/>
                <w:sz w:val="21"/>
                <w:szCs w:val="21"/>
                <w:lang w:val="en-US" w:eastAsia="en-US" w:bidi="ar-SA"/>
              </w:rPr>
              <w:t>其检测指</w:t>
            </w:r>
            <w:r>
              <w:rPr>
                <w:rFonts w:ascii="宋体" w:hAnsi="宋体" w:eastAsia="宋体" w:cs="宋体"/>
                <w:b/>
                <w:bCs/>
                <w:snapToGrid w:val="0"/>
                <w:color w:val="000000"/>
                <w:spacing w:val="8"/>
                <w:kern w:val="0"/>
                <w:sz w:val="21"/>
                <w:szCs w:val="21"/>
                <w:lang w:val="en-US" w:eastAsia="en-US" w:bidi="ar-SA"/>
              </w:rPr>
              <w:t>标需符合国家标准《大米》（</w:t>
            </w:r>
            <w:r>
              <w:rPr>
                <w:rFonts w:ascii="宋体" w:hAnsi="宋体" w:eastAsia="宋体" w:cs="宋体"/>
                <w:b/>
                <w:bCs/>
                <w:snapToGrid w:val="0"/>
                <w:color w:val="000000"/>
                <w:kern w:val="0"/>
                <w:sz w:val="21"/>
                <w:szCs w:val="21"/>
                <w:lang w:val="en-US" w:eastAsia="en-US" w:bidi="ar-SA"/>
              </w:rPr>
              <w:t>GB</w:t>
            </w:r>
            <w:r>
              <w:rPr>
                <w:rFonts w:ascii="宋体" w:hAnsi="宋体" w:eastAsia="宋体" w:cs="宋体"/>
                <w:b/>
                <w:bCs/>
                <w:snapToGrid w:val="0"/>
                <w:color w:val="000000"/>
                <w:spacing w:val="8"/>
                <w:kern w:val="0"/>
                <w:sz w:val="21"/>
                <w:szCs w:val="21"/>
                <w:lang w:val="en-US" w:eastAsia="en-US" w:bidi="ar-SA"/>
              </w:rPr>
              <w:t>/T1354-2018）一级籼米的相关质量指标。同时，检测报告应涵盖</w:t>
            </w:r>
            <w:r>
              <w:rPr>
                <w:rFonts w:hint="eastAsia" w:ascii="宋体" w:hAnsi="宋体" w:cs="宋体"/>
                <w:b/>
                <w:bCs/>
                <w:snapToGrid w:val="0"/>
                <w:color w:val="000000"/>
                <w:spacing w:val="8"/>
                <w:kern w:val="0"/>
                <w:sz w:val="21"/>
                <w:szCs w:val="21"/>
                <w:highlight w:val="none"/>
                <w:lang w:val="en-US" w:eastAsia="zh-CN" w:bidi="ar-SA"/>
              </w:rPr>
              <w:t>霉变粒、麦角、</w:t>
            </w:r>
            <w:r>
              <w:rPr>
                <w:rFonts w:ascii="宋体" w:hAnsi="宋体" w:eastAsia="宋体" w:cs="宋体"/>
                <w:b/>
                <w:bCs/>
                <w:snapToGrid w:val="0"/>
                <w:color w:val="000000"/>
                <w:spacing w:val="8"/>
                <w:kern w:val="0"/>
                <w:sz w:val="21"/>
                <w:szCs w:val="21"/>
                <w:lang w:val="en-US" w:eastAsia="en-US" w:bidi="ar-SA"/>
              </w:rPr>
              <w:t>黄曲霉毒素B</w:t>
            </w:r>
            <w:r>
              <w:rPr>
                <w:rFonts w:ascii="宋体" w:hAnsi="宋体" w:eastAsia="宋体" w:cs="宋体"/>
                <w:b/>
                <w:bCs/>
                <w:snapToGrid w:val="0"/>
                <w:color w:val="000000"/>
                <w:spacing w:val="8"/>
                <w:kern w:val="0"/>
                <w:position w:val="-3"/>
                <w:sz w:val="21"/>
                <w:szCs w:val="21"/>
                <w:lang w:val="en-US" w:eastAsia="en-US" w:bidi="ar-SA"/>
              </w:rPr>
              <w:t>1</w:t>
            </w:r>
            <w:r>
              <w:rPr>
                <w:rFonts w:ascii="宋体" w:hAnsi="宋体" w:eastAsia="宋体" w:cs="宋体"/>
                <w:b/>
                <w:bCs/>
                <w:snapToGrid w:val="0"/>
                <w:color w:val="000000"/>
                <w:spacing w:val="8"/>
                <w:kern w:val="0"/>
                <w:sz w:val="21"/>
                <w:szCs w:val="21"/>
                <w:lang w:val="en-US" w:eastAsia="en-US" w:bidi="ar-SA"/>
              </w:rPr>
              <w:t>、铅、镉、汞、</w:t>
            </w:r>
            <w:r>
              <w:rPr>
                <w:rFonts w:ascii="宋体" w:hAnsi="宋体" w:eastAsia="宋体" w:cs="宋体"/>
                <w:b/>
                <w:bCs/>
                <w:snapToGrid w:val="0"/>
                <w:color w:val="000000"/>
                <w:spacing w:val="7"/>
                <w:kern w:val="0"/>
                <w:sz w:val="21"/>
                <w:szCs w:val="21"/>
                <w:lang w:val="en-US" w:eastAsia="en-US" w:bidi="ar-SA"/>
              </w:rPr>
              <w:t>砷、农药</w:t>
            </w:r>
            <w:r>
              <w:rPr>
                <w:rFonts w:ascii="宋体" w:hAnsi="宋体" w:eastAsia="宋体" w:cs="宋体"/>
                <w:b/>
                <w:bCs/>
                <w:snapToGrid w:val="0"/>
                <w:color w:val="000000"/>
                <w:spacing w:val="9"/>
                <w:kern w:val="0"/>
                <w:sz w:val="21"/>
                <w:szCs w:val="21"/>
                <w:lang w:val="en-US" w:eastAsia="en-US" w:bidi="ar-SA"/>
              </w:rPr>
              <w:t>残留物六六六、滴滴涕等检测指标，且各项指标需符合相应标准（相</w:t>
            </w:r>
            <w:r>
              <w:rPr>
                <w:rFonts w:ascii="宋体" w:hAnsi="宋体" w:eastAsia="宋体" w:cs="宋体"/>
                <w:b/>
                <w:bCs/>
                <w:snapToGrid w:val="0"/>
                <w:color w:val="000000"/>
                <w:spacing w:val="6"/>
                <w:kern w:val="0"/>
                <w:sz w:val="21"/>
                <w:szCs w:val="21"/>
                <w:lang w:val="en-US" w:eastAsia="en-US" w:bidi="ar-SA"/>
              </w:rPr>
              <w:t>关标准见附件）。</w:t>
            </w:r>
          </w:p>
          <w:p w14:paraId="33F52A46">
            <w:pPr>
              <w:kinsoku w:val="0"/>
              <w:autoSpaceDE w:val="0"/>
              <w:autoSpaceDN w:val="0"/>
              <w:adjustRightInd w:val="0"/>
              <w:snapToGrid w:val="0"/>
              <w:spacing w:before="2" w:line="278" w:lineRule="auto"/>
              <w:ind w:left="113" w:right="108" w:firstLine="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9"/>
                <w:kern w:val="0"/>
                <w:sz w:val="21"/>
                <w:szCs w:val="21"/>
                <w:lang w:val="en-US" w:eastAsia="en-US" w:bidi="ar-SA"/>
              </w:rPr>
              <w:t>（3）本项目旨在采购</w:t>
            </w:r>
            <w:r>
              <w:rPr>
                <w:rFonts w:ascii="宋体" w:hAnsi="宋体" w:eastAsia="宋体" w:cs="宋体"/>
                <w:b/>
                <w:bCs/>
                <w:snapToGrid w:val="0"/>
                <w:color w:val="000000"/>
                <w:spacing w:val="9"/>
                <w:kern w:val="0"/>
                <w:sz w:val="21"/>
                <w:szCs w:val="21"/>
                <w:lang w:val="en-US" w:eastAsia="en-US" w:bidi="ar-SA"/>
              </w:rPr>
              <w:t>一级晚籼米</w:t>
            </w:r>
            <w:r>
              <w:rPr>
                <w:rFonts w:ascii="宋体" w:hAnsi="宋体" w:eastAsia="宋体" w:cs="宋体"/>
                <w:snapToGrid w:val="0"/>
                <w:color w:val="000000"/>
                <w:spacing w:val="9"/>
                <w:kern w:val="0"/>
                <w:sz w:val="21"/>
                <w:szCs w:val="21"/>
                <w:lang w:val="en-US" w:eastAsia="en-US" w:bidi="ar-SA"/>
              </w:rPr>
              <w:t>，不接受早稻米。投标人所提供的大米必须为1年内的新粮大米，无霉变情况，且不含其他杂质。产品的标识与标签需完整齐全，具备食品生产许可证，同时产品距离保</w:t>
            </w:r>
            <w:r>
              <w:rPr>
                <w:rFonts w:ascii="宋体" w:hAnsi="宋体" w:eastAsia="宋体" w:cs="宋体"/>
                <w:snapToGrid w:val="0"/>
                <w:color w:val="000000"/>
                <w:spacing w:val="5"/>
                <w:kern w:val="0"/>
                <w:sz w:val="21"/>
                <w:szCs w:val="21"/>
                <w:lang w:val="en-US" w:eastAsia="en-US" w:bidi="ar-SA"/>
              </w:rPr>
              <w:t>质期截止日期不得少于180天。</w:t>
            </w:r>
          </w:p>
        </w:tc>
      </w:tr>
      <w:tr w14:paraId="0E01BB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427" w:type="dxa"/>
            <w:vAlign w:val="center"/>
          </w:tcPr>
          <w:p w14:paraId="6A9AFE17">
            <w:pPr>
              <w:kinsoku w:val="0"/>
              <w:autoSpaceDE w:val="0"/>
              <w:autoSpaceDN w:val="0"/>
              <w:adjustRightInd w:val="0"/>
              <w:snapToGrid w:val="0"/>
              <w:spacing w:before="65" w:line="235" w:lineRule="auto"/>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包</w:t>
            </w:r>
            <w:r>
              <w:rPr>
                <w:rFonts w:ascii="宋体" w:hAnsi="宋体" w:eastAsia="宋体" w:cs="宋体"/>
                <w:snapToGrid w:val="0"/>
                <w:color w:val="000000"/>
                <w:spacing w:val="-37"/>
                <w:kern w:val="0"/>
                <w:sz w:val="21"/>
                <w:szCs w:val="21"/>
                <w:lang w:val="en-US" w:eastAsia="en-US" w:bidi="ar-SA"/>
              </w:rPr>
              <w:t xml:space="preserve"> </w:t>
            </w:r>
            <w:r>
              <w:rPr>
                <w:rFonts w:ascii="宋体" w:hAnsi="宋体" w:eastAsia="宋体" w:cs="宋体"/>
                <w:snapToGrid w:val="0"/>
                <w:color w:val="000000"/>
                <w:kern w:val="0"/>
                <w:sz w:val="21"/>
                <w:szCs w:val="21"/>
                <w:lang w:val="en-US" w:eastAsia="en-US" w:bidi="ar-SA"/>
              </w:rPr>
              <w:t>2</w:t>
            </w:r>
          </w:p>
        </w:tc>
        <w:tc>
          <w:tcPr>
            <w:tcW w:w="1443" w:type="dxa"/>
            <w:vAlign w:val="center"/>
          </w:tcPr>
          <w:p w14:paraId="7558ED5C">
            <w:pPr>
              <w:kinsoku w:val="0"/>
              <w:autoSpaceDE w:val="0"/>
              <w:autoSpaceDN w:val="0"/>
              <w:adjustRightInd w:val="0"/>
              <w:snapToGrid w:val="0"/>
              <w:spacing w:before="65" w:line="228" w:lineRule="auto"/>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一级籼米</w:t>
            </w:r>
          </w:p>
        </w:tc>
        <w:tc>
          <w:tcPr>
            <w:tcW w:w="6408" w:type="dxa"/>
            <w:vMerge w:val="continue"/>
            <w:tcBorders>
              <w:top w:val="nil"/>
            </w:tcBorders>
            <w:vAlign w:val="top"/>
          </w:tcPr>
          <w:p w14:paraId="5997E08D">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bl>
    <w:p w14:paraId="70459462">
      <w:pPr>
        <w:widowControl/>
        <w:kinsoku w:val="0"/>
        <w:autoSpaceDE w:val="0"/>
        <w:autoSpaceDN w:val="0"/>
        <w:adjustRightInd w:val="0"/>
        <w:snapToGrid w:val="0"/>
        <w:spacing w:before="65" w:line="227" w:lineRule="auto"/>
        <w:jc w:val="left"/>
        <w:textAlignment w:val="baseline"/>
        <w:rPr>
          <w:rFonts w:hint="eastAsia" w:ascii="宋体" w:hAnsi="宋体" w:eastAsia="宋体" w:cs="宋体"/>
          <w:b/>
          <w:bCs/>
          <w:snapToGrid w:val="0"/>
          <w:color w:val="000000"/>
          <w:spacing w:val="3"/>
          <w:kern w:val="0"/>
          <w:sz w:val="21"/>
          <w:szCs w:val="21"/>
          <w:lang w:eastAsia="en-US"/>
        </w:rPr>
      </w:pPr>
    </w:p>
    <w:p w14:paraId="0E96C039">
      <w:pPr>
        <w:widowControl/>
        <w:kinsoku w:val="0"/>
        <w:autoSpaceDE w:val="0"/>
        <w:autoSpaceDN w:val="0"/>
        <w:adjustRightInd w:val="0"/>
        <w:snapToGrid w:val="0"/>
        <w:spacing w:before="65" w:line="227" w:lineRule="auto"/>
        <w:jc w:val="left"/>
        <w:textAlignment w:val="baseline"/>
        <w:rPr>
          <w:rFonts w:hint="eastAsia" w:ascii="宋体" w:hAnsi="宋体" w:eastAsia="宋体" w:cs="宋体"/>
          <w:b/>
          <w:bCs/>
          <w:snapToGrid w:val="0"/>
          <w:color w:val="000000"/>
          <w:spacing w:val="3"/>
          <w:kern w:val="0"/>
          <w:sz w:val="21"/>
          <w:szCs w:val="21"/>
          <w:lang w:eastAsia="en-US"/>
        </w:rPr>
      </w:pPr>
    </w:p>
    <w:p w14:paraId="37D2F154">
      <w:pPr>
        <w:widowControl/>
        <w:kinsoku w:val="0"/>
        <w:autoSpaceDE w:val="0"/>
        <w:autoSpaceDN w:val="0"/>
        <w:adjustRightInd w:val="0"/>
        <w:snapToGrid w:val="0"/>
        <w:spacing w:before="65" w:line="227" w:lineRule="auto"/>
        <w:jc w:val="left"/>
        <w:textAlignment w:val="baseline"/>
        <w:rPr>
          <w:rFonts w:hint="eastAsia" w:ascii="宋体" w:hAnsi="宋体" w:eastAsia="宋体" w:cs="宋体"/>
          <w:b/>
          <w:bCs/>
          <w:snapToGrid w:val="0"/>
          <w:color w:val="000000"/>
          <w:spacing w:val="3"/>
          <w:kern w:val="0"/>
          <w:sz w:val="21"/>
          <w:szCs w:val="21"/>
          <w:lang w:eastAsia="en-US"/>
        </w:rPr>
      </w:pPr>
    </w:p>
    <w:p w14:paraId="59421FAF">
      <w:pPr>
        <w:widowControl/>
        <w:kinsoku w:val="0"/>
        <w:autoSpaceDE w:val="0"/>
        <w:autoSpaceDN w:val="0"/>
        <w:adjustRightInd w:val="0"/>
        <w:snapToGrid w:val="0"/>
        <w:spacing w:before="65" w:line="227" w:lineRule="auto"/>
        <w:jc w:val="left"/>
        <w:textAlignment w:val="baseline"/>
        <w:rPr>
          <w:rFonts w:hint="eastAsia" w:ascii="宋体" w:hAnsi="宋体" w:eastAsia="宋体" w:cs="宋体"/>
          <w:b/>
          <w:bCs/>
          <w:snapToGrid w:val="0"/>
          <w:color w:val="000000"/>
          <w:spacing w:val="3"/>
          <w:kern w:val="0"/>
          <w:sz w:val="21"/>
          <w:szCs w:val="21"/>
          <w:lang w:eastAsia="en-US"/>
        </w:rPr>
      </w:pPr>
    </w:p>
    <w:p w14:paraId="0AE5EE2E">
      <w:pPr>
        <w:widowControl/>
        <w:kinsoku w:val="0"/>
        <w:autoSpaceDE w:val="0"/>
        <w:autoSpaceDN w:val="0"/>
        <w:adjustRightInd w:val="0"/>
        <w:snapToGrid w:val="0"/>
        <w:spacing w:before="65" w:line="227" w:lineRule="auto"/>
        <w:jc w:val="left"/>
        <w:textAlignment w:val="baseline"/>
        <w:rPr>
          <w:rFonts w:hint="eastAsia" w:ascii="宋体" w:hAnsi="宋体" w:eastAsia="宋体" w:cs="宋体"/>
          <w:b/>
          <w:bCs/>
          <w:snapToGrid w:val="0"/>
          <w:color w:val="000000"/>
          <w:spacing w:val="3"/>
          <w:kern w:val="0"/>
          <w:sz w:val="21"/>
          <w:szCs w:val="21"/>
          <w:lang w:eastAsia="en-US"/>
        </w:rPr>
      </w:pPr>
    </w:p>
    <w:p w14:paraId="5E8BB5CB">
      <w:pPr>
        <w:widowControl/>
        <w:kinsoku w:val="0"/>
        <w:autoSpaceDE w:val="0"/>
        <w:autoSpaceDN w:val="0"/>
        <w:adjustRightInd w:val="0"/>
        <w:snapToGrid w:val="0"/>
        <w:spacing w:before="65" w:line="227" w:lineRule="auto"/>
        <w:jc w:val="left"/>
        <w:textAlignment w:val="baseline"/>
        <w:rPr>
          <w:rFonts w:hint="eastAsia" w:ascii="宋体" w:hAnsi="宋体" w:eastAsia="宋体" w:cs="宋体"/>
          <w:b/>
          <w:bCs/>
          <w:snapToGrid w:val="0"/>
          <w:color w:val="000000"/>
          <w:spacing w:val="3"/>
          <w:kern w:val="0"/>
          <w:sz w:val="21"/>
          <w:szCs w:val="21"/>
          <w:lang w:eastAsia="en-US"/>
        </w:rPr>
      </w:pPr>
    </w:p>
    <w:p w14:paraId="7A162695">
      <w:pPr>
        <w:widowControl/>
        <w:kinsoku w:val="0"/>
        <w:autoSpaceDE w:val="0"/>
        <w:autoSpaceDN w:val="0"/>
        <w:adjustRightInd w:val="0"/>
        <w:snapToGrid w:val="0"/>
        <w:spacing w:before="65" w:line="227" w:lineRule="auto"/>
        <w:jc w:val="left"/>
        <w:textAlignment w:val="baseline"/>
        <w:rPr>
          <w:rFonts w:hint="eastAsia" w:ascii="宋体" w:hAnsi="宋体" w:eastAsia="宋体" w:cs="宋体"/>
          <w:b/>
          <w:bCs/>
          <w:snapToGrid w:val="0"/>
          <w:color w:val="000000"/>
          <w:spacing w:val="3"/>
          <w:kern w:val="0"/>
          <w:sz w:val="21"/>
          <w:szCs w:val="21"/>
          <w:lang w:eastAsia="en-US"/>
        </w:rPr>
      </w:pPr>
    </w:p>
    <w:p w14:paraId="5B2D0E40">
      <w:pPr>
        <w:widowControl/>
        <w:kinsoku w:val="0"/>
        <w:autoSpaceDE w:val="0"/>
        <w:autoSpaceDN w:val="0"/>
        <w:adjustRightInd w:val="0"/>
        <w:snapToGrid w:val="0"/>
        <w:spacing w:before="65" w:line="227" w:lineRule="auto"/>
        <w:jc w:val="left"/>
        <w:textAlignment w:val="baseline"/>
        <w:rPr>
          <w:rFonts w:hint="eastAsia" w:ascii="宋体" w:hAnsi="宋体" w:eastAsia="宋体" w:cs="宋体"/>
          <w:b/>
          <w:bCs/>
          <w:snapToGrid w:val="0"/>
          <w:color w:val="000000"/>
          <w:spacing w:val="3"/>
          <w:kern w:val="0"/>
          <w:sz w:val="21"/>
          <w:szCs w:val="21"/>
          <w:lang w:eastAsia="en-US"/>
        </w:rPr>
      </w:pPr>
    </w:p>
    <w:p w14:paraId="7C9DB6B7">
      <w:pPr>
        <w:widowControl/>
        <w:kinsoku w:val="0"/>
        <w:autoSpaceDE w:val="0"/>
        <w:autoSpaceDN w:val="0"/>
        <w:adjustRightInd w:val="0"/>
        <w:snapToGrid w:val="0"/>
        <w:spacing w:before="65" w:line="227" w:lineRule="auto"/>
        <w:jc w:val="left"/>
        <w:textAlignment w:val="baseline"/>
        <w:rPr>
          <w:rFonts w:hint="eastAsia" w:ascii="宋体" w:hAnsi="宋体" w:eastAsia="宋体" w:cs="宋体"/>
          <w:snapToGrid w:val="0"/>
          <w:color w:val="000000"/>
          <w:kern w:val="0"/>
          <w:sz w:val="21"/>
          <w:szCs w:val="21"/>
          <w:lang w:eastAsia="en-US"/>
        </w:rPr>
      </w:pPr>
      <w:r>
        <w:rPr>
          <w:rFonts w:hint="eastAsia" w:ascii="宋体" w:hAnsi="宋体" w:eastAsia="宋体" w:cs="宋体"/>
          <w:b/>
          <w:bCs/>
          <w:snapToGrid w:val="0"/>
          <w:color w:val="000000"/>
          <w:spacing w:val="3"/>
          <w:kern w:val="0"/>
          <w:sz w:val="21"/>
          <w:szCs w:val="21"/>
          <w:lang w:eastAsia="en-US"/>
        </w:rPr>
        <w:t>附件</w:t>
      </w:r>
      <w:r>
        <w:rPr>
          <w:rFonts w:hint="eastAsia" w:ascii="宋体" w:hAnsi="宋体" w:eastAsia="宋体" w:cs="宋体"/>
          <w:snapToGrid w:val="0"/>
          <w:color w:val="000000"/>
          <w:spacing w:val="-16"/>
          <w:kern w:val="0"/>
          <w:sz w:val="21"/>
          <w:szCs w:val="21"/>
          <w:lang w:eastAsia="en-US"/>
        </w:rPr>
        <w:t xml:space="preserve"> </w:t>
      </w:r>
      <w:r>
        <w:rPr>
          <w:rFonts w:hint="eastAsia" w:ascii="宋体" w:hAnsi="宋体" w:eastAsia="宋体" w:cs="宋体"/>
          <w:b/>
          <w:bCs/>
          <w:snapToGrid w:val="0"/>
          <w:color w:val="000000"/>
          <w:spacing w:val="3"/>
          <w:kern w:val="0"/>
          <w:sz w:val="21"/>
          <w:szCs w:val="21"/>
          <w:lang w:eastAsia="en-US"/>
        </w:rPr>
        <w:t>1：《大米》</w:t>
      </w:r>
      <w:r>
        <w:rPr>
          <w:rFonts w:hint="eastAsia" w:ascii="宋体" w:hAnsi="宋体" w:eastAsia="宋体" w:cs="宋体"/>
          <w:b/>
          <w:bCs/>
          <w:snapToGrid w:val="0"/>
          <w:color w:val="000000"/>
          <w:kern w:val="0"/>
          <w:sz w:val="21"/>
          <w:szCs w:val="21"/>
          <w:lang w:eastAsia="en-US"/>
        </w:rPr>
        <w:t>GB</w:t>
      </w:r>
      <w:r>
        <w:rPr>
          <w:rFonts w:hint="eastAsia" w:ascii="宋体" w:hAnsi="宋体" w:eastAsia="宋体" w:cs="宋体"/>
          <w:b/>
          <w:bCs/>
          <w:snapToGrid w:val="0"/>
          <w:color w:val="000000"/>
          <w:spacing w:val="3"/>
          <w:kern w:val="0"/>
          <w:sz w:val="21"/>
          <w:szCs w:val="21"/>
          <w:lang w:eastAsia="en-US"/>
        </w:rPr>
        <w:t>/T1354-2018</w:t>
      </w:r>
    </w:p>
    <w:p w14:paraId="10907F3A">
      <w:pPr>
        <w:widowControl/>
        <w:kinsoku w:val="0"/>
        <w:autoSpaceDE w:val="0"/>
        <w:autoSpaceDN w:val="0"/>
        <w:adjustRightInd w:val="0"/>
        <w:snapToGrid w:val="0"/>
        <w:spacing w:before="70" w:line="228" w:lineRule="auto"/>
        <w:ind w:left="3762"/>
        <w:jc w:val="left"/>
        <w:textAlignment w:val="baseline"/>
        <w:rPr>
          <w:rFonts w:hint="eastAsia" w:ascii="宋体" w:hAnsi="宋体" w:eastAsia="宋体" w:cs="宋体"/>
          <w:snapToGrid w:val="0"/>
          <w:color w:val="000000"/>
          <w:kern w:val="0"/>
          <w:sz w:val="21"/>
          <w:szCs w:val="21"/>
          <w:lang w:eastAsia="en-US"/>
        </w:rPr>
      </w:pPr>
      <w:r>
        <w:rPr>
          <w:rFonts w:hint="eastAsia" w:ascii="宋体" w:hAnsi="宋体" w:eastAsia="宋体" w:cs="宋体"/>
          <w:b/>
          <w:bCs/>
          <w:snapToGrid w:val="0"/>
          <w:color w:val="000000"/>
          <w:spacing w:val="7"/>
          <w:kern w:val="0"/>
          <w:sz w:val="21"/>
          <w:szCs w:val="21"/>
          <w:lang w:eastAsia="en-US"/>
        </w:rPr>
        <w:t>一级籼米质量指标</w:t>
      </w:r>
    </w:p>
    <w:p w14:paraId="26C26BAD">
      <w:pPr>
        <w:widowControl/>
        <w:kinsoku w:val="0"/>
        <w:autoSpaceDE w:val="0"/>
        <w:autoSpaceDN w:val="0"/>
        <w:adjustRightInd w:val="0"/>
        <w:snapToGrid w:val="0"/>
        <w:spacing w:line="16" w:lineRule="exact"/>
        <w:jc w:val="left"/>
        <w:textAlignment w:val="baseline"/>
        <w:rPr>
          <w:rFonts w:hint="eastAsia" w:ascii="宋体" w:hAnsi="宋体" w:eastAsia="宋体" w:cs="宋体"/>
          <w:snapToGrid w:val="0"/>
          <w:color w:val="000000"/>
          <w:kern w:val="0"/>
          <w:sz w:val="21"/>
          <w:szCs w:val="21"/>
          <w:lang w:eastAsia="en-US"/>
        </w:rPr>
      </w:pPr>
    </w:p>
    <w:tbl>
      <w:tblPr>
        <w:tblStyle w:val="45"/>
        <w:tblW w:w="921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5"/>
        <w:gridCol w:w="4365"/>
        <w:gridCol w:w="3959"/>
      </w:tblGrid>
      <w:tr w14:paraId="396C4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jc w:val="center"/>
        </w:trPr>
        <w:tc>
          <w:tcPr>
            <w:tcW w:w="5260" w:type="dxa"/>
            <w:gridSpan w:val="2"/>
            <w:vAlign w:val="top"/>
          </w:tcPr>
          <w:p w14:paraId="0ED38D4E">
            <w:pPr>
              <w:kinsoku w:val="0"/>
              <w:autoSpaceDE w:val="0"/>
              <w:autoSpaceDN w:val="0"/>
              <w:adjustRightInd w:val="0"/>
              <w:snapToGrid w:val="0"/>
              <w:spacing w:before="120" w:line="228" w:lineRule="auto"/>
              <w:ind w:left="2030"/>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籼米等级</w:t>
            </w:r>
          </w:p>
        </w:tc>
        <w:tc>
          <w:tcPr>
            <w:tcW w:w="3959" w:type="dxa"/>
            <w:vAlign w:val="center"/>
          </w:tcPr>
          <w:p w14:paraId="75AD322A">
            <w:pPr>
              <w:bidi w:val="0"/>
              <w:jc w:val="center"/>
              <w:rPr>
                <w:rFonts w:hint="eastAsia" w:ascii="宋体" w:hAnsi="宋体" w:eastAsia="宋体" w:cs="宋体"/>
                <w:lang w:val="en-US" w:eastAsia="en-US"/>
              </w:rPr>
            </w:pPr>
            <w:r>
              <w:rPr>
                <w:rFonts w:hint="eastAsia" w:ascii="宋体" w:hAnsi="宋体" w:eastAsia="宋体" w:cs="宋体"/>
                <w:lang w:val="en-US" w:eastAsia="en-US"/>
              </w:rPr>
              <w:t>一级</w:t>
            </w:r>
          </w:p>
        </w:tc>
      </w:tr>
      <w:tr w14:paraId="4FAD9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jc w:val="center"/>
        </w:trPr>
        <w:tc>
          <w:tcPr>
            <w:tcW w:w="895" w:type="dxa"/>
            <w:vMerge w:val="restart"/>
            <w:tcBorders>
              <w:bottom w:val="nil"/>
            </w:tcBorders>
            <w:vAlign w:val="top"/>
          </w:tcPr>
          <w:p w14:paraId="36150263">
            <w:pPr>
              <w:widowControl/>
              <w:kinsoku w:val="0"/>
              <w:autoSpaceDE w:val="0"/>
              <w:autoSpaceDN w:val="0"/>
              <w:adjustRightInd w:val="0"/>
              <w:snapToGrid w:val="0"/>
              <w:spacing w:line="278" w:lineRule="auto"/>
              <w:jc w:val="left"/>
              <w:textAlignment w:val="baseline"/>
              <w:rPr>
                <w:rFonts w:hint="eastAsia" w:ascii="宋体" w:hAnsi="宋体" w:eastAsia="宋体" w:cs="宋体"/>
                <w:snapToGrid w:val="0"/>
                <w:color w:val="000000"/>
                <w:kern w:val="0"/>
                <w:sz w:val="21"/>
                <w:szCs w:val="21"/>
                <w:lang w:eastAsia="en-US"/>
              </w:rPr>
            </w:pPr>
          </w:p>
          <w:p w14:paraId="1F1B771A">
            <w:pPr>
              <w:kinsoku w:val="0"/>
              <w:autoSpaceDE w:val="0"/>
              <w:autoSpaceDN w:val="0"/>
              <w:adjustRightInd w:val="0"/>
              <w:snapToGrid w:val="0"/>
              <w:spacing w:before="65" w:line="228" w:lineRule="auto"/>
              <w:ind w:left="210"/>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5"/>
                <w:kern w:val="0"/>
                <w:sz w:val="21"/>
                <w:szCs w:val="21"/>
                <w:lang w:val="en-US" w:eastAsia="en-US" w:bidi="ar-SA"/>
              </w:rPr>
              <w:t>碎米</w:t>
            </w:r>
          </w:p>
        </w:tc>
        <w:tc>
          <w:tcPr>
            <w:tcW w:w="4365" w:type="dxa"/>
            <w:vAlign w:val="center"/>
          </w:tcPr>
          <w:p w14:paraId="4C6FC967">
            <w:pPr>
              <w:kinsoku w:val="0"/>
              <w:autoSpaceDE w:val="0"/>
              <w:autoSpaceDN w:val="0"/>
              <w:adjustRightInd w:val="0"/>
              <w:snapToGrid w:val="0"/>
              <w:spacing w:before="118" w:line="233" w:lineRule="auto"/>
              <w:ind w:left="117"/>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t>总量/</w:t>
            </w:r>
            <w:r>
              <w:rPr>
                <w:rFonts w:hint="eastAsia" w:ascii="宋体" w:hAnsi="宋体" w:eastAsia="宋体" w:cs="宋体"/>
                <w:snapToGrid w:val="0"/>
                <w:color w:val="000000"/>
                <w:spacing w:val="12"/>
                <w:w w:val="101"/>
                <w:kern w:val="0"/>
                <w:sz w:val="21"/>
                <w:szCs w:val="21"/>
                <w:lang w:val="en-US" w:eastAsia="en-US" w:bidi="ar-SA"/>
              </w:rPr>
              <w:t xml:space="preserve"> </w:t>
            </w:r>
            <w:r>
              <w:rPr>
                <w:rFonts w:hint="eastAsia" w:ascii="宋体" w:hAnsi="宋体" w:eastAsia="宋体" w:cs="宋体"/>
                <w:snapToGrid w:val="0"/>
                <w:color w:val="000000"/>
                <w:spacing w:val="1"/>
                <w:kern w:val="0"/>
                <w:sz w:val="21"/>
                <w:szCs w:val="21"/>
                <w:lang w:val="en-US" w:eastAsia="en-US" w:bidi="ar-SA"/>
              </w:rPr>
              <w:t>%</w:t>
            </w:r>
            <w:r>
              <w:rPr>
                <w:rFonts w:hint="eastAsia" w:ascii="宋体" w:hAnsi="宋体" w:eastAsia="宋体" w:cs="宋体"/>
                <w:snapToGrid w:val="0"/>
                <w:color w:val="000000"/>
                <w:kern w:val="0"/>
                <w:sz w:val="21"/>
                <w:szCs w:val="21"/>
                <w:lang w:val="en-US" w:eastAsia="en-US" w:bidi="ar-SA"/>
              </w:rPr>
              <w:t xml:space="preserve">             </w:t>
            </w:r>
            <w:r>
              <w:rPr>
                <w:rFonts w:hint="eastAsia" w:ascii="宋体" w:hAnsi="宋体" w:eastAsia="宋体" w:cs="宋体"/>
                <w:snapToGrid w:val="0"/>
                <w:color w:val="000000"/>
                <w:kern w:val="0"/>
                <w:sz w:val="21"/>
                <w:szCs w:val="21"/>
                <w:lang w:val="en-US" w:eastAsia="zh-CN" w:bidi="ar-SA"/>
              </w:rPr>
              <w:t xml:space="preserve">          </w:t>
            </w:r>
            <w:r>
              <w:rPr>
                <w:rFonts w:hint="eastAsia" w:ascii="宋体" w:hAnsi="宋体" w:eastAsia="宋体" w:cs="宋体"/>
                <w:snapToGrid w:val="0"/>
                <w:color w:val="000000"/>
                <w:kern w:val="0"/>
                <w:sz w:val="21"/>
                <w:szCs w:val="21"/>
                <w:lang w:val="en-US" w:eastAsia="en-US" w:bidi="ar-SA"/>
              </w:rPr>
              <w:t xml:space="preserve"> </w:t>
            </w:r>
            <w:r>
              <w:rPr>
                <w:rFonts w:hint="eastAsia" w:ascii="宋体" w:hAnsi="宋体" w:eastAsia="宋体" w:cs="宋体"/>
                <w:snapToGrid w:val="0"/>
                <w:color w:val="000000"/>
                <w:spacing w:val="1"/>
                <w:kern w:val="0"/>
                <w:sz w:val="21"/>
                <w:szCs w:val="21"/>
                <w:lang w:val="en-US" w:eastAsia="en-US" w:bidi="ar-SA"/>
              </w:rPr>
              <w:t>≤</w:t>
            </w:r>
          </w:p>
        </w:tc>
        <w:tc>
          <w:tcPr>
            <w:tcW w:w="3959" w:type="dxa"/>
            <w:vAlign w:val="center"/>
          </w:tcPr>
          <w:p w14:paraId="400C1E9E">
            <w:pPr>
              <w:bidi w:val="0"/>
              <w:jc w:val="center"/>
              <w:rPr>
                <w:rFonts w:hint="eastAsia" w:ascii="宋体" w:hAnsi="宋体" w:eastAsia="宋体" w:cs="宋体"/>
                <w:lang w:eastAsia="en-US"/>
              </w:rPr>
            </w:pPr>
            <w:r>
              <w:rPr>
                <w:rFonts w:hint="eastAsia" w:ascii="宋体" w:hAnsi="宋体" w:eastAsia="宋体" w:cs="宋体"/>
                <w:lang w:eastAsia="en-US"/>
              </w:rPr>
              <w:t>15.0</w:t>
            </w:r>
          </w:p>
        </w:tc>
      </w:tr>
      <w:tr w14:paraId="6E1A80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895" w:type="dxa"/>
            <w:vMerge w:val="continue"/>
            <w:tcBorders>
              <w:top w:val="nil"/>
            </w:tcBorders>
            <w:vAlign w:val="top"/>
          </w:tcPr>
          <w:p w14:paraId="0132B32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4365" w:type="dxa"/>
            <w:vAlign w:val="top"/>
          </w:tcPr>
          <w:p w14:paraId="320639BE">
            <w:pPr>
              <w:kinsoku w:val="0"/>
              <w:autoSpaceDE w:val="0"/>
              <w:autoSpaceDN w:val="0"/>
              <w:adjustRightInd w:val="0"/>
              <w:snapToGrid w:val="0"/>
              <w:spacing w:before="117" w:line="228" w:lineRule="auto"/>
              <w:ind w:left="112"/>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6"/>
                <w:kern w:val="0"/>
                <w:sz w:val="21"/>
                <w:szCs w:val="21"/>
                <w:lang w:val="en-US" w:eastAsia="en-US" w:bidi="ar-SA"/>
              </w:rPr>
              <w:t>其中：小碎米含量/ %</w:t>
            </w:r>
            <w:r>
              <w:rPr>
                <w:rFonts w:hint="eastAsia" w:ascii="宋体" w:hAnsi="宋体" w:eastAsia="宋体" w:cs="宋体"/>
                <w:snapToGrid w:val="0"/>
                <w:color w:val="000000"/>
                <w:spacing w:val="5"/>
                <w:kern w:val="0"/>
                <w:sz w:val="21"/>
                <w:szCs w:val="21"/>
                <w:lang w:val="en-US" w:eastAsia="en-US" w:bidi="ar-SA"/>
              </w:rPr>
              <w:t xml:space="preserve">         </w:t>
            </w:r>
            <w:r>
              <w:rPr>
                <w:rFonts w:hint="eastAsia" w:ascii="宋体" w:hAnsi="宋体" w:eastAsia="宋体" w:cs="宋体"/>
                <w:snapToGrid w:val="0"/>
                <w:color w:val="000000"/>
                <w:spacing w:val="5"/>
                <w:kern w:val="0"/>
                <w:sz w:val="21"/>
                <w:szCs w:val="21"/>
                <w:lang w:val="en-US" w:eastAsia="zh-CN" w:bidi="ar-SA"/>
              </w:rPr>
              <w:t xml:space="preserve"> </w:t>
            </w:r>
            <w:r>
              <w:rPr>
                <w:rFonts w:hint="eastAsia" w:ascii="宋体" w:hAnsi="宋体" w:eastAsia="宋体" w:cs="宋体"/>
                <w:snapToGrid w:val="0"/>
                <w:color w:val="000000"/>
                <w:spacing w:val="6"/>
                <w:kern w:val="0"/>
                <w:sz w:val="21"/>
                <w:szCs w:val="21"/>
                <w:lang w:val="en-US" w:eastAsia="en-US" w:bidi="ar-SA"/>
              </w:rPr>
              <w:t>≤</w:t>
            </w:r>
          </w:p>
        </w:tc>
        <w:tc>
          <w:tcPr>
            <w:tcW w:w="3959" w:type="dxa"/>
            <w:vAlign w:val="center"/>
          </w:tcPr>
          <w:p w14:paraId="13213EEA">
            <w:pPr>
              <w:bidi w:val="0"/>
              <w:jc w:val="center"/>
              <w:rPr>
                <w:rFonts w:hint="eastAsia" w:ascii="宋体" w:hAnsi="宋体" w:eastAsia="宋体" w:cs="宋体"/>
                <w:lang w:eastAsia="en-US"/>
              </w:rPr>
            </w:pPr>
            <w:r>
              <w:rPr>
                <w:rFonts w:hint="eastAsia" w:ascii="宋体" w:hAnsi="宋体" w:eastAsia="宋体" w:cs="宋体"/>
                <w:lang w:eastAsia="en-US"/>
              </w:rPr>
              <w:t>1.0</w:t>
            </w:r>
          </w:p>
        </w:tc>
      </w:tr>
      <w:tr w14:paraId="3B014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5260" w:type="dxa"/>
            <w:gridSpan w:val="2"/>
            <w:vAlign w:val="top"/>
          </w:tcPr>
          <w:p w14:paraId="62EF7A0C">
            <w:pPr>
              <w:kinsoku w:val="0"/>
              <w:autoSpaceDE w:val="0"/>
              <w:autoSpaceDN w:val="0"/>
              <w:adjustRightInd w:val="0"/>
              <w:snapToGrid w:val="0"/>
              <w:spacing w:before="118" w:line="227" w:lineRule="auto"/>
              <w:ind w:left="115"/>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加工精度</w:t>
            </w:r>
          </w:p>
        </w:tc>
        <w:tc>
          <w:tcPr>
            <w:tcW w:w="3959" w:type="dxa"/>
            <w:vAlign w:val="center"/>
          </w:tcPr>
          <w:p w14:paraId="171C29F3">
            <w:pPr>
              <w:bidi w:val="0"/>
              <w:jc w:val="center"/>
              <w:rPr>
                <w:rFonts w:hint="eastAsia" w:ascii="宋体" w:hAnsi="宋体" w:eastAsia="宋体" w:cs="宋体"/>
                <w:lang w:val="en-US" w:eastAsia="en-US"/>
              </w:rPr>
            </w:pPr>
            <w:r>
              <w:rPr>
                <w:rFonts w:hint="eastAsia" w:ascii="宋体" w:hAnsi="宋体" w:eastAsia="宋体" w:cs="宋体"/>
                <w:lang w:val="en-US" w:eastAsia="en-US"/>
              </w:rPr>
              <w:t>精碾</w:t>
            </w:r>
          </w:p>
        </w:tc>
      </w:tr>
      <w:tr w14:paraId="75D7D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jc w:val="center"/>
        </w:trPr>
        <w:tc>
          <w:tcPr>
            <w:tcW w:w="5260" w:type="dxa"/>
            <w:gridSpan w:val="2"/>
            <w:vAlign w:val="center"/>
          </w:tcPr>
          <w:p w14:paraId="7DB930C5">
            <w:pPr>
              <w:kinsoku w:val="0"/>
              <w:autoSpaceDE w:val="0"/>
              <w:autoSpaceDN w:val="0"/>
              <w:adjustRightInd w:val="0"/>
              <w:snapToGrid w:val="0"/>
              <w:spacing w:before="117" w:line="228" w:lineRule="auto"/>
              <w:ind w:left="119"/>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 xml:space="preserve">不完善粒含量/ %                  </w:t>
            </w:r>
            <w:r>
              <w:rPr>
                <w:rFonts w:hint="eastAsia" w:ascii="宋体" w:hAnsi="宋体" w:eastAsia="宋体" w:cs="宋体"/>
                <w:snapToGrid w:val="0"/>
                <w:color w:val="000000"/>
                <w:spacing w:val="2"/>
                <w:kern w:val="0"/>
                <w:sz w:val="21"/>
                <w:szCs w:val="21"/>
                <w:lang w:val="en-US" w:eastAsia="en-US" w:bidi="ar-SA"/>
              </w:rPr>
              <w:t xml:space="preserve">    </w:t>
            </w:r>
            <w:r>
              <w:rPr>
                <w:rFonts w:hint="eastAsia" w:ascii="宋体" w:hAnsi="宋体" w:eastAsia="宋体" w:cs="宋体"/>
                <w:snapToGrid w:val="0"/>
                <w:color w:val="000000"/>
                <w:spacing w:val="2"/>
                <w:kern w:val="0"/>
                <w:sz w:val="21"/>
                <w:szCs w:val="21"/>
                <w:lang w:val="en-US" w:eastAsia="zh-CN" w:bidi="ar-SA"/>
              </w:rPr>
              <w:t xml:space="preserve"> </w:t>
            </w:r>
            <w:r>
              <w:rPr>
                <w:rFonts w:hint="eastAsia" w:ascii="宋体" w:hAnsi="宋体" w:eastAsia="宋体" w:cs="宋体"/>
                <w:snapToGrid w:val="0"/>
                <w:color w:val="000000"/>
                <w:spacing w:val="2"/>
                <w:kern w:val="0"/>
                <w:sz w:val="21"/>
                <w:szCs w:val="21"/>
                <w:lang w:val="en-US" w:eastAsia="en-US" w:bidi="ar-SA"/>
              </w:rPr>
              <w:t>≤</w:t>
            </w:r>
          </w:p>
        </w:tc>
        <w:tc>
          <w:tcPr>
            <w:tcW w:w="3959" w:type="dxa"/>
            <w:vAlign w:val="center"/>
          </w:tcPr>
          <w:p w14:paraId="0F20A61F">
            <w:pPr>
              <w:bidi w:val="0"/>
              <w:jc w:val="center"/>
              <w:rPr>
                <w:rFonts w:hint="eastAsia" w:ascii="宋体" w:hAnsi="宋体" w:eastAsia="宋体" w:cs="宋体"/>
                <w:lang w:eastAsia="en-US"/>
              </w:rPr>
            </w:pPr>
            <w:r>
              <w:rPr>
                <w:rFonts w:hint="eastAsia" w:ascii="宋体" w:hAnsi="宋体" w:eastAsia="宋体" w:cs="宋体"/>
                <w:lang w:eastAsia="en-US"/>
              </w:rPr>
              <w:t>3.0</w:t>
            </w:r>
          </w:p>
        </w:tc>
      </w:tr>
      <w:tr w14:paraId="1923A7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jc w:val="center"/>
        </w:trPr>
        <w:tc>
          <w:tcPr>
            <w:tcW w:w="5260" w:type="dxa"/>
            <w:gridSpan w:val="2"/>
            <w:vAlign w:val="center"/>
          </w:tcPr>
          <w:p w14:paraId="49B37FE1">
            <w:pPr>
              <w:kinsoku w:val="0"/>
              <w:autoSpaceDE w:val="0"/>
              <w:autoSpaceDN w:val="0"/>
              <w:adjustRightInd w:val="0"/>
              <w:snapToGrid w:val="0"/>
              <w:spacing w:before="118" w:line="228" w:lineRule="auto"/>
              <w:ind w:left="118"/>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2"/>
                <w:kern w:val="0"/>
                <w:sz w:val="21"/>
                <w:szCs w:val="21"/>
                <w:lang w:val="en-US" w:eastAsia="en-US" w:bidi="ar-SA"/>
              </w:rPr>
              <w:t>水分含量/ %                           ≤</w:t>
            </w:r>
          </w:p>
        </w:tc>
        <w:tc>
          <w:tcPr>
            <w:tcW w:w="3959" w:type="dxa"/>
            <w:vAlign w:val="center"/>
          </w:tcPr>
          <w:p w14:paraId="4E8645B4">
            <w:pPr>
              <w:bidi w:val="0"/>
              <w:jc w:val="center"/>
              <w:rPr>
                <w:rFonts w:hint="eastAsia" w:ascii="宋体" w:hAnsi="宋体" w:eastAsia="宋体" w:cs="宋体"/>
                <w:lang w:eastAsia="en-US"/>
              </w:rPr>
            </w:pPr>
            <w:r>
              <w:rPr>
                <w:rFonts w:hint="eastAsia" w:ascii="宋体" w:hAnsi="宋体" w:eastAsia="宋体" w:cs="宋体"/>
                <w:lang w:eastAsia="en-US"/>
              </w:rPr>
              <w:t>14.5</w:t>
            </w:r>
          </w:p>
        </w:tc>
      </w:tr>
      <w:tr w14:paraId="27B2C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jc w:val="center"/>
        </w:trPr>
        <w:tc>
          <w:tcPr>
            <w:tcW w:w="895" w:type="dxa"/>
            <w:vMerge w:val="restart"/>
            <w:tcBorders>
              <w:bottom w:val="nil"/>
            </w:tcBorders>
            <w:vAlign w:val="top"/>
          </w:tcPr>
          <w:p w14:paraId="64345B96">
            <w:pPr>
              <w:widowControl/>
              <w:kinsoku w:val="0"/>
              <w:autoSpaceDE w:val="0"/>
              <w:autoSpaceDN w:val="0"/>
              <w:adjustRightInd w:val="0"/>
              <w:snapToGrid w:val="0"/>
              <w:spacing w:line="281" w:lineRule="auto"/>
              <w:jc w:val="left"/>
              <w:textAlignment w:val="baseline"/>
              <w:rPr>
                <w:rFonts w:hint="eastAsia" w:ascii="宋体" w:hAnsi="宋体" w:eastAsia="宋体" w:cs="宋体"/>
                <w:snapToGrid w:val="0"/>
                <w:color w:val="000000"/>
                <w:kern w:val="0"/>
                <w:sz w:val="21"/>
                <w:szCs w:val="21"/>
                <w:lang w:eastAsia="en-US"/>
              </w:rPr>
            </w:pPr>
          </w:p>
          <w:p w14:paraId="7652ECFE">
            <w:pPr>
              <w:kinsoku w:val="0"/>
              <w:autoSpaceDE w:val="0"/>
              <w:autoSpaceDN w:val="0"/>
              <w:adjustRightInd w:val="0"/>
              <w:snapToGrid w:val="0"/>
              <w:spacing w:before="65" w:line="228" w:lineRule="auto"/>
              <w:ind w:left="213"/>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杂质</w:t>
            </w:r>
          </w:p>
        </w:tc>
        <w:tc>
          <w:tcPr>
            <w:tcW w:w="4365" w:type="dxa"/>
            <w:vAlign w:val="center"/>
          </w:tcPr>
          <w:p w14:paraId="3B8C7BEC">
            <w:pPr>
              <w:kinsoku w:val="0"/>
              <w:autoSpaceDE w:val="0"/>
              <w:autoSpaceDN w:val="0"/>
              <w:adjustRightInd w:val="0"/>
              <w:snapToGrid w:val="0"/>
              <w:spacing w:before="120" w:line="233" w:lineRule="auto"/>
              <w:ind w:left="117"/>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t>总量/</w:t>
            </w:r>
            <w:r>
              <w:rPr>
                <w:rFonts w:hint="eastAsia" w:ascii="宋体" w:hAnsi="宋体" w:eastAsia="宋体" w:cs="宋体"/>
                <w:snapToGrid w:val="0"/>
                <w:color w:val="000000"/>
                <w:spacing w:val="12"/>
                <w:w w:val="101"/>
                <w:kern w:val="0"/>
                <w:sz w:val="21"/>
                <w:szCs w:val="21"/>
                <w:lang w:val="en-US" w:eastAsia="en-US" w:bidi="ar-SA"/>
              </w:rPr>
              <w:t xml:space="preserve"> </w:t>
            </w:r>
            <w:r>
              <w:rPr>
                <w:rFonts w:hint="eastAsia" w:ascii="宋体" w:hAnsi="宋体" w:eastAsia="宋体" w:cs="宋体"/>
                <w:snapToGrid w:val="0"/>
                <w:color w:val="000000"/>
                <w:spacing w:val="1"/>
                <w:kern w:val="0"/>
                <w:sz w:val="21"/>
                <w:szCs w:val="21"/>
                <w:lang w:val="en-US" w:eastAsia="en-US" w:bidi="ar-SA"/>
              </w:rPr>
              <w:t>%</w:t>
            </w:r>
            <w:r>
              <w:rPr>
                <w:rFonts w:hint="eastAsia" w:ascii="宋体" w:hAnsi="宋体" w:eastAsia="宋体" w:cs="宋体"/>
                <w:snapToGrid w:val="0"/>
                <w:color w:val="000000"/>
                <w:kern w:val="0"/>
                <w:sz w:val="21"/>
                <w:szCs w:val="21"/>
                <w:lang w:val="en-US" w:eastAsia="en-US" w:bidi="ar-SA"/>
              </w:rPr>
              <w:t xml:space="preserve">                       </w:t>
            </w:r>
            <w:r>
              <w:rPr>
                <w:rFonts w:hint="eastAsia" w:ascii="宋体" w:hAnsi="宋体" w:eastAsia="宋体" w:cs="宋体"/>
                <w:snapToGrid w:val="0"/>
                <w:color w:val="000000"/>
                <w:spacing w:val="1"/>
                <w:kern w:val="0"/>
                <w:sz w:val="21"/>
                <w:szCs w:val="21"/>
                <w:lang w:val="en-US" w:eastAsia="en-US" w:bidi="ar-SA"/>
              </w:rPr>
              <w:t>≤</w:t>
            </w:r>
          </w:p>
        </w:tc>
        <w:tc>
          <w:tcPr>
            <w:tcW w:w="3959" w:type="dxa"/>
            <w:vAlign w:val="center"/>
          </w:tcPr>
          <w:p w14:paraId="2221BC2C">
            <w:pPr>
              <w:bidi w:val="0"/>
              <w:jc w:val="center"/>
              <w:rPr>
                <w:rFonts w:hint="eastAsia" w:ascii="宋体" w:hAnsi="宋体" w:eastAsia="宋体" w:cs="宋体"/>
                <w:lang w:eastAsia="en-US"/>
              </w:rPr>
            </w:pPr>
            <w:r>
              <w:rPr>
                <w:rFonts w:hint="eastAsia" w:ascii="宋体" w:hAnsi="宋体" w:eastAsia="宋体" w:cs="宋体"/>
                <w:lang w:eastAsia="en-US"/>
              </w:rPr>
              <w:t>0.25</w:t>
            </w:r>
          </w:p>
        </w:tc>
      </w:tr>
      <w:tr w14:paraId="26EEC1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jc w:val="center"/>
        </w:trPr>
        <w:tc>
          <w:tcPr>
            <w:tcW w:w="895" w:type="dxa"/>
            <w:vMerge w:val="continue"/>
            <w:tcBorders>
              <w:top w:val="nil"/>
            </w:tcBorders>
            <w:vAlign w:val="top"/>
          </w:tcPr>
          <w:p w14:paraId="4618F5C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4365" w:type="dxa"/>
            <w:vAlign w:val="top"/>
          </w:tcPr>
          <w:p w14:paraId="71E705A1">
            <w:pPr>
              <w:kinsoku w:val="0"/>
              <w:autoSpaceDE w:val="0"/>
              <w:autoSpaceDN w:val="0"/>
              <w:adjustRightInd w:val="0"/>
              <w:snapToGrid w:val="0"/>
              <w:spacing w:before="119" w:line="227" w:lineRule="auto"/>
              <w:ind w:left="112"/>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其中：无机杂质含量/ %</w:t>
            </w:r>
            <w:r>
              <w:rPr>
                <w:rFonts w:hint="eastAsia" w:ascii="宋体" w:hAnsi="宋体" w:eastAsia="宋体" w:cs="宋体"/>
                <w:snapToGrid w:val="0"/>
                <w:color w:val="000000"/>
                <w:spacing w:val="6"/>
                <w:kern w:val="0"/>
                <w:sz w:val="21"/>
                <w:szCs w:val="21"/>
                <w:lang w:val="en-US" w:eastAsia="en-US" w:bidi="ar-SA"/>
              </w:rPr>
              <w:t xml:space="preserve">      </w:t>
            </w:r>
            <w:r>
              <w:rPr>
                <w:rFonts w:hint="eastAsia" w:ascii="宋体" w:hAnsi="宋体" w:eastAsia="宋体" w:cs="宋体"/>
                <w:snapToGrid w:val="0"/>
                <w:color w:val="000000"/>
                <w:spacing w:val="6"/>
                <w:kern w:val="0"/>
                <w:sz w:val="21"/>
                <w:szCs w:val="21"/>
                <w:lang w:val="en-US" w:eastAsia="zh-CN" w:bidi="ar-SA"/>
              </w:rPr>
              <w:t xml:space="preserve"> </w:t>
            </w:r>
            <w:r>
              <w:rPr>
                <w:rFonts w:hint="eastAsia" w:ascii="宋体" w:hAnsi="宋体" w:eastAsia="宋体" w:cs="宋体"/>
                <w:snapToGrid w:val="0"/>
                <w:color w:val="000000"/>
                <w:spacing w:val="7"/>
                <w:kern w:val="0"/>
                <w:sz w:val="21"/>
                <w:szCs w:val="21"/>
                <w:lang w:val="en-US" w:eastAsia="en-US" w:bidi="ar-SA"/>
              </w:rPr>
              <w:t>≤</w:t>
            </w:r>
          </w:p>
        </w:tc>
        <w:tc>
          <w:tcPr>
            <w:tcW w:w="3959" w:type="dxa"/>
            <w:vAlign w:val="center"/>
          </w:tcPr>
          <w:p w14:paraId="16AAAF5F">
            <w:pPr>
              <w:bidi w:val="0"/>
              <w:jc w:val="center"/>
              <w:rPr>
                <w:rFonts w:hint="eastAsia" w:ascii="宋体" w:hAnsi="宋体" w:eastAsia="宋体" w:cs="宋体"/>
                <w:lang w:eastAsia="en-US"/>
              </w:rPr>
            </w:pPr>
            <w:r>
              <w:rPr>
                <w:rFonts w:hint="eastAsia" w:ascii="宋体" w:hAnsi="宋体" w:eastAsia="宋体" w:cs="宋体"/>
                <w:lang w:eastAsia="en-US"/>
              </w:rPr>
              <w:t>0.02</w:t>
            </w:r>
          </w:p>
        </w:tc>
      </w:tr>
      <w:tr w14:paraId="6B003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5260" w:type="dxa"/>
            <w:gridSpan w:val="2"/>
            <w:vAlign w:val="center"/>
          </w:tcPr>
          <w:p w14:paraId="4CD3E79D">
            <w:pPr>
              <w:kinsoku w:val="0"/>
              <w:autoSpaceDE w:val="0"/>
              <w:autoSpaceDN w:val="0"/>
              <w:adjustRightInd w:val="0"/>
              <w:snapToGrid w:val="0"/>
              <w:spacing w:before="120" w:line="228" w:lineRule="auto"/>
              <w:ind w:left="114"/>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3"/>
                <w:kern w:val="0"/>
                <w:sz w:val="21"/>
                <w:szCs w:val="21"/>
                <w:lang w:val="en-US" w:eastAsia="en-US" w:bidi="ar-SA"/>
              </w:rPr>
              <w:t xml:space="preserve">黄粒米含量/ %                 </w:t>
            </w:r>
            <w:r>
              <w:rPr>
                <w:rFonts w:hint="eastAsia" w:ascii="宋体" w:hAnsi="宋体" w:eastAsia="宋体" w:cs="宋体"/>
                <w:snapToGrid w:val="0"/>
                <w:color w:val="000000"/>
                <w:spacing w:val="2"/>
                <w:kern w:val="0"/>
                <w:sz w:val="21"/>
                <w:szCs w:val="21"/>
                <w:lang w:val="en-US" w:eastAsia="en-US" w:bidi="ar-SA"/>
              </w:rPr>
              <w:t xml:space="preserve">       ≤</w:t>
            </w:r>
          </w:p>
        </w:tc>
        <w:tc>
          <w:tcPr>
            <w:tcW w:w="3959" w:type="dxa"/>
            <w:vAlign w:val="center"/>
          </w:tcPr>
          <w:p w14:paraId="1E717C5A">
            <w:pPr>
              <w:bidi w:val="0"/>
              <w:jc w:val="center"/>
              <w:rPr>
                <w:rFonts w:hint="eastAsia" w:ascii="宋体" w:hAnsi="宋体" w:eastAsia="宋体" w:cs="宋体"/>
                <w:lang w:eastAsia="en-US"/>
              </w:rPr>
            </w:pPr>
            <w:r>
              <w:rPr>
                <w:rFonts w:hint="eastAsia" w:ascii="宋体" w:hAnsi="宋体" w:eastAsia="宋体" w:cs="宋体"/>
                <w:lang w:eastAsia="en-US"/>
              </w:rPr>
              <w:t>1.0</w:t>
            </w:r>
          </w:p>
        </w:tc>
      </w:tr>
      <w:tr w14:paraId="4881F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5260" w:type="dxa"/>
            <w:gridSpan w:val="2"/>
            <w:vAlign w:val="center"/>
          </w:tcPr>
          <w:p w14:paraId="24F188CC">
            <w:pPr>
              <w:kinsoku w:val="0"/>
              <w:autoSpaceDE w:val="0"/>
              <w:autoSpaceDN w:val="0"/>
              <w:adjustRightInd w:val="0"/>
              <w:snapToGrid w:val="0"/>
              <w:spacing w:before="120" w:line="228" w:lineRule="auto"/>
              <w:ind w:left="119"/>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4"/>
                <w:kern w:val="0"/>
                <w:sz w:val="21"/>
                <w:szCs w:val="21"/>
                <w:lang w:val="en-US" w:eastAsia="en-US" w:bidi="ar-SA"/>
              </w:rPr>
              <w:t>互混率/ %</w:t>
            </w:r>
            <w:r>
              <w:rPr>
                <w:rFonts w:hint="eastAsia" w:ascii="宋体" w:hAnsi="宋体" w:eastAsia="宋体" w:cs="宋体"/>
                <w:snapToGrid w:val="0"/>
                <w:color w:val="000000"/>
                <w:spacing w:val="1"/>
                <w:kern w:val="0"/>
                <w:sz w:val="21"/>
                <w:szCs w:val="21"/>
                <w:lang w:val="en-US" w:eastAsia="en-US" w:bidi="ar-SA"/>
              </w:rPr>
              <w:t xml:space="preserve">                             </w:t>
            </w:r>
            <w:r>
              <w:rPr>
                <w:rFonts w:hint="eastAsia" w:ascii="宋体" w:hAnsi="宋体" w:eastAsia="宋体" w:cs="宋体"/>
                <w:snapToGrid w:val="0"/>
                <w:color w:val="000000"/>
                <w:spacing w:val="4"/>
                <w:kern w:val="0"/>
                <w:sz w:val="21"/>
                <w:szCs w:val="21"/>
                <w:lang w:val="en-US" w:eastAsia="en-US" w:bidi="ar-SA"/>
              </w:rPr>
              <w:t>≤</w:t>
            </w:r>
          </w:p>
        </w:tc>
        <w:tc>
          <w:tcPr>
            <w:tcW w:w="3959" w:type="dxa"/>
            <w:vAlign w:val="center"/>
          </w:tcPr>
          <w:p w14:paraId="3CBD7F42">
            <w:pPr>
              <w:bidi w:val="0"/>
              <w:jc w:val="center"/>
              <w:rPr>
                <w:rFonts w:hint="eastAsia" w:ascii="宋体" w:hAnsi="宋体" w:eastAsia="宋体" w:cs="宋体"/>
                <w:lang w:eastAsia="en-US"/>
              </w:rPr>
            </w:pPr>
            <w:r>
              <w:rPr>
                <w:rFonts w:hint="eastAsia" w:ascii="宋体" w:hAnsi="宋体" w:eastAsia="宋体" w:cs="宋体"/>
                <w:lang w:eastAsia="en-US"/>
              </w:rPr>
              <w:t>5.0</w:t>
            </w:r>
          </w:p>
        </w:tc>
      </w:tr>
      <w:tr w14:paraId="1C2278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jc w:val="center"/>
        </w:trPr>
        <w:tc>
          <w:tcPr>
            <w:tcW w:w="5260" w:type="dxa"/>
            <w:gridSpan w:val="2"/>
            <w:vAlign w:val="top"/>
          </w:tcPr>
          <w:p w14:paraId="166FCE4B">
            <w:pPr>
              <w:kinsoku w:val="0"/>
              <w:autoSpaceDE w:val="0"/>
              <w:autoSpaceDN w:val="0"/>
              <w:adjustRightInd w:val="0"/>
              <w:snapToGrid w:val="0"/>
              <w:spacing w:before="172" w:line="228" w:lineRule="auto"/>
              <w:ind w:left="118"/>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色泽、气味</w:t>
            </w:r>
          </w:p>
        </w:tc>
        <w:tc>
          <w:tcPr>
            <w:tcW w:w="3959" w:type="dxa"/>
            <w:vAlign w:val="center"/>
          </w:tcPr>
          <w:p w14:paraId="069688AC">
            <w:pPr>
              <w:bidi w:val="0"/>
              <w:jc w:val="center"/>
              <w:rPr>
                <w:rFonts w:hint="eastAsia" w:ascii="宋体" w:hAnsi="宋体" w:eastAsia="宋体" w:cs="宋体"/>
                <w:lang w:val="en-US" w:eastAsia="en-US"/>
              </w:rPr>
            </w:pPr>
            <w:r>
              <w:rPr>
                <w:rFonts w:hint="eastAsia" w:ascii="宋体" w:hAnsi="宋体" w:eastAsia="宋体" w:cs="宋体"/>
                <w:lang w:val="en-US" w:eastAsia="en-US"/>
              </w:rPr>
              <w:t>正常</w:t>
            </w:r>
          </w:p>
        </w:tc>
      </w:tr>
    </w:tbl>
    <w:p w14:paraId="2E20FFD4">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0A44B332">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508FB67D">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174DD509">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3BD8E90E">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5C4FE219">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0497431F">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5266DAB5">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1653FE1B">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5A5B346F">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4075E351">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50E56A48">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1F4E1F3A">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6F61E005">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61CAB837">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7CB41B3D">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1EBCB844">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p>
    <w:p w14:paraId="3E8A7EA1">
      <w:pPr>
        <w:widowControl/>
        <w:kinsoku w:val="0"/>
        <w:autoSpaceDE w:val="0"/>
        <w:autoSpaceDN w:val="0"/>
        <w:adjustRightInd w:val="0"/>
        <w:snapToGrid w:val="0"/>
        <w:spacing w:before="65" w:line="227" w:lineRule="auto"/>
        <w:jc w:val="left"/>
        <w:textAlignment w:val="baseline"/>
        <w:rPr>
          <w:rFonts w:hint="eastAsia" w:ascii="宋体" w:hAnsi="宋体" w:eastAsia="宋体" w:cs="宋体"/>
          <w:b/>
          <w:bCs/>
          <w:snapToGrid w:val="0"/>
          <w:color w:val="000000"/>
          <w:spacing w:val="3"/>
          <w:kern w:val="0"/>
          <w:sz w:val="21"/>
          <w:szCs w:val="21"/>
          <w:lang w:eastAsia="en-US"/>
        </w:rPr>
      </w:pPr>
    </w:p>
    <w:p w14:paraId="2A2833A0">
      <w:pPr>
        <w:widowControl/>
        <w:kinsoku w:val="0"/>
        <w:autoSpaceDE w:val="0"/>
        <w:autoSpaceDN w:val="0"/>
        <w:adjustRightInd w:val="0"/>
        <w:snapToGrid w:val="0"/>
        <w:spacing w:before="65" w:line="227" w:lineRule="auto"/>
        <w:jc w:val="left"/>
        <w:textAlignment w:val="baseline"/>
        <w:rPr>
          <w:rFonts w:hint="eastAsia" w:ascii="宋体" w:hAnsi="宋体" w:eastAsia="宋体" w:cs="宋体"/>
          <w:b/>
          <w:bCs/>
          <w:snapToGrid w:val="0"/>
          <w:color w:val="000000"/>
          <w:spacing w:val="3"/>
          <w:kern w:val="0"/>
          <w:sz w:val="21"/>
          <w:szCs w:val="21"/>
          <w:lang w:eastAsia="zh-CN"/>
        </w:rPr>
      </w:pPr>
      <w:r>
        <w:rPr>
          <w:rFonts w:hint="eastAsia" w:ascii="宋体" w:hAnsi="宋体" w:eastAsia="宋体" w:cs="宋体"/>
          <w:b/>
          <w:bCs/>
          <w:snapToGrid w:val="0"/>
          <w:color w:val="000000"/>
          <w:spacing w:val="3"/>
          <w:kern w:val="0"/>
          <w:sz w:val="21"/>
          <w:szCs w:val="21"/>
          <w:lang w:eastAsia="en-US"/>
        </w:rPr>
        <w:t>附件 2：《食品安全国家标准 粮食》GB2715-2016</w:t>
      </w:r>
      <w:r>
        <w:rPr>
          <w:rFonts w:hint="eastAsia" w:ascii="宋体" w:hAnsi="宋体" w:cs="宋体"/>
          <w:b/>
          <w:bCs/>
          <w:snapToGrid w:val="0"/>
          <w:color w:val="000000"/>
          <w:spacing w:val="3"/>
          <w:kern w:val="0"/>
          <w:sz w:val="21"/>
          <w:szCs w:val="21"/>
          <w:lang w:eastAsia="zh-CN"/>
        </w:rPr>
        <w:t>，霉变粒、麦角限量指标</w:t>
      </w:r>
    </w:p>
    <w:p w14:paraId="2CFC4B54">
      <w:pPr>
        <w:widowControl/>
        <w:kinsoku w:val="0"/>
        <w:autoSpaceDE w:val="0"/>
        <w:autoSpaceDN w:val="0"/>
        <w:adjustRightInd w:val="0"/>
        <w:snapToGrid w:val="0"/>
        <w:spacing w:before="178" w:line="227" w:lineRule="auto"/>
        <w:jc w:val="left"/>
        <w:textAlignment w:val="baseline"/>
        <w:rPr>
          <w:rFonts w:ascii="宋体" w:hAnsi="宋体" w:eastAsia="宋体" w:cs="宋体"/>
          <w:b/>
          <w:bCs/>
          <w:snapToGrid w:val="0"/>
          <w:color w:val="000000"/>
          <w:spacing w:val="5"/>
          <w:kern w:val="0"/>
          <w:sz w:val="20"/>
          <w:szCs w:val="20"/>
          <w:lang w:eastAsia="en-US"/>
        </w:rPr>
      </w:pPr>
      <w:r>
        <w:rPr>
          <w:position w:val="-242"/>
        </w:rPr>
        <w:drawing>
          <wp:inline distT="0" distB="0" distL="0" distR="0">
            <wp:extent cx="5714365" cy="7696200"/>
            <wp:effectExtent l="0" t="0" r="635"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5">
                      <a:lum contrast="6000"/>
                    </a:blip>
                    <a:stretch>
                      <a:fillRect/>
                    </a:stretch>
                  </pic:blipFill>
                  <pic:spPr>
                    <a:xfrm>
                      <a:off x="0" y="0"/>
                      <a:ext cx="5714999" cy="7696200"/>
                    </a:xfrm>
                    <a:prstGeom prst="rect">
                      <a:avLst/>
                    </a:prstGeom>
                  </pic:spPr>
                </pic:pic>
              </a:graphicData>
            </a:graphic>
          </wp:inline>
        </w:drawing>
      </w:r>
    </w:p>
    <w:p w14:paraId="14176C28">
      <w:pPr>
        <w:pStyle w:val="28"/>
        <w:ind w:left="0" w:leftChars="0" w:firstLine="0" w:firstLineChars="0"/>
        <w:rPr>
          <w:rFonts w:hint="eastAsia" w:ascii="宋体" w:hAnsi="宋体" w:eastAsia="宋体" w:cs="宋体"/>
          <w:highlight w:val="none"/>
        </w:rPr>
      </w:pPr>
    </w:p>
    <w:p w14:paraId="5ABCBFF1">
      <w:pPr>
        <w:widowControl/>
        <w:kinsoku w:val="0"/>
        <w:autoSpaceDE w:val="0"/>
        <w:autoSpaceDN w:val="0"/>
        <w:adjustRightInd w:val="0"/>
        <w:snapToGrid w:val="0"/>
        <w:spacing w:before="178" w:line="240" w:lineRule="auto"/>
        <w:ind w:left="24"/>
        <w:jc w:val="left"/>
        <w:textAlignment w:val="baseline"/>
        <w:rPr>
          <w:rFonts w:ascii="宋体" w:hAnsi="宋体" w:eastAsia="宋体" w:cs="宋体"/>
          <w:b/>
          <w:bCs/>
          <w:snapToGrid w:val="0"/>
          <w:color w:val="000000"/>
          <w:spacing w:val="3"/>
          <w:kern w:val="0"/>
          <w:sz w:val="20"/>
          <w:szCs w:val="20"/>
          <w:lang w:eastAsia="en-US"/>
        </w:rPr>
      </w:pPr>
    </w:p>
    <w:p w14:paraId="1402087E">
      <w:pPr>
        <w:widowControl/>
        <w:kinsoku w:val="0"/>
        <w:autoSpaceDE w:val="0"/>
        <w:autoSpaceDN w:val="0"/>
        <w:adjustRightInd w:val="0"/>
        <w:snapToGrid w:val="0"/>
        <w:spacing w:before="178" w:line="240" w:lineRule="auto"/>
        <w:ind w:left="24"/>
        <w:jc w:val="left"/>
        <w:textAlignment w:val="baseline"/>
        <w:rPr>
          <w:rFonts w:ascii="宋体" w:hAnsi="宋体" w:eastAsia="宋体" w:cs="宋体"/>
          <w:b/>
          <w:bCs/>
          <w:snapToGrid w:val="0"/>
          <w:color w:val="000000"/>
          <w:spacing w:val="3"/>
          <w:kern w:val="0"/>
          <w:sz w:val="20"/>
          <w:szCs w:val="20"/>
          <w:lang w:eastAsia="en-US"/>
        </w:rPr>
      </w:pPr>
    </w:p>
    <w:p w14:paraId="42FEE914">
      <w:pPr>
        <w:widowControl/>
        <w:kinsoku w:val="0"/>
        <w:autoSpaceDE w:val="0"/>
        <w:autoSpaceDN w:val="0"/>
        <w:adjustRightInd w:val="0"/>
        <w:snapToGrid w:val="0"/>
        <w:spacing w:before="178" w:line="240" w:lineRule="auto"/>
        <w:ind w:left="24"/>
        <w:jc w:val="left"/>
        <w:textAlignment w:val="baseline"/>
        <w:rPr>
          <w:rFonts w:ascii="宋体" w:hAnsi="宋体" w:eastAsia="宋体" w:cs="宋体"/>
          <w:b/>
          <w:bCs/>
          <w:snapToGrid w:val="0"/>
          <w:color w:val="000000"/>
          <w:spacing w:val="3"/>
          <w:kern w:val="0"/>
          <w:sz w:val="20"/>
          <w:szCs w:val="20"/>
          <w:lang w:eastAsia="en-US"/>
        </w:rPr>
      </w:pPr>
    </w:p>
    <w:p w14:paraId="34246D46">
      <w:pPr>
        <w:widowControl/>
        <w:kinsoku w:val="0"/>
        <w:autoSpaceDE w:val="0"/>
        <w:autoSpaceDN w:val="0"/>
        <w:adjustRightInd w:val="0"/>
        <w:snapToGrid w:val="0"/>
        <w:spacing w:before="178" w:line="240" w:lineRule="auto"/>
        <w:ind w:left="24"/>
        <w:jc w:val="left"/>
        <w:textAlignment w:val="baseline"/>
        <w:rPr>
          <w:rFonts w:ascii="宋体" w:hAnsi="宋体" w:eastAsia="宋体" w:cs="宋体"/>
          <w:snapToGrid w:val="0"/>
          <w:color w:val="000000"/>
          <w:kern w:val="0"/>
          <w:sz w:val="21"/>
          <w:szCs w:val="21"/>
          <w:lang w:eastAsia="en-US"/>
        </w:rPr>
      </w:pPr>
      <w:r>
        <w:rPr>
          <w:rFonts w:ascii="宋体" w:hAnsi="宋体" w:eastAsia="宋体" w:cs="宋体"/>
          <w:b/>
          <w:bCs/>
          <w:snapToGrid w:val="0"/>
          <w:color w:val="000000"/>
          <w:spacing w:val="3"/>
          <w:kern w:val="0"/>
          <w:sz w:val="21"/>
          <w:szCs w:val="21"/>
          <w:lang w:eastAsia="en-US"/>
        </w:rPr>
        <w:t>附件</w:t>
      </w:r>
      <w:r>
        <w:rPr>
          <w:rFonts w:ascii="宋体" w:hAnsi="宋体" w:eastAsia="宋体" w:cs="宋体"/>
          <w:snapToGrid w:val="0"/>
          <w:color w:val="000000"/>
          <w:spacing w:val="-21"/>
          <w:kern w:val="0"/>
          <w:sz w:val="21"/>
          <w:szCs w:val="21"/>
          <w:lang w:eastAsia="en-US"/>
        </w:rPr>
        <w:t xml:space="preserve"> </w:t>
      </w:r>
      <w:r>
        <w:rPr>
          <w:rFonts w:ascii="宋体" w:hAnsi="宋体" w:eastAsia="宋体" w:cs="宋体"/>
          <w:b/>
          <w:bCs/>
          <w:snapToGrid w:val="0"/>
          <w:color w:val="000000"/>
          <w:spacing w:val="3"/>
          <w:kern w:val="0"/>
          <w:sz w:val="21"/>
          <w:szCs w:val="21"/>
          <w:lang w:eastAsia="en-US"/>
        </w:rPr>
        <w:t>3：食品中黄曲霉毒素</w:t>
      </w:r>
      <w:r>
        <w:rPr>
          <w:rFonts w:ascii="宋体" w:hAnsi="宋体" w:eastAsia="宋体" w:cs="宋体"/>
          <w:snapToGrid w:val="0"/>
          <w:color w:val="000000"/>
          <w:spacing w:val="-42"/>
          <w:kern w:val="0"/>
          <w:sz w:val="21"/>
          <w:szCs w:val="21"/>
          <w:lang w:eastAsia="en-US"/>
        </w:rPr>
        <w:t xml:space="preserve"> </w:t>
      </w:r>
      <w:r>
        <w:rPr>
          <w:rFonts w:ascii="宋体" w:hAnsi="宋体" w:eastAsia="宋体" w:cs="宋体"/>
          <w:b/>
          <w:bCs/>
          <w:snapToGrid w:val="0"/>
          <w:color w:val="000000"/>
          <w:spacing w:val="3"/>
          <w:kern w:val="0"/>
          <w:sz w:val="21"/>
          <w:szCs w:val="21"/>
          <w:lang w:eastAsia="en-US"/>
        </w:rPr>
        <w:t>B</w:t>
      </w:r>
      <w:r>
        <w:rPr>
          <w:rFonts w:ascii="宋体" w:hAnsi="宋体" w:eastAsia="宋体" w:cs="宋体"/>
          <w:b/>
          <w:bCs/>
          <w:snapToGrid w:val="0"/>
          <w:color w:val="000000"/>
          <w:spacing w:val="3"/>
          <w:kern w:val="0"/>
          <w:position w:val="-2"/>
          <w:sz w:val="21"/>
          <w:szCs w:val="21"/>
          <w:lang w:eastAsia="en-US"/>
        </w:rPr>
        <w:t>1</w:t>
      </w:r>
      <w:r>
        <w:rPr>
          <w:rFonts w:ascii="宋体" w:hAnsi="宋体" w:eastAsia="宋体" w:cs="宋体"/>
          <w:snapToGrid w:val="0"/>
          <w:color w:val="000000"/>
          <w:spacing w:val="3"/>
          <w:kern w:val="0"/>
          <w:position w:val="-2"/>
          <w:sz w:val="21"/>
          <w:szCs w:val="21"/>
          <w:lang w:eastAsia="en-US"/>
        </w:rPr>
        <w:t xml:space="preserve"> </w:t>
      </w:r>
      <w:r>
        <w:rPr>
          <w:rFonts w:ascii="宋体" w:hAnsi="宋体" w:eastAsia="宋体" w:cs="宋体"/>
          <w:b/>
          <w:bCs/>
          <w:snapToGrid w:val="0"/>
          <w:color w:val="000000"/>
          <w:spacing w:val="3"/>
          <w:kern w:val="0"/>
          <w:sz w:val="21"/>
          <w:szCs w:val="21"/>
          <w:lang w:eastAsia="en-US"/>
        </w:rPr>
        <w:t>限量指标</w:t>
      </w:r>
    </w:p>
    <w:p w14:paraId="4743DEE3">
      <w:pPr>
        <w:adjustRightInd w:val="0"/>
        <w:snapToGrid w:val="0"/>
        <w:spacing w:before="156" w:beforeLines="50"/>
        <w:jc w:val="both"/>
        <w:outlineLvl w:val="9"/>
        <w:rPr>
          <w:rFonts w:hint="eastAsia" w:ascii="宋体" w:hAnsi="宋体" w:eastAsia="宋体" w:cs="宋体"/>
          <w:sz w:val="28"/>
          <w:szCs w:val="28"/>
          <w:highlight w:val="none"/>
        </w:rPr>
      </w:pPr>
      <w:r>
        <w:rPr>
          <w:position w:val="-88"/>
        </w:rPr>
        <w:drawing>
          <wp:inline distT="0" distB="0" distL="0" distR="0">
            <wp:extent cx="5828665" cy="2819400"/>
            <wp:effectExtent l="0" t="0" r="635"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6"/>
                    <a:stretch>
                      <a:fillRect/>
                    </a:stretch>
                  </pic:blipFill>
                  <pic:spPr>
                    <a:xfrm>
                      <a:off x="0" y="0"/>
                      <a:ext cx="5829299" cy="2819400"/>
                    </a:xfrm>
                    <a:prstGeom prst="rect">
                      <a:avLst/>
                    </a:prstGeom>
                  </pic:spPr>
                </pic:pic>
              </a:graphicData>
            </a:graphic>
          </wp:inline>
        </w:drawing>
      </w:r>
    </w:p>
    <w:p w14:paraId="2244A5D8">
      <w:pPr>
        <w:widowControl/>
        <w:kinsoku w:val="0"/>
        <w:autoSpaceDE w:val="0"/>
        <w:autoSpaceDN w:val="0"/>
        <w:adjustRightInd w:val="0"/>
        <w:snapToGrid w:val="0"/>
        <w:spacing w:before="65" w:line="227" w:lineRule="auto"/>
        <w:ind w:left="24"/>
        <w:jc w:val="left"/>
        <w:textAlignment w:val="baseline"/>
        <w:outlineLvl w:val="9"/>
        <w:rPr>
          <w:rFonts w:ascii="宋体" w:hAnsi="宋体" w:eastAsia="宋体" w:cs="宋体"/>
          <w:snapToGrid w:val="0"/>
          <w:color w:val="000000"/>
          <w:kern w:val="0"/>
          <w:sz w:val="21"/>
          <w:szCs w:val="21"/>
          <w:lang w:eastAsia="en-US"/>
        </w:rPr>
      </w:pPr>
      <w:r>
        <w:rPr>
          <w:rFonts w:ascii="宋体" w:hAnsi="宋体" w:eastAsia="宋体" w:cs="宋体"/>
          <w:b/>
          <w:bCs/>
          <w:snapToGrid w:val="0"/>
          <w:color w:val="000000"/>
          <w:spacing w:val="7"/>
          <w:kern w:val="0"/>
          <w:sz w:val="21"/>
          <w:szCs w:val="21"/>
          <w:lang w:eastAsia="en-US"/>
        </w:rPr>
        <w:t>附件4：食品中污染物（铅、镉、汞、砷）限量指标</w:t>
      </w:r>
    </w:p>
    <w:p w14:paraId="7CBB8358">
      <w:pPr>
        <w:outlineLvl w:val="9"/>
        <w:rPr>
          <w:rFonts w:hint="eastAsia" w:ascii="宋体" w:hAnsi="宋体" w:eastAsia="宋体" w:cs="宋体"/>
          <w:sz w:val="28"/>
          <w:szCs w:val="28"/>
          <w:highlight w:val="none"/>
        </w:rPr>
      </w:pPr>
    </w:p>
    <w:p w14:paraId="0FDD9228">
      <w:pP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drawing>
          <wp:inline distT="0" distB="0" distL="114300" distR="114300">
            <wp:extent cx="5830570" cy="3471545"/>
            <wp:effectExtent l="0" t="0" r="17780" b="14605"/>
            <wp:docPr id="12" name="图片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3"/>
                    <pic:cNvPicPr>
                      <a:picLocks noChangeAspect="1"/>
                    </pic:cNvPicPr>
                  </pic:nvPicPr>
                  <pic:blipFill>
                    <a:blip r:embed="rId17"/>
                    <a:stretch>
                      <a:fillRect/>
                    </a:stretch>
                  </pic:blipFill>
                  <pic:spPr>
                    <a:xfrm>
                      <a:off x="0" y="0"/>
                      <a:ext cx="5830570" cy="3471545"/>
                    </a:xfrm>
                    <a:prstGeom prst="rect">
                      <a:avLst/>
                    </a:prstGeom>
                  </pic:spPr>
                </pic:pic>
              </a:graphicData>
            </a:graphic>
          </wp:inline>
        </w:drawing>
      </w:r>
      <w:r>
        <w:rPr>
          <w:rFonts w:hint="eastAsia" w:ascii="宋体" w:hAnsi="宋体" w:eastAsia="宋体" w:cs="宋体"/>
          <w:sz w:val="28"/>
          <w:szCs w:val="28"/>
          <w:highlight w:val="none"/>
          <w:lang w:eastAsia="zh-CN"/>
        </w:rPr>
        <w:drawing>
          <wp:inline distT="0" distB="0" distL="114300" distR="114300">
            <wp:extent cx="5831205" cy="2140585"/>
            <wp:effectExtent l="0" t="0" r="17145" b="12065"/>
            <wp:docPr id="11" name="图片 1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4"/>
                    <pic:cNvPicPr>
                      <a:picLocks noChangeAspect="1"/>
                    </pic:cNvPicPr>
                  </pic:nvPicPr>
                  <pic:blipFill>
                    <a:blip r:embed="rId18"/>
                    <a:stretch>
                      <a:fillRect/>
                    </a:stretch>
                  </pic:blipFill>
                  <pic:spPr>
                    <a:xfrm>
                      <a:off x="0" y="0"/>
                      <a:ext cx="5831205" cy="2140585"/>
                    </a:xfrm>
                    <a:prstGeom prst="rect">
                      <a:avLst/>
                    </a:prstGeom>
                  </pic:spPr>
                </pic:pic>
              </a:graphicData>
            </a:graphic>
          </wp:inline>
        </w:drawing>
      </w:r>
      <w:r>
        <w:rPr>
          <w:rFonts w:hint="eastAsia" w:ascii="宋体" w:hAnsi="宋体" w:eastAsia="宋体" w:cs="宋体"/>
          <w:sz w:val="28"/>
          <w:szCs w:val="28"/>
          <w:highlight w:val="none"/>
          <w:lang w:eastAsia="zh-CN"/>
        </w:rPr>
        <w:drawing>
          <wp:inline distT="0" distB="0" distL="114300" distR="114300">
            <wp:extent cx="5828665" cy="2587625"/>
            <wp:effectExtent l="0" t="0" r="635" b="3175"/>
            <wp:docPr id="9" name="图片 9"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5"/>
                    <pic:cNvPicPr>
                      <a:picLocks noChangeAspect="1"/>
                    </pic:cNvPicPr>
                  </pic:nvPicPr>
                  <pic:blipFill>
                    <a:blip r:embed="rId19"/>
                    <a:stretch>
                      <a:fillRect/>
                    </a:stretch>
                  </pic:blipFill>
                  <pic:spPr>
                    <a:xfrm>
                      <a:off x="0" y="0"/>
                      <a:ext cx="5828665" cy="2587625"/>
                    </a:xfrm>
                    <a:prstGeom prst="rect">
                      <a:avLst/>
                    </a:prstGeom>
                  </pic:spPr>
                </pic:pic>
              </a:graphicData>
            </a:graphic>
          </wp:inline>
        </w:drawing>
      </w:r>
      <w:r>
        <w:rPr>
          <w:rFonts w:hint="eastAsia" w:ascii="宋体" w:hAnsi="宋体" w:eastAsia="宋体" w:cs="宋体"/>
          <w:sz w:val="28"/>
          <w:szCs w:val="28"/>
          <w:highlight w:val="none"/>
          <w:lang w:eastAsia="zh-CN"/>
        </w:rPr>
        <w:drawing>
          <wp:inline distT="0" distB="0" distL="114300" distR="114300">
            <wp:extent cx="5832475" cy="2188210"/>
            <wp:effectExtent l="0" t="0" r="15875" b="2540"/>
            <wp:docPr id="7" name="图片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6"/>
                    <pic:cNvPicPr>
                      <a:picLocks noChangeAspect="1"/>
                    </pic:cNvPicPr>
                  </pic:nvPicPr>
                  <pic:blipFill>
                    <a:blip r:embed="rId20"/>
                    <a:stretch>
                      <a:fillRect/>
                    </a:stretch>
                  </pic:blipFill>
                  <pic:spPr>
                    <a:xfrm>
                      <a:off x="0" y="0"/>
                      <a:ext cx="5832475" cy="2188210"/>
                    </a:xfrm>
                    <a:prstGeom prst="rect">
                      <a:avLst/>
                    </a:prstGeom>
                  </pic:spPr>
                </pic:pic>
              </a:graphicData>
            </a:graphic>
          </wp:inline>
        </w:drawing>
      </w:r>
    </w:p>
    <w:p w14:paraId="476CCCC0">
      <w:pPr>
        <w:adjustRightInd w:val="0"/>
        <w:snapToGrid w:val="0"/>
        <w:spacing w:before="156" w:beforeLines="50"/>
        <w:jc w:val="center"/>
        <w:outlineLvl w:val="9"/>
        <w:rPr>
          <w:rFonts w:hint="eastAsia" w:ascii="宋体" w:hAnsi="宋体" w:eastAsia="宋体" w:cs="宋体"/>
          <w:sz w:val="28"/>
          <w:szCs w:val="28"/>
          <w:highlight w:val="none"/>
        </w:rPr>
      </w:pPr>
    </w:p>
    <w:p w14:paraId="5F27EA93">
      <w:pPr>
        <w:rPr>
          <w:rFonts w:hint="eastAsia"/>
        </w:rPr>
      </w:pPr>
    </w:p>
    <w:p w14:paraId="56D10706">
      <w:pPr>
        <w:rPr>
          <w:rFonts w:hint="eastAsia"/>
        </w:rPr>
      </w:pPr>
    </w:p>
    <w:p w14:paraId="687154E1">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506F77DA">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2D1A5207">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7D8D1DA3">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35894473">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5ADF5732">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5039EFBE">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37F9A253">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19DD3294">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4BDA1804">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5E283969">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7336FD6B">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23978F3B">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37AE94CA">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7"/>
          <w:kern w:val="0"/>
          <w:sz w:val="20"/>
          <w:szCs w:val="20"/>
          <w:lang w:eastAsia="en-US"/>
        </w:rPr>
      </w:pPr>
    </w:p>
    <w:p w14:paraId="1DF099B4">
      <w:pPr>
        <w:widowControl/>
        <w:kinsoku w:val="0"/>
        <w:autoSpaceDE w:val="0"/>
        <w:autoSpaceDN w:val="0"/>
        <w:adjustRightInd w:val="0"/>
        <w:snapToGrid w:val="0"/>
        <w:spacing w:before="178" w:line="227" w:lineRule="auto"/>
        <w:ind w:left="24"/>
        <w:jc w:val="left"/>
        <w:textAlignment w:val="baseline"/>
        <w:rPr>
          <w:rFonts w:ascii="宋体" w:hAnsi="宋体" w:eastAsia="宋体" w:cs="宋体"/>
          <w:b/>
          <w:bCs/>
          <w:snapToGrid w:val="0"/>
          <w:color w:val="000000"/>
          <w:spacing w:val="6"/>
          <w:kern w:val="0"/>
          <w:sz w:val="21"/>
          <w:szCs w:val="21"/>
          <w:lang w:eastAsia="en-US"/>
        </w:rPr>
      </w:pPr>
      <w:r>
        <w:rPr>
          <w:rFonts w:ascii="宋体" w:hAnsi="宋体" w:eastAsia="宋体" w:cs="宋体"/>
          <w:b/>
          <w:bCs/>
          <w:snapToGrid w:val="0"/>
          <w:color w:val="000000"/>
          <w:spacing w:val="7"/>
          <w:kern w:val="0"/>
          <w:sz w:val="21"/>
          <w:szCs w:val="21"/>
          <w:lang w:eastAsia="en-US"/>
        </w:rPr>
        <w:t>附件</w:t>
      </w:r>
      <w:r>
        <w:rPr>
          <w:rFonts w:ascii="宋体" w:hAnsi="宋体" w:eastAsia="宋体" w:cs="宋体"/>
          <w:snapToGrid w:val="0"/>
          <w:color w:val="000000"/>
          <w:spacing w:val="-33"/>
          <w:kern w:val="0"/>
          <w:sz w:val="21"/>
          <w:szCs w:val="21"/>
          <w:lang w:eastAsia="en-US"/>
        </w:rPr>
        <w:t xml:space="preserve"> </w:t>
      </w:r>
      <w:r>
        <w:rPr>
          <w:rFonts w:ascii="宋体" w:hAnsi="宋体" w:eastAsia="宋体" w:cs="宋体"/>
          <w:b/>
          <w:bCs/>
          <w:snapToGrid w:val="0"/>
          <w:color w:val="000000"/>
          <w:spacing w:val="7"/>
          <w:kern w:val="0"/>
          <w:sz w:val="21"/>
          <w:szCs w:val="21"/>
          <w:lang w:eastAsia="en-US"/>
        </w:rPr>
        <w:t>5：食品中农药残留物：六六六、滴滴涕最大残</w:t>
      </w:r>
      <w:r>
        <w:rPr>
          <w:rFonts w:ascii="宋体" w:hAnsi="宋体" w:eastAsia="宋体" w:cs="宋体"/>
          <w:b/>
          <w:bCs/>
          <w:snapToGrid w:val="0"/>
          <w:color w:val="000000"/>
          <w:spacing w:val="6"/>
          <w:kern w:val="0"/>
          <w:sz w:val="21"/>
          <w:szCs w:val="21"/>
          <w:lang w:eastAsia="en-US"/>
        </w:rPr>
        <w:t>留限量</w:t>
      </w:r>
    </w:p>
    <w:p w14:paraId="00B1C250">
      <w:pPr>
        <w:widowControl/>
        <w:kinsoku w:val="0"/>
        <w:autoSpaceDE w:val="0"/>
        <w:autoSpaceDN w:val="0"/>
        <w:adjustRightInd w:val="0"/>
        <w:snapToGrid w:val="0"/>
        <w:spacing w:before="178" w:line="227" w:lineRule="auto"/>
        <w:ind w:left="24"/>
        <w:jc w:val="left"/>
        <w:textAlignment w:val="baseline"/>
        <w:rPr>
          <w:rFonts w:hint="eastAsia" w:ascii="宋体" w:hAnsi="宋体" w:eastAsia="宋体" w:cs="宋体"/>
          <w:b/>
          <w:bCs/>
          <w:snapToGrid w:val="0"/>
          <w:color w:val="000000"/>
          <w:spacing w:val="6"/>
          <w:kern w:val="0"/>
          <w:sz w:val="21"/>
          <w:szCs w:val="21"/>
          <w:lang w:eastAsia="zh-CN"/>
        </w:rPr>
      </w:pPr>
      <w:r>
        <w:rPr>
          <w:rFonts w:hint="eastAsia" w:ascii="宋体" w:hAnsi="宋体" w:eastAsia="宋体" w:cs="宋体"/>
          <w:b/>
          <w:bCs/>
          <w:snapToGrid w:val="0"/>
          <w:color w:val="000000"/>
          <w:spacing w:val="6"/>
          <w:kern w:val="0"/>
          <w:sz w:val="21"/>
          <w:szCs w:val="21"/>
          <w:lang w:eastAsia="zh-CN"/>
        </w:rPr>
        <w:drawing>
          <wp:inline distT="0" distB="0" distL="114300" distR="114300">
            <wp:extent cx="5829300" cy="2007235"/>
            <wp:effectExtent l="0" t="0" r="0" b="12065"/>
            <wp:docPr id="5" name="图片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pic:cNvPicPr>
                      <a:picLocks noChangeAspect="1"/>
                    </pic:cNvPicPr>
                  </pic:nvPicPr>
                  <pic:blipFill>
                    <a:blip r:embed="rId21"/>
                    <a:stretch>
                      <a:fillRect/>
                    </a:stretch>
                  </pic:blipFill>
                  <pic:spPr>
                    <a:xfrm>
                      <a:off x="0" y="0"/>
                      <a:ext cx="5829300" cy="2007235"/>
                    </a:xfrm>
                    <a:prstGeom prst="rect">
                      <a:avLst/>
                    </a:prstGeom>
                  </pic:spPr>
                </pic:pic>
              </a:graphicData>
            </a:graphic>
          </wp:inline>
        </w:drawing>
      </w:r>
    </w:p>
    <w:p w14:paraId="70C72AAC">
      <w:pPr>
        <w:rPr>
          <w:rFonts w:hint="eastAsia" w:eastAsia="宋体"/>
          <w:position w:val="-145"/>
          <w:lang w:eastAsia="zh-CN"/>
        </w:rPr>
      </w:pPr>
      <w:r>
        <w:rPr>
          <w:rFonts w:hint="eastAsia" w:eastAsia="宋体"/>
          <w:position w:val="-145"/>
          <w:lang w:eastAsia="zh-CN"/>
        </w:rPr>
        <w:drawing>
          <wp:inline distT="0" distB="0" distL="114300" distR="114300">
            <wp:extent cx="5830570" cy="2126615"/>
            <wp:effectExtent l="0" t="0" r="17780" b="6985"/>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
                    <pic:cNvPicPr>
                      <a:picLocks noChangeAspect="1"/>
                    </pic:cNvPicPr>
                  </pic:nvPicPr>
                  <pic:blipFill>
                    <a:blip r:embed="rId22"/>
                    <a:stretch>
                      <a:fillRect/>
                    </a:stretch>
                  </pic:blipFill>
                  <pic:spPr>
                    <a:xfrm>
                      <a:off x="0" y="0"/>
                      <a:ext cx="5830570" cy="2126615"/>
                    </a:xfrm>
                    <a:prstGeom prst="rect">
                      <a:avLst/>
                    </a:prstGeom>
                  </pic:spPr>
                </pic:pic>
              </a:graphicData>
            </a:graphic>
          </wp:inline>
        </w:drawing>
      </w:r>
    </w:p>
    <w:p w14:paraId="633D6CC1">
      <w:pPr>
        <w:rPr>
          <w:rFonts w:hint="eastAsia"/>
        </w:rPr>
      </w:pPr>
    </w:p>
    <w:p w14:paraId="326C09E7">
      <w:pPr>
        <w:rPr>
          <w:rFonts w:hint="eastAsia"/>
        </w:rPr>
      </w:pPr>
    </w:p>
    <w:p w14:paraId="0118B990">
      <w:pPr>
        <w:keepNext w:val="0"/>
        <w:keepLines w:val="0"/>
        <w:pageBreakBefore w:val="0"/>
        <w:widowControl w:val="0"/>
        <w:numPr>
          <w:ilvl w:val="0"/>
          <w:numId w:val="3"/>
        </w:numPr>
        <w:kinsoku/>
        <w:wordWrap/>
        <w:overflowPunct/>
        <w:topLinePunct w:val="0"/>
        <w:autoSpaceDE/>
        <w:autoSpaceDN/>
        <w:bidi w:val="0"/>
        <w:adjustRightInd/>
        <w:snapToGrid/>
        <w:spacing w:after="0" w:afterLines="50"/>
        <w:textAlignment w:val="auto"/>
        <w:rPr>
          <w:rFonts w:hint="eastAsia" w:ascii="Times New Roman" w:hAnsi="Times New Roman" w:eastAsia="宋体" w:cs="Times New Roman"/>
          <w:b/>
          <w:bCs/>
          <w:lang w:eastAsia="en-US"/>
        </w:rPr>
      </w:pPr>
      <w:r>
        <w:rPr>
          <w:rFonts w:hint="eastAsia" w:ascii="Times New Roman" w:hAnsi="Times New Roman" w:eastAsia="宋体" w:cs="Times New Roman"/>
          <w:b/>
          <w:bCs/>
          <w:lang w:val="en-US" w:eastAsia="zh-CN"/>
        </w:rPr>
        <w:t>项目</w:t>
      </w:r>
      <w:r>
        <w:rPr>
          <w:rFonts w:hint="eastAsia" w:ascii="Times New Roman" w:hAnsi="Times New Roman" w:eastAsia="宋体" w:cs="Times New Roman"/>
          <w:b/>
          <w:bCs/>
          <w:lang w:eastAsia="en-US"/>
        </w:rPr>
        <w:t>片区划分表</w:t>
      </w:r>
    </w:p>
    <w:tbl>
      <w:tblPr>
        <w:tblStyle w:val="45"/>
        <w:tblW w:w="91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0"/>
        <w:gridCol w:w="736"/>
        <w:gridCol w:w="2640"/>
        <w:gridCol w:w="1530"/>
        <w:gridCol w:w="3572"/>
      </w:tblGrid>
      <w:tr w14:paraId="05868E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jc w:val="center"/>
        </w:trPr>
        <w:tc>
          <w:tcPr>
            <w:tcW w:w="660" w:type="dxa"/>
            <w:vAlign w:val="top"/>
          </w:tcPr>
          <w:p w14:paraId="34043B9E">
            <w:pPr>
              <w:kinsoku w:val="0"/>
              <w:autoSpaceDE w:val="0"/>
              <w:autoSpaceDN w:val="0"/>
              <w:adjustRightInd w:val="0"/>
              <w:snapToGrid w:val="0"/>
              <w:spacing w:before="142" w:line="229" w:lineRule="auto"/>
              <w:ind w:left="116"/>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b/>
                <w:bCs/>
                <w:snapToGrid w:val="0"/>
                <w:color w:val="000000"/>
                <w:spacing w:val="3"/>
                <w:kern w:val="0"/>
                <w:sz w:val="21"/>
                <w:szCs w:val="21"/>
                <w:lang w:val="en-US" w:eastAsia="en-US" w:bidi="ar-SA"/>
              </w:rPr>
              <w:t>包号</w:t>
            </w:r>
          </w:p>
        </w:tc>
        <w:tc>
          <w:tcPr>
            <w:tcW w:w="736" w:type="dxa"/>
            <w:vAlign w:val="top"/>
          </w:tcPr>
          <w:p w14:paraId="026CB5C6">
            <w:pPr>
              <w:kinsoku w:val="0"/>
              <w:autoSpaceDE w:val="0"/>
              <w:autoSpaceDN w:val="0"/>
              <w:adjustRightInd w:val="0"/>
              <w:snapToGrid w:val="0"/>
              <w:spacing w:before="142" w:line="228" w:lineRule="auto"/>
              <w:ind w:left="157"/>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b/>
                <w:bCs/>
                <w:snapToGrid w:val="0"/>
                <w:color w:val="000000"/>
                <w:spacing w:val="1"/>
                <w:kern w:val="0"/>
                <w:sz w:val="21"/>
                <w:szCs w:val="21"/>
                <w:lang w:val="en-US" w:eastAsia="en-US" w:bidi="ar-SA"/>
              </w:rPr>
              <w:t>片区</w:t>
            </w:r>
          </w:p>
        </w:tc>
        <w:tc>
          <w:tcPr>
            <w:tcW w:w="2640" w:type="dxa"/>
            <w:vAlign w:val="top"/>
          </w:tcPr>
          <w:p w14:paraId="496184CE">
            <w:pPr>
              <w:kinsoku w:val="0"/>
              <w:autoSpaceDE w:val="0"/>
              <w:autoSpaceDN w:val="0"/>
              <w:adjustRightInd w:val="0"/>
              <w:snapToGrid w:val="0"/>
              <w:spacing w:before="142" w:line="228" w:lineRule="auto"/>
              <w:ind w:left="875"/>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b/>
                <w:bCs/>
                <w:snapToGrid w:val="0"/>
                <w:color w:val="000000"/>
                <w:spacing w:val="5"/>
                <w:kern w:val="0"/>
                <w:sz w:val="21"/>
                <w:szCs w:val="21"/>
                <w:lang w:val="en-US" w:eastAsia="en-US" w:bidi="ar-SA"/>
              </w:rPr>
              <w:t>学校名称</w:t>
            </w:r>
          </w:p>
        </w:tc>
        <w:tc>
          <w:tcPr>
            <w:tcW w:w="1530" w:type="dxa"/>
            <w:vAlign w:val="top"/>
          </w:tcPr>
          <w:p w14:paraId="239BDDFF">
            <w:pPr>
              <w:kinsoku w:val="0"/>
              <w:autoSpaceDE w:val="0"/>
              <w:autoSpaceDN w:val="0"/>
              <w:adjustRightInd w:val="0"/>
              <w:snapToGrid w:val="0"/>
              <w:spacing w:before="141" w:line="228" w:lineRule="auto"/>
              <w:ind w:left="334"/>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b/>
                <w:bCs/>
                <w:snapToGrid w:val="0"/>
                <w:color w:val="000000"/>
                <w:spacing w:val="6"/>
                <w:kern w:val="0"/>
                <w:sz w:val="21"/>
                <w:szCs w:val="21"/>
                <w:highlight w:val="none"/>
                <w:lang w:val="en-US" w:eastAsia="en-US" w:bidi="ar-SA"/>
              </w:rPr>
              <w:t>就餐人数</w:t>
            </w:r>
          </w:p>
        </w:tc>
        <w:tc>
          <w:tcPr>
            <w:tcW w:w="3572" w:type="dxa"/>
            <w:vAlign w:val="top"/>
          </w:tcPr>
          <w:p w14:paraId="5AF8E69A">
            <w:pPr>
              <w:kinsoku w:val="0"/>
              <w:autoSpaceDE w:val="0"/>
              <w:autoSpaceDN w:val="0"/>
              <w:adjustRightInd w:val="0"/>
              <w:snapToGrid w:val="0"/>
              <w:spacing w:before="142" w:line="229" w:lineRule="auto"/>
              <w:ind w:left="1740"/>
              <w:jc w:val="left"/>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b/>
                <w:bCs/>
                <w:snapToGrid w:val="0"/>
                <w:color w:val="000000"/>
                <w:spacing w:val="2"/>
                <w:kern w:val="0"/>
                <w:sz w:val="21"/>
                <w:szCs w:val="21"/>
                <w:lang w:val="en-US" w:eastAsia="en-US" w:bidi="ar-SA"/>
              </w:rPr>
              <w:t>备注</w:t>
            </w:r>
          </w:p>
        </w:tc>
      </w:tr>
      <w:tr w14:paraId="34E00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60" w:type="dxa"/>
            <w:vMerge w:val="restart"/>
            <w:vAlign w:val="center"/>
          </w:tcPr>
          <w:p w14:paraId="0242E84B">
            <w:pPr>
              <w:kinsoku w:val="0"/>
              <w:autoSpaceDE w:val="0"/>
              <w:autoSpaceDN w:val="0"/>
              <w:adjustRightInd w:val="0"/>
              <w:snapToGrid w:val="0"/>
              <w:spacing w:before="65" w:line="235" w:lineRule="auto"/>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val="en-US" w:eastAsia="en-US" w:bidi="ar-SA"/>
              </w:rPr>
              <w:t>包</w:t>
            </w:r>
            <w:r>
              <w:rPr>
                <w:rFonts w:hint="eastAsia" w:ascii="宋体" w:hAnsi="宋体" w:eastAsia="宋体" w:cs="宋体"/>
                <w:snapToGrid w:val="0"/>
                <w:color w:val="000000"/>
                <w:spacing w:val="-24"/>
                <w:kern w:val="0"/>
                <w:sz w:val="21"/>
                <w:szCs w:val="21"/>
                <w:lang w:val="en-US" w:eastAsia="en-US" w:bidi="ar-SA"/>
              </w:rPr>
              <w:t xml:space="preserve"> </w:t>
            </w:r>
            <w:r>
              <w:rPr>
                <w:rFonts w:hint="eastAsia" w:ascii="宋体" w:hAnsi="宋体" w:eastAsia="宋体" w:cs="宋体"/>
                <w:snapToGrid w:val="0"/>
                <w:color w:val="000000"/>
                <w:kern w:val="0"/>
                <w:sz w:val="21"/>
                <w:szCs w:val="21"/>
                <w:lang w:val="en-US" w:eastAsia="en-US" w:bidi="ar-SA"/>
              </w:rPr>
              <w:t>1</w:t>
            </w:r>
          </w:p>
        </w:tc>
        <w:tc>
          <w:tcPr>
            <w:tcW w:w="736" w:type="dxa"/>
            <w:vMerge w:val="restart"/>
            <w:vAlign w:val="center"/>
          </w:tcPr>
          <w:p w14:paraId="38B0367A">
            <w:pPr>
              <w:kinsoku w:val="0"/>
              <w:autoSpaceDE w:val="0"/>
              <w:autoSpaceDN w:val="0"/>
              <w:adjustRightInd w:val="0"/>
              <w:snapToGrid w:val="0"/>
              <w:spacing w:before="65" w:line="228" w:lineRule="auto"/>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4"/>
                <w:kern w:val="0"/>
                <w:sz w:val="21"/>
                <w:szCs w:val="21"/>
                <w:lang w:val="en-US" w:eastAsia="en-US" w:bidi="ar-SA"/>
              </w:rPr>
              <w:t>城区</w:t>
            </w:r>
          </w:p>
        </w:tc>
        <w:tc>
          <w:tcPr>
            <w:tcW w:w="2640" w:type="dxa"/>
            <w:vAlign w:val="center"/>
          </w:tcPr>
          <w:p w14:paraId="1820969A">
            <w:pPr>
              <w:bidi w:val="0"/>
              <w:jc w:val="center"/>
              <w:rPr>
                <w:rFonts w:hint="eastAsia"/>
                <w:lang w:val="en-US" w:eastAsia="en-US"/>
              </w:rPr>
            </w:pPr>
            <w:r>
              <w:rPr>
                <w:rFonts w:hint="eastAsia"/>
              </w:rPr>
              <w:t>炎陵县第一中学</w:t>
            </w:r>
          </w:p>
        </w:tc>
        <w:tc>
          <w:tcPr>
            <w:tcW w:w="1530" w:type="dxa"/>
            <w:vAlign w:val="center"/>
          </w:tcPr>
          <w:p w14:paraId="5EEC55E6">
            <w:pPr>
              <w:widowControl/>
              <w:jc w:val="center"/>
              <w:textAlignment w:val="center"/>
              <w:rPr>
                <w:rFonts w:hint="eastAsia" w:ascii="宋体" w:hAnsi="宋体" w:eastAsia="宋体" w:cs="宋体"/>
                <w:snapToGrid w:val="0"/>
                <w:color w:val="000000"/>
                <w:kern w:val="0"/>
                <w:sz w:val="21"/>
                <w:szCs w:val="21"/>
                <w:lang w:val="en-US" w:eastAsia="en-US" w:bidi="ar-SA"/>
              </w:rPr>
            </w:pPr>
            <w:r>
              <w:rPr>
                <w:rFonts w:hint="eastAsia" w:ascii="宋体" w:hAnsi="宋体" w:cs="宋体"/>
                <w:color w:val="000000"/>
                <w:kern w:val="0"/>
                <w:sz w:val="21"/>
                <w:szCs w:val="21"/>
              </w:rPr>
              <w:t>1600</w:t>
            </w:r>
          </w:p>
        </w:tc>
        <w:tc>
          <w:tcPr>
            <w:tcW w:w="3572" w:type="dxa"/>
            <w:vMerge w:val="restart"/>
            <w:vAlign w:val="center"/>
          </w:tcPr>
          <w:p w14:paraId="2EADC4D8">
            <w:pPr>
              <w:kinsoku w:val="0"/>
              <w:autoSpaceDE w:val="0"/>
              <w:autoSpaceDN w:val="0"/>
              <w:adjustRightInd w:val="0"/>
              <w:snapToGrid w:val="0"/>
              <w:spacing w:before="65" w:line="228" w:lineRule="auto"/>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cs="宋体"/>
                <w:color w:val="auto"/>
                <w:kern w:val="0"/>
                <w:szCs w:val="21"/>
              </w:rPr>
              <w:t>就餐人数及用量参照2026年上学期就餐数据（6486人），具体以学校实际采购数量为准。</w:t>
            </w:r>
          </w:p>
        </w:tc>
      </w:tr>
      <w:tr w14:paraId="3C77E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jc w:val="center"/>
        </w:trPr>
        <w:tc>
          <w:tcPr>
            <w:tcW w:w="660" w:type="dxa"/>
            <w:vMerge w:val="continue"/>
            <w:vAlign w:val="top"/>
          </w:tcPr>
          <w:p w14:paraId="14382F6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0307DCA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vAlign w:val="center"/>
          </w:tcPr>
          <w:p w14:paraId="0B59DB5F">
            <w:pPr>
              <w:bidi w:val="0"/>
              <w:jc w:val="center"/>
              <w:rPr>
                <w:rFonts w:hint="eastAsia"/>
                <w:lang w:val="en-US" w:eastAsia="en-US"/>
              </w:rPr>
            </w:pPr>
            <w:r>
              <w:rPr>
                <w:rFonts w:hint="eastAsia"/>
              </w:rPr>
              <w:t>炎陵中学</w:t>
            </w:r>
          </w:p>
        </w:tc>
        <w:tc>
          <w:tcPr>
            <w:tcW w:w="1530" w:type="dxa"/>
            <w:vAlign w:val="center"/>
          </w:tcPr>
          <w:p w14:paraId="3C9C7A62">
            <w:pPr>
              <w:widowControl/>
              <w:jc w:val="center"/>
              <w:textAlignment w:val="center"/>
              <w:rPr>
                <w:rFonts w:hint="eastAsia" w:ascii="宋体" w:hAnsi="宋体" w:eastAsia="宋体" w:cs="宋体"/>
                <w:snapToGrid w:val="0"/>
                <w:color w:val="000000"/>
                <w:kern w:val="0"/>
                <w:sz w:val="21"/>
                <w:szCs w:val="21"/>
                <w:lang w:val="en-US" w:eastAsia="en-US" w:bidi="ar-SA"/>
              </w:rPr>
            </w:pPr>
            <w:r>
              <w:rPr>
                <w:rFonts w:hint="eastAsia" w:ascii="宋体" w:hAnsi="宋体" w:cs="宋体"/>
                <w:color w:val="000000"/>
                <w:kern w:val="0"/>
                <w:sz w:val="21"/>
                <w:szCs w:val="21"/>
              </w:rPr>
              <w:t>1100</w:t>
            </w:r>
          </w:p>
        </w:tc>
        <w:tc>
          <w:tcPr>
            <w:tcW w:w="3572" w:type="dxa"/>
            <w:vMerge w:val="continue"/>
            <w:vAlign w:val="top"/>
          </w:tcPr>
          <w:p w14:paraId="57FB523B">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000000"/>
                <w:kern w:val="0"/>
                <w:sz w:val="21"/>
                <w:szCs w:val="21"/>
                <w:lang w:eastAsia="en-US"/>
              </w:rPr>
            </w:pPr>
          </w:p>
        </w:tc>
      </w:tr>
      <w:tr w14:paraId="02C2D6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2F791C6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0E37D57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vAlign w:val="center"/>
          </w:tcPr>
          <w:p w14:paraId="523B782F">
            <w:pPr>
              <w:bidi w:val="0"/>
              <w:jc w:val="center"/>
              <w:rPr>
                <w:rFonts w:hint="eastAsia"/>
                <w:lang w:val="en-US" w:eastAsia="en-US"/>
              </w:rPr>
            </w:pPr>
            <w:r>
              <w:rPr>
                <w:rFonts w:hint="eastAsia"/>
              </w:rPr>
              <w:t>明德小学</w:t>
            </w:r>
          </w:p>
        </w:tc>
        <w:tc>
          <w:tcPr>
            <w:tcW w:w="1530" w:type="dxa"/>
            <w:vAlign w:val="center"/>
          </w:tcPr>
          <w:p w14:paraId="68D5564E">
            <w:pPr>
              <w:widowControl/>
              <w:jc w:val="center"/>
              <w:textAlignment w:val="center"/>
              <w:rPr>
                <w:rFonts w:hint="eastAsia" w:ascii="宋体" w:hAnsi="宋体" w:eastAsia="宋体" w:cs="宋体"/>
                <w:snapToGrid w:val="0"/>
                <w:color w:val="000000"/>
                <w:kern w:val="0"/>
                <w:sz w:val="21"/>
                <w:szCs w:val="21"/>
                <w:lang w:val="en-US" w:eastAsia="en-US" w:bidi="ar-SA"/>
              </w:rPr>
            </w:pPr>
            <w:r>
              <w:rPr>
                <w:rFonts w:hint="eastAsia" w:ascii="宋体" w:hAnsi="宋体" w:cs="宋体"/>
                <w:color w:val="000000"/>
                <w:kern w:val="0"/>
                <w:sz w:val="21"/>
                <w:szCs w:val="21"/>
              </w:rPr>
              <w:t>500</w:t>
            </w:r>
          </w:p>
        </w:tc>
        <w:tc>
          <w:tcPr>
            <w:tcW w:w="3572" w:type="dxa"/>
            <w:vMerge w:val="continue"/>
            <w:vAlign w:val="top"/>
          </w:tcPr>
          <w:p w14:paraId="4448E5A6">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000000"/>
                <w:kern w:val="0"/>
                <w:sz w:val="21"/>
                <w:szCs w:val="21"/>
                <w:lang w:eastAsia="en-US"/>
              </w:rPr>
            </w:pPr>
          </w:p>
        </w:tc>
      </w:tr>
      <w:tr w14:paraId="2437B6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61216D5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39755EC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vAlign w:val="center"/>
          </w:tcPr>
          <w:p w14:paraId="2F32D001">
            <w:pPr>
              <w:bidi w:val="0"/>
              <w:jc w:val="center"/>
              <w:rPr>
                <w:rFonts w:hint="eastAsia"/>
                <w:lang w:val="en-US" w:eastAsia="en-US"/>
              </w:rPr>
            </w:pPr>
            <w:r>
              <w:rPr>
                <w:rFonts w:hint="eastAsia"/>
              </w:rPr>
              <w:t>炎陵县城南小学</w:t>
            </w:r>
          </w:p>
        </w:tc>
        <w:tc>
          <w:tcPr>
            <w:tcW w:w="1530" w:type="dxa"/>
            <w:vAlign w:val="center"/>
          </w:tcPr>
          <w:p w14:paraId="476CE8B8">
            <w:pPr>
              <w:widowControl/>
              <w:jc w:val="center"/>
              <w:textAlignment w:val="center"/>
              <w:rPr>
                <w:rFonts w:hint="eastAsia" w:ascii="宋体" w:hAnsi="宋体" w:eastAsia="宋体" w:cs="宋体"/>
                <w:snapToGrid w:val="0"/>
                <w:color w:val="000000"/>
                <w:kern w:val="0"/>
                <w:sz w:val="21"/>
                <w:szCs w:val="21"/>
                <w:lang w:val="en-US" w:eastAsia="en-US" w:bidi="ar-SA"/>
              </w:rPr>
            </w:pPr>
            <w:r>
              <w:rPr>
                <w:rFonts w:hint="eastAsia" w:ascii="宋体" w:hAnsi="宋体" w:cs="宋体"/>
                <w:color w:val="000000"/>
                <w:kern w:val="0"/>
                <w:sz w:val="21"/>
                <w:szCs w:val="21"/>
              </w:rPr>
              <w:t>600</w:t>
            </w:r>
          </w:p>
        </w:tc>
        <w:tc>
          <w:tcPr>
            <w:tcW w:w="3572" w:type="dxa"/>
            <w:vMerge w:val="continue"/>
            <w:vAlign w:val="top"/>
          </w:tcPr>
          <w:p w14:paraId="5EDB5B30">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000000"/>
                <w:kern w:val="0"/>
                <w:sz w:val="21"/>
                <w:szCs w:val="21"/>
                <w:lang w:eastAsia="en-US"/>
              </w:rPr>
            </w:pPr>
          </w:p>
        </w:tc>
      </w:tr>
      <w:tr w14:paraId="5BD66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jc w:val="center"/>
        </w:trPr>
        <w:tc>
          <w:tcPr>
            <w:tcW w:w="660" w:type="dxa"/>
            <w:vMerge w:val="continue"/>
            <w:vAlign w:val="top"/>
          </w:tcPr>
          <w:p w14:paraId="5B1C99B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638EE8A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vAlign w:val="center"/>
          </w:tcPr>
          <w:p w14:paraId="7D50E98E">
            <w:pPr>
              <w:bidi w:val="0"/>
              <w:jc w:val="center"/>
              <w:rPr>
                <w:rFonts w:hint="eastAsia"/>
                <w:lang w:val="en-US" w:eastAsia="en-US"/>
              </w:rPr>
            </w:pPr>
            <w:r>
              <w:rPr>
                <w:rFonts w:hint="eastAsia"/>
              </w:rPr>
              <w:t>炎陵县芙蓉学校</w:t>
            </w:r>
          </w:p>
        </w:tc>
        <w:tc>
          <w:tcPr>
            <w:tcW w:w="1530" w:type="dxa"/>
            <w:vAlign w:val="center"/>
          </w:tcPr>
          <w:p w14:paraId="40E7602D">
            <w:pPr>
              <w:widowControl/>
              <w:jc w:val="center"/>
              <w:textAlignment w:val="center"/>
              <w:rPr>
                <w:rFonts w:hint="eastAsia" w:ascii="宋体" w:hAnsi="宋体" w:eastAsia="宋体" w:cs="宋体"/>
                <w:snapToGrid w:val="0"/>
                <w:color w:val="000000"/>
                <w:kern w:val="0"/>
                <w:sz w:val="21"/>
                <w:szCs w:val="21"/>
                <w:lang w:val="en-US" w:eastAsia="en-US" w:bidi="ar-SA"/>
              </w:rPr>
            </w:pPr>
            <w:r>
              <w:rPr>
                <w:rFonts w:hint="eastAsia" w:ascii="宋体" w:hAnsi="宋体" w:cs="宋体"/>
                <w:color w:val="000000"/>
                <w:kern w:val="0"/>
                <w:sz w:val="21"/>
                <w:szCs w:val="21"/>
              </w:rPr>
              <w:t>2000</w:t>
            </w:r>
          </w:p>
        </w:tc>
        <w:tc>
          <w:tcPr>
            <w:tcW w:w="3572" w:type="dxa"/>
            <w:vMerge w:val="continue"/>
            <w:vAlign w:val="top"/>
          </w:tcPr>
          <w:p w14:paraId="671E187D">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000000"/>
                <w:kern w:val="0"/>
                <w:sz w:val="21"/>
                <w:szCs w:val="21"/>
                <w:lang w:eastAsia="en-US"/>
              </w:rPr>
            </w:pPr>
          </w:p>
        </w:tc>
      </w:tr>
      <w:tr w14:paraId="31E36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4723626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1750F68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vAlign w:val="center"/>
          </w:tcPr>
          <w:p w14:paraId="5A056503">
            <w:pPr>
              <w:bidi w:val="0"/>
              <w:jc w:val="center"/>
              <w:rPr>
                <w:rFonts w:hint="eastAsia"/>
                <w:lang w:val="en-US" w:eastAsia="en-US"/>
              </w:rPr>
            </w:pPr>
            <w:r>
              <w:rPr>
                <w:rFonts w:hint="eastAsia"/>
              </w:rPr>
              <w:t>示范幼儿园</w:t>
            </w:r>
          </w:p>
        </w:tc>
        <w:tc>
          <w:tcPr>
            <w:tcW w:w="1530" w:type="dxa"/>
            <w:vAlign w:val="center"/>
          </w:tcPr>
          <w:p w14:paraId="62E7F634">
            <w:pPr>
              <w:widowControl/>
              <w:jc w:val="center"/>
              <w:textAlignment w:val="center"/>
              <w:rPr>
                <w:rFonts w:hint="eastAsia" w:ascii="宋体" w:hAnsi="宋体" w:eastAsia="宋体" w:cs="宋体"/>
                <w:snapToGrid w:val="0"/>
                <w:color w:val="000000"/>
                <w:kern w:val="0"/>
                <w:sz w:val="21"/>
                <w:szCs w:val="21"/>
                <w:lang w:val="en-US" w:eastAsia="en-US" w:bidi="ar-SA"/>
              </w:rPr>
            </w:pPr>
            <w:r>
              <w:rPr>
                <w:rFonts w:hint="eastAsia" w:ascii="宋体" w:hAnsi="宋体" w:cs="宋体"/>
                <w:color w:val="000000"/>
                <w:kern w:val="0"/>
                <w:sz w:val="21"/>
                <w:szCs w:val="21"/>
              </w:rPr>
              <w:t>336</w:t>
            </w:r>
          </w:p>
        </w:tc>
        <w:tc>
          <w:tcPr>
            <w:tcW w:w="3572" w:type="dxa"/>
            <w:vMerge w:val="continue"/>
            <w:vAlign w:val="top"/>
          </w:tcPr>
          <w:p w14:paraId="30B4FB62">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000000"/>
                <w:kern w:val="0"/>
                <w:sz w:val="21"/>
                <w:szCs w:val="21"/>
                <w:lang w:eastAsia="en-US"/>
              </w:rPr>
            </w:pPr>
          </w:p>
        </w:tc>
      </w:tr>
      <w:tr w14:paraId="2793C5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5D2E32C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4DB9C31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vAlign w:val="center"/>
          </w:tcPr>
          <w:p w14:paraId="790EC3C9">
            <w:pPr>
              <w:bidi w:val="0"/>
              <w:jc w:val="center"/>
              <w:rPr>
                <w:rFonts w:hint="eastAsia"/>
                <w:lang w:val="en-US" w:eastAsia="en-US"/>
              </w:rPr>
            </w:pPr>
            <w:r>
              <w:rPr>
                <w:rFonts w:hint="eastAsia"/>
              </w:rPr>
              <w:t>炎陵县职业技术学校</w:t>
            </w:r>
          </w:p>
        </w:tc>
        <w:tc>
          <w:tcPr>
            <w:tcW w:w="1530" w:type="dxa"/>
            <w:vAlign w:val="center"/>
          </w:tcPr>
          <w:p w14:paraId="3627C089">
            <w:pPr>
              <w:widowControl/>
              <w:jc w:val="center"/>
              <w:textAlignment w:val="center"/>
              <w:rPr>
                <w:rFonts w:hint="eastAsia" w:ascii="宋体" w:hAnsi="宋体" w:eastAsia="宋体" w:cs="宋体"/>
                <w:snapToGrid w:val="0"/>
                <w:color w:val="000000"/>
                <w:kern w:val="0"/>
                <w:sz w:val="21"/>
                <w:szCs w:val="21"/>
                <w:lang w:val="en-US" w:eastAsia="en-US" w:bidi="ar-SA"/>
              </w:rPr>
            </w:pPr>
            <w:r>
              <w:rPr>
                <w:rFonts w:hint="eastAsia" w:ascii="宋体" w:hAnsi="宋体" w:cs="宋体"/>
                <w:color w:val="000000"/>
                <w:kern w:val="0"/>
                <w:sz w:val="21"/>
                <w:szCs w:val="21"/>
              </w:rPr>
              <w:t>350</w:t>
            </w:r>
          </w:p>
        </w:tc>
        <w:tc>
          <w:tcPr>
            <w:tcW w:w="3572" w:type="dxa"/>
            <w:vMerge w:val="continue"/>
            <w:vAlign w:val="top"/>
          </w:tcPr>
          <w:p w14:paraId="352FC543">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000000"/>
                <w:kern w:val="0"/>
                <w:sz w:val="21"/>
                <w:szCs w:val="21"/>
                <w:lang w:eastAsia="en-US"/>
              </w:rPr>
            </w:pPr>
          </w:p>
        </w:tc>
      </w:tr>
      <w:tr w14:paraId="07ED48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5B9F756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0D235AC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vAlign w:val="center"/>
          </w:tcPr>
          <w:p w14:paraId="2C137337">
            <w:pPr>
              <w:bidi w:val="0"/>
              <w:jc w:val="center"/>
              <w:rPr>
                <w:rFonts w:hint="eastAsia" w:eastAsia="宋体"/>
                <w:lang w:eastAsia="zh-CN"/>
              </w:rPr>
            </w:pPr>
            <w:r>
              <w:rPr>
                <w:rFonts w:hint="eastAsia"/>
                <w:lang w:eastAsia="zh-CN"/>
              </w:rPr>
              <w:t>合计</w:t>
            </w:r>
          </w:p>
        </w:tc>
        <w:tc>
          <w:tcPr>
            <w:tcW w:w="1530" w:type="dxa"/>
            <w:vAlign w:val="center"/>
          </w:tcPr>
          <w:p w14:paraId="01E3A712">
            <w:pPr>
              <w:widowControl/>
              <w:jc w:val="center"/>
              <w:textAlignment w:val="center"/>
              <w:rPr>
                <w:rFonts w:hint="eastAsia" w:ascii="宋体" w:hAnsi="宋体" w:cs="宋体"/>
                <w:color w:val="000000"/>
                <w:kern w:val="0"/>
                <w:sz w:val="21"/>
                <w:szCs w:val="21"/>
              </w:rPr>
            </w:pPr>
            <w:r>
              <w:rPr>
                <w:rFonts w:hint="eastAsia" w:ascii="宋体" w:hAnsi="宋体" w:cs="宋体"/>
                <w:color w:val="000000"/>
                <w:kern w:val="0"/>
                <w:sz w:val="20"/>
                <w:szCs w:val="20"/>
              </w:rPr>
              <w:t>6486</w:t>
            </w:r>
          </w:p>
        </w:tc>
        <w:tc>
          <w:tcPr>
            <w:tcW w:w="3572" w:type="dxa"/>
            <w:vMerge w:val="continue"/>
            <w:vAlign w:val="top"/>
          </w:tcPr>
          <w:p w14:paraId="2FEB644F">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000000"/>
                <w:kern w:val="0"/>
                <w:sz w:val="21"/>
                <w:szCs w:val="21"/>
                <w:lang w:eastAsia="en-US"/>
              </w:rPr>
            </w:pPr>
          </w:p>
        </w:tc>
      </w:tr>
      <w:tr w14:paraId="478EC5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660" w:type="dxa"/>
            <w:vMerge w:val="restart"/>
            <w:tcBorders>
              <w:top w:val="nil"/>
            </w:tcBorders>
            <w:vAlign w:val="center"/>
          </w:tcPr>
          <w:p w14:paraId="15D6555C">
            <w:pPr>
              <w:widowControl/>
              <w:kinsoku w:val="0"/>
              <w:autoSpaceDE w:val="0"/>
              <w:autoSpaceDN w:val="0"/>
              <w:adjustRightInd w:val="0"/>
              <w:snapToGrid w:val="0"/>
              <w:spacing w:line="240" w:lineRule="auto"/>
              <w:jc w:val="center"/>
              <w:textAlignment w:val="baseline"/>
              <w:rPr>
                <w:rFonts w:hint="default" w:ascii="宋体" w:hAnsi="宋体" w:eastAsia="宋体" w:cs="宋体"/>
                <w:snapToGrid w:val="0"/>
                <w:color w:val="000000"/>
                <w:kern w:val="0"/>
                <w:sz w:val="21"/>
                <w:szCs w:val="21"/>
                <w:lang w:val="en-US" w:eastAsia="zh-CN"/>
              </w:rPr>
            </w:pPr>
            <w:r>
              <w:rPr>
                <w:rFonts w:hint="eastAsia" w:ascii="宋体" w:hAnsi="宋体" w:eastAsia="宋体" w:cs="宋体"/>
                <w:snapToGrid w:val="0"/>
                <w:color w:val="000000"/>
                <w:kern w:val="0"/>
                <w:sz w:val="21"/>
                <w:szCs w:val="21"/>
                <w:lang w:eastAsia="zh-CN"/>
              </w:rPr>
              <w:t>包</w:t>
            </w:r>
            <w:r>
              <w:rPr>
                <w:rFonts w:hint="eastAsia" w:ascii="宋体" w:hAnsi="宋体" w:eastAsia="宋体" w:cs="宋体"/>
                <w:snapToGrid w:val="0"/>
                <w:color w:val="000000"/>
                <w:kern w:val="0"/>
                <w:sz w:val="21"/>
                <w:szCs w:val="21"/>
                <w:lang w:val="en-US" w:eastAsia="zh-CN"/>
              </w:rPr>
              <w:t>2</w:t>
            </w:r>
          </w:p>
        </w:tc>
        <w:tc>
          <w:tcPr>
            <w:tcW w:w="736" w:type="dxa"/>
            <w:vMerge w:val="restart"/>
            <w:tcBorders>
              <w:top w:val="nil"/>
            </w:tcBorders>
            <w:vAlign w:val="center"/>
          </w:tcPr>
          <w:p w14:paraId="7F81DFF1">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000000"/>
                <w:kern w:val="0"/>
                <w:sz w:val="21"/>
                <w:szCs w:val="21"/>
                <w:lang w:eastAsia="zh-CN"/>
              </w:rPr>
            </w:pPr>
            <w:r>
              <w:rPr>
                <w:rFonts w:hint="eastAsia" w:ascii="宋体" w:hAnsi="宋体" w:eastAsia="宋体" w:cs="宋体"/>
                <w:snapToGrid w:val="0"/>
                <w:color w:val="000000"/>
                <w:kern w:val="0"/>
                <w:sz w:val="21"/>
                <w:szCs w:val="21"/>
                <w:lang w:eastAsia="zh-CN"/>
              </w:rPr>
              <w:t>乡镇片区</w:t>
            </w:r>
          </w:p>
        </w:tc>
        <w:tc>
          <w:tcPr>
            <w:tcW w:w="2640" w:type="dxa"/>
            <w:shd w:val="clear" w:color="auto" w:fill="auto"/>
            <w:vAlign w:val="center"/>
          </w:tcPr>
          <w:p w14:paraId="24AF66BC">
            <w:pPr>
              <w:bidi w:val="0"/>
              <w:jc w:val="center"/>
              <w:rPr>
                <w:rFonts w:hint="eastAsia"/>
                <w:lang w:val="en-US" w:eastAsia="en-US"/>
              </w:rPr>
            </w:pPr>
            <w:r>
              <w:rPr>
                <w:rFonts w:hint="eastAsia"/>
              </w:rPr>
              <w:t>霞阳镇学校</w:t>
            </w:r>
          </w:p>
        </w:tc>
        <w:tc>
          <w:tcPr>
            <w:tcW w:w="1530" w:type="dxa"/>
            <w:shd w:val="clear" w:color="auto" w:fill="auto"/>
            <w:vAlign w:val="center"/>
          </w:tcPr>
          <w:p w14:paraId="6EE0D2A0">
            <w:pPr>
              <w:bidi w:val="0"/>
              <w:jc w:val="center"/>
              <w:rPr>
                <w:rFonts w:hint="eastAsia" w:ascii="宋体" w:hAnsi="宋体" w:eastAsia="宋体" w:cs="宋体"/>
                <w:lang w:val="en-US" w:eastAsia="en-US"/>
              </w:rPr>
            </w:pPr>
            <w:r>
              <w:rPr>
                <w:rFonts w:hint="eastAsia" w:ascii="宋体" w:hAnsi="宋体" w:eastAsia="宋体" w:cs="宋体"/>
              </w:rPr>
              <w:t>758</w:t>
            </w:r>
          </w:p>
        </w:tc>
        <w:tc>
          <w:tcPr>
            <w:tcW w:w="3572" w:type="dxa"/>
            <w:vMerge w:val="restart"/>
            <w:tcBorders>
              <w:top w:val="nil"/>
            </w:tcBorders>
            <w:vAlign w:val="center"/>
          </w:tcPr>
          <w:p w14:paraId="4A016C75">
            <w:pPr>
              <w:widowControl/>
              <w:kinsoku w:val="0"/>
              <w:autoSpaceDE w:val="0"/>
              <w:autoSpaceDN w:val="0"/>
              <w:adjustRightInd w:val="0"/>
              <w:snapToGrid w:val="0"/>
              <w:spacing w:line="240" w:lineRule="auto"/>
              <w:jc w:val="center"/>
              <w:textAlignment w:val="baseline"/>
              <w:rPr>
                <w:rFonts w:hint="eastAsia" w:ascii="宋体" w:hAnsi="宋体" w:eastAsia="宋体" w:cs="宋体"/>
                <w:snapToGrid w:val="0"/>
                <w:color w:val="000000"/>
                <w:kern w:val="0"/>
                <w:sz w:val="21"/>
                <w:szCs w:val="21"/>
                <w:lang w:eastAsia="en-US"/>
              </w:rPr>
            </w:pPr>
            <w:r>
              <w:rPr>
                <w:rFonts w:hint="eastAsia" w:ascii="宋体" w:hAnsi="宋体" w:cs="宋体"/>
                <w:kern w:val="0"/>
                <w:szCs w:val="21"/>
              </w:rPr>
              <w:t>就餐人数及用量参照2026年上学期就餐数据</w:t>
            </w:r>
            <w:r>
              <w:rPr>
                <w:rFonts w:hint="eastAsia" w:ascii="宋体" w:hAnsi="宋体" w:cs="宋体"/>
                <w:kern w:val="0"/>
                <w:szCs w:val="21"/>
                <w:lang w:eastAsia="zh-CN"/>
              </w:rPr>
              <w:t>（</w:t>
            </w:r>
            <w:r>
              <w:rPr>
                <w:rFonts w:hint="eastAsia" w:ascii="宋体" w:hAnsi="宋体" w:cs="宋体"/>
                <w:kern w:val="0"/>
                <w:szCs w:val="21"/>
                <w:lang w:val="en-US" w:eastAsia="zh-CN"/>
              </w:rPr>
              <w:t>6526人</w:t>
            </w:r>
            <w:r>
              <w:rPr>
                <w:rFonts w:hint="eastAsia" w:ascii="宋体" w:hAnsi="宋体" w:cs="宋体"/>
                <w:kern w:val="0"/>
                <w:szCs w:val="21"/>
                <w:lang w:eastAsia="zh-CN"/>
              </w:rPr>
              <w:t>）</w:t>
            </w:r>
            <w:r>
              <w:rPr>
                <w:rFonts w:hint="eastAsia" w:ascii="宋体" w:hAnsi="宋体" w:cs="宋体"/>
                <w:kern w:val="0"/>
                <w:szCs w:val="21"/>
              </w:rPr>
              <w:t>，具体以学校实际采购数量为准。</w:t>
            </w:r>
          </w:p>
        </w:tc>
      </w:tr>
      <w:tr w14:paraId="5FB57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023F486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46EF005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5A66834C">
            <w:pPr>
              <w:bidi w:val="0"/>
              <w:jc w:val="center"/>
              <w:rPr>
                <w:rFonts w:hint="eastAsia"/>
                <w:lang w:val="en-US" w:eastAsia="en-US"/>
              </w:rPr>
            </w:pPr>
            <w:r>
              <w:rPr>
                <w:rFonts w:hint="eastAsia"/>
              </w:rPr>
              <w:t>霞阳镇希望小学</w:t>
            </w:r>
          </w:p>
        </w:tc>
        <w:tc>
          <w:tcPr>
            <w:tcW w:w="1530" w:type="dxa"/>
            <w:shd w:val="clear" w:color="auto" w:fill="auto"/>
            <w:vAlign w:val="center"/>
          </w:tcPr>
          <w:p w14:paraId="3A3D2B77">
            <w:pPr>
              <w:bidi w:val="0"/>
              <w:jc w:val="center"/>
              <w:rPr>
                <w:rFonts w:hint="eastAsia" w:ascii="宋体" w:hAnsi="宋体" w:eastAsia="宋体" w:cs="宋体"/>
                <w:lang w:val="en-US" w:eastAsia="en-US"/>
              </w:rPr>
            </w:pPr>
            <w:r>
              <w:rPr>
                <w:rFonts w:hint="eastAsia" w:ascii="宋体" w:hAnsi="宋体" w:eastAsia="宋体" w:cs="宋体"/>
              </w:rPr>
              <w:t>198</w:t>
            </w:r>
          </w:p>
        </w:tc>
        <w:tc>
          <w:tcPr>
            <w:tcW w:w="3572" w:type="dxa"/>
            <w:vMerge w:val="continue"/>
            <w:vAlign w:val="top"/>
          </w:tcPr>
          <w:p w14:paraId="2546B58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6E663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2BCE4DD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6BA9B7C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1AD3AE00">
            <w:pPr>
              <w:bidi w:val="0"/>
              <w:jc w:val="center"/>
              <w:rPr>
                <w:rFonts w:hint="eastAsia"/>
                <w:lang w:val="en-US" w:eastAsia="en-US"/>
              </w:rPr>
            </w:pPr>
            <w:r>
              <w:rPr>
                <w:rFonts w:hint="eastAsia"/>
              </w:rPr>
              <w:t>十都镇中学</w:t>
            </w:r>
          </w:p>
        </w:tc>
        <w:tc>
          <w:tcPr>
            <w:tcW w:w="1530" w:type="dxa"/>
            <w:shd w:val="clear" w:color="auto" w:fill="auto"/>
            <w:vAlign w:val="center"/>
          </w:tcPr>
          <w:p w14:paraId="1F64E2E5">
            <w:pPr>
              <w:bidi w:val="0"/>
              <w:jc w:val="center"/>
              <w:rPr>
                <w:rFonts w:hint="eastAsia" w:ascii="宋体" w:hAnsi="宋体" w:eastAsia="宋体" w:cs="宋体"/>
                <w:lang w:val="en-US" w:eastAsia="en-US"/>
              </w:rPr>
            </w:pPr>
            <w:r>
              <w:rPr>
                <w:rFonts w:hint="eastAsia" w:ascii="宋体" w:hAnsi="宋体" w:eastAsia="宋体" w:cs="宋体"/>
              </w:rPr>
              <w:t>207</w:t>
            </w:r>
          </w:p>
        </w:tc>
        <w:tc>
          <w:tcPr>
            <w:tcW w:w="3572" w:type="dxa"/>
            <w:vMerge w:val="continue"/>
            <w:vAlign w:val="top"/>
          </w:tcPr>
          <w:p w14:paraId="45374ED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0FA766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1FCC15E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12C52EC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38200592">
            <w:pPr>
              <w:bidi w:val="0"/>
              <w:jc w:val="center"/>
              <w:rPr>
                <w:rFonts w:hint="eastAsia"/>
                <w:lang w:val="en-US" w:eastAsia="en-US"/>
              </w:rPr>
            </w:pPr>
            <w:r>
              <w:rPr>
                <w:rFonts w:hint="eastAsia"/>
              </w:rPr>
              <w:t>十都镇中心小学</w:t>
            </w:r>
          </w:p>
        </w:tc>
        <w:tc>
          <w:tcPr>
            <w:tcW w:w="1530" w:type="dxa"/>
            <w:shd w:val="clear" w:color="auto" w:fill="auto"/>
            <w:vAlign w:val="center"/>
          </w:tcPr>
          <w:p w14:paraId="2E317743">
            <w:pPr>
              <w:bidi w:val="0"/>
              <w:jc w:val="center"/>
              <w:rPr>
                <w:rFonts w:hint="eastAsia" w:ascii="宋体" w:hAnsi="宋体" w:eastAsia="宋体" w:cs="宋体"/>
                <w:lang w:val="en-US" w:eastAsia="en-US"/>
              </w:rPr>
            </w:pPr>
            <w:r>
              <w:rPr>
                <w:rFonts w:hint="eastAsia" w:ascii="宋体" w:hAnsi="宋体" w:eastAsia="宋体" w:cs="宋体"/>
              </w:rPr>
              <w:t>249</w:t>
            </w:r>
          </w:p>
        </w:tc>
        <w:tc>
          <w:tcPr>
            <w:tcW w:w="3572" w:type="dxa"/>
            <w:vMerge w:val="continue"/>
            <w:vAlign w:val="top"/>
          </w:tcPr>
          <w:p w14:paraId="1C7326B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66C5B1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3A7E070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7A3F2F4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2A91887E">
            <w:pPr>
              <w:bidi w:val="0"/>
              <w:jc w:val="center"/>
              <w:rPr>
                <w:rFonts w:hint="eastAsia"/>
                <w:lang w:val="en-US" w:eastAsia="en-US"/>
              </w:rPr>
            </w:pPr>
            <w:r>
              <w:rPr>
                <w:rFonts w:hint="eastAsia"/>
              </w:rPr>
              <w:t>沔渡镇中学</w:t>
            </w:r>
          </w:p>
        </w:tc>
        <w:tc>
          <w:tcPr>
            <w:tcW w:w="1530" w:type="dxa"/>
            <w:shd w:val="clear" w:color="auto" w:fill="auto"/>
            <w:vAlign w:val="center"/>
          </w:tcPr>
          <w:p w14:paraId="7CD1CDC6">
            <w:pPr>
              <w:bidi w:val="0"/>
              <w:jc w:val="center"/>
              <w:rPr>
                <w:rFonts w:hint="eastAsia" w:ascii="宋体" w:hAnsi="宋体" w:eastAsia="宋体" w:cs="宋体"/>
                <w:lang w:val="en-US" w:eastAsia="en-US"/>
              </w:rPr>
            </w:pPr>
            <w:r>
              <w:rPr>
                <w:rFonts w:hint="eastAsia" w:ascii="宋体" w:hAnsi="宋体" w:eastAsia="宋体" w:cs="宋体"/>
              </w:rPr>
              <w:t>481</w:t>
            </w:r>
          </w:p>
        </w:tc>
        <w:tc>
          <w:tcPr>
            <w:tcW w:w="3572" w:type="dxa"/>
            <w:vMerge w:val="continue"/>
            <w:vAlign w:val="top"/>
          </w:tcPr>
          <w:p w14:paraId="6A44D6C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72D3C9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jc w:val="center"/>
        </w:trPr>
        <w:tc>
          <w:tcPr>
            <w:tcW w:w="660" w:type="dxa"/>
            <w:vMerge w:val="continue"/>
            <w:vAlign w:val="top"/>
          </w:tcPr>
          <w:p w14:paraId="012F598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01BF78F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652F5218">
            <w:pPr>
              <w:bidi w:val="0"/>
              <w:jc w:val="center"/>
              <w:rPr>
                <w:rFonts w:hint="eastAsia"/>
                <w:lang w:val="en-US" w:eastAsia="en-US"/>
              </w:rPr>
            </w:pPr>
            <w:r>
              <w:rPr>
                <w:rFonts w:hint="eastAsia"/>
              </w:rPr>
              <w:t>沔渡镇中心小学</w:t>
            </w:r>
          </w:p>
        </w:tc>
        <w:tc>
          <w:tcPr>
            <w:tcW w:w="1530" w:type="dxa"/>
            <w:shd w:val="clear" w:color="auto" w:fill="auto"/>
            <w:vAlign w:val="center"/>
          </w:tcPr>
          <w:p w14:paraId="338DE05F">
            <w:pPr>
              <w:bidi w:val="0"/>
              <w:jc w:val="center"/>
              <w:rPr>
                <w:rFonts w:hint="eastAsia" w:ascii="宋体" w:hAnsi="宋体" w:eastAsia="宋体" w:cs="宋体"/>
                <w:lang w:val="en-US" w:eastAsia="en-US"/>
              </w:rPr>
            </w:pPr>
            <w:r>
              <w:rPr>
                <w:rFonts w:hint="eastAsia" w:ascii="宋体" w:hAnsi="宋体" w:eastAsia="宋体" w:cs="宋体"/>
              </w:rPr>
              <w:t>141</w:t>
            </w:r>
          </w:p>
        </w:tc>
        <w:tc>
          <w:tcPr>
            <w:tcW w:w="3572" w:type="dxa"/>
            <w:vMerge w:val="continue"/>
            <w:vAlign w:val="top"/>
          </w:tcPr>
          <w:p w14:paraId="56660B6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7063D6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5158266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1D02C64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72FF6C24">
            <w:pPr>
              <w:bidi w:val="0"/>
              <w:jc w:val="center"/>
              <w:rPr>
                <w:rFonts w:hint="eastAsia"/>
                <w:lang w:val="en-US" w:eastAsia="en-US"/>
              </w:rPr>
            </w:pPr>
            <w:r>
              <w:rPr>
                <w:rFonts w:hint="eastAsia"/>
              </w:rPr>
              <w:t>垄溪乡学校</w:t>
            </w:r>
          </w:p>
        </w:tc>
        <w:tc>
          <w:tcPr>
            <w:tcW w:w="1530" w:type="dxa"/>
            <w:shd w:val="clear" w:color="auto" w:fill="auto"/>
            <w:vAlign w:val="center"/>
          </w:tcPr>
          <w:p w14:paraId="1A5E836E">
            <w:pPr>
              <w:bidi w:val="0"/>
              <w:jc w:val="center"/>
              <w:rPr>
                <w:rFonts w:hint="eastAsia" w:ascii="宋体" w:hAnsi="宋体" w:eastAsia="宋体" w:cs="宋体"/>
                <w:lang w:val="en-US" w:eastAsia="en-US"/>
              </w:rPr>
            </w:pPr>
            <w:r>
              <w:rPr>
                <w:rFonts w:hint="eastAsia" w:ascii="宋体" w:hAnsi="宋体" w:eastAsia="宋体" w:cs="宋体"/>
              </w:rPr>
              <w:t>740</w:t>
            </w:r>
          </w:p>
        </w:tc>
        <w:tc>
          <w:tcPr>
            <w:tcW w:w="3572" w:type="dxa"/>
            <w:vMerge w:val="continue"/>
            <w:vAlign w:val="top"/>
          </w:tcPr>
          <w:p w14:paraId="648466E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354F44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3B0425C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1697CA3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6A8E046E">
            <w:pPr>
              <w:bidi w:val="0"/>
              <w:jc w:val="center"/>
              <w:rPr>
                <w:rFonts w:hint="eastAsia"/>
                <w:lang w:val="en-US" w:eastAsia="en-US"/>
              </w:rPr>
            </w:pPr>
            <w:r>
              <w:rPr>
                <w:rFonts w:hint="eastAsia"/>
              </w:rPr>
              <w:t>石洲学校</w:t>
            </w:r>
          </w:p>
        </w:tc>
        <w:tc>
          <w:tcPr>
            <w:tcW w:w="1530" w:type="dxa"/>
            <w:shd w:val="clear" w:color="auto" w:fill="auto"/>
            <w:vAlign w:val="center"/>
          </w:tcPr>
          <w:p w14:paraId="369D7AA0">
            <w:pPr>
              <w:bidi w:val="0"/>
              <w:jc w:val="center"/>
              <w:rPr>
                <w:rFonts w:hint="eastAsia" w:ascii="宋体" w:hAnsi="宋体" w:eastAsia="宋体" w:cs="宋体"/>
                <w:lang w:val="en-US" w:eastAsia="en-US"/>
              </w:rPr>
            </w:pPr>
            <w:r>
              <w:rPr>
                <w:rFonts w:hint="eastAsia" w:ascii="宋体" w:hAnsi="宋体" w:eastAsia="宋体" w:cs="宋体"/>
              </w:rPr>
              <w:t>46</w:t>
            </w:r>
          </w:p>
        </w:tc>
        <w:tc>
          <w:tcPr>
            <w:tcW w:w="3572" w:type="dxa"/>
            <w:vMerge w:val="continue"/>
            <w:vAlign w:val="top"/>
          </w:tcPr>
          <w:p w14:paraId="256EC77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387C5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7C15E10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5872851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070C2CB7">
            <w:pPr>
              <w:bidi w:val="0"/>
              <w:jc w:val="center"/>
              <w:rPr>
                <w:rFonts w:hint="eastAsia"/>
                <w:lang w:val="en-US" w:eastAsia="en-US"/>
              </w:rPr>
            </w:pPr>
            <w:r>
              <w:rPr>
                <w:rFonts w:hint="eastAsia"/>
              </w:rPr>
              <w:t>水口镇中学</w:t>
            </w:r>
          </w:p>
        </w:tc>
        <w:tc>
          <w:tcPr>
            <w:tcW w:w="1530" w:type="dxa"/>
            <w:shd w:val="clear" w:color="auto" w:fill="auto"/>
            <w:vAlign w:val="center"/>
          </w:tcPr>
          <w:p w14:paraId="5A18B755">
            <w:pPr>
              <w:bidi w:val="0"/>
              <w:jc w:val="center"/>
              <w:rPr>
                <w:rFonts w:hint="eastAsia" w:ascii="宋体" w:hAnsi="宋体" w:eastAsia="宋体" w:cs="宋体"/>
                <w:lang w:val="en-US" w:eastAsia="en-US"/>
              </w:rPr>
            </w:pPr>
            <w:r>
              <w:rPr>
                <w:rFonts w:hint="eastAsia" w:ascii="宋体" w:hAnsi="宋体" w:eastAsia="宋体" w:cs="宋体"/>
              </w:rPr>
              <w:t>320</w:t>
            </w:r>
          </w:p>
        </w:tc>
        <w:tc>
          <w:tcPr>
            <w:tcW w:w="3572" w:type="dxa"/>
            <w:vMerge w:val="continue"/>
            <w:vAlign w:val="top"/>
          </w:tcPr>
          <w:p w14:paraId="091E691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1B252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36EDECB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06FEDDC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31C7609C">
            <w:pPr>
              <w:bidi w:val="0"/>
              <w:jc w:val="center"/>
              <w:rPr>
                <w:rFonts w:hint="eastAsia"/>
                <w:lang w:val="en-US" w:eastAsia="en-US"/>
              </w:rPr>
            </w:pPr>
            <w:r>
              <w:rPr>
                <w:rFonts w:hint="eastAsia"/>
              </w:rPr>
              <w:t>水口镇中心小学</w:t>
            </w:r>
          </w:p>
        </w:tc>
        <w:tc>
          <w:tcPr>
            <w:tcW w:w="1530" w:type="dxa"/>
            <w:shd w:val="clear" w:color="auto" w:fill="auto"/>
            <w:vAlign w:val="center"/>
          </w:tcPr>
          <w:p w14:paraId="561E2043">
            <w:pPr>
              <w:bidi w:val="0"/>
              <w:jc w:val="center"/>
              <w:rPr>
                <w:rFonts w:hint="eastAsia" w:ascii="宋体" w:hAnsi="宋体" w:eastAsia="宋体" w:cs="宋体"/>
                <w:lang w:val="en-US" w:eastAsia="en-US"/>
              </w:rPr>
            </w:pPr>
            <w:r>
              <w:rPr>
                <w:rFonts w:hint="eastAsia" w:ascii="宋体" w:hAnsi="宋体" w:eastAsia="宋体" w:cs="宋体"/>
              </w:rPr>
              <w:t>413</w:t>
            </w:r>
          </w:p>
        </w:tc>
        <w:tc>
          <w:tcPr>
            <w:tcW w:w="3572" w:type="dxa"/>
            <w:vMerge w:val="continue"/>
            <w:vAlign w:val="top"/>
          </w:tcPr>
          <w:p w14:paraId="6433B52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3F4904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22155FE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7E88DBF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6169395F">
            <w:pPr>
              <w:bidi w:val="0"/>
              <w:jc w:val="center"/>
              <w:rPr>
                <w:rFonts w:hint="eastAsia"/>
                <w:lang w:val="en-US" w:eastAsia="en-US"/>
              </w:rPr>
            </w:pPr>
            <w:r>
              <w:rPr>
                <w:rFonts w:hint="eastAsia"/>
              </w:rPr>
              <w:t>策源乡学校</w:t>
            </w:r>
          </w:p>
        </w:tc>
        <w:tc>
          <w:tcPr>
            <w:tcW w:w="1530" w:type="dxa"/>
            <w:shd w:val="clear" w:color="auto" w:fill="auto"/>
            <w:vAlign w:val="center"/>
          </w:tcPr>
          <w:p w14:paraId="6704E130">
            <w:pPr>
              <w:bidi w:val="0"/>
              <w:jc w:val="center"/>
              <w:rPr>
                <w:rFonts w:hint="eastAsia" w:ascii="宋体" w:hAnsi="宋体" w:eastAsia="宋体" w:cs="宋体"/>
                <w:lang w:val="en-US" w:eastAsia="en-US"/>
              </w:rPr>
            </w:pPr>
            <w:r>
              <w:rPr>
                <w:rFonts w:hint="eastAsia" w:ascii="宋体" w:hAnsi="宋体" w:eastAsia="宋体" w:cs="宋体"/>
              </w:rPr>
              <w:t>147</w:t>
            </w:r>
          </w:p>
        </w:tc>
        <w:tc>
          <w:tcPr>
            <w:tcW w:w="3572" w:type="dxa"/>
            <w:vMerge w:val="continue"/>
            <w:vAlign w:val="top"/>
          </w:tcPr>
          <w:p w14:paraId="20BC720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7A3B47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7DCB473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3A5558F6">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6DE02681">
            <w:pPr>
              <w:bidi w:val="0"/>
              <w:jc w:val="center"/>
              <w:rPr>
                <w:rFonts w:hint="eastAsia"/>
                <w:lang w:val="en-US" w:eastAsia="en-US"/>
              </w:rPr>
            </w:pPr>
            <w:r>
              <w:rPr>
                <w:rFonts w:hint="eastAsia"/>
              </w:rPr>
              <w:t>中村乡学校</w:t>
            </w:r>
          </w:p>
        </w:tc>
        <w:tc>
          <w:tcPr>
            <w:tcW w:w="1530" w:type="dxa"/>
            <w:shd w:val="clear" w:color="auto" w:fill="auto"/>
            <w:vAlign w:val="center"/>
          </w:tcPr>
          <w:p w14:paraId="6885229B">
            <w:pPr>
              <w:bidi w:val="0"/>
              <w:jc w:val="center"/>
              <w:rPr>
                <w:rFonts w:hint="eastAsia" w:ascii="宋体" w:hAnsi="宋体" w:eastAsia="宋体" w:cs="宋体"/>
                <w:lang w:val="en-US" w:eastAsia="en-US"/>
              </w:rPr>
            </w:pPr>
            <w:r>
              <w:rPr>
                <w:rFonts w:hint="eastAsia" w:ascii="宋体" w:hAnsi="宋体" w:eastAsia="宋体" w:cs="宋体"/>
              </w:rPr>
              <w:t>382</w:t>
            </w:r>
          </w:p>
        </w:tc>
        <w:tc>
          <w:tcPr>
            <w:tcW w:w="3572" w:type="dxa"/>
            <w:vMerge w:val="continue"/>
            <w:vAlign w:val="top"/>
          </w:tcPr>
          <w:p w14:paraId="5DD3FFD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39015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67EADF6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3AF27A5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79DFC66A">
            <w:pPr>
              <w:bidi w:val="0"/>
              <w:jc w:val="center"/>
              <w:rPr>
                <w:rFonts w:hint="eastAsia"/>
                <w:lang w:val="en-US" w:eastAsia="en-US"/>
              </w:rPr>
            </w:pPr>
            <w:r>
              <w:rPr>
                <w:rFonts w:hint="eastAsia"/>
              </w:rPr>
              <w:t>平乐学校</w:t>
            </w:r>
          </w:p>
        </w:tc>
        <w:tc>
          <w:tcPr>
            <w:tcW w:w="1530" w:type="dxa"/>
            <w:shd w:val="clear" w:color="auto" w:fill="auto"/>
            <w:vAlign w:val="center"/>
          </w:tcPr>
          <w:p w14:paraId="3301092C">
            <w:pPr>
              <w:bidi w:val="0"/>
              <w:jc w:val="center"/>
              <w:rPr>
                <w:rFonts w:hint="eastAsia" w:ascii="宋体" w:hAnsi="宋体" w:eastAsia="宋体" w:cs="宋体"/>
                <w:lang w:val="en-US" w:eastAsia="en-US"/>
              </w:rPr>
            </w:pPr>
            <w:r>
              <w:rPr>
                <w:rFonts w:hint="eastAsia" w:ascii="宋体" w:hAnsi="宋体" w:eastAsia="宋体" w:cs="宋体"/>
              </w:rPr>
              <w:t>115</w:t>
            </w:r>
          </w:p>
        </w:tc>
        <w:tc>
          <w:tcPr>
            <w:tcW w:w="3572" w:type="dxa"/>
            <w:vMerge w:val="continue"/>
            <w:vAlign w:val="top"/>
          </w:tcPr>
          <w:p w14:paraId="4E96E44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74DE92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762D77C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4B7EA04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2EEAB7E4">
            <w:pPr>
              <w:bidi w:val="0"/>
              <w:jc w:val="center"/>
              <w:rPr>
                <w:rFonts w:hint="eastAsia"/>
                <w:lang w:val="en-US" w:eastAsia="en-US"/>
              </w:rPr>
            </w:pPr>
            <w:r>
              <w:rPr>
                <w:rFonts w:hint="eastAsia"/>
              </w:rPr>
              <w:t>龙渣学校</w:t>
            </w:r>
          </w:p>
        </w:tc>
        <w:tc>
          <w:tcPr>
            <w:tcW w:w="1530" w:type="dxa"/>
            <w:shd w:val="clear" w:color="auto" w:fill="auto"/>
            <w:vAlign w:val="center"/>
          </w:tcPr>
          <w:p w14:paraId="58C3C07B">
            <w:pPr>
              <w:bidi w:val="0"/>
              <w:jc w:val="center"/>
              <w:rPr>
                <w:rFonts w:hint="eastAsia" w:ascii="宋体" w:hAnsi="宋体" w:eastAsia="宋体" w:cs="宋体"/>
                <w:lang w:val="en-US" w:eastAsia="en-US"/>
              </w:rPr>
            </w:pPr>
            <w:r>
              <w:rPr>
                <w:rFonts w:hint="eastAsia" w:ascii="宋体" w:hAnsi="宋体" w:eastAsia="宋体" w:cs="宋体"/>
              </w:rPr>
              <w:t>88</w:t>
            </w:r>
          </w:p>
        </w:tc>
        <w:tc>
          <w:tcPr>
            <w:tcW w:w="3572" w:type="dxa"/>
            <w:vMerge w:val="continue"/>
            <w:vAlign w:val="top"/>
          </w:tcPr>
          <w:p w14:paraId="060D5C4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74F45A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3E83E88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01F0766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4ECF5412">
            <w:pPr>
              <w:bidi w:val="0"/>
              <w:jc w:val="center"/>
              <w:rPr>
                <w:rFonts w:hint="eastAsia"/>
                <w:lang w:val="en-US" w:eastAsia="en-US"/>
              </w:rPr>
            </w:pPr>
            <w:r>
              <w:rPr>
                <w:rFonts w:hint="eastAsia"/>
              </w:rPr>
              <w:t>下村乡学校</w:t>
            </w:r>
          </w:p>
        </w:tc>
        <w:tc>
          <w:tcPr>
            <w:tcW w:w="1530" w:type="dxa"/>
            <w:shd w:val="clear" w:color="auto" w:fill="auto"/>
            <w:vAlign w:val="center"/>
          </w:tcPr>
          <w:p w14:paraId="45AE1D33">
            <w:pPr>
              <w:bidi w:val="0"/>
              <w:jc w:val="center"/>
              <w:rPr>
                <w:rFonts w:hint="eastAsia" w:ascii="宋体" w:hAnsi="宋体" w:eastAsia="宋体" w:cs="宋体"/>
                <w:lang w:val="en-US" w:eastAsia="en-US"/>
              </w:rPr>
            </w:pPr>
            <w:r>
              <w:rPr>
                <w:rFonts w:hint="eastAsia" w:ascii="宋体" w:hAnsi="宋体" w:eastAsia="宋体" w:cs="宋体"/>
              </w:rPr>
              <w:t>388</w:t>
            </w:r>
          </w:p>
        </w:tc>
        <w:tc>
          <w:tcPr>
            <w:tcW w:w="3572" w:type="dxa"/>
            <w:vMerge w:val="continue"/>
            <w:vAlign w:val="top"/>
          </w:tcPr>
          <w:p w14:paraId="00FB4DA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4C159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163F30B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4205994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6A65AA9B">
            <w:pPr>
              <w:bidi w:val="0"/>
              <w:jc w:val="center"/>
              <w:rPr>
                <w:rFonts w:hint="eastAsia"/>
                <w:lang w:val="en-US" w:eastAsia="en-US"/>
              </w:rPr>
            </w:pPr>
            <w:r>
              <w:rPr>
                <w:rFonts w:hint="eastAsia"/>
              </w:rPr>
              <w:t>鹿原镇中学</w:t>
            </w:r>
          </w:p>
        </w:tc>
        <w:tc>
          <w:tcPr>
            <w:tcW w:w="1530" w:type="dxa"/>
            <w:shd w:val="clear" w:color="auto" w:fill="auto"/>
            <w:vAlign w:val="center"/>
          </w:tcPr>
          <w:p w14:paraId="7A454168">
            <w:pPr>
              <w:bidi w:val="0"/>
              <w:jc w:val="center"/>
              <w:rPr>
                <w:rFonts w:hint="eastAsia" w:ascii="宋体" w:hAnsi="宋体" w:eastAsia="宋体" w:cs="宋体"/>
                <w:lang w:val="en-US" w:eastAsia="en-US"/>
              </w:rPr>
            </w:pPr>
            <w:r>
              <w:rPr>
                <w:rFonts w:hint="eastAsia" w:ascii="宋体" w:hAnsi="宋体" w:eastAsia="宋体" w:cs="宋体"/>
              </w:rPr>
              <w:t>351</w:t>
            </w:r>
          </w:p>
        </w:tc>
        <w:tc>
          <w:tcPr>
            <w:tcW w:w="3572" w:type="dxa"/>
            <w:vMerge w:val="continue"/>
            <w:vAlign w:val="top"/>
          </w:tcPr>
          <w:p w14:paraId="5081488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348089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47F68423">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4AA96626">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2765E999">
            <w:pPr>
              <w:bidi w:val="0"/>
              <w:jc w:val="center"/>
              <w:rPr>
                <w:rFonts w:hint="eastAsia"/>
                <w:lang w:val="en-US" w:eastAsia="en-US"/>
              </w:rPr>
            </w:pPr>
            <w:r>
              <w:rPr>
                <w:rFonts w:hint="eastAsia"/>
              </w:rPr>
              <w:t>鹿原一小</w:t>
            </w:r>
          </w:p>
        </w:tc>
        <w:tc>
          <w:tcPr>
            <w:tcW w:w="1530" w:type="dxa"/>
            <w:shd w:val="clear" w:color="auto" w:fill="auto"/>
            <w:vAlign w:val="center"/>
          </w:tcPr>
          <w:p w14:paraId="34315960">
            <w:pPr>
              <w:bidi w:val="0"/>
              <w:jc w:val="center"/>
              <w:rPr>
                <w:rFonts w:hint="eastAsia" w:ascii="宋体" w:hAnsi="宋体" w:eastAsia="宋体" w:cs="宋体"/>
                <w:lang w:val="en-US" w:eastAsia="en-US"/>
              </w:rPr>
            </w:pPr>
            <w:r>
              <w:rPr>
                <w:rFonts w:hint="eastAsia" w:ascii="宋体" w:hAnsi="宋体" w:eastAsia="宋体" w:cs="宋体"/>
              </w:rPr>
              <w:t>216</w:t>
            </w:r>
          </w:p>
        </w:tc>
        <w:tc>
          <w:tcPr>
            <w:tcW w:w="3572" w:type="dxa"/>
            <w:vMerge w:val="continue"/>
            <w:vAlign w:val="top"/>
          </w:tcPr>
          <w:p w14:paraId="2E260FD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69B7BE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69703385">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4AED949B">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382E6FC7">
            <w:pPr>
              <w:bidi w:val="0"/>
              <w:jc w:val="center"/>
              <w:rPr>
                <w:rFonts w:hint="eastAsia"/>
                <w:lang w:val="en-US" w:eastAsia="en-US"/>
              </w:rPr>
            </w:pPr>
            <w:r>
              <w:rPr>
                <w:rFonts w:hint="eastAsia"/>
              </w:rPr>
              <w:t>鹿原二小</w:t>
            </w:r>
          </w:p>
        </w:tc>
        <w:tc>
          <w:tcPr>
            <w:tcW w:w="1530" w:type="dxa"/>
            <w:shd w:val="clear" w:color="auto" w:fill="auto"/>
            <w:vAlign w:val="center"/>
          </w:tcPr>
          <w:p w14:paraId="4CB0D06D">
            <w:pPr>
              <w:bidi w:val="0"/>
              <w:jc w:val="center"/>
              <w:rPr>
                <w:rFonts w:hint="eastAsia" w:ascii="宋体" w:hAnsi="宋体" w:eastAsia="宋体" w:cs="宋体"/>
                <w:lang w:val="en-US" w:eastAsia="en-US"/>
              </w:rPr>
            </w:pPr>
            <w:r>
              <w:rPr>
                <w:rFonts w:hint="eastAsia" w:ascii="宋体" w:hAnsi="宋体" w:eastAsia="宋体" w:cs="宋体"/>
              </w:rPr>
              <w:t>194</w:t>
            </w:r>
          </w:p>
        </w:tc>
        <w:tc>
          <w:tcPr>
            <w:tcW w:w="3572" w:type="dxa"/>
            <w:vMerge w:val="continue"/>
            <w:vAlign w:val="top"/>
          </w:tcPr>
          <w:p w14:paraId="2197A63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3F3A94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2C8B5D21">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2125AEA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7E930560">
            <w:pPr>
              <w:bidi w:val="0"/>
              <w:jc w:val="center"/>
              <w:rPr>
                <w:rFonts w:hint="eastAsia"/>
                <w:lang w:val="en-US" w:eastAsia="en-US"/>
              </w:rPr>
            </w:pPr>
            <w:r>
              <w:rPr>
                <w:rFonts w:hint="eastAsia"/>
              </w:rPr>
              <w:t>东风学校</w:t>
            </w:r>
          </w:p>
        </w:tc>
        <w:tc>
          <w:tcPr>
            <w:tcW w:w="1530" w:type="dxa"/>
            <w:shd w:val="clear" w:color="auto" w:fill="auto"/>
            <w:vAlign w:val="center"/>
          </w:tcPr>
          <w:p w14:paraId="0865DBF6">
            <w:pPr>
              <w:bidi w:val="0"/>
              <w:jc w:val="center"/>
              <w:rPr>
                <w:rFonts w:hint="eastAsia" w:ascii="宋体" w:hAnsi="宋体" w:eastAsia="宋体" w:cs="宋体"/>
                <w:lang w:val="en-US" w:eastAsia="en-US"/>
              </w:rPr>
            </w:pPr>
            <w:r>
              <w:rPr>
                <w:rFonts w:hint="eastAsia" w:ascii="宋体" w:hAnsi="宋体" w:eastAsia="宋体" w:cs="宋体"/>
              </w:rPr>
              <w:t>157</w:t>
            </w:r>
          </w:p>
        </w:tc>
        <w:tc>
          <w:tcPr>
            <w:tcW w:w="3572" w:type="dxa"/>
            <w:vMerge w:val="continue"/>
            <w:vAlign w:val="top"/>
          </w:tcPr>
          <w:p w14:paraId="733A74F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6114BC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594E152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3A26F2C7">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3B03246F">
            <w:pPr>
              <w:bidi w:val="0"/>
              <w:jc w:val="center"/>
              <w:rPr>
                <w:rFonts w:hint="eastAsia"/>
                <w:lang w:val="en-US" w:eastAsia="en-US"/>
              </w:rPr>
            </w:pPr>
            <w:r>
              <w:rPr>
                <w:rFonts w:hint="eastAsia"/>
              </w:rPr>
              <w:t>船形乡学校</w:t>
            </w:r>
          </w:p>
        </w:tc>
        <w:tc>
          <w:tcPr>
            <w:tcW w:w="1530" w:type="dxa"/>
            <w:shd w:val="clear" w:color="auto" w:fill="auto"/>
            <w:vAlign w:val="center"/>
          </w:tcPr>
          <w:p w14:paraId="29403292">
            <w:pPr>
              <w:bidi w:val="0"/>
              <w:jc w:val="center"/>
              <w:rPr>
                <w:rFonts w:hint="eastAsia" w:ascii="宋体" w:hAnsi="宋体" w:eastAsia="宋体" w:cs="宋体"/>
                <w:lang w:val="en-US" w:eastAsia="en-US"/>
              </w:rPr>
            </w:pPr>
            <w:r>
              <w:rPr>
                <w:rFonts w:hint="eastAsia" w:ascii="宋体" w:hAnsi="宋体" w:eastAsia="宋体" w:cs="宋体"/>
              </w:rPr>
              <w:t>263</w:t>
            </w:r>
          </w:p>
        </w:tc>
        <w:tc>
          <w:tcPr>
            <w:tcW w:w="3572" w:type="dxa"/>
            <w:vMerge w:val="continue"/>
            <w:vAlign w:val="top"/>
          </w:tcPr>
          <w:p w14:paraId="2FF0642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46358F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4CC5E086">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42BFDA4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11020570">
            <w:pPr>
              <w:bidi w:val="0"/>
              <w:jc w:val="center"/>
              <w:rPr>
                <w:rFonts w:hint="eastAsia"/>
                <w:lang w:val="en-US" w:eastAsia="zh-CN"/>
              </w:rPr>
            </w:pPr>
            <w:r>
              <w:rPr>
                <w:rFonts w:hint="eastAsia"/>
              </w:rPr>
              <w:t>三河中学</w:t>
            </w:r>
          </w:p>
        </w:tc>
        <w:tc>
          <w:tcPr>
            <w:tcW w:w="1530" w:type="dxa"/>
            <w:shd w:val="clear" w:color="auto" w:fill="auto"/>
            <w:vAlign w:val="center"/>
          </w:tcPr>
          <w:p w14:paraId="6198AC2C">
            <w:pPr>
              <w:bidi w:val="0"/>
              <w:jc w:val="center"/>
              <w:rPr>
                <w:rFonts w:hint="eastAsia" w:ascii="宋体" w:hAnsi="宋体" w:eastAsia="宋体" w:cs="宋体"/>
                <w:lang w:val="en-US" w:eastAsia="zh-CN"/>
              </w:rPr>
            </w:pPr>
            <w:r>
              <w:rPr>
                <w:rFonts w:hint="eastAsia" w:ascii="宋体" w:hAnsi="宋体" w:eastAsia="宋体" w:cs="宋体"/>
              </w:rPr>
              <w:t>362</w:t>
            </w:r>
          </w:p>
        </w:tc>
        <w:tc>
          <w:tcPr>
            <w:tcW w:w="3572" w:type="dxa"/>
            <w:vMerge w:val="continue"/>
            <w:vAlign w:val="top"/>
          </w:tcPr>
          <w:p w14:paraId="61256542">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27860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23EC8AC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227CA8FC">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43C6F0BD">
            <w:pPr>
              <w:bidi w:val="0"/>
              <w:jc w:val="center"/>
              <w:rPr>
                <w:rFonts w:hint="eastAsia"/>
                <w:lang w:val="en-US" w:eastAsia="zh-CN"/>
              </w:rPr>
            </w:pPr>
            <w:r>
              <w:rPr>
                <w:rFonts w:hint="eastAsia"/>
              </w:rPr>
              <w:t>三河中心小学</w:t>
            </w:r>
          </w:p>
        </w:tc>
        <w:tc>
          <w:tcPr>
            <w:tcW w:w="1530" w:type="dxa"/>
            <w:shd w:val="clear" w:color="auto" w:fill="auto"/>
            <w:vAlign w:val="center"/>
          </w:tcPr>
          <w:p w14:paraId="69A3EE0B">
            <w:pPr>
              <w:bidi w:val="0"/>
              <w:jc w:val="center"/>
              <w:rPr>
                <w:rFonts w:hint="eastAsia" w:ascii="宋体" w:hAnsi="宋体" w:eastAsia="宋体" w:cs="宋体"/>
                <w:lang w:val="en-US" w:eastAsia="zh-CN"/>
              </w:rPr>
            </w:pPr>
            <w:r>
              <w:rPr>
                <w:rFonts w:hint="eastAsia" w:ascii="宋体" w:hAnsi="宋体" w:eastAsia="宋体" w:cs="宋体"/>
              </w:rPr>
              <w:t>310</w:t>
            </w:r>
          </w:p>
        </w:tc>
        <w:tc>
          <w:tcPr>
            <w:tcW w:w="3572" w:type="dxa"/>
            <w:vMerge w:val="continue"/>
            <w:vAlign w:val="top"/>
          </w:tcPr>
          <w:p w14:paraId="7E51EAA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r w14:paraId="7DD9E9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jc w:val="center"/>
        </w:trPr>
        <w:tc>
          <w:tcPr>
            <w:tcW w:w="660" w:type="dxa"/>
            <w:vMerge w:val="continue"/>
            <w:vAlign w:val="top"/>
          </w:tcPr>
          <w:p w14:paraId="38B26FD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736" w:type="dxa"/>
            <w:vMerge w:val="continue"/>
            <w:vAlign w:val="top"/>
          </w:tcPr>
          <w:p w14:paraId="45E3CBD0">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c>
          <w:tcPr>
            <w:tcW w:w="2640" w:type="dxa"/>
            <w:shd w:val="clear" w:color="auto" w:fill="auto"/>
            <w:vAlign w:val="center"/>
          </w:tcPr>
          <w:p w14:paraId="52F7B2C8">
            <w:pPr>
              <w:bidi w:val="0"/>
              <w:jc w:val="center"/>
              <w:rPr>
                <w:rFonts w:hint="eastAsia" w:ascii="宋体" w:hAnsi="宋体" w:eastAsia="宋体" w:cs="宋体"/>
                <w:lang w:eastAsia="zh-CN"/>
              </w:rPr>
            </w:pPr>
            <w:r>
              <w:rPr>
                <w:rFonts w:hint="eastAsia" w:ascii="宋体" w:hAnsi="宋体" w:eastAsia="宋体" w:cs="宋体"/>
                <w:lang w:eastAsia="zh-CN"/>
              </w:rPr>
              <w:t>合计</w:t>
            </w:r>
          </w:p>
        </w:tc>
        <w:tc>
          <w:tcPr>
            <w:tcW w:w="1530" w:type="dxa"/>
            <w:shd w:val="clear" w:color="auto" w:fill="auto"/>
            <w:vAlign w:val="center"/>
          </w:tcPr>
          <w:p w14:paraId="34D97280">
            <w:pPr>
              <w:bidi w:val="0"/>
              <w:jc w:val="center"/>
              <w:rPr>
                <w:rFonts w:hint="eastAsia" w:ascii="宋体" w:hAnsi="宋体" w:eastAsia="宋体" w:cs="宋体"/>
              </w:rPr>
            </w:pPr>
            <w:r>
              <w:rPr>
                <w:rFonts w:hint="eastAsia" w:ascii="宋体" w:hAnsi="宋体" w:eastAsia="宋体" w:cs="宋体"/>
              </w:rPr>
              <w:t>6526</w:t>
            </w:r>
          </w:p>
        </w:tc>
        <w:tc>
          <w:tcPr>
            <w:tcW w:w="3572" w:type="dxa"/>
            <w:vMerge w:val="continue"/>
            <w:vAlign w:val="top"/>
          </w:tcPr>
          <w:p w14:paraId="4748B25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000000"/>
                <w:kern w:val="0"/>
                <w:sz w:val="21"/>
                <w:szCs w:val="21"/>
                <w:lang w:eastAsia="en-US"/>
              </w:rPr>
            </w:pPr>
          </w:p>
        </w:tc>
      </w:tr>
    </w:tbl>
    <w:p w14:paraId="62B81D1D">
      <w:pPr>
        <w:widowControl/>
        <w:kinsoku w:val="0"/>
        <w:autoSpaceDE w:val="0"/>
        <w:autoSpaceDN w:val="0"/>
        <w:adjustRightInd w:val="0"/>
        <w:snapToGrid w:val="0"/>
        <w:spacing w:line="219" w:lineRule="exact"/>
        <w:jc w:val="left"/>
        <w:textAlignment w:val="baseline"/>
        <w:rPr>
          <w:rFonts w:ascii="Arial" w:hAnsi="Arial" w:eastAsia="Arial" w:cs="Arial"/>
          <w:snapToGrid w:val="0"/>
          <w:color w:val="000000"/>
          <w:kern w:val="0"/>
          <w:sz w:val="19"/>
          <w:szCs w:val="21"/>
          <w:lang w:eastAsia="en-US"/>
        </w:rPr>
      </w:pPr>
    </w:p>
    <w:p w14:paraId="129CE52D">
      <w:pPr>
        <w:widowControl/>
        <w:kinsoku w:val="0"/>
        <w:autoSpaceDE w:val="0"/>
        <w:autoSpaceDN w:val="0"/>
        <w:adjustRightInd w:val="0"/>
        <w:snapToGrid w:val="0"/>
        <w:spacing w:before="258" w:line="437" w:lineRule="auto"/>
        <w:ind w:left="7" w:right="1" w:firstLine="430"/>
        <w:jc w:val="both"/>
        <w:textAlignment w:val="baseline"/>
        <w:rPr>
          <w:rFonts w:hint="eastAsia" w:ascii="宋体" w:hAnsi="宋体" w:eastAsia="宋体" w:cs="宋体"/>
          <w:b/>
          <w:bCs/>
          <w:snapToGrid w:val="0"/>
          <w:color w:val="000000"/>
          <w:spacing w:val="3"/>
          <w:kern w:val="0"/>
          <w:sz w:val="21"/>
          <w:szCs w:val="21"/>
          <w:lang w:eastAsia="zh-CN"/>
        </w:rPr>
        <w:sectPr>
          <w:headerReference r:id="rId6" w:type="default"/>
          <w:footerReference r:id="rId7" w:type="default"/>
          <w:pgSz w:w="11906" w:h="16839"/>
          <w:pgMar w:top="1236" w:right="1360" w:bottom="1151" w:left="1361" w:header="865" w:footer="989" w:gutter="0"/>
          <w:pgNumType w:fmt="decimal" w:start="1"/>
          <w:cols w:space="720" w:num="1"/>
        </w:sectPr>
      </w:pPr>
      <w:r>
        <w:rPr>
          <w:rFonts w:ascii="宋体" w:hAnsi="宋体" w:eastAsia="宋体" w:cs="宋体"/>
          <w:b/>
          <w:bCs/>
          <w:snapToGrid w:val="0"/>
          <w:color w:val="000000"/>
          <w:spacing w:val="6"/>
          <w:kern w:val="0"/>
          <w:sz w:val="21"/>
          <w:szCs w:val="21"/>
          <w:lang w:eastAsia="en-US"/>
        </w:rPr>
        <w:t>小</w:t>
      </w:r>
      <w:r>
        <w:rPr>
          <w:rFonts w:ascii="宋体" w:hAnsi="宋体" w:eastAsia="宋体" w:cs="宋体"/>
          <w:b/>
          <w:bCs/>
          <w:snapToGrid w:val="0"/>
          <w:color w:val="000000"/>
          <w:spacing w:val="4"/>
          <w:kern w:val="0"/>
          <w:sz w:val="21"/>
          <w:szCs w:val="21"/>
          <w:lang w:eastAsia="en-US"/>
        </w:rPr>
        <w:t>学</w:t>
      </w:r>
      <w:r>
        <w:rPr>
          <w:rFonts w:ascii="宋体" w:hAnsi="宋体" w:eastAsia="宋体" w:cs="宋体"/>
          <w:snapToGrid w:val="0"/>
          <w:color w:val="000000"/>
          <w:spacing w:val="-12"/>
          <w:kern w:val="0"/>
          <w:sz w:val="21"/>
          <w:szCs w:val="21"/>
          <w:lang w:eastAsia="en-US"/>
        </w:rPr>
        <w:t xml:space="preserve"> </w:t>
      </w:r>
      <w:r>
        <w:rPr>
          <w:rFonts w:ascii="宋体" w:hAnsi="宋体" w:eastAsia="宋体" w:cs="宋体"/>
          <w:b/>
          <w:bCs/>
          <w:snapToGrid w:val="0"/>
          <w:color w:val="000000"/>
          <w:spacing w:val="4"/>
          <w:kern w:val="0"/>
          <w:sz w:val="21"/>
          <w:szCs w:val="21"/>
          <w:lang w:eastAsia="en-US"/>
        </w:rPr>
        <w:t>1-3</w:t>
      </w:r>
      <w:r>
        <w:rPr>
          <w:rFonts w:ascii="宋体" w:hAnsi="宋体" w:eastAsia="宋体" w:cs="宋体"/>
          <w:snapToGrid w:val="0"/>
          <w:color w:val="000000"/>
          <w:spacing w:val="-37"/>
          <w:kern w:val="0"/>
          <w:sz w:val="21"/>
          <w:szCs w:val="21"/>
          <w:lang w:eastAsia="en-US"/>
        </w:rPr>
        <w:t xml:space="preserve"> </w:t>
      </w:r>
      <w:r>
        <w:rPr>
          <w:rFonts w:ascii="宋体" w:hAnsi="宋体" w:eastAsia="宋体" w:cs="宋体"/>
          <w:b/>
          <w:bCs/>
          <w:snapToGrid w:val="0"/>
          <w:color w:val="000000"/>
          <w:spacing w:val="4"/>
          <w:kern w:val="0"/>
          <w:sz w:val="21"/>
          <w:szCs w:val="21"/>
          <w:lang w:eastAsia="en-US"/>
        </w:rPr>
        <w:t>年级每人每餐</w:t>
      </w:r>
      <w:r>
        <w:rPr>
          <w:rFonts w:ascii="宋体" w:hAnsi="宋体" w:eastAsia="宋体" w:cs="宋体"/>
          <w:snapToGrid w:val="0"/>
          <w:color w:val="000000"/>
          <w:spacing w:val="-35"/>
          <w:kern w:val="0"/>
          <w:sz w:val="21"/>
          <w:szCs w:val="21"/>
          <w:lang w:eastAsia="en-US"/>
        </w:rPr>
        <w:t xml:space="preserve"> </w:t>
      </w:r>
      <w:r>
        <w:rPr>
          <w:rFonts w:ascii="宋体" w:hAnsi="宋体" w:eastAsia="宋体" w:cs="宋体"/>
          <w:b/>
          <w:bCs/>
          <w:snapToGrid w:val="0"/>
          <w:color w:val="000000"/>
          <w:spacing w:val="4"/>
          <w:kern w:val="0"/>
          <w:sz w:val="21"/>
          <w:szCs w:val="21"/>
          <w:lang w:eastAsia="en-US"/>
        </w:rPr>
        <w:t>0.3</w:t>
      </w:r>
      <w:r>
        <w:rPr>
          <w:rFonts w:ascii="宋体" w:hAnsi="宋体" w:eastAsia="宋体" w:cs="宋体"/>
          <w:snapToGrid w:val="0"/>
          <w:color w:val="000000"/>
          <w:spacing w:val="-31"/>
          <w:kern w:val="0"/>
          <w:sz w:val="21"/>
          <w:szCs w:val="21"/>
          <w:lang w:eastAsia="en-US"/>
        </w:rPr>
        <w:t xml:space="preserve"> </w:t>
      </w:r>
      <w:r>
        <w:rPr>
          <w:rFonts w:ascii="宋体" w:hAnsi="宋体" w:eastAsia="宋体" w:cs="宋体"/>
          <w:b/>
          <w:bCs/>
          <w:snapToGrid w:val="0"/>
          <w:color w:val="000000"/>
          <w:spacing w:val="4"/>
          <w:kern w:val="0"/>
          <w:sz w:val="21"/>
          <w:szCs w:val="21"/>
          <w:lang w:eastAsia="en-US"/>
        </w:rPr>
        <w:t>斤，4-9</w:t>
      </w:r>
      <w:r>
        <w:rPr>
          <w:rFonts w:ascii="宋体" w:hAnsi="宋体" w:eastAsia="宋体" w:cs="宋体"/>
          <w:snapToGrid w:val="0"/>
          <w:color w:val="000000"/>
          <w:spacing w:val="-37"/>
          <w:kern w:val="0"/>
          <w:sz w:val="21"/>
          <w:szCs w:val="21"/>
          <w:lang w:eastAsia="en-US"/>
        </w:rPr>
        <w:t xml:space="preserve"> </w:t>
      </w:r>
      <w:r>
        <w:rPr>
          <w:rFonts w:ascii="宋体" w:hAnsi="宋体" w:eastAsia="宋体" w:cs="宋体"/>
          <w:b/>
          <w:bCs/>
          <w:snapToGrid w:val="0"/>
          <w:color w:val="000000"/>
          <w:spacing w:val="4"/>
          <w:kern w:val="0"/>
          <w:sz w:val="21"/>
          <w:szCs w:val="21"/>
          <w:lang w:eastAsia="en-US"/>
        </w:rPr>
        <w:t>年级及高中学生每人每餐</w:t>
      </w:r>
      <w:r>
        <w:rPr>
          <w:rFonts w:ascii="宋体" w:hAnsi="宋体" w:eastAsia="宋体" w:cs="宋体"/>
          <w:snapToGrid w:val="0"/>
          <w:color w:val="000000"/>
          <w:spacing w:val="-35"/>
          <w:kern w:val="0"/>
          <w:sz w:val="21"/>
          <w:szCs w:val="21"/>
          <w:lang w:eastAsia="en-US"/>
        </w:rPr>
        <w:t xml:space="preserve"> </w:t>
      </w:r>
      <w:r>
        <w:rPr>
          <w:rFonts w:ascii="宋体" w:hAnsi="宋体" w:eastAsia="宋体" w:cs="宋体"/>
          <w:b/>
          <w:bCs/>
          <w:snapToGrid w:val="0"/>
          <w:color w:val="000000"/>
          <w:spacing w:val="4"/>
          <w:kern w:val="0"/>
          <w:sz w:val="21"/>
          <w:szCs w:val="21"/>
          <w:lang w:eastAsia="en-US"/>
        </w:rPr>
        <w:t>0.4</w:t>
      </w:r>
      <w:r>
        <w:rPr>
          <w:rFonts w:ascii="宋体" w:hAnsi="宋体" w:eastAsia="宋体" w:cs="宋体"/>
          <w:snapToGrid w:val="0"/>
          <w:color w:val="000000"/>
          <w:spacing w:val="-33"/>
          <w:kern w:val="0"/>
          <w:sz w:val="21"/>
          <w:szCs w:val="21"/>
          <w:lang w:eastAsia="en-US"/>
        </w:rPr>
        <w:t xml:space="preserve"> </w:t>
      </w:r>
      <w:r>
        <w:rPr>
          <w:rFonts w:ascii="宋体" w:hAnsi="宋体" w:eastAsia="宋体" w:cs="宋体"/>
          <w:b/>
          <w:bCs/>
          <w:snapToGrid w:val="0"/>
          <w:color w:val="000000"/>
          <w:spacing w:val="4"/>
          <w:kern w:val="0"/>
          <w:sz w:val="21"/>
          <w:szCs w:val="21"/>
          <w:lang w:eastAsia="en-US"/>
        </w:rPr>
        <w:t>斤。</w:t>
      </w:r>
      <w:r>
        <w:rPr>
          <w:rFonts w:hint="eastAsia" w:ascii="宋体" w:hAnsi="宋体" w:eastAsia="宋体" w:cs="宋体"/>
          <w:b/>
          <w:bCs/>
          <w:snapToGrid w:val="0"/>
          <w:color w:val="000000"/>
          <w:spacing w:val="4"/>
          <w:kern w:val="0"/>
          <w:sz w:val="21"/>
          <w:szCs w:val="21"/>
          <w:lang w:eastAsia="zh-CN"/>
        </w:rPr>
        <w:t>具体</w:t>
      </w:r>
      <w:r>
        <w:rPr>
          <w:rFonts w:ascii="宋体" w:hAnsi="宋体" w:eastAsia="宋体" w:cs="宋体"/>
          <w:b/>
          <w:bCs/>
          <w:snapToGrid w:val="0"/>
          <w:color w:val="000000"/>
          <w:spacing w:val="4"/>
          <w:kern w:val="0"/>
          <w:sz w:val="21"/>
          <w:szCs w:val="21"/>
          <w:lang w:eastAsia="en-US"/>
        </w:rPr>
        <w:t>结算以炎陵县各学校实际供货数</w:t>
      </w:r>
      <w:r>
        <w:rPr>
          <w:rFonts w:ascii="宋体" w:hAnsi="宋体" w:eastAsia="宋体" w:cs="宋体"/>
          <w:b/>
          <w:bCs/>
          <w:snapToGrid w:val="0"/>
          <w:color w:val="000000"/>
          <w:spacing w:val="3"/>
          <w:kern w:val="0"/>
          <w:sz w:val="21"/>
          <w:szCs w:val="21"/>
          <w:lang w:eastAsia="en-US"/>
        </w:rPr>
        <w:t>量为准。</w:t>
      </w:r>
      <w:r>
        <w:rPr>
          <w:rFonts w:hint="eastAsia" w:ascii="宋体" w:hAnsi="宋体" w:cs="宋体"/>
          <w:b/>
          <w:bCs/>
          <w:snapToGrid w:val="0"/>
          <w:color w:val="000000"/>
          <w:spacing w:val="3"/>
          <w:kern w:val="0"/>
          <w:sz w:val="21"/>
          <w:szCs w:val="21"/>
          <w:lang w:eastAsia="zh-CN"/>
        </w:rPr>
        <w:t>投标人投标前应自行实地调研、全面了解每个包范围内各学校地理位置、点位分布、配送距离、道路通行条件、装卸要求、运输损耗、人工及燃油等全部运输相关成本，投标人因未充分调研产生的成本偏差、配送延误、亏损等一切风险与经济损失，均由投标人自行承担。</w:t>
      </w:r>
    </w:p>
    <w:p w14:paraId="15B12DAF">
      <w:pPr>
        <w:pStyle w:val="3"/>
        <w:adjustRightInd w:val="0"/>
        <w:snapToGrid w:val="0"/>
        <w:spacing w:before="156" w:beforeLines="50"/>
        <w:jc w:val="center"/>
        <w:rPr>
          <w:rFonts w:hint="eastAsia" w:ascii="宋体" w:hAnsi="宋体" w:eastAsia="宋体" w:cs="宋体"/>
          <w:sz w:val="28"/>
          <w:szCs w:val="28"/>
          <w:highlight w:val="none"/>
        </w:rPr>
      </w:pPr>
      <w:bookmarkStart w:id="55" w:name="_Toc24600"/>
      <w:r>
        <w:rPr>
          <w:rFonts w:hint="eastAsia" w:ascii="宋体" w:hAnsi="宋体" w:eastAsia="宋体" w:cs="宋体"/>
          <w:sz w:val="28"/>
          <w:szCs w:val="28"/>
          <w:highlight w:val="none"/>
        </w:rPr>
        <w:t>第三节 商务要求</w:t>
      </w:r>
      <w:bookmarkEnd w:id="55"/>
    </w:p>
    <w:p w14:paraId="2E2C4A91">
      <w:pPr>
        <w:bidi w:val="0"/>
        <w:spacing w:line="360" w:lineRule="auto"/>
        <w:rPr>
          <w:rFonts w:hint="eastAsia" w:ascii="宋体" w:hAnsi="宋体" w:eastAsia="宋体" w:cs="宋体"/>
          <w:b/>
          <w:bCs/>
          <w:sz w:val="24"/>
          <w:szCs w:val="32"/>
          <w:lang w:val="en-US" w:eastAsia="en-US"/>
        </w:rPr>
      </w:pPr>
      <w:bookmarkStart w:id="56" w:name="_Toc5135"/>
      <w:r>
        <w:rPr>
          <w:rFonts w:hint="eastAsia" w:ascii="宋体" w:hAnsi="宋体" w:eastAsia="宋体" w:cs="宋体"/>
          <w:b/>
          <w:bCs/>
          <w:sz w:val="24"/>
          <w:szCs w:val="32"/>
          <w:lang w:val="en-US" w:eastAsia="zh-CN"/>
        </w:rPr>
        <w:t>一、</w:t>
      </w:r>
      <w:r>
        <w:rPr>
          <w:rFonts w:hint="eastAsia" w:ascii="宋体" w:hAnsi="宋体" w:eastAsia="宋体" w:cs="宋体"/>
          <w:b/>
          <w:bCs/>
          <w:sz w:val="24"/>
          <w:szCs w:val="32"/>
          <w:lang w:val="en-US" w:eastAsia="en-US"/>
        </w:rPr>
        <w:t>包装</w:t>
      </w:r>
      <w:r>
        <w:rPr>
          <w:rFonts w:hint="eastAsia" w:ascii="宋体" w:hAnsi="宋体" w:eastAsia="宋体" w:cs="宋体"/>
          <w:b/>
          <w:bCs/>
          <w:sz w:val="24"/>
          <w:szCs w:val="32"/>
          <w:lang w:val="en-US" w:eastAsia="zh-CN"/>
        </w:rPr>
        <w:t>、</w:t>
      </w:r>
      <w:r>
        <w:rPr>
          <w:rFonts w:hint="eastAsia" w:ascii="宋体" w:hAnsi="宋体" w:eastAsia="宋体" w:cs="宋体"/>
          <w:b/>
          <w:bCs/>
          <w:sz w:val="24"/>
          <w:szCs w:val="32"/>
          <w:lang w:val="en-US" w:eastAsia="en-US"/>
        </w:rPr>
        <w:t>仓储、保管</w:t>
      </w:r>
      <w:r>
        <w:rPr>
          <w:rFonts w:hint="eastAsia" w:ascii="宋体" w:hAnsi="宋体" w:eastAsia="宋体" w:cs="宋体"/>
          <w:b/>
          <w:bCs/>
          <w:sz w:val="24"/>
          <w:szCs w:val="32"/>
          <w:lang w:val="en-US" w:eastAsia="zh-CN"/>
        </w:rPr>
        <w:t>及</w:t>
      </w:r>
      <w:r>
        <w:rPr>
          <w:rFonts w:hint="eastAsia" w:ascii="宋体" w:hAnsi="宋体" w:eastAsia="宋体" w:cs="宋体"/>
          <w:b/>
          <w:bCs/>
          <w:sz w:val="24"/>
          <w:szCs w:val="32"/>
          <w:lang w:val="en-US" w:eastAsia="en-US"/>
        </w:rPr>
        <w:t>配送要求：</w:t>
      </w:r>
    </w:p>
    <w:p w14:paraId="5F7D7D51">
      <w:pPr>
        <w:bidi w:val="0"/>
        <w:spacing w:line="360" w:lineRule="auto"/>
        <w:ind w:firstLine="420" w:firstLineChars="200"/>
        <w:rPr>
          <w:rFonts w:hint="eastAsia" w:ascii="宋体" w:hAnsi="宋体" w:eastAsia="宋体" w:cs="宋体"/>
          <w:lang w:eastAsia="en-US"/>
        </w:rPr>
      </w:pPr>
      <w:r>
        <w:rPr>
          <w:rFonts w:hint="eastAsia" w:ascii="宋体" w:hAnsi="宋体" w:eastAsia="宋体" w:cs="宋体"/>
          <w:lang w:val="en-US" w:eastAsia="zh-CN"/>
        </w:rPr>
        <w:t>1、</w:t>
      </w:r>
      <w:r>
        <w:rPr>
          <w:rFonts w:hint="eastAsia" w:ascii="宋体" w:hAnsi="宋体" w:eastAsia="宋体" w:cs="宋体"/>
          <w:lang w:eastAsia="en-US"/>
        </w:rPr>
        <w:t>包装应符合国家标准 GB/T1354-2018的包装要求进行验收。</w:t>
      </w:r>
    </w:p>
    <w:p w14:paraId="30CAA08F">
      <w:pPr>
        <w:bidi w:val="0"/>
        <w:spacing w:line="360" w:lineRule="auto"/>
        <w:ind w:firstLine="420" w:firstLineChars="200"/>
        <w:rPr>
          <w:rFonts w:hint="eastAsia" w:ascii="宋体" w:hAnsi="宋体" w:eastAsia="宋体" w:cs="宋体"/>
          <w:lang w:eastAsia="en-US"/>
        </w:rPr>
      </w:pPr>
      <w:r>
        <w:rPr>
          <w:rFonts w:hint="eastAsia" w:ascii="宋体" w:hAnsi="宋体" w:eastAsia="宋体" w:cs="宋体"/>
          <w:lang w:val="en-US" w:eastAsia="zh-CN"/>
        </w:rPr>
        <w:t>2、</w:t>
      </w:r>
      <w:r>
        <w:rPr>
          <w:rFonts w:hint="eastAsia" w:ascii="宋体" w:hAnsi="宋体" w:eastAsia="宋体" w:cs="宋体"/>
          <w:lang w:eastAsia="en-US"/>
        </w:rPr>
        <w:t>中标人负责将采购的大米送至学校指定地点，包括运输装卸及现场搬运等，一切费用由中标人承担。</w:t>
      </w:r>
    </w:p>
    <w:p w14:paraId="3DD12B69">
      <w:pPr>
        <w:bidi w:val="0"/>
        <w:spacing w:line="360" w:lineRule="auto"/>
        <w:ind w:firstLine="420" w:firstLineChars="200"/>
        <w:rPr>
          <w:rFonts w:hint="eastAsia" w:ascii="宋体" w:hAnsi="宋体" w:eastAsia="宋体" w:cs="宋体"/>
          <w:lang w:eastAsia="en-US"/>
        </w:rPr>
      </w:pPr>
      <w:r>
        <w:rPr>
          <w:rFonts w:hint="eastAsia" w:ascii="宋体" w:hAnsi="宋体" w:eastAsia="宋体" w:cs="宋体"/>
          <w:lang w:val="en-US" w:eastAsia="zh-CN"/>
        </w:rPr>
        <w:t>3、</w:t>
      </w:r>
      <w:r>
        <w:rPr>
          <w:rFonts w:hint="eastAsia" w:ascii="宋体" w:hAnsi="宋体" w:eastAsia="宋体" w:cs="宋体"/>
          <w:lang w:eastAsia="en-US"/>
        </w:rPr>
        <w:t>按招标文件片区各所属学校需求计划，按质按量按时免费配送，每次配送前需将该批次产品检验报告交县教育局、各学校备审，存档后方可配送。</w:t>
      </w:r>
    </w:p>
    <w:p w14:paraId="0EDE145E">
      <w:pPr>
        <w:bidi w:val="0"/>
        <w:spacing w:line="360" w:lineRule="auto"/>
        <w:ind w:firstLine="420" w:firstLineChars="200"/>
        <w:rPr>
          <w:rFonts w:hint="eastAsia" w:ascii="宋体" w:hAnsi="宋体" w:eastAsia="宋体" w:cs="宋体"/>
          <w:lang w:eastAsia="en-US"/>
        </w:rPr>
      </w:pPr>
      <w:r>
        <w:rPr>
          <w:rFonts w:hint="eastAsia" w:ascii="宋体" w:hAnsi="宋体" w:eastAsia="宋体" w:cs="宋体"/>
          <w:lang w:val="en-US" w:eastAsia="zh-CN"/>
        </w:rPr>
        <w:t>4、</w:t>
      </w:r>
      <w:r>
        <w:rPr>
          <w:rFonts w:hint="eastAsia" w:ascii="宋体" w:hAnsi="宋体" w:eastAsia="宋体" w:cs="宋体"/>
          <w:lang w:eastAsia="en-US"/>
        </w:rPr>
        <w:t>产品所实现的目的和功能要符合采购人所需要求。</w:t>
      </w:r>
    </w:p>
    <w:p w14:paraId="4CD4EEB8">
      <w:pPr>
        <w:bidi w:val="0"/>
        <w:spacing w:line="360" w:lineRule="auto"/>
        <w:ind w:firstLine="420" w:firstLineChars="200"/>
        <w:rPr>
          <w:rFonts w:hint="eastAsia" w:ascii="宋体" w:hAnsi="宋体" w:eastAsia="宋体" w:cs="宋体"/>
          <w:lang w:eastAsia="en-US"/>
        </w:rPr>
      </w:pPr>
      <w:r>
        <w:rPr>
          <w:rFonts w:hint="eastAsia" w:ascii="宋体" w:hAnsi="宋体" w:eastAsia="宋体" w:cs="宋体"/>
          <w:lang w:val="en-US" w:eastAsia="zh-CN"/>
        </w:rPr>
        <w:t>5、</w:t>
      </w:r>
      <w:r>
        <w:rPr>
          <w:rFonts w:hint="eastAsia" w:ascii="宋体" w:hAnsi="宋体" w:eastAsia="宋体" w:cs="宋体"/>
          <w:lang w:eastAsia="en-US"/>
        </w:rPr>
        <w:t>中标人应派经采购方认可的有经验和能力的技术服务人员，负责货物在收货方（各学校、教学点）的仓储、保管技术指导，确保学生食用安全。由于中标人技术服务人员技术指导错误或疏忽，或由于中标人未按要求派人进行技术服务而造成的损失由中标人负责。</w:t>
      </w:r>
    </w:p>
    <w:p w14:paraId="7369D690">
      <w:pPr>
        <w:bidi w:val="0"/>
        <w:spacing w:line="360" w:lineRule="auto"/>
        <w:ind w:firstLine="422" w:firstLineChars="200"/>
        <w:rPr>
          <w:rFonts w:hint="eastAsia" w:ascii="宋体" w:hAnsi="宋体" w:eastAsia="宋体" w:cs="宋体"/>
          <w:b/>
          <w:bCs/>
          <w:lang w:eastAsia="en-US"/>
        </w:rPr>
      </w:pPr>
      <w:r>
        <w:rPr>
          <w:rFonts w:hint="eastAsia" w:ascii="宋体" w:hAnsi="宋体" w:eastAsia="宋体" w:cs="宋体"/>
          <w:b/>
          <w:bCs/>
          <w:lang w:eastAsia="en-US"/>
        </w:rPr>
        <w:t>★</w:t>
      </w:r>
      <w:r>
        <w:rPr>
          <w:rFonts w:hint="eastAsia" w:ascii="宋体" w:hAnsi="宋体" w:eastAsia="宋体" w:cs="宋体"/>
          <w:b/>
          <w:bCs/>
          <w:lang w:val="en-US" w:eastAsia="zh-CN"/>
        </w:rPr>
        <w:t>6、</w:t>
      </w:r>
      <w:r>
        <w:rPr>
          <w:rFonts w:hint="eastAsia" w:ascii="宋体" w:hAnsi="宋体" w:eastAsia="宋体" w:cs="宋体"/>
          <w:b/>
          <w:bCs/>
          <w:lang w:eastAsia="en-US"/>
        </w:rPr>
        <w:t>投标人需结合本项目的实际情况，在投标文件中作出如下承诺：若中标，需在合同签订前在炎陵县范围内适当区域设立专用仓库。该仓库的仓储能力应满足项目需求，同时要配备相应的仓储设备与设施，且防蚊虫、防鼠、防潮、防尘、防火等“五防”设施需配备齐全</w:t>
      </w:r>
      <w:r>
        <w:rPr>
          <w:rFonts w:hint="eastAsia" w:ascii="宋体" w:hAnsi="宋体" w:cs="宋体"/>
          <w:b/>
          <w:bCs/>
          <w:lang w:eastAsia="zh-CN"/>
        </w:rPr>
        <w:t>。</w:t>
      </w:r>
      <w:r>
        <w:rPr>
          <w:rFonts w:hint="eastAsia" w:ascii="宋体" w:hAnsi="宋体" w:cs="宋体"/>
          <w:b/>
          <w:bCs/>
          <w:highlight w:val="none"/>
          <w:lang w:eastAsia="zh-CN"/>
        </w:rPr>
        <w:t>保证配送时效性：接到采购人下达的配送通知后，投标人应在</w:t>
      </w:r>
      <w:r>
        <w:rPr>
          <w:rFonts w:hint="eastAsia" w:ascii="宋体" w:hAnsi="宋体" w:cs="宋体"/>
          <w:b/>
          <w:bCs/>
          <w:highlight w:val="none"/>
          <w:lang w:val="en-US" w:eastAsia="zh-CN"/>
        </w:rPr>
        <w:t>2小时（含）内送达。保证问题处理时效性：如遇退换货、质量等投诉问题，投标人应4小时（含）内到达现场处理。保证炎陵县专用仓库库存量不少于2000斤用于临时应急</w:t>
      </w:r>
      <w:r>
        <w:rPr>
          <w:rFonts w:hint="eastAsia" w:ascii="宋体" w:hAnsi="宋体" w:eastAsia="宋体" w:cs="宋体"/>
          <w:b/>
          <w:bCs/>
          <w:highlight w:val="none"/>
          <w:lang w:eastAsia="en-US"/>
        </w:rPr>
        <w:t>。签订合</w:t>
      </w:r>
      <w:r>
        <w:rPr>
          <w:rFonts w:hint="eastAsia" w:ascii="宋体" w:hAnsi="宋体" w:eastAsia="宋体" w:cs="宋体"/>
          <w:b/>
          <w:bCs/>
          <w:lang w:eastAsia="en-US"/>
        </w:rPr>
        <w:t>同10个工作日后，采购人将联合市场监督管理部门组织现场验收，验收合格后，方可履行合同。（承诺书格式自拟）</w:t>
      </w:r>
    </w:p>
    <w:p w14:paraId="0CF7579B">
      <w:pPr>
        <w:bidi w:val="0"/>
        <w:spacing w:line="360" w:lineRule="auto"/>
        <w:ind w:firstLine="420" w:firstLineChars="200"/>
        <w:rPr>
          <w:rFonts w:hint="eastAsia" w:ascii="宋体" w:hAnsi="宋体" w:eastAsia="宋体" w:cs="宋体"/>
          <w:lang w:eastAsia="en-US"/>
        </w:rPr>
      </w:pPr>
      <w:r>
        <w:rPr>
          <w:rFonts w:hint="eastAsia" w:ascii="宋体" w:hAnsi="宋体" w:eastAsia="宋体" w:cs="宋体"/>
          <w:lang w:val="en-US" w:eastAsia="zh-CN"/>
        </w:rPr>
        <w:t>7、</w:t>
      </w:r>
      <w:r>
        <w:rPr>
          <w:rFonts w:hint="eastAsia" w:ascii="宋体" w:hAnsi="宋体" w:eastAsia="宋体" w:cs="宋体"/>
          <w:lang w:eastAsia="en-US"/>
        </w:rPr>
        <w:t>制定合理的运输线路，运送过程中要注意防雨，防晒，防止与其它有毒、有害物品接触，车内温度控制在标准范围，并按期对车辆进行清毒处理。在规定的时间内，中标人须将所供货物配送到炎陵县各学校，确保学生在规定的时间内食用。</w:t>
      </w:r>
    </w:p>
    <w:bookmarkEnd w:id="56"/>
    <w:p w14:paraId="36785722">
      <w:pPr>
        <w:bidi w:val="0"/>
        <w:spacing w:line="360" w:lineRule="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二、</w:t>
      </w:r>
      <w:r>
        <w:rPr>
          <w:rFonts w:hint="eastAsia" w:ascii="宋体" w:hAnsi="宋体" w:cs="宋体"/>
          <w:b/>
          <w:bCs/>
          <w:sz w:val="24"/>
          <w:szCs w:val="32"/>
          <w:lang w:val="en-US" w:eastAsia="zh-CN"/>
        </w:rPr>
        <w:t>项目</w:t>
      </w:r>
      <w:r>
        <w:rPr>
          <w:rFonts w:hint="eastAsia" w:ascii="宋体" w:hAnsi="宋体" w:eastAsia="宋体" w:cs="宋体"/>
          <w:b/>
          <w:bCs/>
          <w:sz w:val="24"/>
          <w:szCs w:val="32"/>
          <w:lang w:val="en-US" w:eastAsia="zh-CN"/>
        </w:rPr>
        <w:t>验收标准和方法：</w:t>
      </w:r>
    </w:p>
    <w:p w14:paraId="6219E443">
      <w:pPr>
        <w:bidi w:val="0"/>
        <w:spacing w:line="360" w:lineRule="auto"/>
        <w:ind w:firstLine="420" w:firstLineChars="200"/>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严格按照国家规定的相应标准执行验收，投标文件中有关技术条款和配送及售后方案以及应急预案等条款若优于招标文件要求的部分，将直接成为验收执行标准的一部分。</w:t>
      </w:r>
    </w:p>
    <w:p w14:paraId="4098433A">
      <w:pPr>
        <w:bidi w:val="0"/>
        <w:spacing w:line="360" w:lineRule="auto"/>
        <w:ind w:firstLine="420" w:firstLineChars="200"/>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1、中标人在每次配送之前，需提前向教育局及各学校（含幼儿园）提交本批产品的检验报告，以及出具该检验报告的第三方检验机构的相应资质证明。各学校（含幼儿园）可以随机抽取一袋产品作为留存样品（留存样品可在下一次配送时回收）。在未完成上述手续之前，不得进行配送。</w:t>
      </w:r>
    </w:p>
    <w:p w14:paraId="758BF81E">
      <w:pPr>
        <w:bidi w:val="0"/>
        <w:spacing w:line="360" w:lineRule="auto"/>
        <w:ind w:firstLine="420" w:firstLineChars="200"/>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2、各学校需按照合同规定的产品质量要求负责验收工作。</w:t>
      </w:r>
    </w:p>
    <w:p w14:paraId="11ECDBC5">
      <w:pPr>
        <w:bidi w:val="0"/>
        <w:spacing w:line="360" w:lineRule="auto"/>
        <w:ind w:firstLine="420" w:firstLineChars="200"/>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3、各学校在收到中标人交付的货物后，应于当天组织验收。若发现货物与合同不符，学校不得签发验收单，并需上报县教育局。教育局将邀请县有关职能部门参与，由相关具有资质的检测机构出具检验结论。</w:t>
      </w:r>
    </w:p>
    <w:p w14:paraId="02ABCD0F">
      <w:pPr>
        <w:bidi w:val="0"/>
        <w:spacing w:line="360" w:lineRule="auto"/>
        <w:ind w:firstLine="420" w:firstLineChars="200"/>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4、中标人按合同规定交货后，若学校无正当理由拖延接收、验收或拒绝接收、验收，采购人需承担由此给中标人造成的直接损失。</w:t>
      </w:r>
    </w:p>
    <w:p w14:paraId="586376BB">
      <w:pPr>
        <w:bidi w:val="0"/>
        <w:spacing w:line="360" w:lineRule="auto"/>
        <w:ind w:firstLine="420" w:firstLineChars="200"/>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5、建立货物交接制度。中标人送交产品时，需与学校办理《交货验收单》手续。交接人员需签名， 以明确责任。验收单一式两份，中标人与</w:t>
      </w:r>
      <w:r>
        <w:rPr>
          <w:rFonts w:hint="eastAsia" w:ascii="宋体" w:hAnsi="宋体" w:cs="宋体"/>
          <w:b w:val="0"/>
          <w:bCs w:val="0"/>
          <w:sz w:val="21"/>
          <w:szCs w:val="24"/>
          <w:lang w:val="en-US" w:eastAsia="zh-CN"/>
        </w:rPr>
        <w:t>各</w:t>
      </w:r>
      <w:r>
        <w:rPr>
          <w:rFonts w:hint="eastAsia" w:ascii="宋体" w:hAnsi="宋体" w:eastAsia="宋体" w:cs="宋体"/>
          <w:b w:val="0"/>
          <w:bCs w:val="0"/>
          <w:sz w:val="21"/>
          <w:szCs w:val="24"/>
          <w:lang w:val="en-US" w:eastAsia="zh-CN"/>
        </w:rPr>
        <w:t>学校各执一份。</w:t>
      </w:r>
    </w:p>
    <w:p w14:paraId="19334EC4">
      <w:pPr>
        <w:bidi w:val="0"/>
        <w:spacing w:line="360" w:lineRule="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 xml:space="preserve">三、项目交货时间和地点 </w:t>
      </w:r>
    </w:p>
    <w:p w14:paraId="5D4E6C0E">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1、交货时间：2026年9月至2027年7月（具体时间由采购人根据项目实施进度以合同约定为准）。</w:t>
      </w:r>
    </w:p>
    <w:p w14:paraId="4376C769">
      <w:pPr>
        <w:spacing w:line="360" w:lineRule="auto"/>
        <w:ind w:firstLine="420"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2、交货地点：炎陵县各学校，</w:t>
      </w:r>
      <w:r>
        <w:rPr>
          <w:rFonts w:hint="eastAsia" w:ascii="宋体" w:hAnsi="宋体" w:eastAsia="宋体" w:cs="宋体"/>
          <w:b w:val="0"/>
          <w:bCs w:val="0"/>
          <w:sz w:val="21"/>
          <w:szCs w:val="24"/>
          <w:lang w:val="en-US" w:eastAsia="zh-CN"/>
        </w:rPr>
        <w:t>按炎陵县各学校需求计划，按质按量按时免费配送</w:t>
      </w:r>
      <w:r>
        <w:rPr>
          <w:rFonts w:hint="eastAsia" w:ascii="宋体" w:hAnsi="宋体" w:eastAsia="宋体" w:cs="宋体"/>
          <w:highlight w:val="none"/>
          <w:lang w:val="en-US" w:eastAsia="zh-CN"/>
        </w:rPr>
        <w:t>。</w:t>
      </w:r>
    </w:p>
    <w:p w14:paraId="04A354E6">
      <w:pPr>
        <w:bidi w:val="0"/>
        <w:spacing w:line="360" w:lineRule="auto"/>
        <w:rPr>
          <w:rFonts w:hint="eastAsia" w:ascii="宋体" w:hAnsi="宋体" w:eastAsia="宋体" w:cs="宋体"/>
          <w:b/>
          <w:bCs/>
          <w:sz w:val="24"/>
          <w:szCs w:val="32"/>
          <w:lang w:val="en-US" w:eastAsia="zh-CN"/>
        </w:rPr>
      </w:pPr>
      <w:r>
        <w:rPr>
          <w:rFonts w:hint="eastAsia" w:ascii="宋体" w:hAnsi="宋体" w:cs="宋体"/>
          <w:b/>
          <w:bCs/>
          <w:sz w:val="24"/>
          <w:szCs w:val="32"/>
          <w:lang w:val="en-US" w:eastAsia="zh-CN"/>
        </w:rPr>
        <w:t>四</w:t>
      </w:r>
      <w:r>
        <w:rPr>
          <w:rFonts w:hint="eastAsia" w:ascii="宋体" w:hAnsi="宋体" w:eastAsia="宋体" w:cs="宋体"/>
          <w:b/>
          <w:bCs/>
          <w:sz w:val="24"/>
          <w:szCs w:val="32"/>
          <w:lang w:val="en-US" w:eastAsia="zh-CN"/>
        </w:rPr>
        <w:t>、</w:t>
      </w:r>
      <w:r>
        <w:rPr>
          <w:rFonts w:hint="eastAsia" w:ascii="宋体" w:hAnsi="宋体" w:cs="宋体"/>
          <w:b/>
          <w:bCs/>
          <w:sz w:val="24"/>
          <w:szCs w:val="32"/>
          <w:lang w:val="en-US" w:eastAsia="zh-CN"/>
        </w:rPr>
        <w:t>项目质量标准等要求</w:t>
      </w:r>
    </w:p>
    <w:p w14:paraId="222090F5">
      <w:pPr>
        <w:bidi w:val="0"/>
        <w:spacing w:line="360" w:lineRule="auto"/>
        <w:ind w:firstLine="420" w:firstLineChars="200"/>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1、质量标准：达到《大米》（GB/T1354-2018）一级籼米或以上的质量标准。</w:t>
      </w:r>
    </w:p>
    <w:p w14:paraId="346171A1">
      <w:pPr>
        <w:bidi w:val="0"/>
        <w:spacing w:line="360" w:lineRule="auto"/>
        <w:ind w:firstLine="420" w:firstLineChars="200"/>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2、大米必须符合国家质量检测标准且在保质期内，如有其他特殊要求的由供需双方协商确定。</w:t>
      </w:r>
    </w:p>
    <w:p w14:paraId="38877807">
      <w:pPr>
        <w:bidi w:val="0"/>
        <w:spacing w:line="360" w:lineRule="auto"/>
        <w:ind w:firstLine="420" w:firstLineChars="200"/>
        <w:rPr>
          <w:rFonts w:hint="eastAsia" w:ascii="宋体" w:hAnsi="宋体" w:eastAsia="宋体" w:cs="宋体"/>
          <w:b w:val="0"/>
          <w:bCs w:val="0"/>
          <w:sz w:val="21"/>
          <w:szCs w:val="24"/>
          <w:lang w:val="en-US" w:eastAsia="zh-CN"/>
        </w:rPr>
      </w:pPr>
      <w:r>
        <w:rPr>
          <w:rFonts w:hint="eastAsia" w:ascii="宋体" w:hAnsi="宋体" w:eastAsia="宋体" w:cs="宋体"/>
          <w:b w:val="0"/>
          <w:bCs w:val="0"/>
          <w:sz w:val="21"/>
          <w:szCs w:val="24"/>
          <w:lang w:val="en-US" w:eastAsia="zh-CN"/>
        </w:rPr>
        <w:t>3、</w:t>
      </w:r>
      <w:r>
        <w:rPr>
          <w:rFonts w:hint="eastAsia" w:ascii="宋体" w:hAnsi="宋体" w:eastAsia="宋体" w:cs="宋体"/>
          <w:b/>
          <w:bCs/>
          <w:sz w:val="21"/>
          <w:szCs w:val="24"/>
          <w:lang w:val="en-US" w:eastAsia="zh-CN"/>
        </w:rPr>
        <w:t>投标人所提供的学生食用大米，应产自具备食品生产许可证的企业</w:t>
      </w:r>
      <w:r>
        <w:rPr>
          <w:rFonts w:hint="eastAsia" w:ascii="宋体" w:hAnsi="宋体" w:eastAsia="宋体" w:cs="宋体"/>
          <w:b w:val="0"/>
          <w:bCs w:val="0"/>
          <w:sz w:val="21"/>
          <w:szCs w:val="24"/>
          <w:lang w:val="en-US" w:eastAsia="zh-CN"/>
        </w:rPr>
        <w:t>。</w:t>
      </w:r>
    </w:p>
    <w:p w14:paraId="591604F0">
      <w:pPr>
        <w:bidi w:val="0"/>
        <w:spacing w:line="360" w:lineRule="auto"/>
        <w:ind w:firstLine="422" w:firstLineChars="200"/>
        <w:rPr>
          <w:rFonts w:hint="eastAsia" w:ascii="宋体" w:hAnsi="宋体" w:cs="宋体"/>
          <w:b/>
          <w:bCs/>
          <w:sz w:val="21"/>
          <w:szCs w:val="24"/>
          <w:highlight w:val="none"/>
          <w:lang w:val="en-US" w:eastAsia="zh-CN"/>
        </w:rPr>
      </w:pPr>
      <w:r>
        <w:rPr>
          <w:rFonts w:hint="eastAsia" w:ascii="宋体" w:hAnsi="宋体" w:cs="宋体"/>
          <w:b/>
          <w:bCs/>
          <w:sz w:val="21"/>
          <w:szCs w:val="24"/>
          <w:highlight w:val="none"/>
          <w:lang w:val="en-US" w:eastAsia="zh-CN"/>
        </w:rPr>
        <w:t>★4、投标人应在投标文件中作出承诺：若中标，将在签订合同时向采购人提供购买食品安全责任强制保险的证明材料。（格式自拟）</w:t>
      </w:r>
    </w:p>
    <w:p w14:paraId="457CD253">
      <w:pPr>
        <w:bidi w:val="0"/>
        <w:spacing w:line="360" w:lineRule="auto"/>
        <w:ind w:firstLine="420" w:firstLineChars="200"/>
        <w:rPr>
          <w:rFonts w:hint="eastAsia" w:ascii="宋体" w:hAnsi="宋体" w:eastAsia="宋体" w:cs="宋体"/>
          <w:lang w:eastAsia="en-US"/>
        </w:rPr>
      </w:pPr>
      <w:r>
        <w:rPr>
          <w:rFonts w:hint="eastAsia" w:ascii="宋体" w:hAnsi="宋体" w:eastAsia="宋体" w:cs="宋体"/>
          <w:lang w:val="en-US" w:eastAsia="zh-CN"/>
        </w:rPr>
        <w:t>5</w:t>
      </w:r>
      <w:r>
        <w:rPr>
          <w:rFonts w:hint="eastAsia" w:ascii="宋体" w:hAnsi="宋体" w:eastAsia="宋体" w:cs="宋体"/>
        </w:rPr>
        <w:t>、质量抽检</w:t>
      </w:r>
      <w:r>
        <w:rPr>
          <w:rFonts w:hint="eastAsia" w:ascii="宋体" w:hAnsi="宋体" w:eastAsia="宋体" w:cs="宋体"/>
          <w:lang w:eastAsia="zh-CN"/>
        </w:rPr>
        <w:t>：</w:t>
      </w:r>
      <w:r>
        <w:rPr>
          <w:rFonts w:hint="eastAsia" w:ascii="宋体" w:hAnsi="宋体" w:eastAsia="宋体" w:cs="宋体"/>
          <w:lang w:eastAsia="en-US"/>
        </w:rPr>
        <w:t>中标人需配合采购人或相关职能部门，依据国家相关标准，对其仓储的或送至学校现场的任一批次大米进行定期与不定期抽样送检。检测部门应具备相应资质。</w:t>
      </w:r>
    </w:p>
    <w:p w14:paraId="24EB3D49">
      <w:pPr>
        <w:bidi w:val="0"/>
        <w:spacing w:line="360" w:lineRule="auto"/>
        <w:ind w:firstLine="420" w:firstLineChars="200"/>
        <w:rPr>
          <w:rFonts w:hint="eastAsia" w:ascii="宋体" w:hAnsi="宋体" w:eastAsia="宋体" w:cs="宋体"/>
          <w:lang w:eastAsia="en-US"/>
        </w:rPr>
      </w:pPr>
      <w:r>
        <w:rPr>
          <w:rFonts w:hint="eastAsia" w:ascii="宋体" w:hAnsi="宋体" w:eastAsia="宋体" w:cs="宋体"/>
          <w:lang w:eastAsia="en-US"/>
        </w:rPr>
        <w:t>（1）取样送检的一切费用由中标人承担。</w:t>
      </w:r>
    </w:p>
    <w:p w14:paraId="2DDCCB46">
      <w:pPr>
        <w:bidi w:val="0"/>
        <w:spacing w:line="360" w:lineRule="auto"/>
        <w:ind w:firstLine="420" w:firstLineChars="200"/>
        <w:rPr>
          <w:rFonts w:hint="eastAsia" w:ascii="宋体" w:hAnsi="宋体" w:eastAsia="宋体" w:cs="宋体"/>
          <w:lang w:val="en-US" w:eastAsia="zh-CN"/>
        </w:rPr>
      </w:pPr>
      <w:r>
        <w:rPr>
          <w:rFonts w:hint="eastAsia" w:ascii="宋体" w:hAnsi="宋体" w:eastAsia="宋体" w:cs="宋体"/>
          <w:lang w:eastAsia="en-US"/>
        </w:rPr>
        <w:t>（2）如检测结果不合格，采购人有权进行退货并终止合同且按法律法规追究相关责任，由此造成的各种费用均由中标人承担，且中标人需按中标合同总金额的5%向采购人支付违约金。</w:t>
      </w:r>
    </w:p>
    <w:p w14:paraId="55D297C2">
      <w:pPr>
        <w:bidi w:val="0"/>
        <w:spacing w:line="360" w:lineRule="auto"/>
        <w:rPr>
          <w:rFonts w:hint="eastAsia" w:ascii="宋体" w:hAnsi="宋体" w:eastAsia="宋体" w:cs="宋体"/>
          <w:b/>
          <w:bCs/>
          <w:sz w:val="24"/>
          <w:szCs w:val="32"/>
          <w:lang w:val="en-US" w:eastAsia="zh-CN"/>
        </w:rPr>
      </w:pPr>
      <w:r>
        <w:rPr>
          <w:rFonts w:hint="eastAsia" w:ascii="宋体" w:hAnsi="宋体" w:cs="宋体"/>
          <w:b/>
          <w:bCs/>
          <w:sz w:val="24"/>
          <w:szCs w:val="32"/>
          <w:lang w:val="en-US" w:eastAsia="zh-CN"/>
        </w:rPr>
        <w:t>五</w:t>
      </w:r>
      <w:r>
        <w:rPr>
          <w:rFonts w:hint="eastAsia" w:ascii="宋体" w:hAnsi="宋体" w:eastAsia="宋体" w:cs="宋体"/>
          <w:b/>
          <w:bCs/>
          <w:sz w:val="24"/>
          <w:szCs w:val="32"/>
          <w:lang w:val="en-US" w:eastAsia="zh-CN"/>
        </w:rPr>
        <w:t>、付款方式</w:t>
      </w:r>
    </w:p>
    <w:p w14:paraId="73B5985D">
      <w:pPr>
        <w:spacing w:line="360" w:lineRule="auto"/>
        <w:ind w:firstLine="420" w:firstLineChars="200"/>
        <w:rPr>
          <w:rFonts w:hint="eastAsia" w:ascii="宋体" w:hAnsi="宋体" w:eastAsia="宋体" w:cs="宋体"/>
          <w:highlight w:val="none"/>
          <w:lang w:val="en-US" w:eastAsia="zh-CN"/>
        </w:rPr>
      </w:pPr>
      <w:r>
        <w:rPr>
          <w:rFonts w:hint="eastAsia" w:ascii="宋体" w:hAnsi="宋体" w:cs="宋体"/>
          <w:highlight w:val="none"/>
          <w:lang w:val="en-US" w:eastAsia="zh-CN"/>
        </w:rPr>
        <w:t>1、</w:t>
      </w:r>
      <w:r>
        <w:rPr>
          <w:rFonts w:hint="eastAsia" w:ascii="宋体" w:hAnsi="宋体" w:eastAsia="宋体" w:cs="宋体"/>
          <w:highlight w:val="none"/>
          <w:lang w:val="en-US" w:eastAsia="zh-CN"/>
        </w:rPr>
        <w:t>按实结算。以月为单位进行结算，中标</w:t>
      </w:r>
      <w:r>
        <w:rPr>
          <w:rFonts w:hint="eastAsia" w:ascii="宋体" w:hAnsi="宋体" w:cs="宋体"/>
          <w:highlight w:val="none"/>
          <w:lang w:val="en-US" w:eastAsia="zh-CN"/>
        </w:rPr>
        <w:t>人</w:t>
      </w:r>
      <w:r>
        <w:rPr>
          <w:rFonts w:hint="eastAsia" w:ascii="宋体" w:hAnsi="宋体" w:eastAsia="宋体" w:cs="宋体"/>
          <w:highlight w:val="none"/>
          <w:lang w:val="en-US" w:eastAsia="zh-CN"/>
        </w:rPr>
        <w:t>每月15日前凭供货合同、送货签收单、正式税务发票、检验证书等资料单据到所属学校结算上月货款（其中村小或教学点到相对应的中心小学进行结算）。同时，中标人需将每月汇总结算单（含各</w:t>
      </w:r>
      <w:r>
        <w:rPr>
          <w:rFonts w:hint="eastAsia" w:ascii="宋体" w:hAnsi="宋体" w:cs="宋体"/>
          <w:highlight w:val="none"/>
          <w:lang w:val="en-US" w:eastAsia="zh-CN"/>
        </w:rPr>
        <w:t>学校</w:t>
      </w:r>
      <w:r>
        <w:rPr>
          <w:rFonts w:hint="eastAsia" w:ascii="宋体" w:hAnsi="宋体" w:eastAsia="宋体" w:cs="宋体"/>
          <w:highlight w:val="none"/>
          <w:lang w:val="en-US" w:eastAsia="zh-CN"/>
        </w:rPr>
        <w:t>采购数量、金额结算明细清单）送教育局备案。</w:t>
      </w:r>
    </w:p>
    <w:p w14:paraId="593E693F">
      <w:pPr>
        <w:spacing w:line="360" w:lineRule="auto"/>
        <w:ind w:firstLine="420" w:firstLineChars="200"/>
        <w:rPr>
          <w:rFonts w:hint="eastAsia" w:ascii="宋体" w:hAnsi="宋体" w:eastAsia="宋体" w:cs="宋体"/>
          <w:highlight w:val="none"/>
          <w:lang w:val="en-US" w:eastAsia="zh-CN"/>
        </w:rPr>
      </w:pPr>
      <w:r>
        <w:rPr>
          <w:rFonts w:hint="eastAsia" w:ascii="宋体" w:hAnsi="宋体" w:cs="宋体"/>
          <w:highlight w:val="none"/>
          <w:lang w:val="en-US" w:eastAsia="zh-CN"/>
        </w:rPr>
        <w:t>2、</w:t>
      </w:r>
      <w:r>
        <w:rPr>
          <w:rFonts w:hint="eastAsia" w:ascii="宋体" w:hAnsi="宋体" w:eastAsia="宋体" w:cs="宋体"/>
          <w:highlight w:val="none"/>
          <w:lang w:val="en-US" w:eastAsia="zh-CN"/>
        </w:rPr>
        <w:t>在交货前，中标人应对货物质量、规格、性能、数量等进行详细全面的检验，并出具一份证明货物符合合同规定要求的检验证书（包括出厂检测报告和每批次的检测报告），检验证书是付款时必要的文件组成部分。</w:t>
      </w:r>
    </w:p>
    <w:p w14:paraId="61A5FBDC">
      <w:pPr>
        <w:bidi w:val="0"/>
        <w:spacing w:line="360" w:lineRule="auto"/>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五、其他要求</w:t>
      </w:r>
    </w:p>
    <w:p w14:paraId="139620C5">
      <w:pPr>
        <w:numPr>
          <w:ilvl w:val="0"/>
          <w:numId w:val="0"/>
        </w:numPr>
        <w:adjustRightInd w:val="0"/>
        <w:snapToGrid w:val="0"/>
        <w:spacing w:line="360" w:lineRule="auto"/>
        <w:ind w:firstLine="422" w:firstLineChars="200"/>
        <w:rPr>
          <w:rFonts w:hint="eastAsia" w:ascii="宋体" w:hAnsi="宋体" w:cs="宋体"/>
          <w:b/>
          <w:bCs/>
          <w:szCs w:val="21"/>
          <w:highlight w:val="none"/>
          <w:u w:val="none"/>
          <w:lang w:val="en-US" w:eastAsia="zh-CN"/>
        </w:rPr>
      </w:pPr>
      <w:r>
        <w:rPr>
          <w:rFonts w:hint="eastAsia" w:ascii="宋体" w:hAnsi="宋体" w:eastAsia="宋体" w:cs="宋体"/>
          <w:b/>
          <w:bCs/>
          <w:szCs w:val="21"/>
          <w:highlight w:val="none"/>
          <w:u w:val="none"/>
          <w:lang w:val="en-US" w:eastAsia="zh-CN"/>
        </w:rPr>
        <w:t>★</w:t>
      </w:r>
      <w:r>
        <w:rPr>
          <w:rFonts w:hint="eastAsia" w:ascii="宋体" w:hAnsi="宋体" w:cs="宋体"/>
          <w:b/>
          <w:bCs/>
          <w:szCs w:val="21"/>
          <w:highlight w:val="none"/>
          <w:u w:val="none"/>
          <w:lang w:val="en-US" w:eastAsia="zh-CN"/>
        </w:rPr>
        <w:t>1、本项目投标报价以单价形式进行报价，单价报价不得超过2.3元/斤，否则报价无效。以“总价=中标单价×实际供货数量”来进行结算。具体供货以合同为准，当合同与实际供货仍有偏差时，则以实际供货的台账为准。</w:t>
      </w:r>
    </w:p>
    <w:p w14:paraId="19A5D0BB">
      <w:pPr>
        <w:numPr>
          <w:ilvl w:val="0"/>
          <w:numId w:val="0"/>
        </w:numPr>
        <w:adjustRightInd w:val="0"/>
        <w:snapToGrid w:val="0"/>
        <w:spacing w:line="360" w:lineRule="auto"/>
        <w:ind w:firstLine="422" w:firstLineChars="200"/>
        <w:rPr>
          <w:rFonts w:hint="eastAsia" w:ascii="宋体" w:hAnsi="宋体" w:cs="宋体"/>
          <w:b/>
          <w:bCs/>
          <w:szCs w:val="21"/>
          <w:highlight w:val="none"/>
          <w:u w:val="none"/>
          <w:lang w:val="en-US" w:eastAsia="zh-CN"/>
        </w:rPr>
      </w:pPr>
      <w:r>
        <w:rPr>
          <w:rFonts w:hint="eastAsia" w:ascii="宋体" w:hAnsi="宋体" w:cs="宋体"/>
          <w:b/>
          <w:bCs/>
          <w:szCs w:val="21"/>
          <w:highlight w:val="none"/>
          <w:u w:val="none"/>
          <w:lang w:val="en-US" w:eastAsia="zh-CN"/>
        </w:rPr>
        <w:t>2、所投产品的单价应涵盖本招标文件规定的货物， 以及货物生产、运输、出厂检验、保险、包装、管理等费用。此外，还需包含货物到现场后的抽样合格费用（含各种相关检测费）、装卸费、培训费、损耗费、质保费、附带服务费、利润、税金、不可预见费以及存储设施保障费等，以覆盖完成本招标项目全过程所需的成本。</w:t>
      </w:r>
    </w:p>
    <w:p w14:paraId="3ACBC67F">
      <w:pPr>
        <w:widowControl/>
        <w:kinsoku w:val="0"/>
        <w:autoSpaceDE w:val="0"/>
        <w:autoSpaceDN w:val="0"/>
        <w:adjustRightInd w:val="0"/>
        <w:snapToGrid w:val="0"/>
        <w:spacing w:before="1" w:line="377" w:lineRule="auto"/>
        <w:ind w:left="13" w:right="33" w:firstLine="413"/>
        <w:jc w:val="left"/>
        <w:textAlignment w:val="baseline"/>
        <w:rPr>
          <w:rFonts w:ascii="宋体" w:hAnsi="宋体" w:eastAsia="宋体" w:cs="宋体"/>
          <w:snapToGrid w:val="0"/>
          <w:color w:val="000000"/>
          <w:kern w:val="0"/>
          <w:sz w:val="21"/>
          <w:szCs w:val="21"/>
          <w:lang w:eastAsia="en-US"/>
        </w:rPr>
      </w:pPr>
      <w:r>
        <w:rPr>
          <w:rFonts w:hint="eastAsia" w:ascii="宋体" w:hAnsi="宋体" w:cs="宋体"/>
          <w:snapToGrid w:val="0"/>
          <w:color w:val="000000"/>
          <w:spacing w:val="11"/>
          <w:kern w:val="0"/>
          <w:sz w:val="21"/>
          <w:szCs w:val="21"/>
          <w:lang w:val="en-US" w:eastAsia="zh-CN"/>
        </w:rPr>
        <w:t>3</w:t>
      </w:r>
      <w:r>
        <w:rPr>
          <w:rFonts w:ascii="宋体" w:hAnsi="宋体" w:eastAsia="宋体" w:cs="宋体"/>
          <w:snapToGrid w:val="0"/>
          <w:color w:val="000000"/>
          <w:spacing w:val="11"/>
          <w:kern w:val="0"/>
          <w:sz w:val="21"/>
          <w:szCs w:val="21"/>
          <w:lang w:eastAsia="en-US"/>
        </w:rPr>
        <w:t>、本项目采购人不组织现场踏勘，投标人需自行踏勘现场的，有关费用自</w:t>
      </w:r>
      <w:r>
        <w:rPr>
          <w:rFonts w:ascii="宋体" w:hAnsi="宋体" w:eastAsia="宋体" w:cs="宋体"/>
          <w:snapToGrid w:val="0"/>
          <w:color w:val="000000"/>
          <w:spacing w:val="10"/>
          <w:kern w:val="0"/>
          <w:sz w:val="21"/>
          <w:szCs w:val="21"/>
          <w:lang w:eastAsia="en-US"/>
        </w:rPr>
        <w:t>理，踏勘期间发生的</w:t>
      </w:r>
      <w:r>
        <w:rPr>
          <w:rFonts w:ascii="宋体" w:hAnsi="宋体" w:eastAsia="宋体" w:cs="宋体"/>
          <w:snapToGrid w:val="0"/>
          <w:color w:val="000000"/>
          <w:spacing w:val="4"/>
          <w:kern w:val="0"/>
          <w:sz w:val="21"/>
          <w:szCs w:val="21"/>
          <w:lang w:eastAsia="en-US"/>
        </w:rPr>
        <w:t>意外自负。</w:t>
      </w:r>
    </w:p>
    <w:p w14:paraId="4AF2DD6A">
      <w:pPr>
        <w:widowControl/>
        <w:kinsoku w:val="0"/>
        <w:autoSpaceDE w:val="0"/>
        <w:autoSpaceDN w:val="0"/>
        <w:adjustRightInd w:val="0"/>
        <w:snapToGrid w:val="0"/>
        <w:spacing w:line="227" w:lineRule="auto"/>
        <w:ind w:left="432"/>
        <w:jc w:val="left"/>
        <w:textAlignment w:val="baseline"/>
        <w:rPr>
          <w:rFonts w:ascii="宋体" w:hAnsi="宋体" w:eastAsia="宋体" w:cs="宋体"/>
          <w:snapToGrid w:val="0"/>
          <w:color w:val="000000"/>
          <w:kern w:val="0"/>
          <w:sz w:val="21"/>
          <w:szCs w:val="21"/>
          <w:lang w:eastAsia="en-US"/>
        </w:rPr>
      </w:pPr>
      <w:r>
        <w:rPr>
          <w:rFonts w:hint="eastAsia" w:ascii="宋体" w:hAnsi="宋体" w:cs="宋体"/>
          <w:snapToGrid w:val="0"/>
          <w:color w:val="000000"/>
          <w:spacing w:val="7"/>
          <w:kern w:val="0"/>
          <w:sz w:val="21"/>
          <w:szCs w:val="21"/>
          <w:lang w:val="en-US" w:eastAsia="zh-CN"/>
        </w:rPr>
        <w:t>4</w:t>
      </w:r>
      <w:r>
        <w:rPr>
          <w:rFonts w:ascii="宋体" w:hAnsi="宋体" w:eastAsia="宋体" w:cs="宋体"/>
          <w:snapToGrid w:val="0"/>
          <w:color w:val="000000"/>
          <w:spacing w:val="7"/>
          <w:kern w:val="0"/>
          <w:sz w:val="21"/>
          <w:szCs w:val="21"/>
          <w:lang w:eastAsia="en-US"/>
        </w:rPr>
        <w:t>、违约责任</w:t>
      </w:r>
    </w:p>
    <w:p w14:paraId="6727EA2B">
      <w:pPr>
        <w:widowControl/>
        <w:kinsoku w:val="0"/>
        <w:autoSpaceDE w:val="0"/>
        <w:autoSpaceDN w:val="0"/>
        <w:adjustRightInd w:val="0"/>
        <w:snapToGrid w:val="0"/>
        <w:spacing w:before="161" w:line="378" w:lineRule="auto"/>
        <w:ind w:left="7" w:right="33" w:firstLine="43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0"/>
          <w:kern w:val="0"/>
          <w:sz w:val="21"/>
          <w:szCs w:val="21"/>
          <w:lang w:eastAsia="en-US"/>
        </w:rPr>
        <w:t>（1）中标人配送货物时不能保证按约定时间到达指定</w:t>
      </w:r>
      <w:r>
        <w:rPr>
          <w:rFonts w:ascii="宋体" w:hAnsi="宋体" w:eastAsia="宋体" w:cs="宋体"/>
          <w:snapToGrid w:val="0"/>
          <w:color w:val="000000"/>
          <w:spacing w:val="9"/>
          <w:kern w:val="0"/>
          <w:sz w:val="21"/>
          <w:szCs w:val="21"/>
          <w:lang w:eastAsia="en-US"/>
        </w:rPr>
        <w:t>地点且影响学生食用的，每逾期一次，支</w:t>
      </w:r>
      <w:r>
        <w:rPr>
          <w:rFonts w:ascii="宋体" w:hAnsi="宋体" w:eastAsia="宋体" w:cs="宋体"/>
          <w:snapToGrid w:val="0"/>
          <w:color w:val="000000"/>
          <w:spacing w:val="7"/>
          <w:kern w:val="0"/>
          <w:sz w:val="21"/>
          <w:szCs w:val="21"/>
          <w:lang w:eastAsia="en-US"/>
        </w:rPr>
        <w:t>付违约金</w:t>
      </w:r>
      <w:r>
        <w:rPr>
          <w:rFonts w:ascii="宋体" w:hAnsi="宋体" w:eastAsia="宋体" w:cs="宋体"/>
          <w:b/>
          <w:bCs/>
          <w:snapToGrid w:val="0"/>
          <w:color w:val="000000"/>
          <w:spacing w:val="7"/>
          <w:kern w:val="0"/>
          <w:sz w:val="21"/>
          <w:szCs w:val="21"/>
          <w:lang w:eastAsia="en-US"/>
        </w:rPr>
        <w:t>贰万元</w:t>
      </w:r>
      <w:r>
        <w:rPr>
          <w:rFonts w:ascii="宋体" w:hAnsi="宋体" w:eastAsia="宋体" w:cs="宋体"/>
          <w:snapToGrid w:val="0"/>
          <w:color w:val="000000"/>
          <w:spacing w:val="7"/>
          <w:kern w:val="0"/>
          <w:sz w:val="21"/>
          <w:szCs w:val="21"/>
          <w:lang w:eastAsia="en-US"/>
        </w:rPr>
        <w:t>。</w:t>
      </w:r>
    </w:p>
    <w:p w14:paraId="68379165">
      <w:pPr>
        <w:widowControl/>
        <w:kinsoku w:val="0"/>
        <w:autoSpaceDE w:val="0"/>
        <w:autoSpaceDN w:val="0"/>
        <w:adjustRightInd w:val="0"/>
        <w:snapToGrid w:val="0"/>
        <w:spacing w:before="3" w:line="376" w:lineRule="auto"/>
        <w:ind w:left="6" w:right="26" w:firstLine="431"/>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1"/>
          <w:kern w:val="0"/>
          <w:sz w:val="21"/>
          <w:szCs w:val="21"/>
          <w:lang w:eastAsia="en-US"/>
        </w:rPr>
        <w:t>（2）在履行合同过程中，如果中标人遇到不可抗</w:t>
      </w:r>
      <w:r>
        <w:rPr>
          <w:rFonts w:ascii="宋体" w:hAnsi="宋体" w:eastAsia="宋体" w:cs="宋体"/>
          <w:snapToGrid w:val="0"/>
          <w:color w:val="000000"/>
          <w:spacing w:val="10"/>
          <w:kern w:val="0"/>
          <w:sz w:val="21"/>
          <w:szCs w:val="21"/>
          <w:lang w:eastAsia="en-US"/>
        </w:rPr>
        <w:t>力因素未按时交货和提供服务的情况时，应在</w:t>
      </w:r>
      <w:r>
        <w:rPr>
          <w:rFonts w:ascii="宋体" w:hAnsi="宋体" w:eastAsia="宋体" w:cs="宋体"/>
          <w:snapToGrid w:val="0"/>
          <w:color w:val="000000"/>
          <w:spacing w:val="9"/>
          <w:kern w:val="0"/>
          <w:sz w:val="21"/>
          <w:szCs w:val="21"/>
          <w:lang w:eastAsia="en-US"/>
        </w:rPr>
        <w:t>情况发生当日以书面形式将拖延的事实、可能拖延的期限和理由通</w:t>
      </w:r>
      <w:r>
        <w:rPr>
          <w:rFonts w:ascii="宋体" w:hAnsi="宋体" w:eastAsia="宋体" w:cs="宋体"/>
          <w:snapToGrid w:val="0"/>
          <w:color w:val="000000"/>
          <w:spacing w:val="8"/>
          <w:kern w:val="0"/>
          <w:sz w:val="21"/>
          <w:szCs w:val="21"/>
          <w:lang w:eastAsia="en-US"/>
        </w:rPr>
        <w:t>知采购</w:t>
      </w:r>
      <w:r>
        <w:rPr>
          <w:rFonts w:hint="eastAsia" w:ascii="宋体" w:hAnsi="宋体" w:eastAsia="宋体" w:cs="宋体"/>
          <w:snapToGrid w:val="0"/>
          <w:color w:val="000000"/>
          <w:spacing w:val="8"/>
          <w:kern w:val="0"/>
          <w:sz w:val="21"/>
          <w:szCs w:val="21"/>
          <w:lang w:eastAsia="zh-CN"/>
        </w:rPr>
        <w:t>人</w:t>
      </w:r>
      <w:r>
        <w:rPr>
          <w:rFonts w:ascii="宋体" w:hAnsi="宋体" w:eastAsia="宋体" w:cs="宋体"/>
          <w:snapToGrid w:val="0"/>
          <w:color w:val="000000"/>
          <w:spacing w:val="8"/>
          <w:kern w:val="0"/>
          <w:sz w:val="21"/>
          <w:szCs w:val="21"/>
          <w:lang w:eastAsia="en-US"/>
        </w:rPr>
        <w:t>。采购</w:t>
      </w:r>
      <w:r>
        <w:rPr>
          <w:rFonts w:hint="eastAsia" w:ascii="宋体" w:hAnsi="宋体" w:eastAsia="宋体" w:cs="宋体"/>
          <w:snapToGrid w:val="0"/>
          <w:color w:val="000000"/>
          <w:spacing w:val="8"/>
          <w:kern w:val="0"/>
          <w:sz w:val="21"/>
          <w:szCs w:val="21"/>
          <w:lang w:eastAsia="zh-CN"/>
        </w:rPr>
        <w:t>人</w:t>
      </w:r>
      <w:r>
        <w:rPr>
          <w:rFonts w:ascii="宋体" w:hAnsi="宋体" w:eastAsia="宋体" w:cs="宋体"/>
          <w:snapToGrid w:val="0"/>
          <w:color w:val="000000"/>
          <w:spacing w:val="8"/>
          <w:kern w:val="0"/>
          <w:sz w:val="21"/>
          <w:szCs w:val="21"/>
          <w:lang w:eastAsia="en-US"/>
        </w:rPr>
        <w:t>在收到通知后，</w:t>
      </w:r>
      <w:r>
        <w:rPr>
          <w:rFonts w:ascii="宋体" w:hAnsi="宋体" w:eastAsia="宋体" w:cs="宋体"/>
          <w:snapToGrid w:val="0"/>
          <w:color w:val="000000"/>
          <w:spacing w:val="9"/>
          <w:kern w:val="0"/>
          <w:sz w:val="21"/>
          <w:szCs w:val="21"/>
          <w:lang w:eastAsia="en-US"/>
        </w:rPr>
        <w:t>应尽快对情况进行评价，确定是否酌情延长交货时间</w:t>
      </w:r>
      <w:r>
        <w:rPr>
          <w:rFonts w:ascii="宋体" w:hAnsi="宋体" w:eastAsia="宋体" w:cs="宋体"/>
          <w:snapToGrid w:val="0"/>
          <w:color w:val="000000"/>
          <w:spacing w:val="8"/>
          <w:kern w:val="0"/>
          <w:sz w:val="21"/>
          <w:szCs w:val="21"/>
          <w:lang w:eastAsia="en-US"/>
        </w:rPr>
        <w:t>。若中标人在交货延缓期内仍不能交货，采购方将追究中标人的违约责任。</w:t>
      </w:r>
    </w:p>
    <w:p w14:paraId="76D9FC93">
      <w:pPr>
        <w:widowControl/>
        <w:kinsoku w:val="0"/>
        <w:autoSpaceDE w:val="0"/>
        <w:autoSpaceDN w:val="0"/>
        <w:adjustRightInd w:val="0"/>
        <w:snapToGrid w:val="0"/>
        <w:spacing w:line="377" w:lineRule="auto"/>
        <w:ind w:left="8" w:right="33" w:firstLine="429"/>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1"/>
          <w:kern w:val="0"/>
          <w:sz w:val="21"/>
          <w:szCs w:val="21"/>
          <w:lang w:eastAsia="en-US"/>
        </w:rPr>
        <w:t>（3）采购</w:t>
      </w:r>
      <w:r>
        <w:rPr>
          <w:rFonts w:hint="eastAsia" w:ascii="宋体" w:hAnsi="宋体" w:eastAsia="宋体" w:cs="宋体"/>
          <w:snapToGrid w:val="0"/>
          <w:color w:val="000000"/>
          <w:spacing w:val="11"/>
          <w:kern w:val="0"/>
          <w:sz w:val="21"/>
          <w:szCs w:val="21"/>
          <w:lang w:eastAsia="zh-CN"/>
        </w:rPr>
        <w:t>人</w:t>
      </w:r>
      <w:r>
        <w:rPr>
          <w:rFonts w:ascii="宋体" w:hAnsi="宋体" w:eastAsia="宋体" w:cs="宋体"/>
          <w:snapToGrid w:val="0"/>
          <w:color w:val="000000"/>
          <w:spacing w:val="11"/>
          <w:kern w:val="0"/>
          <w:sz w:val="21"/>
          <w:szCs w:val="21"/>
          <w:lang w:eastAsia="en-US"/>
        </w:rPr>
        <w:t>如在合同的履行过程中发现中标人有</w:t>
      </w:r>
      <w:r>
        <w:rPr>
          <w:rFonts w:ascii="宋体" w:hAnsi="宋体" w:eastAsia="宋体" w:cs="宋体"/>
          <w:snapToGrid w:val="0"/>
          <w:color w:val="000000"/>
          <w:spacing w:val="10"/>
          <w:kern w:val="0"/>
          <w:sz w:val="21"/>
          <w:szCs w:val="21"/>
          <w:lang w:eastAsia="en-US"/>
        </w:rPr>
        <w:t>以下行为的，可单方面中止合同并要求中标人</w:t>
      </w:r>
      <w:r>
        <w:rPr>
          <w:rFonts w:ascii="宋体" w:hAnsi="宋体" w:eastAsia="宋体" w:cs="宋体"/>
          <w:snapToGrid w:val="0"/>
          <w:color w:val="000000"/>
          <w:spacing w:val="9"/>
          <w:kern w:val="0"/>
          <w:sz w:val="21"/>
          <w:szCs w:val="21"/>
          <w:lang w:eastAsia="en-US"/>
        </w:rPr>
        <w:t>支付合同总价5%的违约金，违约金不足以赔偿采购方经济损失的部分，采购</w:t>
      </w:r>
      <w:r>
        <w:rPr>
          <w:rFonts w:hint="eastAsia" w:ascii="宋体" w:hAnsi="宋体" w:eastAsia="宋体" w:cs="宋体"/>
          <w:snapToGrid w:val="0"/>
          <w:color w:val="000000"/>
          <w:spacing w:val="9"/>
          <w:kern w:val="0"/>
          <w:sz w:val="21"/>
          <w:szCs w:val="21"/>
          <w:lang w:eastAsia="zh-CN"/>
        </w:rPr>
        <w:t>人</w:t>
      </w:r>
      <w:r>
        <w:rPr>
          <w:rFonts w:ascii="宋体" w:hAnsi="宋体" w:eastAsia="宋体" w:cs="宋体"/>
          <w:snapToGrid w:val="0"/>
          <w:color w:val="000000"/>
          <w:spacing w:val="9"/>
          <w:kern w:val="0"/>
          <w:sz w:val="21"/>
          <w:szCs w:val="21"/>
          <w:lang w:eastAsia="en-US"/>
        </w:rPr>
        <w:t>有权继续追偿。</w:t>
      </w:r>
    </w:p>
    <w:p w14:paraId="7664FA23">
      <w:pPr>
        <w:widowControl/>
        <w:kinsoku w:val="0"/>
        <w:autoSpaceDE w:val="0"/>
        <w:autoSpaceDN w:val="0"/>
        <w:adjustRightInd w:val="0"/>
        <w:snapToGrid w:val="0"/>
        <w:spacing w:before="1" w:line="227" w:lineRule="auto"/>
        <w:ind w:left="421"/>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8"/>
          <w:kern w:val="0"/>
          <w:sz w:val="21"/>
          <w:szCs w:val="21"/>
          <w:lang w:eastAsia="en-US"/>
        </w:rPr>
        <w:t>A.在投标文件中弄虚作假、存在欺诈行为的；</w:t>
      </w:r>
    </w:p>
    <w:p w14:paraId="1B328F40">
      <w:pPr>
        <w:widowControl/>
        <w:kinsoku w:val="0"/>
        <w:autoSpaceDE w:val="0"/>
        <w:autoSpaceDN w:val="0"/>
        <w:adjustRightInd w:val="0"/>
        <w:snapToGrid w:val="0"/>
        <w:spacing w:before="161" w:line="377" w:lineRule="auto"/>
        <w:ind w:left="16" w:right="33" w:firstLine="407"/>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8"/>
          <w:kern w:val="0"/>
          <w:sz w:val="21"/>
          <w:szCs w:val="21"/>
          <w:lang w:eastAsia="en-US"/>
        </w:rPr>
        <w:t>B.中标人投标文件中表述的生产能力或售后服务或产品性能指标优于招标文件要求，但实际上没能兑现其投标文件表述内容的。</w:t>
      </w:r>
    </w:p>
    <w:p w14:paraId="15956003">
      <w:pPr>
        <w:widowControl/>
        <w:kinsoku w:val="0"/>
        <w:autoSpaceDE w:val="0"/>
        <w:autoSpaceDN w:val="0"/>
        <w:adjustRightInd w:val="0"/>
        <w:snapToGrid w:val="0"/>
        <w:spacing w:before="2" w:line="379" w:lineRule="auto"/>
        <w:ind w:left="7" w:right="33" w:firstLine="418"/>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8"/>
          <w:kern w:val="0"/>
          <w:sz w:val="21"/>
          <w:szCs w:val="21"/>
          <w:lang w:eastAsia="en-US"/>
        </w:rPr>
        <w:t>C.中标人提供的产品质量达不到约定质量标准的，必须重新供货，所发生的一切费用均由中标人</w:t>
      </w:r>
      <w:r>
        <w:rPr>
          <w:rFonts w:ascii="宋体" w:hAnsi="宋体" w:eastAsia="宋体" w:cs="宋体"/>
          <w:snapToGrid w:val="0"/>
          <w:color w:val="000000"/>
          <w:spacing w:val="9"/>
          <w:kern w:val="0"/>
          <w:sz w:val="21"/>
          <w:szCs w:val="21"/>
          <w:lang w:eastAsia="en-US"/>
        </w:rPr>
        <w:t>承担；中标人必须承担采购</w:t>
      </w:r>
      <w:r>
        <w:rPr>
          <w:rFonts w:hint="eastAsia" w:ascii="宋体" w:hAnsi="宋体" w:eastAsia="宋体" w:cs="宋体"/>
          <w:snapToGrid w:val="0"/>
          <w:color w:val="000000"/>
          <w:spacing w:val="9"/>
          <w:kern w:val="0"/>
          <w:sz w:val="21"/>
          <w:szCs w:val="21"/>
          <w:lang w:eastAsia="zh-CN"/>
        </w:rPr>
        <w:t>人</w:t>
      </w:r>
      <w:r>
        <w:rPr>
          <w:rFonts w:ascii="宋体" w:hAnsi="宋体" w:eastAsia="宋体" w:cs="宋体"/>
          <w:snapToGrid w:val="0"/>
          <w:color w:val="000000"/>
          <w:spacing w:val="9"/>
          <w:kern w:val="0"/>
          <w:sz w:val="21"/>
          <w:szCs w:val="21"/>
          <w:lang w:eastAsia="en-US"/>
        </w:rPr>
        <w:t>因此所受的经济损失。</w:t>
      </w:r>
    </w:p>
    <w:p w14:paraId="6FA6ACB4">
      <w:pPr>
        <w:widowControl/>
        <w:kinsoku w:val="0"/>
        <w:autoSpaceDE w:val="0"/>
        <w:autoSpaceDN w:val="0"/>
        <w:adjustRightInd w:val="0"/>
        <w:snapToGrid w:val="0"/>
        <w:spacing w:before="17" w:line="227" w:lineRule="auto"/>
        <w:ind w:left="423"/>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9"/>
          <w:kern w:val="0"/>
          <w:sz w:val="21"/>
          <w:szCs w:val="21"/>
          <w:lang w:eastAsia="en-US"/>
        </w:rPr>
        <w:t>D.中标人提供的产品质量抽检检测结果不</w:t>
      </w:r>
      <w:r>
        <w:rPr>
          <w:rFonts w:ascii="宋体" w:hAnsi="宋体" w:eastAsia="宋体" w:cs="宋体"/>
          <w:snapToGrid w:val="0"/>
          <w:color w:val="000000"/>
          <w:spacing w:val="8"/>
          <w:kern w:val="0"/>
          <w:sz w:val="21"/>
          <w:szCs w:val="21"/>
          <w:lang w:eastAsia="en-US"/>
        </w:rPr>
        <w:t>合格的。</w:t>
      </w:r>
    </w:p>
    <w:p w14:paraId="2345F756">
      <w:pPr>
        <w:widowControl/>
        <w:kinsoku w:val="0"/>
        <w:autoSpaceDE w:val="0"/>
        <w:autoSpaceDN w:val="0"/>
        <w:adjustRightInd w:val="0"/>
        <w:snapToGrid w:val="0"/>
        <w:spacing w:before="167" w:line="228" w:lineRule="auto"/>
        <w:ind w:firstLine="448" w:firstLineChars="200"/>
        <w:jc w:val="left"/>
        <w:textAlignment w:val="baseline"/>
        <w:rPr>
          <w:rFonts w:ascii="宋体" w:hAnsi="宋体" w:eastAsia="宋体" w:cs="宋体"/>
          <w:snapToGrid w:val="0"/>
          <w:color w:val="000000"/>
          <w:kern w:val="0"/>
          <w:sz w:val="21"/>
          <w:szCs w:val="21"/>
          <w:lang w:eastAsia="en-US"/>
        </w:rPr>
      </w:pPr>
      <w:r>
        <w:rPr>
          <w:rFonts w:hint="eastAsia" w:ascii="宋体" w:hAnsi="宋体" w:cs="宋体"/>
          <w:snapToGrid w:val="0"/>
          <w:color w:val="000000"/>
          <w:spacing w:val="7"/>
          <w:kern w:val="0"/>
          <w:sz w:val="21"/>
          <w:szCs w:val="21"/>
          <w:lang w:val="en-US" w:eastAsia="zh-CN"/>
        </w:rPr>
        <w:t>5</w:t>
      </w:r>
      <w:r>
        <w:rPr>
          <w:rFonts w:ascii="宋体" w:hAnsi="宋体" w:eastAsia="宋体" w:cs="宋体"/>
          <w:snapToGrid w:val="0"/>
          <w:color w:val="000000"/>
          <w:spacing w:val="7"/>
          <w:kern w:val="0"/>
          <w:sz w:val="21"/>
          <w:szCs w:val="21"/>
          <w:lang w:eastAsia="en-US"/>
        </w:rPr>
        <w:t>、其他说明</w:t>
      </w:r>
    </w:p>
    <w:p w14:paraId="74A5CA77">
      <w:pPr>
        <w:widowControl/>
        <w:kinsoku w:val="0"/>
        <w:autoSpaceDE w:val="0"/>
        <w:autoSpaceDN w:val="0"/>
        <w:adjustRightInd w:val="0"/>
        <w:snapToGrid w:val="0"/>
        <w:spacing w:before="162" w:line="377" w:lineRule="auto"/>
        <w:ind w:left="7" w:right="33" w:firstLine="43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1"/>
          <w:kern w:val="0"/>
          <w:sz w:val="21"/>
          <w:szCs w:val="21"/>
          <w:lang w:eastAsia="en-US"/>
        </w:rPr>
        <w:t>（1）投标人应具有完善的食品安全保障措施，制</w:t>
      </w:r>
      <w:r>
        <w:rPr>
          <w:rFonts w:ascii="宋体" w:hAnsi="宋体" w:eastAsia="宋体" w:cs="宋体"/>
          <w:snapToGrid w:val="0"/>
          <w:color w:val="000000"/>
          <w:spacing w:val="10"/>
          <w:kern w:val="0"/>
          <w:sz w:val="21"/>
          <w:szCs w:val="21"/>
          <w:lang w:eastAsia="en-US"/>
        </w:rPr>
        <w:t>定食品安全事故处置预案，定期检查本企业安</w:t>
      </w:r>
      <w:r>
        <w:rPr>
          <w:rFonts w:ascii="宋体" w:hAnsi="宋体" w:eastAsia="宋体" w:cs="宋体"/>
          <w:snapToGrid w:val="0"/>
          <w:color w:val="000000"/>
          <w:spacing w:val="9"/>
          <w:kern w:val="0"/>
          <w:sz w:val="21"/>
          <w:szCs w:val="21"/>
          <w:lang w:eastAsia="en-US"/>
        </w:rPr>
        <w:t>全防范措施的落实情况，及时消除食品安全事故</w:t>
      </w:r>
      <w:r>
        <w:rPr>
          <w:rFonts w:ascii="宋体" w:hAnsi="宋体" w:eastAsia="宋体" w:cs="宋体"/>
          <w:snapToGrid w:val="0"/>
          <w:color w:val="000000"/>
          <w:spacing w:val="8"/>
          <w:kern w:val="0"/>
          <w:sz w:val="21"/>
          <w:szCs w:val="21"/>
          <w:lang w:eastAsia="en-US"/>
        </w:rPr>
        <w:t>隐患。在其工作范围内所造成的任何安全事故及责任</w:t>
      </w:r>
      <w:r>
        <w:rPr>
          <w:rFonts w:ascii="宋体" w:hAnsi="宋体" w:eastAsia="宋体" w:cs="宋体"/>
          <w:snapToGrid w:val="0"/>
          <w:color w:val="000000"/>
          <w:spacing w:val="5"/>
          <w:kern w:val="0"/>
          <w:sz w:val="21"/>
          <w:szCs w:val="21"/>
          <w:lang w:eastAsia="en-US"/>
        </w:rPr>
        <w:t>自行承担。</w:t>
      </w:r>
    </w:p>
    <w:p w14:paraId="689FC997">
      <w:pPr>
        <w:widowControl/>
        <w:kinsoku w:val="0"/>
        <w:autoSpaceDE w:val="0"/>
        <w:autoSpaceDN w:val="0"/>
        <w:adjustRightInd w:val="0"/>
        <w:snapToGrid w:val="0"/>
        <w:spacing w:before="2" w:line="377" w:lineRule="auto"/>
        <w:ind w:left="7" w:right="33" w:firstLine="43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1"/>
          <w:kern w:val="0"/>
          <w:sz w:val="21"/>
          <w:szCs w:val="21"/>
          <w:lang w:eastAsia="en-US"/>
        </w:rPr>
        <w:t>（2）如遇突发事件，中标</w:t>
      </w:r>
      <w:r>
        <w:rPr>
          <w:rFonts w:hint="eastAsia" w:ascii="宋体" w:hAnsi="宋体" w:eastAsia="宋体" w:cs="宋体"/>
          <w:snapToGrid w:val="0"/>
          <w:color w:val="000000"/>
          <w:spacing w:val="11"/>
          <w:kern w:val="0"/>
          <w:sz w:val="21"/>
          <w:szCs w:val="21"/>
          <w:lang w:eastAsia="zh-CN"/>
        </w:rPr>
        <w:t>人</w:t>
      </w:r>
      <w:r>
        <w:rPr>
          <w:rFonts w:ascii="宋体" w:hAnsi="宋体" w:eastAsia="宋体" w:cs="宋体"/>
          <w:snapToGrid w:val="0"/>
          <w:color w:val="000000"/>
          <w:spacing w:val="11"/>
          <w:kern w:val="0"/>
          <w:sz w:val="21"/>
          <w:szCs w:val="21"/>
          <w:lang w:eastAsia="en-US"/>
        </w:rPr>
        <w:t>必须启动应急预案，</w:t>
      </w:r>
      <w:r>
        <w:rPr>
          <w:rFonts w:ascii="宋体" w:hAnsi="宋体" w:eastAsia="宋体" w:cs="宋体"/>
          <w:snapToGrid w:val="0"/>
          <w:color w:val="000000"/>
          <w:spacing w:val="10"/>
          <w:kern w:val="0"/>
          <w:sz w:val="21"/>
          <w:szCs w:val="21"/>
          <w:lang w:eastAsia="en-US"/>
        </w:rPr>
        <w:t>并保证在承诺时间内赶到事发现场进行处理或</w:t>
      </w:r>
      <w:r>
        <w:rPr>
          <w:rFonts w:ascii="宋体" w:hAnsi="宋体" w:eastAsia="宋体" w:cs="宋体"/>
          <w:snapToGrid w:val="0"/>
          <w:color w:val="000000"/>
          <w:spacing w:val="5"/>
          <w:kern w:val="0"/>
          <w:sz w:val="21"/>
          <w:szCs w:val="21"/>
          <w:lang w:eastAsia="en-US"/>
        </w:rPr>
        <w:t>配合处理。</w:t>
      </w:r>
    </w:p>
    <w:p w14:paraId="47C67598">
      <w:pPr>
        <w:widowControl/>
        <w:kinsoku w:val="0"/>
        <w:autoSpaceDE w:val="0"/>
        <w:autoSpaceDN w:val="0"/>
        <w:adjustRightInd w:val="0"/>
        <w:snapToGrid w:val="0"/>
        <w:spacing w:before="1" w:line="376" w:lineRule="auto"/>
        <w:ind w:left="9" w:right="33" w:firstLine="428"/>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1"/>
          <w:kern w:val="0"/>
          <w:sz w:val="21"/>
          <w:szCs w:val="21"/>
          <w:lang w:eastAsia="en-US"/>
        </w:rPr>
        <w:t>（3）对货物服务要求的有效响应将被视为供应商</w:t>
      </w:r>
      <w:r>
        <w:rPr>
          <w:rFonts w:ascii="宋体" w:hAnsi="宋体" w:eastAsia="宋体" w:cs="宋体"/>
          <w:snapToGrid w:val="0"/>
          <w:color w:val="000000"/>
          <w:spacing w:val="10"/>
          <w:kern w:val="0"/>
          <w:sz w:val="21"/>
          <w:szCs w:val="21"/>
          <w:lang w:eastAsia="en-US"/>
        </w:rPr>
        <w:t>对其所供货物的服务承诺，如果中标，须将服</w:t>
      </w:r>
      <w:r>
        <w:rPr>
          <w:rFonts w:ascii="宋体" w:hAnsi="宋体" w:eastAsia="宋体" w:cs="宋体"/>
          <w:snapToGrid w:val="0"/>
          <w:color w:val="000000"/>
          <w:spacing w:val="8"/>
          <w:kern w:val="0"/>
          <w:sz w:val="21"/>
          <w:szCs w:val="21"/>
          <w:lang w:eastAsia="en-US"/>
        </w:rPr>
        <w:t>务承诺列入合同的货物服务条款。</w:t>
      </w:r>
    </w:p>
    <w:p w14:paraId="68736159">
      <w:pPr>
        <w:keepLines w:val="0"/>
        <w:pageBreakBefore w:val="0"/>
        <w:kinsoku/>
        <w:wordWrap/>
        <w:overflowPunct/>
        <w:topLinePunct w:val="0"/>
        <w:autoSpaceDE/>
        <w:autoSpaceDN/>
        <w:bidi w:val="0"/>
        <w:snapToGrid/>
        <w:spacing w:line="360" w:lineRule="auto"/>
        <w:ind w:left="0" w:right="0" w:firstLine="442" w:firstLineChars="200"/>
        <w:rPr>
          <w:rFonts w:hint="eastAsia" w:ascii="宋体" w:hAnsi="宋体" w:eastAsia="宋体" w:cs="宋体"/>
          <w:color w:val="auto"/>
          <w:highlight w:val="none"/>
          <w:lang w:val="en-US" w:eastAsia="zh-CN"/>
        </w:rPr>
      </w:pPr>
      <w:r>
        <w:rPr>
          <w:rFonts w:ascii="宋体" w:hAnsi="宋体" w:eastAsia="宋体" w:cs="宋体"/>
          <w:b/>
          <w:bCs/>
          <w:snapToGrid w:val="0"/>
          <w:color w:val="000000"/>
          <w:spacing w:val="5"/>
          <w:kern w:val="0"/>
          <w:sz w:val="21"/>
          <w:szCs w:val="21"/>
          <w:lang w:eastAsia="en-US"/>
        </w:rPr>
        <w:t>（4）本项目要求提供履约担保</w:t>
      </w:r>
      <w:r>
        <w:rPr>
          <w:rFonts w:ascii="宋体" w:hAnsi="宋体" w:eastAsia="宋体" w:cs="宋体"/>
          <w:b/>
          <w:bCs/>
          <w:snapToGrid w:val="0"/>
          <w:color w:val="000000"/>
          <w:spacing w:val="5"/>
          <w:kern w:val="0"/>
          <w:sz w:val="21"/>
          <w:szCs w:val="21"/>
          <w:highlight w:val="none"/>
          <w:lang w:eastAsia="en-US"/>
        </w:rPr>
        <w:t>，包1、包2履约担保金额各10万元，在签订采购合同前中标人</w:t>
      </w:r>
      <w:r>
        <w:rPr>
          <w:rFonts w:ascii="宋体" w:hAnsi="宋体" w:eastAsia="宋体" w:cs="宋体"/>
          <w:b/>
          <w:bCs/>
          <w:snapToGrid w:val="0"/>
          <w:color w:val="000000"/>
          <w:spacing w:val="8"/>
          <w:kern w:val="0"/>
          <w:sz w:val="21"/>
          <w:szCs w:val="21"/>
          <w:highlight w:val="none"/>
          <w:lang w:eastAsia="en-US"/>
        </w:rPr>
        <w:t>应以银行转账或银行保函的方式向采购人提供</w:t>
      </w:r>
      <w:r>
        <w:rPr>
          <w:rFonts w:ascii="宋体" w:hAnsi="宋体" w:eastAsia="宋体" w:cs="宋体"/>
          <w:b/>
          <w:bCs/>
          <w:snapToGrid w:val="0"/>
          <w:color w:val="000000"/>
          <w:spacing w:val="7"/>
          <w:kern w:val="0"/>
          <w:sz w:val="21"/>
          <w:szCs w:val="21"/>
          <w:highlight w:val="none"/>
          <w:lang w:eastAsia="en-US"/>
        </w:rPr>
        <w:t>履约担保。</w:t>
      </w:r>
      <w:r>
        <w:rPr>
          <w:rFonts w:hint="eastAsia" w:ascii="宋体" w:hAnsi="宋体" w:cs="宋体"/>
          <w:b w:val="0"/>
          <w:bCs w:val="0"/>
          <w:snapToGrid w:val="0"/>
          <w:color w:val="000000"/>
          <w:spacing w:val="7"/>
          <w:kern w:val="0"/>
          <w:sz w:val="21"/>
          <w:szCs w:val="21"/>
          <w:highlight w:val="none"/>
          <w:lang w:eastAsia="zh-CN"/>
        </w:rPr>
        <w:t>中标人</w:t>
      </w:r>
      <w:r>
        <w:rPr>
          <w:rFonts w:hint="eastAsia" w:ascii="宋体" w:hAnsi="宋体" w:eastAsia="宋体" w:cs="宋体"/>
          <w:b w:val="0"/>
          <w:bCs w:val="0"/>
          <w:highlight w:val="none"/>
          <w:lang w:eastAsia="zh-CN"/>
        </w:rPr>
        <w:t>待</w:t>
      </w:r>
      <w:r>
        <w:rPr>
          <w:rFonts w:hint="eastAsia" w:ascii="宋体" w:hAnsi="宋体" w:eastAsia="宋体" w:cs="宋体"/>
          <w:highlight w:val="none"/>
          <w:lang w:eastAsia="zh-CN"/>
        </w:rPr>
        <w:t>合同全部履行完毕，相关验收、结算资料</w:t>
      </w:r>
      <w:r>
        <w:rPr>
          <w:rFonts w:hint="eastAsia" w:ascii="宋体" w:hAnsi="宋体" w:eastAsia="宋体" w:cs="宋体"/>
          <w:color w:val="auto"/>
          <w:highlight w:val="none"/>
          <w:lang w:val="en-US" w:eastAsia="zh-CN"/>
        </w:rPr>
        <w:t>经采购人确认后10个工作日内无息退还履约保证金，采购人未按期退还的，</w:t>
      </w:r>
      <w:r>
        <w:rPr>
          <w:rFonts w:hint="eastAsia" w:ascii="宋体" w:hAnsi="宋体" w:cs="宋体"/>
          <w:color w:val="auto"/>
          <w:highlight w:val="none"/>
          <w:lang w:val="en-US" w:eastAsia="zh-CN"/>
        </w:rPr>
        <w:t>中标人</w:t>
      </w:r>
      <w:r>
        <w:rPr>
          <w:rFonts w:hint="eastAsia" w:ascii="宋体" w:hAnsi="宋体" w:eastAsia="宋体" w:cs="宋体"/>
          <w:color w:val="auto"/>
          <w:highlight w:val="none"/>
          <w:lang w:val="en-US" w:eastAsia="zh-CN"/>
        </w:rPr>
        <w:t>可要求采购人赔偿损失和承担违约责任（如资金占用费、利息损失等）。</w:t>
      </w:r>
      <w:r>
        <w:rPr>
          <w:rFonts w:hint="eastAsia" w:ascii="宋体" w:hAnsi="宋体" w:cs="宋体"/>
          <w:color w:val="auto"/>
          <w:highlight w:val="none"/>
          <w:lang w:val="en-US" w:eastAsia="zh-CN"/>
        </w:rPr>
        <w:t>中标人</w:t>
      </w:r>
      <w:r>
        <w:rPr>
          <w:rFonts w:hint="eastAsia" w:ascii="宋体" w:hAnsi="宋体" w:eastAsia="宋体" w:cs="宋体"/>
          <w:color w:val="auto"/>
          <w:highlight w:val="none"/>
          <w:lang w:val="en-US" w:eastAsia="zh-CN"/>
        </w:rPr>
        <w:t>存在以下情形的履约保证金不予退还：</w:t>
      </w:r>
    </w:p>
    <w:p w14:paraId="51A9FE53">
      <w:pPr>
        <w:keepLines w:val="0"/>
        <w:pageBreakBefore w:val="0"/>
        <w:numPr>
          <w:ilvl w:val="0"/>
          <w:numId w:val="0"/>
        </w:numPr>
        <w:kinsoku/>
        <w:wordWrap/>
        <w:overflowPunct/>
        <w:topLinePunct w:val="0"/>
        <w:autoSpaceDE/>
        <w:autoSpaceDN/>
        <w:bidi w:val="0"/>
        <w:snapToGrid/>
        <w:spacing w:line="360" w:lineRule="auto"/>
        <w:ind w:right="0" w:rightChars="0"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kern w:val="2"/>
          <w:sz w:val="21"/>
          <w:szCs w:val="24"/>
          <w:highlight w:val="none"/>
          <w:lang w:val="en-US" w:eastAsia="zh-CN" w:bidi="ar-SA"/>
        </w:rPr>
        <w:t>（1）</w:t>
      </w:r>
      <w:r>
        <w:rPr>
          <w:rFonts w:hint="default" w:ascii="宋体" w:hAnsi="宋体" w:eastAsia="宋体" w:cs="宋体"/>
          <w:color w:val="auto"/>
          <w:highlight w:val="none"/>
          <w:lang w:val="en-US" w:eastAsia="zh-CN"/>
        </w:rPr>
        <w:t>违反合同义务且未承担违约责任</w:t>
      </w:r>
      <w:r>
        <w:rPr>
          <w:rFonts w:hint="eastAsia" w:ascii="宋体" w:hAnsi="宋体" w:eastAsia="宋体" w:cs="宋体"/>
          <w:color w:val="auto"/>
          <w:highlight w:val="none"/>
          <w:lang w:val="en-US" w:eastAsia="zh-CN"/>
        </w:rPr>
        <w:t>。</w:t>
      </w:r>
    </w:p>
    <w:p w14:paraId="2D887DE5">
      <w:pPr>
        <w:keepLines w:val="0"/>
        <w:pageBreakBefore w:val="0"/>
        <w:numPr>
          <w:ilvl w:val="0"/>
          <w:numId w:val="0"/>
        </w:numPr>
        <w:kinsoku/>
        <w:wordWrap/>
        <w:overflowPunct/>
        <w:topLinePunct w:val="0"/>
        <w:autoSpaceDE/>
        <w:autoSpaceDN/>
        <w:bidi w:val="0"/>
        <w:snapToGrid/>
        <w:spacing w:line="360" w:lineRule="auto"/>
        <w:ind w:right="0" w:rightChars="0" w:firstLine="420" w:firstLineChars="20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w:t>
      </w:r>
      <w:r>
        <w:rPr>
          <w:rFonts w:hint="default" w:ascii="宋体" w:hAnsi="宋体" w:eastAsia="宋体" w:cs="宋体"/>
          <w:color w:val="auto"/>
          <w:highlight w:val="none"/>
          <w:lang w:val="en-US" w:eastAsia="zh-CN"/>
        </w:rPr>
        <w:t>未按时履行违约责任。</w:t>
      </w:r>
    </w:p>
    <w:p w14:paraId="62473E6A">
      <w:pPr>
        <w:widowControl/>
        <w:kinsoku w:val="0"/>
        <w:autoSpaceDE w:val="0"/>
        <w:autoSpaceDN w:val="0"/>
        <w:adjustRightInd w:val="0"/>
        <w:snapToGrid w:val="0"/>
        <w:spacing w:before="1" w:line="360" w:lineRule="auto"/>
        <w:ind w:left="7" w:right="4" w:firstLine="430"/>
        <w:jc w:val="left"/>
        <w:textAlignment w:val="baseline"/>
        <w:rPr>
          <w:rFonts w:ascii="宋体" w:hAnsi="宋体" w:eastAsia="宋体" w:cs="宋体"/>
          <w:snapToGrid w:val="0"/>
          <w:color w:val="000000"/>
          <w:kern w:val="0"/>
          <w:sz w:val="21"/>
          <w:szCs w:val="21"/>
          <w:highlight w:val="none"/>
          <w:lang w:eastAsia="en-US"/>
        </w:rPr>
      </w:pPr>
      <w:r>
        <w:rPr>
          <w:rFonts w:hint="eastAsia" w:ascii="宋体" w:hAnsi="宋体" w:eastAsia="宋体" w:cs="宋体"/>
          <w:color w:val="auto"/>
          <w:highlight w:val="none"/>
          <w:lang w:val="en-US" w:eastAsia="zh-CN"/>
        </w:rPr>
        <w:t>（3）</w:t>
      </w:r>
      <w:r>
        <w:rPr>
          <w:rFonts w:hint="default" w:ascii="宋体" w:hAnsi="宋体" w:eastAsia="宋体" w:cs="宋体"/>
          <w:color w:val="auto"/>
          <w:highlight w:val="none"/>
          <w:lang w:val="en-US" w:eastAsia="zh-CN"/>
        </w:rPr>
        <w:t>未能履行与</w:t>
      </w:r>
      <w:r>
        <w:rPr>
          <w:rFonts w:hint="eastAsia" w:ascii="宋体" w:hAnsi="宋体" w:eastAsia="宋体" w:cs="宋体"/>
          <w:color w:val="auto"/>
          <w:highlight w:val="none"/>
          <w:lang w:val="en-US" w:eastAsia="zh-CN"/>
        </w:rPr>
        <w:t>采购人</w:t>
      </w:r>
      <w:r>
        <w:rPr>
          <w:rFonts w:hint="default" w:ascii="宋体" w:hAnsi="宋体" w:eastAsia="宋体" w:cs="宋体"/>
          <w:color w:val="auto"/>
          <w:highlight w:val="none"/>
          <w:lang w:val="en-US" w:eastAsia="zh-CN"/>
        </w:rPr>
        <w:t>签订的合同。</w:t>
      </w:r>
    </w:p>
    <w:p w14:paraId="76AE450D">
      <w:pPr>
        <w:widowControl/>
        <w:kinsoku w:val="0"/>
        <w:autoSpaceDE w:val="0"/>
        <w:autoSpaceDN w:val="0"/>
        <w:adjustRightInd w:val="0"/>
        <w:snapToGrid w:val="0"/>
        <w:spacing w:before="2" w:line="379" w:lineRule="auto"/>
        <w:ind w:left="9" w:firstLine="421"/>
        <w:jc w:val="left"/>
        <w:textAlignment w:val="baseline"/>
        <w:rPr>
          <w:rFonts w:ascii="宋体" w:hAnsi="宋体" w:eastAsia="宋体" w:cs="宋体"/>
          <w:b/>
          <w:bCs/>
          <w:snapToGrid w:val="0"/>
          <w:color w:val="000000"/>
          <w:spacing w:val="8"/>
          <w:kern w:val="0"/>
          <w:sz w:val="21"/>
          <w:szCs w:val="21"/>
          <w:highlight w:val="none"/>
          <w:lang w:eastAsia="en-US"/>
        </w:rPr>
      </w:pPr>
      <w:r>
        <w:rPr>
          <w:rFonts w:ascii="宋体" w:hAnsi="宋体" w:eastAsia="宋体" w:cs="宋体"/>
          <w:b/>
          <w:bCs/>
          <w:snapToGrid w:val="0"/>
          <w:color w:val="000000"/>
          <w:spacing w:val="9"/>
          <w:kern w:val="0"/>
          <w:sz w:val="21"/>
          <w:szCs w:val="21"/>
          <w:highlight w:val="none"/>
          <w:lang w:eastAsia="en-US"/>
        </w:rPr>
        <w:t>★（5）投标人应在投标文件中作出承诺，倘若因国家相关政策变动等因素，致使项目人数、供</w:t>
      </w:r>
      <w:r>
        <w:rPr>
          <w:rFonts w:ascii="宋体" w:hAnsi="宋体" w:eastAsia="宋体" w:cs="宋体"/>
          <w:b/>
          <w:bCs/>
          <w:snapToGrid w:val="0"/>
          <w:color w:val="000000"/>
          <w:spacing w:val="8"/>
          <w:kern w:val="0"/>
          <w:sz w:val="21"/>
          <w:szCs w:val="21"/>
          <w:highlight w:val="none"/>
          <w:lang w:eastAsia="en-US"/>
        </w:rPr>
        <w:t>餐方式以及资金计划出现变化，中标人必须无条件接受采购</w:t>
      </w:r>
      <w:r>
        <w:rPr>
          <w:rFonts w:hint="eastAsia" w:ascii="宋体" w:hAnsi="宋体" w:eastAsia="宋体" w:cs="宋体"/>
          <w:b/>
          <w:bCs/>
          <w:snapToGrid w:val="0"/>
          <w:color w:val="000000"/>
          <w:spacing w:val="8"/>
          <w:kern w:val="0"/>
          <w:sz w:val="21"/>
          <w:szCs w:val="21"/>
          <w:highlight w:val="none"/>
          <w:lang w:eastAsia="zh-CN"/>
        </w:rPr>
        <w:t>人</w:t>
      </w:r>
      <w:r>
        <w:rPr>
          <w:rFonts w:ascii="宋体" w:hAnsi="宋体" w:eastAsia="宋体" w:cs="宋体"/>
          <w:b/>
          <w:bCs/>
          <w:snapToGrid w:val="0"/>
          <w:color w:val="000000"/>
          <w:spacing w:val="8"/>
          <w:kern w:val="0"/>
          <w:sz w:val="21"/>
          <w:szCs w:val="21"/>
          <w:highlight w:val="none"/>
          <w:lang w:eastAsia="en-US"/>
        </w:rPr>
        <w:t>的调整。（格式自拟）</w:t>
      </w:r>
    </w:p>
    <w:p w14:paraId="4987C1CC">
      <w:pPr>
        <w:widowControl/>
        <w:kinsoku w:val="0"/>
        <w:autoSpaceDE w:val="0"/>
        <w:autoSpaceDN w:val="0"/>
        <w:adjustRightInd w:val="0"/>
        <w:snapToGrid w:val="0"/>
        <w:spacing w:before="2" w:line="379" w:lineRule="auto"/>
        <w:ind w:left="9" w:firstLine="421"/>
        <w:jc w:val="left"/>
        <w:textAlignment w:val="baseline"/>
        <w:rPr>
          <w:rFonts w:ascii="宋体" w:hAnsi="宋体" w:eastAsia="宋体" w:cs="宋体"/>
          <w:b/>
          <w:bCs/>
          <w:snapToGrid w:val="0"/>
          <w:color w:val="000000"/>
          <w:spacing w:val="8"/>
          <w:kern w:val="0"/>
          <w:sz w:val="21"/>
          <w:szCs w:val="21"/>
          <w:highlight w:val="none"/>
          <w:lang w:eastAsia="en-US"/>
        </w:rPr>
      </w:pPr>
      <w:r>
        <w:rPr>
          <w:rFonts w:ascii="宋体" w:hAnsi="宋体" w:eastAsia="宋体" w:cs="宋体"/>
          <w:b/>
          <w:bCs/>
          <w:snapToGrid w:val="0"/>
          <w:color w:val="000000"/>
          <w:spacing w:val="8"/>
          <w:kern w:val="0"/>
          <w:sz w:val="21"/>
          <w:szCs w:val="21"/>
          <w:highlight w:val="none"/>
          <w:lang w:eastAsia="en-US"/>
        </w:rPr>
        <w:t>★（6） 中标人在中标之后，不得将本标的项目转包，必须严格依照合同要求以及服务承诺内容履行义务。（投标人需在投标文件中作出承诺，格式自拟）</w:t>
      </w:r>
    </w:p>
    <w:p w14:paraId="681DC9EE">
      <w:pPr>
        <w:bidi w:val="0"/>
        <w:spacing w:line="360" w:lineRule="auto"/>
        <w:ind w:firstLine="422" w:firstLineChars="200"/>
        <w:rPr>
          <w:rFonts w:hint="eastAsia"/>
          <w:b/>
          <w:bCs/>
        </w:rPr>
      </w:pPr>
      <w:r>
        <w:rPr>
          <w:rFonts w:hint="eastAsia"/>
          <w:b/>
          <w:bCs/>
          <w:lang w:val="en-US" w:eastAsia="zh-CN"/>
        </w:rPr>
        <w:t>备注：</w:t>
      </w:r>
      <w:r>
        <w:rPr>
          <w:rFonts w:hint="eastAsia"/>
          <w:b/>
          <w:bCs/>
        </w:rPr>
        <w:t>投标人对</w:t>
      </w:r>
      <w:r>
        <w:rPr>
          <w:rFonts w:hint="eastAsia"/>
          <w:b/>
          <w:bCs/>
          <w:lang w:val="en-US" w:eastAsia="zh-CN"/>
        </w:rPr>
        <w:t>以上技术商务条款</w:t>
      </w:r>
      <w:r>
        <w:rPr>
          <w:rFonts w:hint="eastAsia"/>
          <w:b/>
          <w:bCs/>
        </w:rPr>
        <w:t>应当在</w:t>
      </w:r>
      <w:r>
        <w:rPr>
          <w:rFonts w:hint="eastAsia"/>
          <w:b/>
          <w:bCs/>
          <w:lang w:val="en-US" w:eastAsia="zh-CN"/>
        </w:rPr>
        <w:t>采购需求响应</w:t>
      </w:r>
      <w:r>
        <w:rPr>
          <w:rFonts w:hint="eastAsia"/>
          <w:b/>
          <w:bCs/>
        </w:rPr>
        <w:t>中</w:t>
      </w:r>
      <w:r>
        <w:rPr>
          <w:rFonts w:hint="eastAsia"/>
          <w:b/>
          <w:bCs/>
          <w:lang w:eastAsia="zh-CN"/>
        </w:rPr>
        <w:t>一一</w:t>
      </w:r>
      <w:r>
        <w:rPr>
          <w:rFonts w:hint="eastAsia"/>
          <w:b/>
          <w:bCs/>
          <w:lang w:val="en-US" w:eastAsia="zh-CN"/>
        </w:rPr>
        <w:t>作出</w:t>
      </w:r>
      <w:r>
        <w:rPr>
          <w:rFonts w:hint="eastAsia"/>
          <w:b/>
          <w:bCs/>
        </w:rPr>
        <w:t>响应</w:t>
      </w:r>
      <w:r>
        <w:rPr>
          <w:rFonts w:hint="eastAsia"/>
          <w:b/>
          <w:bCs/>
          <w:lang w:val="en-US" w:eastAsia="zh-CN"/>
        </w:rPr>
        <w:t>或承诺</w:t>
      </w:r>
      <w:r>
        <w:rPr>
          <w:rFonts w:hint="eastAsia"/>
          <w:b/>
          <w:bCs/>
        </w:rPr>
        <w:t>。</w:t>
      </w:r>
    </w:p>
    <w:p w14:paraId="3D7BBD35">
      <w:pPr>
        <w:pStyle w:val="32"/>
        <w:rPr>
          <w:rFonts w:hint="eastAsia" w:ascii="宋体" w:hAnsi="宋体" w:eastAsia="宋体" w:cs="宋体"/>
          <w:b/>
          <w:bCs/>
          <w:sz w:val="10"/>
          <w:szCs w:val="10"/>
          <w:highlight w:val="none"/>
        </w:rPr>
      </w:pPr>
    </w:p>
    <w:p w14:paraId="4F986C1D">
      <w:pPr>
        <w:pStyle w:val="12"/>
        <w:adjustRightInd w:val="0"/>
        <w:snapToGrid w:val="0"/>
        <w:spacing w:line="360" w:lineRule="auto"/>
        <w:jc w:val="center"/>
        <w:outlineLvl w:val="0"/>
        <w:rPr>
          <w:rFonts w:hint="eastAsia" w:ascii="宋体" w:hAnsi="宋体" w:eastAsia="宋体" w:cs="宋体"/>
          <w:b/>
          <w:sz w:val="32"/>
          <w:szCs w:val="32"/>
          <w:highlight w:val="none"/>
        </w:rPr>
      </w:pPr>
    </w:p>
    <w:p w14:paraId="081D30B7">
      <w:pPr>
        <w:pStyle w:val="12"/>
        <w:adjustRightInd w:val="0"/>
        <w:snapToGrid w:val="0"/>
        <w:spacing w:line="360" w:lineRule="auto"/>
        <w:jc w:val="center"/>
        <w:outlineLvl w:val="0"/>
        <w:rPr>
          <w:rFonts w:hint="eastAsia" w:ascii="宋体" w:hAnsi="宋体" w:eastAsia="宋体" w:cs="宋体"/>
          <w:b/>
          <w:sz w:val="32"/>
          <w:szCs w:val="32"/>
          <w:highlight w:val="none"/>
        </w:rPr>
      </w:pPr>
    </w:p>
    <w:p w14:paraId="6EC87B74">
      <w:pPr>
        <w:pStyle w:val="12"/>
        <w:adjustRightInd w:val="0"/>
        <w:snapToGrid w:val="0"/>
        <w:spacing w:line="360" w:lineRule="auto"/>
        <w:jc w:val="center"/>
        <w:outlineLvl w:val="0"/>
        <w:rPr>
          <w:rFonts w:hint="eastAsia" w:ascii="宋体" w:hAnsi="宋体" w:eastAsia="宋体" w:cs="宋体"/>
          <w:b/>
          <w:sz w:val="32"/>
          <w:szCs w:val="32"/>
          <w:highlight w:val="none"/>
        </w:rPr>
      </w:pPr>
    </w:p>
    <w:p w14:paraId="072A5980">
      <w:pPr>
        <w:pStyle w:val="12"/>
        <w:adjustRightInd w:val="0"/>
        <w:snapToGrid w:val="0"/>
        <w:spacing w:line="360" w:lineRule="auto"/>
        <w:jc w:val="center"/>
        <w:outlineLvl w:val="0"/>
        <w:rPr>
          <w:rFonts w:hint="eastAsia" w:ascii="宋体" w:hAnsi="宋体" w:eastAsia="宋体" w:cs="宋体"/>
          <w:b/>
          <w:sz w:val="32"/>
          <w:szCs w:val="32"/>
          <w:highlight w:val="none"/>
        </w:rPr>
      </w:pPr>
    </w:p>
    <w:p w14:paraId="308725CE">
      <w:pPr>
        <w:pStyle w:val="12"/>
        <w:adjustRightInd w:val="0"/>
        <w:snapToGrid w:val="0"/>
        <w:spacing w:line="360" w:lineRule="auto"/>
        <w:jc w:val="center"/>
        <w:outlineLvl w:val="0"/>
        <w:rPr>
          <w:rFonts w:hint="eastAsia" w:ascii="宋体" w:hAnsi="宋体" w:eastAsia="宋体" w:cs="宋体"/>
          <w:b/>
          <w:sz w:val="32"/>
          <w:szCs w:val="32"/>
          <w:highlight w:val="none"/>
        </w:rPr>
      </w:pPr>
    </w:p>
    <w:p w14:paraId="63D7F072">
      <w:pPr>
        <w:pStyle w:val="12"/>
        <w:adjustRightInd w:val="0"/>
        <w:snapToGrid w:val="0"/>
        <w:spacing w:line="360" w:lineRule="auto"/>
        <w:jc w:val="center"/>
        <w:outlineLvl w:val="0"/>
        <w:rPr>
          <w:rFonts w:hint="eastAsia" w:ascii="宋体" w:hAnsi="宋体" w:eastAsia="宋体" w:cs="宋体"/>
          <w:b/>
          <w:sz w:val="32"/>
          <w:szCs w:val="32"/>
          <w:highlight w:val="none"/>
        </w:rPr>
      </w:pPr>
    </w:p>
    <w:p w14:paraId="663AC8E1">
      <w:pPr>
        <w:pStyle w:val="12"/>
        <w:adjustRightInd w:val="0"/>
        <w:snapToGrid w:val="0"/>
        <w:spacing w:line="360" w:lineRule="auto"/>
        <w:jc w:val="center"/>
        <w:outlineLvl w:val="0"/>
        <w:rPr>
          <w:rFonts w:hint="eastAsia" w:ascii="宋体" w:hAnsi="宋体" w:eastAsia="宋体" w:cs="宋体"/>
          <w:b/>
          <w:sz w:val="32"/>
          <w:szCs w:val="32"/>
          <w:highlight w:val="none"/>
        </w:rPr>
      </w:pPr>
    </w:p>
    <w:p w14:paraId="0B435C37">
      <w:pPr>
        <w:pStyle w:val="12"/>
        <w:adjustRightInd w:val="0"/>
        <w:snapToGrid w:val="0"/>
        <w:spacing w:line="360" w:lineRule="auto"/>
        <w:jc w:val="center"/>
        <w:outlineLvl w:val="0"/>
        <w:rPr>
          <w:rFonts w:hint="eastAsia" w:ascii="宋体" w:hAnsi="宋体" w:eastAsia="宋体" w:cs="宋体"/>
          <w:b/>
          <w:sz w:val="32"/>
          <w:szCs w:val="32"/>
          <w:highlight w:val="none"/>
        </w:rPr>
      </w:pPr>
    </w:p>
    <w:p w14:paraId="2321391F">
      <w:pPr>
        <w:pStyle w:val="12"/>
        <w:adjustRightInd w:val="0"/>
        <w:snapToGrid w:val="0"/>
        <w:spacing w:line="360" w:lineRule="auto"/>
        <w:jc w:val="center"/>
        <w:outlineLvl w:val="0"/>
        <w:rPr>
          <w:rFonts w:hint="eastAsia" w:ascii="宋体" w:hAnsi="宋体" w:eastAsia="宋体" w:cs="宋体"/>
          <w:b/>
          <w:sz w:val="32"/>
          <w:szCs w:val="32"/>
          <w:highlight w:val="none"/>
        </w:rPr>
      </w:pPr>
    </w:p>
    <w:p w14:paraId="6C4E5954">
      <w:pPr>
        <w:pStyle w:val="12"/>
        <w:adjustRightInd w:val="0"/>
        <w:snapToGrid w:val="0"/>
        <w:spacing w:line="360" w:lineRule="auto"/>
        <w:jc w:val="center"/>
        <w:outlineLvl w:val="0"/>
        <w:rPr>
          <w:rFonts w:hint="eastAsia" w:ascii="宋体" w:hAnsi="宋体" w:eastAsia="宋体" w:cs="宋体"/>
          <w:b/>
          <w:sz w:val="32"/>
          <w:szCs w:val="32"/>
          <w:highlight w:val="none"/>
        </w:rPr>
      </w:pPr>
    </w:p>
    <w:p w14:paraId="443DE65C">
      <w:pPr>
        <w:pStyle w:val="12"/>
        <w:adjustRightInd w:val="0"/>
        <w:snapToGrid w:val="0"/>
        <w:spacing w:line="360" w:lineRule="auto"/>
        <w:jc w:val="center"/>
        <w:outlineLvl w:val="0"/>
        <w:rPr>
          <w:rFonts w:hint="eastAsia" w:ascii="宋体" w:hAnsi="宋体" w:eastAsia="宋体" w:cs="宋体"/>
          <w:b/>
          <w:sz w:val="32"/>
          <w:szCs w:val="32"/>
          <w:highlight w:val="none"/>
        </w:rPr>
      </w:pPr>
      <w:bookmarkStart w:id="57" w:name="_Toc14471"/>
      <w:r>
        <w:rPr>
          <w:rFonts w:hint="eastAsia" w:ascii="宋体" w:hAnsi="宋体" w:eastAsia="宋体" w:cs="宋体"/>
          <w:b/>
          <w:sz w:val="32"/>
          <w:szCs w:val="32"/>
          <w:highlight w:val="none"/>
        </w:rPr>
        <w:t>第六章 政府采购合同</w:t>
      </w:r>
      <w:bookmarkEnd w:id="57"/>
    </w:p>
    <w:p w14:paraId="7F3BF16C">
      <w:pPr>
        <w:pStyle w:val="3"/>
        <w:adjustRightInd w:val="0"/>
        <w:snapToGrid w:val="0"/>
        <w:jc w:val="center"/>
        <w:rPr>
          <w:rFonts w:hint="eastAsia" w:ascii="宋体" w:hAnsi="宋体" w:eastAsia="宋体" w:cs="宋体"/>
          <w:sz w:val="28"/>
          <w:szCs w:val="28"/>
          <w:highlight w:val="none"/>
        </w:rPr>
      </w:pPr>
      <w:bookmarkStart w:id="58" w:name="_Toc14245"/>
      <w:r>
        <w:rPr>
          <w:rFonts w:hint="eastAsia" w:ascii="宋体" w:hAnsi="宋体" w:eastAsia="宋体" w:cs="宋体"/>
          <w:sz w:val="28"/>
          <w:szCs w:val="28"/>
          <w:highlight w:val="none"/>
        </w:rPr>
        <w:t>第一节 政府采购合同协议书</w:t>
      </w:r>
      <w:bookmarkEnd w:id="58"/>
    </w:p>
    <w:p w14:paraId="26031E74">
      <w:pPr>
        <w:adjustRightInd w:val="0"/>
        <w:snapToGrid w:val="0"/>
        <w:spacing w:before="156" w:beforeLines="50" w:line="360" w:lineRule="auto"/>
        <w:ind w:firstLine="5460" w:firstLineChars="2600"/>
        <w:rPr>
          <w:rFonts w:hint="eastAsia" w:ascii="宋体" w:hAnsi="宋体" w:eastAsia="宋体" w:cs="宋体"/>
          <w:b/>
          <w:szCs w:val="21"/>
          <w:highlight w:val="none"/>
        </w:rPr>
      </w:pPr>
      <w:r>
        <w:rPr>
          <w:rFonts w:hint="eastAsia" w:ascii="宋体" w:hAnsi="宋体" w:eastAsia="宋体" w:cs="宋体"/>
          <w:szCs w:val="21"/>
          <w:highlight w:val="none"/>
        </w:rPr>
        <w:t>采购合同编号：</w:t>
      </w:r>
      <w:r>
        <w:rPr>
          <w:rFonts w:hint="eastAsia" w:ascii="宋体" w:hAnsi="宋体" w:eastAsia="宋体" w:cs="宋体"/>
          <w:szCs w:val="21"/>
          <w:highlight w:val="none"/>
          <w:u w:val="single"/>
        </w:rPr>
        <w:t xml:space="preserve">                 </w:t>
      </w:r>
    </w:p>
    <w:p w14:paraId="326CA140">
      <w:pPr>
        <w:adjustRightInd w:val="0"/>
        <w:snapToGrid w:val="0"/>
        <w:spacing w:before="156" w:beforeLines="50" w:line="360" w:lineRule="auto"/>
        <w:jc w:val="center"/>
        <w:rPr>
          <w:rFonts w:hint="eastAsia" w:ascii="宋体" w:hAnsi="宋体" w:eastAsia="宋体" w:cs="宋体"/>
          <w:b/>
          <w:szCs w:val="21"/>
          <w:highlight w:val="none"/>
        </w:rPr>
      </w:pPr>
    </w:p>
    <w:p w14:paraId="295E3C23">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zCs w:val="21"/>
          <w:highlight w:val="none"/>
        </w:rPr>
        <w:t>采购人（全称）：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（甲方）</w:t>
      </w:r>
    </w:p>
    <w:p w14:paraId="30C677C0">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zCs w:val="21"/>
          <w:highlight w:val="none"/>
        </w:rPr>
        <w:t>供应商（全称）：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（乙方）</w:t>
      </w:r>
    </w:p>
    <w:p w14:paraId="1B57FB49">
      <w:pPr>
        <w:pStyle w:val="9"/>
        <w:adjustRightInd w:val="0"/>
        <w:snapToGrid w:val="0"/>
        <w:spacing w:before="156" w:beforeLines="50" w:after="0" w:line="360" w:lineRule="auto"/>
        <w:rPr>
          <w:rFonts w:hint="eastAsia" w:ascii="宋体" w:hAnsi="宋体" w:eastAsia="宋体" w:cs="宋体"/>
          <w:szCs w:val="21"/>
          <w:highlight w:val="none"/>
        </w:rPr>
      </w:pPr>
    </w:p>
    <w:p w14:paraId="26D3E930">
      <w:pPr>
        <w:pStyle w:val="9"/>
        <w:adjustRightInd w:val="0"/>
        <w:snapToGrid w:val="0"/>
        <w:spacing w:before="156" w:beforeLines="50" w:after="0" w:line="360" w:lineRule="auto"/>
        <w:ind w:left="0" w:leftChars="0" w:firstLine="420" w:firstLineChars="200"/>
        <w:rPr>
          <w:rFonts w:hint="eastAsia" w:ascii="宋体" w:hAnsi="宋体" w:eastAsia="宋体" w:cs="宋体"/>
          <w:szCs w:val="21"/>
          <w:highlight w:val="none"/>
        </w:rPr>
      </w:pPr>
      <w:r>
        <w:rPr>
          <w:rFonts w:hint="eastAsia" w:ascii="宋体" w:hAnsi="宋体" w:eastAsia="宋体" w:cs="宋体"/>
          <w:szCs w:val="21"/>
          <w:highlight w:val="none"/>
        </w:rPr>
        <w:t>为了保护甲、乙双方合法权益，根据《中华人民共和国民法典》、《中华人民共和国政府采购法》及其他有关法律、法规、规章，双方签订本合同协议书。</w:t>
      </w:r>
    </w:p>
    <w:p w14:paraId="290471F6">
      <w:pPr>
        <w:adjustRightInd w:val="0"/>
        <w:snapToGrid w:val="0"/>
        <w:spacing w:before="156" w:beforeLines="50"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1.项目信息</w:t>
      </w:r>
    </w:p>
    <w:p w14:paraId="69458A39">
      <w:pPr>
        <w:pStyle w:val="9"/>
        <w:adjustRightInd w:val="0"/>
        <w:snapToGrid w:val="0"/>
        <w:spacing w:before="156" w:beforeLines="50" w:after="0" w:line="360" w:lineRule="auto"/>
        <w:rPr>
          <w:rFonts w:hint="eastAsia" w:ascii="宋体" w:hAnsi="宋体" w:eastAsia="宋体" w:cs="宋体"/>
          <w:szCs w:val="21"/>
          <w:highlight w:val="none"/>
        </w:rPr>
      </w:pPr>
      <w:r>
        <w:rPr>
          <w:rFonts w:hint="eastAsia" w:ascii="宋体" w:hAnsi="宋体" w:eastAsia="宋体" w:cs="宋体"/>
          <w:szCs w:val="21"/>
          <w:highlight w:val="none"/>
        </w:rPr>
        <w:t>（1）采购项目名称：</w:t>
      </w:r>
      <w:r>
        <w:rPr>
          <w:rFonts w:hint="eastAsia" w:ascii="宋体" w:hAnsi="宋体" w:eastAsia="宋体" w:cs="宋体"/>
          <w:szCs w:val="21"/>
          <w:highlight w:val="none"/>
          <w:u w:val="single"/>
        </w:rPr>
        <w:t xml:space="preserve">                                          </w:t>
      </w:r>
    </w:p>
    <w:p w14:paraId="39DE6B1D">
      <w:pPr>
        <w:pStyle w:val="9"/>
        <w:adjustRightInd w:val="0"/>
        <w:snapToGrid w:val="0"/>
        <w:spacing w:before="156" w:beforeLines="50" w:after="0" w:line="360" w:lineRule="auto"/>
        <w:rPr>
          <w:rFonts w:hint="eastAsia" w:ascii="宋体" w:hAnsi="宋体" w:eastAsia="宋体" w:cs="宋体"/>
          <w:szCs w:val="21"/>
          <w:highlight w:val="none"/>
        </w:rPr>
      </w:pPr>
      <w:r>
        <w:rPr>
          <w:rFonts w:hint="eastAsia" w:ascii="宋体" w:hAnsi="宋体" w:eastAsia="宋体" w:cs="宋体"/>
          <w:szCs w:val="21"/>
          <w:highlight w:val="none"/>
        </w:rPr>
        <w:t>（2）采购计划编号：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w:t>
      </w:r>
    </w:p>
    <w:p w14:paraId="4721C003">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（3）项目内容：</w:t>
      </w:r>
      <w:r>
        <w:rPr>
          <w:rFonts w:hint="eastAsia" w:ascii="宋体" w:hAnsi="宋体" w:eastAsia="宋体" w:cs="宋体"/>
          <w:szCs w:val="21"/>
          <w:highlight w:val="none"/>
          <w:u w:val="single"/>
        </w:rPr>
        <w:t xml:space="preserve">                             </w:t>
      </w:r>
    </w:p>
    <w:p w14:paraId="37ED582F">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（4）是否分包：</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w:t>
      </w:r>
    </w:p>
    <w:p w14:paraId="7CB124AD">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（5）项目负责人：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w:t>
      </w:r>
    </w:p>
    <w:p w14:paraId="5DE3C1D0">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（6）联系电话：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w:t>
      </w:r>
    </w:p>
    <w:p w14:paraId="332984A8">
      <w:pPr>
        <w:adjustRightInd w:val="0"/>
        <w:snapToGrid w:val="0"/>
        <w:spacing w:before="156" w:beforeLines="50" w:line="360" w:lineRule="auto"/>
        <w:ind w:firstLine="413" w:firstLineChars="196"/>
        <w:rPr>
          <w:rFonts w:hint="eastAsia" w:ascii="宋体" w:hAnsi="宋体" w:eastAsia="宋体" w:cs="宋体"/>
          <w:b/>
          <w:szCs w:val="21"/>
          <w:highlight w:val="none"/>
        </w:rPr>
      </w:pPr>
      <w:r>
        <w:rPr>
          <w:rFonts w:hint="eastAsia" w:ascii="宋体" w:hAnsi="宋体" w:eastAsia="宋体" w:cs="宋体"/>
          <w:b/>
          <w:szCs w:val="21"/>
          <w:highlight w:val="none"/>
        </w:rPr>
        <w:t>2.合同金额</w:t>
      </w:r>
    </w:p>
    <w:p w14:paraId="0CC95FCE">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（1）合同金额小写：</w:t>
      </w:r>
      <w:r>
        <w:rPr>
          <w:rFonts w:hint="eastAsia" w:ascii="宋体" w:hAnsi="宋体" w:eastAsia="宋体" w:cs="宋体"/>
          <w:szCs w:val="21"/>
          <w:highlight w:val="none"/>
          <w:u w:val="single"/>
        </w:rPr>
        <w:t xml:space="preserve">                      </w:t>
      </w:r>
    </w:p>
    <w:p w14:paraId="151C2202">
      <w:pPr>
        <w:adjustRightInd w:val="0"/>
        <w:snapToGrid w:val="0"/>
        <w:spacing w:before="156" w:beforeLines="50" w:line="360" w:lineRule="auto"/>
        <w:ind w:firstLine="1260" w:firstLineChars="600"/>
        <w:rPr>
          <w:rFonts w:hint="eastAsia" w:ascii="宋体" w:hAnsi="宋体" w:eastAsia="宋体" w:cs="宋体"/>
          <w:b/>
          <w:szCs w:val="21"/>
          <w:highlight w:val="none"/>
        </w:rPr>
      </w:pPr>
      <w:r>
        <w:rPr>
          <w:rFonts w:hint="eastAsia" w:ascii="宋体" w:hAnsi="宋体" w:eastAsia="宋体" w:cs="宋体"/>
          <w:szCs w:val="21"/>
          <w:highlight w:val="none"/>
        </w:rPr>
        <w:t>大写：</w:t>
      </w:r>
      <w:r>
        <w:rPr>
          <w:rFonts w:hint="eastAsia" w:ascii="宋体" w:hAnsi="宋体" w:eastAsia="宋体" w:cs="宋体"/>
          <w:szCs w:val="21"/>
          <w:highlight w:val="none"/>
          <w:u w:val="single"/>
        </w:rPr>
        <w:t xml:space="preserve">                      </w:t>
      </w:r>
    </w:p>
    <w:p w14:paraId="526CE0B8">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（2）具体标的见附件。</w:t>
      </w:r>
    </w:p>
    <w:p w14:paraId="188C6E59">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（3）合同定价方式：</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 xml:space="preserve">固定总价 </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 xml:space="preserve">固定单价 </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 xml:space="preserve">成本补偿 </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绩效激励</w:t>
      </w:r>
    </w:p>
    <w:p w14:paraId="0422ED02">
      <w:pPr>
        <w:pStyle w:val="28"/>
        <w:spacing w:line="360" w:lineRule="auto"/>
        <w:rPr>
          <w:rFonts w:hint="eastAsia" w:ascii="宋体" w:hAnsi="宋体" w:eastAsia="宋体" w:cs="宋体"/>
          <w:highlight w:val="none"/>
        </w:rPr>
      </w:pPr>
      <w:r>
        <w:rPr>
          <w:rFonts w:hint="eastAsia" w:ascii="宋体" w:hAnsi="宋体" w:eastAsia="宋体" w:cs="宋体"/>
          <w:highlight w:val="none"/>
        </w:rPr>
        <w:t>（4）付款方式（按项目实际勾选填写）：</w:t>
      </w:r>
    </w:p>
    <w:p w14:paraId="39840631">
      <w:pPr>
        <w:adjustRightInd w:val="0"/>
        <w:snapToGrid w:val="0"/>
        <w:spacing w:before="156" w:beforeLines="50" w:line="360" w:lineRule="auto"/>
        <w:ind w:firstLine="630" w:firstLineChars="300"/>
        <w:rPr>
          <w:rFonts w:hint="eastAsia" w:ascii="宋体" w:hAnsi="宋体" w:eastAsia="宋体" w:cs="宋体"/>
          <w:szCs w:val="21"/>
          <w:highlight w:val="none"/>
          <w:u w:val="single"/>
        </w:rPr>
      </w:pPr>
      <w:r>
        <w:rPr>
          <w:rFonts w:hint="eastAsia" w:ascii="宋体" w:hAnsi="宋体" w:eastAsia="宋体" w:cs="宋体"/>
          <w:szCs w:val="21"/>
          <w:highlight w:val="none"/>
        </w:rPr>
        <w:sym w:font="Wingdings" w:char="00A8"/>
      </w:r>
      <w:r>
        <w:rPr>
          <w:rFonts w:hint="eastAsia" w:ascii="宋体" w:hAnsi="宋体" w:eastAsia="宋体" w:cs="宋体"/>
          <w:szCs w:val="21"/>
          <w:highlight w:val="none"/>
        </w:rPr>
        <w:t>全额付款：</w:t>
      </w:r>
      <w:r>
        <w:rPr>
          <w:rFonts w:hint="eastAsia" w:ascii="宋体" w:hAnsi="宋体" w:eastAsia="宋体" w:cs="宋体"/>
          <w:szCs w:val="21"/>
          <w:highlight w:val="none"/>
          <w:u w:val="single"/>
        </w:rPr>
        <w:t xml:space="preserve">     （应一次性支付全部合同款项）                    </w:t>
      </w:r>
    </w:p>
    <w:p w14:paraId="67F007BD">
      <w:pPr>
        <w:adjustRightInd w:val="0"/>
        <w:snapToGrid w:val="0"/>
        <w:spacing w:before="156" w:beforeLines="50" w:line="360" w:lineRule="auto"/>
        <w:ind w:firstLine="630" w:firstLineChars="300"/>
        <w:rPr>
          <w:rFonts w:hint="eastAsia" w:ascii="宋体" w:hAnsi="宋体" w:eastAsia="宋体" w:cs="宋体"/>
          <w:szCs w:val="21"/>
          <w:highlight w:val="none"/>
          <w:u w:val="single"/>
        </w:rPr>
      </w:pPr>
      <w:r>
        <w:rPr>
          <w:rFonts w:hint="eastAsia" w:ascii="宋体" w:hAnsi="宋体" w:eastAsia="宋体" w:cs="宋体"/>
          <w:szCs w:val="21"/>
          <w:highlight w:val="none"/>
        </w:rPr>
        <w:sym w:font="Wingdings" w:char="00A8"/>
      </w:r>
      <w:r>
        <w:rPr>
          <w:rFonts w:hint="eastAsia" w:ascii="宋体" w:hAnsi="宋体" w:eastAsia="宋体" w:cs="宋体"/>
          <w:szCs w:val="21"/>
          <w:highlight w:val="none"/>
        </w:rPr>
        <w:t>预付款：</w:t>
      </w:r>
      <w:r>
        <w:rPr>
          <w:rFonts w:hint="eastAsia" w:ascii="宋体" w:hAnsi="宋体" w:eastAsia="宋体" w:cs="宋体"/>
          <w:szCs w:val="21"/>
          <w:highlight w:val="none"/>
          <w:u w:val="single"/>
        </w:rPr>
        <w:t xml:space="preserve">    （应明确预付款的支付比例和支付条件）               </w:t>
      </w:r>
    </w:p>
    <w:p w14:paraId="37E2709D">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sym w:font="Wingdings" w:char="00A8"/>
      </w:r>
      <w:r>
        <w:rPr>
          <w:rFonts w:hint="eastAsia" w:ascii="宋体" w:hAnsi="宋体" w:eastAsia="宋体" w:cs="宋体"/>
          <w:szCs w:val="21"/>
          <w:highlight w:val="none"/>
        </w:rPr>
        <w:t>分期付款：</w:t>
      </w:r>
      <w:r>
        <w:rPr>
          <w:rFonts w:hint="eastAsia" w:ascii="宋体" w:hAnsi="宋体" w:eastAsia="宋体" w:cs="宋体"/>
          <w:szCs w:val="21"/>
          <w:highlight w:val="none"/>
          <w:u w:val="single"/>
        </w:rPr>
        <w:t xml:space="preserve">     （应按照季度分期支付合同款项）                   </w:t>
      </w:r>
    </w:p>
    <w:p w14:paraId="262D76F5">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sym w:font="Wingdings" w:char="00A8"/>
      </w:r>
      <w:r>
        <w:rPr>
          <w:rFonts w:hint="eastAsia" w:ascii="宋体" w:hAnsi="宋体" w:eastAsia="宋体" w:cs="宋体"/>
          <w:szCs w:val="21"/>
          <w:highlight w:val="none"/>
        </w:rPr>
        <w:t>成本补偿：</w:t>
      </w:r>
      <w:r>
        <w:rPr>
          <w:rFonts w:hint="eastAsia" w:ascii="宋体" w:hAnsi="宋体" w:eastAsia="宋体" w:cs="宋体"/>
          <w:szCs w:val="21"/>
          <w:highlight w:val="none"/>
          <w:u w:val="single"/>
        </w:rPr>
        <w:t xml:space="preserve">      （应明确按照成本补偿方式的支付方式和支付条件）   </w:t>
      </w:r>
    </w:p>
    <w:p w14:paraId="6F606AC1">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sym w:font="Wingdings" w:char="00A8"/>
      </w:r>
      <w:r>
        <w:rPr>
          <w:rFonts w:hint="eastAsia" w:ascii="宋体" w:hAnsi="宋体" w:eastAsia="宋体" w:cs="宋体"/>
          <w:szCs w:val="21"/>
          <w:highlight w:val="none"/>
        </w:rPr>
        <w:t>绩效激励：</w:t>
      </w:r>
      <w:r>
        <w:rPr>
          <w:rFonts w:hint="eastAsia" w:ascii="宋体" w:hAnsi="宋体" w:eastAsia="宋体" w:cs="宋体"/>
          <w:szCs w:val="21"/>
          <w:highlight w:val="none"/>
          <w:u w:val="single"/>
        </w:rPr>
        <w:t xml:space="preserve">      （应明确按照绩效激励方式的支付方式和支付条件）   </w:t>
      </w:r>
    </w:p>
    <w:p w14:paraId="1DCADBBB">
      <w:pPr>
        <w:adjustRightInd w:val="0"/>
        <w:snapToGrid w:val="0"/>
        <w:spacing w:before="156" w:beforeLines="50" w:line="360" w:lineRule="auto"/>
        <w:ind w:firstLine="422" w:firstLineChars="200"/>
        <w:rPr>
          <w:rFonts w:hint="eastAsia" w:ascii="宋体" w:hAnsi="宋体" w:eastAsia="宋体" w:cs="宋体"/>
          <w:szCs w:val="21"/>
          <w:highlight w:val="none"/>
          <w:u w:val="single"/>
        </w:rPr>
      </w:pPr>
      <w:r>
        <w:rPr>
          <w:rFonts w:hint="eastAsia" w:ascii="宋体" w:hAnsi="宋体" w:eastAsia="宋体" w:cs="宋体"/>
          <w:b/>
          <w:szCs w:val="21"/>
          <w:highlight w:val="none"/>
        </w:rPr>
        <w:t>3.合同履行</w:t>
      </w:r>
    </w:p>
    <w:p w14:paraId="590D801D">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（1）起始日期：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日，完成日期：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日。总日历天数：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天。</w:t>
      </w:r>
    </w:p>
    <w:p w14:paraId="178F6B35">
      <w:pPr>
        <w:adjustRightInd w:val="0"/>
        <w:snapToGrid w:val="0"/>
        <w:spacing w:before="156" w:beforeLines="50" w:line="360" w:lineRule="auto"/>
        <w:ind w:firstLine="420" w:firstLineChars="200"/>
        <w:rPr>
          <w:rFonts w:hint="eastAsia" w:ascii="宋体" w:hAnsi="宋体" w:eastAsia="宋体" w:cs="宋体"/>
          <w:szCs w:val="21"/>
          <w:highlight w:val="none"/>
          <w:u w:val="single"/>
        </w:rPr>
      </w:pPr>
      <w:r>
        <w:rPr>
          <w:rFonts w:hint="eastAsia" w:ascii="宋体" w:hAnsi="宋体" w:eastAsia="宋体" w:cs="宋体"/>
          <w:szCs w:val="21"/>
          <w:highlight w:val="none"/>
        </w:rPr>
        <w:t>（2）地点</w:t>
      </w:r>
      <w:r>
        <w:rPr>
          <w:rFonts w:hint="eastAsia" w:ascii="宋体" w:hAnsi="宋体" w:eastAsia="宋体" w:cs="宋体"/>
          <w:b/>
          <w:szCs w:val="21"/>
          <w:highlight w:val="none"/>
        </w:rPr>
        <w:t>：</w:t>
      </w:r>
      <w:r>
        <w:rPr>
          <w:rFonts w:hint="eastAsia" w:ascii="宋体" w:hAnsi="宋体" w:eastAsia="宋体" w:cs="宋体"/>
          <w:szCs w:val="21"/>
          <w:highlight w:val="none"/>
          <w:u w:val="single"/>
        </w:rPr>
        <w:t xml:space="preserve">                             </w:t>
      </w:r>
    </w:p>
    <w:p w14:paraId="16307160">
      <w:pPr>
        <w:adjustRightInd w:val="0"/>
        <w:snapToGrid w:val="0"/>
        <w:spacing w:before="156" w:beforeLines="50" w:line="360" w:lineRule="auto"/>
        <w:ind w:firstLine="420" w:firstLineChars="200"/>
        <w:rPr>
          <w:rFonts w:hint="eastAsia" w:ascii="宋体" w:hAnsi="宋体" w:eastAsia="宋体" w:cs="宋体"/>
          <w:szCs w:val="21"/>
          <w:highlight w:val="none"/>
          <w:u w:val="single"/>
        </w:rPr>
      </w:pPr>
      <w:r>
        <w:rPr>
          <w:rFonts w:hint="eastAsia" w:ascii="宋体" w:hAnsi="宋体" w:eastAsia="宋体" w:cs="宋体"/>
          <w:szCs w:val="21"/>
          <w:highlight w:val="none"/>
        </w:rPr>
        <w:t>（3）方式：</w:t>
      </w:r>
      <w:r>
        <w:rPr>
          <w:rFonts w:hint="eastAsia" w:ascii="宋体" w:hAnsi="宋体" w:eastAsia="宋体" w:cs="宋体"/>
          <w:szCs w:val="21"/>
          <w:highlight w:val="none"/>
          <w:u w:val="single"/>
        </w:rPr>
        <w:t xml:space="preserve">                             </w:t>
      </w:r>
    </w:p>
    <w:p w14:paraId="37BAC887">
      <w:pPr>
        <w:adjustRightInd w:val="0"/>
        <w:snapToGrid w:val="0"/>
        <w:spacing w:before="156" w:beforeLines="50"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（4）履约担保：</w:t>
      </w:r>
      <w:r>
        <w:rPr>
          <w:rFonts w:hint="eastAsia" w:ascii="宋体" w:hAnsi="宋体" w:eastAsia="宋体" w:cs="宋体"/>
          <w:bCs/>
          <w:szCs w:val="21"/>
          <w:highlight w:val="none"/>
          <w:u w:val="single"/>
        </w:rPr>
        <w:t>履约担保的金额、形式和期限要求</w:t>
      </w:r>
      <w:r>
        <w:rPr>
          <w:rFonts w:hint="eastAsia" w:ascii="宋体" w:hAnsi="宋体" w:eastAsia="宋体" w:cs="宋体"/>
          <w:bCs/>
          <w:szCs w:val="21"/>
          <w:highlight w:val="none"/>
        </w:rPr>
        <w:t>。</w:t>
      </w:r>
    </w:p>
    <w:p w14:paraId="46E49522">
      <w:pPr>
        <w:adjustRightInd w:val="0"/>
        <w:snapToGrid w:val="0"/>
        <w:spacing w:before="156" w:beforeLines="50"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（5）质量保证金：</w:t>
      </w:r>
      <w:r>
        <w:rPr>
          <w:rFonts w:hint="eastAsia" w:ascii="宋体" w:hAnsi="宋体" w:eastAsia="宋体" w:cs="宋体"/>
          <w:bCs/>
          <w:szCs w:val="21"/>
          <w:highlight w:val="none"/>
          <w:u w:val="single"/>
        </w:rPr>
        <w:t>质量保证金的金额、形式和期限要求</w:t>
      </w:r>
      <w:r>
        <w:rPr>
          <w:rFonts w:hint="eastAsia" w:ascii="宋体" w:hAnsi="宋体" w:eastAsia="宋体" w:cs="宋体"/>
          <w:bCs/>
          <w:szCs w:val="21"/>
          <w:highlight w:val="none"/>
        </w:rPr>
        <w:t>。</w:t>
      </w:r>
    </w:p>
    <w:p w14:paraId="35D965BA">
      <w:pPr>
        <w:adjustRightInd w:val="0"/>
        <w:snapToGrid w:val="0"/>
        <w:spacing w:before="156" w:beforeLines="50"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4.合同验收</w:t>
      </w:r>
    </w:p>
    <w:p w14:paraId="0289817C">
      <w:pPr>
        <w:adjustRightInd w:val="0"/>
        <w:snapToGrid w:val="0"/>
        <w:spacing w:before="156" w:beforeLines="50"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（1）验收主体：</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w:t>
      </w:r>
    </w:p>
    <w:p w14:paraId="4343B71B">
      <w:pPr>
        <w:adjustRightInd w:val="0"/>
        <w:snapToGrid w:val="0"/>
        <w:spacing w:before="156" w:beforeLines="50"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（2）验收方式：</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w:t>
      </w:r>
    </w:p>
    <w:p w14:paraId="34E832C1">
      <w:pPr>
        <w:adjustRightInd w:val="0"/>
        <w:snapToGrid w:val="0"/>
        <w:spacing w:before="156" w:beforeLines="50" w:line="360" w:lineRule="auto"/>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（3）验收标准：</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w:t>
      </w:r>
    </w:p>
    <w:p w14:paraId="31167E05">
      <w:pPr>
        <w:adjustRightInd w:val="0"/>
        <w:snapToGrid w:val="0"/>
        <w:spacing w:before="156" w:beforeLines="50"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5.组成合同的文件</w:t>
      </w:r>
    </w:p>
    <w:p w14:paraId="14B30DE9">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本协议书与下列文件一起构成合同文件，如下述文件之间有任何抵触、矛盾或歧义，应按以下顺序解释：</w:t>
      </w:r>
    </w:p>
    <w:p w14:paraId="3E0B8E44">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（1）在采购或合同履行过程中乙方作出的承诺以及双方协商达成的变更或补充协议</w:t>
      </w:r>
    </w:p>
    <w:p w14:paraId="6E7BF787">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（2）本合同协议书</w:t>
      </w:r>
    </w:p>
    <w:p w14:paraId="657CDF62">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（3）中标通知书</w:t>
      </w:r>
    </w:p>
    <w:p w14:paraId="3BB20A4C">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（4）投标文件</w:t>
      </w:r>
    </w:p>
    <w:p w14:paraId="18E94568">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（5）政府采购合同专用条款</w:t>
      </w:r>
    </w:p>
    <w:p w14:paraId="59F28648">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（6）政府采购合同通用条款</w:t>
      </w:r>
    </w:p>
    <w:p w14:paraId="2EEBD52D">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（7）标准、规范及有关技术文件，图纸。</w:t>
      </w:r>
    </w:p>
    <w:p w14:paraId="2A7709AF">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（8）其他合同文件。</w:t>
      </w:r>
    </w:p>
    <w:p w14:paraId="2C2A61D9">
      <w:pPr>
        <w:adjustRightInd w:val="0"/>
        <w:snapToGrid w:val="0"/>
        <w:spacing w:before="156" w:beforeLines="50" w:line="360" w:lineRule="auto"/>
        <w:ind w:firstLine="310" w:firstLineChars="147"/>
        <w:rPr>
          <w:rFonts w:hint="eastAsia" w:ascii="宋体" w:hAnsi="宋体" w:eastAsia="宋体" w:cs="宋体"/>
          <w:b/>
          <w:szCs w:val="21"/>
          <w:highlight w:val="none"/>
        </w:rPr>
      </w:pPr>
      <w:r>
        <w:rPr>
          <w:rFonts w:hint="eastAsia" w:ascii="宋体" w:hAnsi="宋体" w:eastAsia="宋体" w:cs="宋体"/>
          <w:b/>
          <w:szCs w:val="21"/>
          <w:highlight w:val="none"/>
        </w:rPr>
        <w:t>6.合同生效</w:t>
      </w:r>
    </w:p>
    <w:p w14:paraId="1BA77017">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本合同自</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生效。</w:t>
      </w:r>
    </w:p>
    <w:p w14:paraId="5EBB5D5D">
      <w:pPr>
        <w:adjustRightInd w:val="0"/>
        <w:snapToGrid w:val="0"/>
        <w:spacing w:before="156" w:beforeLines="50" w:line="360" w:lineRule="auto"/>
        <w:ind w:firstLine="310" w:firstLineChars="147"/>
        <w:rPr>
          <w:rFonts w:hint="eastAsia" w:ascii="宋体" w:hAnsi="宋体" w:eastAsia="宋体" w:cs="宋体"/>
          <w:b/>
          <w:szCs w:val="21"/>
          <w:highlight w:val="none"/>
        </w:rPr>
      </w:pPr>
      <w:r>
        <w:rPr>
          <w:rFonts w:hint="eastAsia" w:ascii="宋体" w:hAnsi="宋体" w:eastAsia="宋体" w:cs="宋体"/>
          <w:b/>
          <w:szCs w:val="21"/>
          <w:highlight w:val="none"/>
        </w:rPr>
        <w:t>7.合同份数</w:t>
      </w:r>
    </w:p>
    <w:p w14:paraId="630FDE05">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本合同一式</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份，采购人执</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份，供应商执</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份，均具有同等法律效力。</w:t>
      </w:r>
    </w:p>
    <w:p w14:paraId="7DE1F978">
      <w:pPr>
        <w:adjustRightInd w:val="0"/>
        <w:snapToGrid w:val="0"/>
        <w:spacing w:before="156" w:beforeLines="50" w:line="360" w:lineRule="auto"/>
        <w:rPr>
          <w:rFonts w:hint="eastAsia" w:ascii="宋体" w:hAnsi="宋体" w:eastAsia="宋体" w:cs="宋体"/>
          <w:szCs w:val="21"/>
          <w:highlight w:val="none"/>
        </w:rPr>
      </w:pPr>
    </w:p>
    <w:p w14:paraId="76B5E1C3">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合同订立时间：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0265BC96">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合同订立地点：</w:t>
      </w:r>
      <w:r>
        <w:rPr>
          <w:rFonts w:hint="eastAsia" w:ascii="宋体" w:hAnsi="宋体" w:eastAsia="宋体" w:cs="宋体"/>
          <w:szCs w:val="21"/>
          <w:highlight w:val="none"/>
          <w:u w:val="single"/>
        </w:rPr>
        <w:t xml:space="preserve">                           </w:t>
      </w:r>
    </w:p>
    <w:p w14:paraId="16F7EB1B">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附件：具体标的明细、分包合同等。    </w:t>
      </w:r>
    </w:p>
    <w:p w14:paraId="2988FC8D">
      <w:pPr>
        <w:pStyle w:val="28"/>
        <w:rPr>
          <w:rFonts w:hint="eastAsia" w:ascii="宋体" w:hAnsi="宋体" w:eastAsia="宋体" w:cs="宋体"/>
          <w:highlight w:val="none"/>
        </w:rPr>
      </w:pPr>
    </w:p>
    <w:p w14:paraId="1FF39B49">
      <w:pPr>
        <w:pStyle w:val="28"/>
        <w:rPr>
          <w:rFonts w:hint="eastAsia" w:ascii="宋体" w:hAnsi="宋体" w:eastAsia="宋体" w:cs="宋体"/>
          <w:highlight w:val="none"/>
        </w:rPr>
      </w:pPr>
    </w:p>
    <w:p w14:paraId="1C5EFFE9">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zCs w:val="21"/>
          <w:highlight w:val="none"/>
        </w:rPr>
        <w:t>甲      方：（公章）                     乙      方：（公章）</w:t>
      </w:r>
    </w:p>
    <w:p w14:paraId="7EA49C35">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法定代表人：</w:t>
      </w:r>
      <w:r>
        <w:rPr>
          <w:rFonts w:hint="eastAsia" w:ascii="宋体" w:hAnsi="宋体" w:eastAsia="宋体" w:cs="宋体"/>
          <w:szCs w:val="21"/>
          <w:highlight w:val="none"/>
          <w:u w:val="single"/>
        </w:rPr>
        <w:t xml:space="preserve">                   </w:t>
      </w:r>
    </w:p>
    <w:p w14:paraId="075DABE4">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zCs w:val="21"/>
          <w:highlight w:val="none"/>
        </w:rPr>
        <w:t>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委托代理人：</w:t>
      </w:r>
      <w:r>
        <w:rPr>
          <w:rFonts w:hint="eastAsia" w:ascii="宋体" w:hAnsi="宋体" w:eastAsia="宋体" w:cs="宋体"/>
          <w:szCs w:val="21"/>
          <w:highlight w:val="none"/>
          <w:u w:val="single"/>
        </w:rPr>
        <w:t xml:space="preserve">                   </w:t>
      </w:r>
    </w:p>
    <w:p w14:paraId="0A571543">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zCs w:val="21"/>
          <w:highlight w:val="none"/>
        </w:rPr>
        <w:t>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电      话：</w:t>
      </w:r>
      <w:r>
        <w:rPr>
          <w:rFonts w:hint="eastAsia" w:ascii="宋体" w:hAnsi="宋体" w:eastAsia="宋体" w:cs="宋体"/>
          <w:szCs w:val="21"/>
          <w:highlight w:val="none"/>
          <w:u w:val="single"/>
        </w:rPr>
        <w:t xml:space="preserve">                   </w:t>
      </w:r>
    </w:p>
    <w:p w14:paraId="2FB76E83">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传      真：</w:t>
      </w:r>
      <w:r>
        <w:rPr>
          <w:rFonts w:hint="eastAsia" w:ascii="宋体" w:hAnsi="宋体" w:eastAsia="宋体" w:cs="宋体"/>
          <w:szCs w:val="21"/>
          <w:highlight w:val="none"/>
          <w:u w:val="single"/>
        </w:rPr>
        <w:t xml:space="preserve">                   </w:t>
      </w:r>
    </w:p>
    <w:p w14:paraId="7EA5CC5C">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开 户 银 行：</w:t>
      </w:r>
      <w:r>
        <w:rPr>
          <w:rFonts w:hint="eastAsia" w:ascii="宋体" w:hAnsi="宋体" w:eastAsia="宋体" w:cs="宋体"/>
          <w:szCs w:val="21"/>
          <w:highlight w:val="none"/>
          <w:u w:val="single"/>
        </w:rPr>
        <w:t xml:space="preserve">                   </w:t>
      </w:r>
    </w:p>
    <w:p w14:paraId="1B26C2BD">
      <w:pPr>
        <w:adjustRightInd w:val="0"/>
        <w:snapToGrid w:val="0"/>
        <w:spacing w:before="156" w:beforeLines="50" w:line="360" w:lineRule="auto"/>
        <w:jc w:val="center"/>
        <w:rPr>
          <w:rFonts w:hint="eastAsia" w:ascii="宋体" w:hAnsi="宋体" w:eastAsia="宋体" w:cs="宋体"/>
          <w:b/>
          <w:szCs w:val="21"/>
          <w:highlight w:val="none"/>
        </w:rPr>
      </w:pPr>
      <w:r>
        <w:rPr>
          <w:rFonts w:hint="eastAsia" w:ascii="宋体" w:hAnsi="宋体" w:eastAsia="宋体" w:cs="宋体"/>
          <w:szCs w:val="21"/>
          <w:highlight w:val="none"/>
        </w:rPr>
        <w:t xml:space="preserve">         账       号：</w:t>
      </w:r>
      <w:r>
        <w:rPr>
          <w:rFonts w:hint="eastAsia" w:ascii="宋体" w:hAnsi="宋体" w:eastAsia="宋体" w:cs="宋体"/>
          <w:szCs w:val="21"/>
          <w:highlight w:val="none"/>
          <w:u w:val="single"/>
        </w:rPr>
        <w:t xml:space="preserve">                   </w:t>
      </w:r>
    </w:p>
    <w:p w14:paraId="387D7336">
      <w:pPr>
        <w:pStyle w:val="3"/>
        <w:adjustRightInd w:val="0"/>
        <w:snapToGrid w:val="0"/>
        <w:spacing w:before="156" w:beforeLines="50"/>
        <w:jc w:val="center"/>
        <w:rPr>
          <w:rFonts w:hint="eastAsia" w:ascii="宋体" w:hAnsi="宋体" w:eastAsia="宋体" w:cs="宋体"/>
          <w:sz w:val="28"/>
          <w:szCs w:val="28"/>
          <w:highlight w:val="none"/>
        </w:rPr>
      </w:pPr>
      <w:r>
        <w:rPr>
          <w:rFonts w:hint="eastAsia" w:ascii="宋体" w:hAnsi="宋体" w:eastAsia="宋体" w:cs="宋体"/>
          <w:sz w:val="21"/>
          <w:szCs w:val="21"/>
          <w:highlight w:val="none"/>
          <w:u w:val="single"/>
        </w:rPr>
        <w:br w:type="page"/>
      </w:r>
      <w:bookmarkStart w:id="59" w:name="_Toc22717"/>
      <w:r>
        <w:rPr>
          <w:rFonts w:hint="eastAsia" w:ascii="宋体" w:hAnsi="宋体" w:eastAsia="宋体" w:cs="宋体"/>
          <w:sz w:val="28"/>
          <w:szCs w:val="28"/>
          <w:highlight w:val="none"/>
        </w:rPr>
        <w:t>第二节 政府采购合同通用条款</w:t>
      </w:r>
      <w:bookmarkEnd w:id="59"/>
    </w:p>
    <w:p w14:paraId="26D75DF2">
      <w:pPr>
        <w:tabs>
          <w:tab w:val="left" w:pos="8820"/>
          <w:tab w:val="left" w:pos="9345"/>
          <w:tab w:val="left" w:pos="9765"/>
        </w:tabs>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sz w:val="24"/>
          <w:highlight w:val="none"/>
        </w:rPr>
        <w:t>1.</w:t>
      </w:r>
      <w:r>
        <w:rPr>
          <w:rFonts w:hint="eastAsia" w:ascii="宋体" w:hAnsi="宋体" w:eastAsia="宋体" w:cs="宋体"/>
          <w:b/>
          <w:bCs/>
          <w:sz w:val="24"/>
          <w:highlight w:val="none"/>
        </w:rPr>
        <w:t>定义</w:t>
      </w:r>
    </w:p>
    <w:p w14:paraId="53F2CC85">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1.1合同当事人</w:t>
      </w:r>
    </w:p>
    <w:p w14:paraId="1A5165B1">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（1）采购人（以下称甲方）是指使用财政性资金，通过政府采购方式向供应商购买货物、服务的国家机关、事业单位、团体组织。本次采购的甲方名称、地址见</w:t>
      </w:r>
      <w:r>
        <w:rPr>
          <w:rFonts w:hint="eastAsia" w:ascii="宋体" w:hAnsi="宋体" w:eastAsia="宋体" w:cs="宋体"/>
          <w:b/>
          <w:szCs w:val="21"/>
          <w:highlight w:val="none"/>
        </w:rPr>
        <w:t>【政府采购合同专用条款】。</w:t>
      </w:r>
    </w:p>
    <w:p w14:paraId="3CF2B428">
      <w:pPr>
        <w:autoSpaceDE w:val="0"/>
        <w:autoSpaceDN w:val="0"/>
        <w:adjustRightInd w:val="0"/>
        <w:snapToGrid w:val="0"/>
        <w:spacing w:before="50" w:line="360" w:lineRule="auto"/>
        <w:ind w:firstLine="420" w:firstLineChars="200"/>
        <w:jc w:val="left"/>
        <w:rPr>
          <w:rFonts w:hint="eastAsia" w:ascii="宋体" w:hAnsi="宋体" w:eastAsia="宋体" w:cs="宋体"/>
          <w:b/>
          <w:szCs w:val="21"/>
          <w:highlight w:val="none"/>
        </w:rPr>
      </w:pPr>
      <w:r>
        <w:rPr>
          <w:rFonts w:hint="eastAsia" w:ascii="宋体" w:hAnsi="宋体" w:eastAsia="宋体" w:cs="宋体"/>
          <w:szCs w:val="21"/>
          <w:highlight w:val="none"/>
        </w:rPr>
        <w:t>（2）供应商（以下称乙方）是指参加政府采购活动而取得中标结果，并向采购人提供货物、服务的法人、其他组织或者自然人。</w:t>
      </w:r>
    </w:p>
    <w:p w14:paraId="53A3148D">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1.2本合同下列术语应解释为：</w:t>
      </w:r>
    </w:p>
    <w:p w14:paraId="6C91EE71">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（1）“合同”系指甲乙双方签署的、政府采购合同协议书中载明的甲乙双方所达成的协议，包括所有的附件、附录和上述文件所提到的构成合同的所有文件。</w:t>
      </w:r>
    </w:p>
    <w:p w14:paraId="1ABDA82E">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（2）“合同价”系指根据本合同规定乙方在正确地完全履行合同义务后甲方应支付给乙方的价款。</w:t>
      </w:r>
    </w:p>
    <w:p w14:paraId="0545783C">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（3）“货物”系指乙方根据本合同规定须向甲方提供的各种形态和种类的物品，包括原材料、设备、产品（包括软件）及相关的其备品备件、工具、手册及其它技术资料和材料。</w:t>
      </w:r>
    </w:p>
    <w:p w14:paraId="6D2BBE62">
      <w:pPr>
        <w:tabs>
          <w:tab w:val="left" w:pos="570"/>
          <w:tab w:val="left" w:pos="8880"/>
          <w:tab w:val="left" w:pos="9555"/>
        </w:tabs>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服务”系指根据合同规定，乙方应提供的技术、管理和其它服务，包括但不限于：管理和质量保证、运输、保险、检验、现场准备、安装、集成、调试、培训、维修、技术支持等以及合同中规定乙方应承担的其它义务。</w:t>
      </w:r>
    </w:p>
    <w:p w14:paraId="14FAAE61">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（5）“合同条款”系指本合同及其附件、补充文件约定的全部条款。</w:t>
      </w:r>
    </w:p>
    <w:p w14:paraId="711A4405">
      <w:pPr>
        <w:tabs>
          <w:tab w:val="left" w:pos="570"/>
          <w:tab w:val="left" w:pos="9240"/>
          <w:tab w:val="left" w:pos="9555"/>
        </w:tabs>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（6）“项目现场”系指本合同项下货物安装、运行的现场，其名称见</w:t>
      </w:r>
      <w:r>
        <w:rPr>
          <w:rFonts w:hint="eastAsia" w:ascii="宋体" w:hAnsi="宋体" w:eastAsia="宋体" w:cs="宋体"/>
          <w:b/>
          <w:szCs w:val="21"/>
          <w:highlight w:val="none"/>
        </w:rPr>
        <w:t>【政府采购合同专用条款】</w:t>
      </w:r>
      <w:r>
        <w:rPr>
          <w:rFonts w:hint="eastAsia" w:ascii="宋体" w:hAnsi="宋体" w:eastAsia="宋体" w:cs="宋体"/>
          <w:szCs w:val="21"/>
          <w:highlight w:val="none"/>
        </w:rPr>
        <w:t>。</w:t>
      </w:r>
    </w:p>
    <w:p w14:paraId="1A9F568F">
      <w:pPr>
        <w:autoSpaceDE w:val="0"/>
        <w:autoSpaceDN w:val="0"/>
        <w:adjustRightInd w:val="0"/>
        <w:snapToGrid w:val="0"/>
        <w:spacing w:before="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2.合同的适用范围</w:t>
      </w:r>
    </w:p>
    <w:p w14:paraId="72C07156">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2.1 本合同条款适用于没有被本合同其他部分的条款所取代的范围。</w:t>
      </w:r>
    </w:p>
    <w:p w14:paraId="68106922">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2.2 合同内容根据招标文件、投标文件而确定。</w:t>
      </w:r>
    </w:p>
    <w:p w14:paraId="6997B05E">
      <w:pPr>
        <w:autoSpaceDE w:val="0"/>
        <w:autoSpaceDN w:val="0"/>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3.</w:t>
      </w:r>
      <w:r>
        <w:rPr>
          <w:rFonts w:hint="eastAsia" w:ascii="宋体" w:hAnsi="宋体" w:eastAsia="宋体" w:cs="宋体"/>
          <w:b/>
          <w:sz w:val="24"/>
          <w:highlight w:val="none"/>
        </w:rPr>
        <w:t>合同标的及金额</w:t>
      </w:r>
    </w:p>
    <w:p w14:paraId="487A6727">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3.1 合同标的及金额应与中标结果一致。</w:t>
      </w:r>
    </w:p>
    <w:p w14:paraId="68D6DCEA">
      <w:pPr>
        <w:autoSpaceDE w:val="0"/>
        <w:autoSpaceDN w:val="0"/>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4.</w:t>
      </w:r>
      <w:r>
        <w:rPr>
          <w:rFonts w:hint="eastAsia" w:ascii="宋体" w:hAnsi="宋体" w:eastAsia="宋体" w:cs="宋体"/>
          <w:b/>
          <w:sz w:val="24"/>
          <w:highlight w:val="none"/>
        </w:rPr>
        <w:t>合同价款</w:t>
      </w:r>
    </w:p>
    <w:p w14:paraId="737F3026">
      <w:pPr>
        <w:adjustRightInd w:val="0"/>
        <w:snapToGrid w:val="0"/>
        <w:spacing w:before="50" w:line="360" w:lineRule="auto"/>
        <w:ind w:firstLine="420" w:firstLineChars="200"/>
        <w:jc w:val="left"/>
        <w:rPr>
          <w:rFonts w:hint="eastAsia" w:ascii="宋体" w:hAnsi="宋体" w:eastAsia="宋体" w:cs="宋体"/>
          <w:b/>
          <w:bCs/>
          <w:i/>
          <w:iCs/>
          <w:szCs w:val="21"/>
          <w:highlight w:val="none"/>
        </w:rPr>
      </w:pPr>
      <w:r>
        <w:rPr>
          <w:rFonts w:hint="eastAsia" w:ascii="宋体" w:hAnsi="宋体" w:eastAsia="宋体" w:cs="宋体"/>
          <w:szCs w:val="21"/>
          <w:highlight w:val="none"/>
        </w:rPr>
        <w:t>4.1具体合同价款见本合同第3.1条。乙方为履行本合同而发生的所有费用均应包含在合同价款中，甲方不再另行支付其它任何费用。</w:t>
      </w:r>
    </w:p>
    <w:p w14:paraId="3B51E8CD">
      <w:pPr>
        <w:adjustRightInd w:val="0"/>
        <w:snapToGrid w:val="0"/>
        <w:spacing w:before="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5.履行合同的时间、地点和方式</w:t>
      </w:r>
    </w:p>
    <w:p w14:paraId="18893C7B">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5.1 乙方应当在甲方确定的时间、指定的地点履行合同，具体的交货时间、地点和方式见</w:t>
      </w:r>
      <w:r>
        <w:rPr>
          <w:rFonts w:hint="eastAsia" w:ascii="宋体" w:hAnsi="宋体" w:eastAsia="宋体" w:cs="宋体"/>
          <w:b/>
          <w:szCs w:val="21"/>
          <w:highlight w:val="none"/>
        </w:rPr>
        <w:t>【政府采购合同专用条款】</w:t>
      </w:r>
      <w:r>
        <w:rPr>
          <w:rFonts w:hint="eastAsia" w:ascii="宋体" w:hAnsi="宋体" w:eastAsia="宋体" w:cs="宋体"/>
          <w:szCs w:val="21"/>
          <w:highlight w:val="none"/>
        </w:rPr>
        <w:t>。</w:t>
      </w:r>
    </w:p>
    <w:p w14:paraId="096E303B">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5.2 乙方提供服务的应当在甲方指定的时间和地点完成服务项目。</w:t>
      </w:r>
    </w:p>
    <w:p w14:paraId="20B16053">
      <w:pPr>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6.</w:t>
      </w:r>
      <w:r>
        <w:rPr>
          <w:rFonts w:hint="eastAsia" w:ascii="宋体" w:hAnsi="宋体" w:eastAsia="宋体" w:cs="宋体"/>
          <w:b/>
          <w:sz w:val="24"/>
          <w:highlight w:val="none"/>
        </w:rPr>
        <w:t>货物的验收</w:t>
      </w:r>
    </w:p>
    <w:p w14:paraId="591E61D7">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6.1 甲方在收到乙方交付的货物后应当及时组织验收。</w:t>
      </w:r>
    </w:p>
    <w:p w14:paraId="27BDFBFD">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6.2 货物的表面瑕疵，甲方应在验收时当面提出；对质量问题有异议的应在安装调试后十个工作日内提出。</w:t>
      </w:r>
    </w:p>
    <w:p w14:paraId="41012DDD">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6.3 在验收过程中发现数量不足或有质量、技术等问题，乙方应负责按照甲方的要求采取补足、更换或退货等处理措施，并承担由此发生的一切费用和损失。</w:t>
      </w:r>
    </w:p>
    <w:p w14:paraId="7873C8E6">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6.4 甲方在乙方按合同规定交货或安装、调试后，无正当理由而拖延接收、验收或拒绝接收、验收的，应承担因此给乙方造成的直接损失。</w:t>
      </w:r>
    </w:p>
    <w:p w14:paraId="21E7FEA3">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6.5 甲方对货物进行检查验收合格后，应当收取发票并在《交货验收单》上签署验收意见及加盖单位印章。</w:t>
      </w:r>
    </w:p>
    <w:p w14:paraId="70601C42">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6.6 大型或者复杂的货物采购项目，甲方可以邀请国家认可的质量检测机构参加验收工作，并由其出具验收报告单。</w:t>
      </w:r>
    </w:p>
    <w:p w14:paraId="1043AF08">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6.7 乙方提供的进口产品，乙方应出示中华人民共和国进出口商品检验部门出具的检验证书（招标文件第五章采购需求另有约定的除外）。</w:t>
      </w:r>
    </w:p>
    <w:p w14:paraId="1C0B2F55">
      <w:pPr>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7.货物包装要求</w:t>
      </w:r>
    </w:p>
    <w:p w14:paraId="6CE78973">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14:paraId="61B113AE">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7.2 每一个包装箱内应附一份详细装箱单、质量证书和保修保养证书。</w:t>
      </w:r>
    </w:p>
    <w:p w14:paraId="1806C80B">
      <w:pPr>
        <w:adjustRightInd w:val="0"/>
        <w:snapToGrid w:val="0"/>
        <w:spacing w:before="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8.运输和保险</w:t>
      </w:r>
    </w:p>
    <w:p w14:paraId="37D0EBDA">
      <w:pPr>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8.1乙方负责办理将货物运抵本合同第5.1条规定的交货地点的一切运输事项，相关费用应包括在合同总价中。</w:t>
      </w:r>
    </w:p>
    <w:p w14:paraId="7E8EBC9B">
      <w:pPr>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8.2乙方应向保险公司投保以甲方为受益人的发运合同货物发票金额的110％运输一切险。</w:t>
      </w:r>
    </w:p>
    <w:p w14:paraId="4C8F7920">
      <w:pPr>
        <w:adjustRightInd w:val="0"/>
        <w:snapToGrid w:val="0"/>
        <w:spacing w:before="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9.质量标准和保证</w:t>
      </w:r>
    </w:p>
    <w:p w14:paraId="05DFAAED">
      <w:pPr>
        <w:pStyle w:val="12"/>
        <w:adjustRightInd w:val="0"/>
        <w:snapToGrid w:val="0"/>
        <w:spacing w:before="50" w:line="360" w:lineRule="auto"/>
        <w:ind w:firstLine="420" w:firstLineChars="200"/>
        <w:jc w:val="left"/>
        <w:rPr>
          <w:rFonts w:hint="eastAsia" w:ascii="宋体" w:hAnsi="宋体" w:eastAsia="宋体" w:cs="宋体"/>
          <w:b/>
          <w:highlight w:val="none"/>
        </w:rPr>
      </w:pPr>
      <w:r>
        <w:rPr>
          <w:rFonts w:hint="eastAsia" w:ascii="宋体" w:hAnsi="宋体" w:eastAsia="宋体" w:cs="宋体"/>
          <w:highlight w:val="none"/>
        </w:rPr>
        <w:t>9.1 质量标准</w:t>
      </w:r>
    </w:p>
    <w:p w14:paraId="43F003FF">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（1）本合同下交付的货物应符合招标文件第四章“技术规格、参数与要求”所述的标准。如果没有提及适用标准，则应符合中华人民共和国有关机构发布的最新版本的标准。</w:t>
      </w:r>
    </w:p>
    <w:p w14:paraId="49F5A43A">
      <w:pPr>
        <w:pStyle w:val="12"/>
        <w:adjustRightInd w:val="0"/>
        <w:snapToGrid w:val="0"/>
        <w:spacing w:before="50" w:line="360" w:lineRule="auto"/>
        <w:ind w:firstLine="420" w:firstLineChars="200"/>
        <w:jc w:val="left"/>
        <w:rPr>
          <w:rFonts w:hint="eastAsia" w:ascii="宋体" w:hAnsi="宋体" w:eastAsia="宋体" w:cs="宋体"/>
          <w:highlight w:val="none"/>
        </w:rPr>
      </w:pPr>
      <w:r>
        <w:rPr>
          <w:rFonts w:hint="eastAsia" w:ascii="宋体" w:hAnsi="宋体" w:eastAsia="宋体" w:cs="宋体"/>
          <w:highlight w:val="none"/>
        </w:rPr>
        <w:t>（2）采用中华人民共和国法定计量单位。</w:t>
      </w:r>
    </w:p>
    <w:p w14:paraId="7A4560FD">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（3）乙方所出售的货物还应符合国家有关安全、环保、卫生之规定。</w:t>
      </w:r>
    </w:p>
    <w:p w14:paraId="2531A047">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9.2 保证</w:t>
      </w:r>
    </w:p>
    <w:p w14:paraId="4A15D746">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eastAsia="宋体" w:cs="宋体"/>
          <w:b/>
          <w:szCs w:val="21"/>
          <w:highlight w:val="none"/>
        </w:rPr>
        <w:t>【政府采购合同专用条款】</w:t>
      </w:r>
      <w:r>
        <w:rPr>
          <w:rFonts w:hint="eastAsia" w:ascii="宋体" w:hAnsi="宋体" w:eastAsia="宋体" w:cs="宋体"/>
          <w:szCs w:val="21"/>
          <w:highlight w:val="none"/>
        </w:rPr>
        <w:t>规定或乙方承诺（两者以较长的为准）的质量保证期内，本保证保持有效。</w:t>
      </w:r>
    </w:p>
    <w:p w14:paraId="46543322">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（2）在质量保证期内所发现的缺陷，甲方应尽快以书面形式通知乙方。</w:t>
      </w:r>
    </w:p>
    <w:p w14:paraId="79CA90DC">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（3）乙方收到通知后应在</w:t>
      </w:r>
      <w:r>
        <w:rPr>
          <w:rFonts w:hint="eastAsia" w:ascii="宋体" w:hAnsi="宋体" w:eastAsia="宋体" w:cs="宋体"/>
          <w:b/>
          <w:szCs w:val="21"/>
          <w:highlight w:val="none"/>
        </w:rPr>
        <w:t>【政府采购合同专用条款】</w:t>
      </w:r>
      <w:r>
        <w:rPr>
          <w:rFonts w:hint="eastAsia" w:ascii="宋体" w:hAnsi="宋体" w:eastAsia="宋体" w:cs="宋体"/>
          <w:szCs w:val="21"/>
          <w:highlight w:val="none"/>
        </w:rPr>
        <w:t>规定的响应时间内以合理的速度免费维修或更换有缺陷的货物或部件。</w:t>
      </w:r>
    </w:p>
    <w:p w14:paraId="24C3FB1D">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（4）在质量保证期内，如果货物的质量或规格与合同不符，或证实货物是有缺陷的，包括潜在的缺陷或使用不符合要求的材料等，甲方可以根据本合同第15.1条规定以书面形式向乙方提出补救措施或索赔。</w:t>
      </w:r>
    </w:p>
    <w:p w14:paraId="16AC1E17">
      <w:pPr>
        <w:adjustRightInd w:val="0"/>
        <w:snapToGrid w:val="0"/>
        <w:spacing w:before="50" w:line="360" w:lineRule="auto"/>
        <w:ind w:firstLine="420" w:firstLineChars="200"/>
        <w:jc w:val="left"/>
        <w:rPr>
          <w:rFonts w:hint="eastAsia" w:ascii="宋体" w:hAnsi="宋体" w:eastAsia="宋体" w:cs="宋体"/>
          <w:b/>
          <w:szCs w:val="21"/>
          <w:highlight w:val="none"/>
        </w:rPr>
      </w:pPr>
      <w:r>
        <w:rPr>
          <w:rFonts w:hint="eastAsia" w:ascii="宋体" w:hAnsi="宋体" w:eastAsia="宋体" w:cs="宋体"/>
          <w:szCs w:val="21"/>
          <w:highlight w:val="none"/>
        </w:rPr>
        <w:t>（5）乙方在约定的时间内未能弥补缺陷，甲方可采取必要的补救措施，但其风险和费用将由乙方承担，甲方根据合同规定对乙方行使的其他权利不受影响。</w:t>
      </w:r>
    </w:p>
    <w:p w14:paraId="1E98CAF5">
      <w:pPr>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10.权利瑕疵担保</w:t>
      </w:r>
    </w:p>
    <w:p w14:paraId="27A74178">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10.1 乙方保证对其出售的货物享有合法的权利。</w:t>
      </w:r>
    </w:p>
    <w:p w14:paraId="3DF8724D">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10.2 乙方保证在其出售的货物上不存在任何未曾向甲方透露的担保物权，如抵押权、质押权、留置权等。</w:t>
      </w:r>
    </w:p>
    <w:p w14:paraId="695B17F6">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10.3 如甲方使用该货物构成上述侵权的，则由乙方承担全部责任。</w:t>
      </w:r>
    </w:p>
    <w:p w14:paraId="776369BB">
      <w:pPr>
        <w:autoSpaceDE w:val="0"/>
        <w:autoSpaceDN w:val="0"/>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11.知识产权保护</w:t>
      </w:r>
    </w:p>
    <w:p w14:paraId="19C5987E">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11.1 乙方对其所销售的货物应当享有知识产权或经权利人合法授权，保证没有侵犯任何第三人的知识产权和商业秘密等权利。</w:t>
      </w:r>
    </w:p>
    <w:p w14:paraId="26C2660D">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11.2 甲方使用乙方提供的货物对第三人构成侵权的，应当由乙方承担全部法律责任，给甲方造成损害的，乙方应当承担赔偿责任。</w:t>
      </w:r>
    </w:p>
    <w:p w14:paraId="71F9ECD5">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11.3 甲方委托乙方开发的产品，甲方享有知识产权，未经甲方许可不得转让任何第三人。</w:t>
      </w:r>
    </w:p>
    <w:p w14:paraId="429B1F8B">
      <w:pPr>
        <w:autoSpaceDE w:val="0"/>
        <w:autoSpaceDN w:val="0"/>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12.保密义务</w:t>
      </w:r>
    </w:p>
    <w:p w14:paraId="29658660">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12.1 甲、乙双方在采购和履行合同过程中所获悉的对方属于保密的内容，双方均有保密义务。</w:t>
      </w:r>
    </w:p>
    <w:p w14:paraId="573E82B7">
      <w:pPr>
        <w:autoSpaceDE w:val="0"/>
        <w:autoSpaceDN w:val="0"/>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13.合同价款支付</w:t>
      </w:r>
    </w:p>
    <w:p w14:paraId="0213F614">
      <w:pPr>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13.1验收合格后，乙方出具正规发票给甲方，凭甲方开具的《政府采购合同验收报告单》办理合同价</w:t>
      </w:r>
      <w:r>
        <w:rPr>
          <w:rFonts w:hint="eastAsia" w:ascii="宋体" w:hAnsi="宋体" w:eastAsia="宋体" w:cs="宋体"/>
          <w:bCs/>
          <w:szCs w:val="21"/>
          <w:highlight w:val="none"/>
        </w:rPr>
        <w:t>款</w:t>
      </w:r>
      <w:r>
        <w:rPr>
          <w:rFonts w:hint="eastAsia" w:ascii="宋体" w:hAnsi="宋体" w:eastAsia="宋体" w:cs="宋体"/>
          <w:szCs w:val="21"/>
          <w:highlight w:val="none"/>
        </w:rPr>
        <w:t>结算手续。</w:t>
      </w:r>
    </w:p>
    <w:p w14:paraId="70138394">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13.2 合同价款构成中应当由财政支付的部分，甲方应当在货物验收合格后的十五个工作日内向国库管理部门申请支付，经国库管理部门审核后直接支付给乙方。</w:t>
      </w:r>
    </w:p>
    <w:p w14:paraId="2B8697F0">
      <w:pPr>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13.3 合同价款构成中应当由甲方自行支付的部分，甲方应当在货物验收合格后十五个工作日内支付。</w:t>
      </w:r>
    </w:p>
    <w:p w14:paraId="6248B0AF">
      <w:pPr>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13.4支付合同价</w:t>
      </w:r>
      <w:r>
        <w:rPr>
          <w:rFonts w:hint="eastAsia" w:ascii="宋体" w:hAnsi="宋体" w:eastAsia="宋体" w:cs="宋体"/>
          <w:bCs/>
          <w:szCs w:val="21"/>
          <w:highlight w:val="none"/>
        </w:rPr>
        <w:t>款</w:t>
      </w:r>
      <w:r>
        <w:rPr>
          <w:rFonts w:hint="eastAsia" w:ascii="宋体" w:hAnsi="宋体" w:eastAsia="宋体" w:cs="宋体"/>
          <w:szCs w:val="21"/>
          <w:highlight w:val="none"/>
        </w:rPr>
        <w:t>时，一律不向乙方以外的任何第三方办理付款手续。开户行和账号以签订的政府采购合同为准，如果乙方要求变更，则乙方必须提供加盖了财务专用章、法定代表人签字的证明文件，报经甲方审查同意。</w:t>
      </w:r>
    </w:p>
    <w:p w14:paraId="614DAF18">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13.5 合同价款支付方式</w:t>
      </w:r>
      <w:r>
        <w:rPr>
          <w:rFonts w:hint="eastAsia" w:ascii="宋体" w:hAnsi="宋体" w:eastAsia="宋体" w:cs="宋体"/>
          <w:bCs/>
          <w:szCs w:val="21"/>
          <w:highlight w:val="none"/>
        </w:rPr>
        <w:t>和条件在</w:t>
      </w:r>
      <w:r>
        <w:rPr>
          <w:rFonts w:hint="eastAsia" w:ascii="宋体" w:hAnsi="宋体" w:eastAsia="宋体" w:cs="宋体"/>
          <w:b/>
          <w:szCs w:val="21"/>
          <w:highlight w:val="none"/>
        </w:rPr>
        <w:t>【政府采购合同专用条款】</w:t>
      </w:r>
      <w:r>
        <w:rPr>
          <w:rFonts w:hint="eastAsia" w:ascii="宋体" w:hAnsi="宋体" w:eastAsia="宋体" w:cs="宋体"/>
          <w:szCs w:val="21"/>
          <w:highlight w:val="none"/>
        </w:rPr>
        <w:t>中另有规定。</w:t>
      </w:r>
    </w:p>
    <w:p w14:paraId="2FE25C00">
      <w:pPr>
        <w:autoSpaceDE w:val="0"/>
        <w:autoSpaceDN w:val="0"/>
        <w:adjustRightInd w:val="0"/>
        <w:snapToGrid w:val="0"/>
        <w:spacing w:before="50" w:line="360" w:lineRule="auto"/>
        <w:jc w:val="left"/>
        <w:rPr>
          <w:rFonts w:hint="eastAsia" w:ascii="宋体" w:hAnsi="宋体" w:eastAsia="宋体" w:cs="宋体"/>
          <w:b/>
          <w:sz w:val="24"/>
          <w:highlight w:val="none"/>
        </w:rPr>
      </w:pPr>
      <w:r>
        <w:rPr>
          <w:rFonts w:hint="eastAsia" w:ascii="宋体" w:hAnsi="宋体" w:eastAsia="宋体" w:cs="宋体"/>
          <w:b/>
          <w:bCs/>
          <w:sz w:val="24"/>
          <w:highlight w:val="none"/>
        </w:rPr>
        <w:t>14.</w:t>
      </w:r>
      <w:r>
        <w:rPr>
          <w:rFonts w:hint="eastAsia" w:ascii="宋体" w:hAnsi="宋体" w:eastAsia="宋体" w:cs="宋体"/>
          <w:b/>
          <w:sz w:val="24"/>
          <w:highlight w:val="none"/>
        </w:rPr>
        <w:t>乙方应提供的服务</w:t>
      </w:r>
    </w:p>
    <w:p w14:paraId="12FDE22B">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14.1 乙方应向甲方提交所提供货物的技术文件，包括相应的中文技术文件，如：产品目录、图纸、操作手册、使用说明、维护手册或服务指南。这些文件应包装好随同货物一起发运。</w:t>
      </w:r>
    </w:p>
    <w:p w14:paraId="22938E17">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14.2 乙方还应提供下列服务：</w:t>
      </w:r>
    </w:p>
    <w:p w14:paraId="4F3BD0CE">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（1）货物的现场移动、安装、调试、启动监督及技术支持；</w:t>
      </w:r>
    </w:p>
    <w:p w14:paraId="738AE069">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（2）提供货物组装和维修所需的专用工具和辅助材料；</w:t>
      </w:r>
    </w:p>
    <w:p w14:paraId="429AF1B0">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（3）在合同各方商定的一定期限内对所有的货物实施运行监督、维修，但前提条件是该服务并不能免除乙方在质量保证期内所承担的义务；</w:t>
      </w:r>
    </w:p>
    <w:p w14:paraId="1B6B7D1F">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（4）在制造商或项目现场就货物的安装、启动、运营、维护对甲方操作人员进行培训；</w:t>
      </w:r>
    </w:p>
    <w:p w14:paraId="5620BE7E">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b/>
          <w:szCs w:val="21"/>
          <w:highlight w:val="none"/>
        </w:rPr>
        <w:t>【政府采购合同专用条款】</w:t>
      </w:r>
      <w:r>
        <w:rPr>
          <w:rFonts w:hint="eastAsia" w:ascii="宋体" w:hAnsi="宋体" w:eastAsia="宋体" w:cs="宋体"/>
          <w:szCs w:val="21"/>
          <w:highlight w:val="none"/>
        </w:rPr>
        <w:t>规定由乙方提供的其他服务。</w:t>
      </w:r>
    </w:p>
    <w:p w14:paraId="316A4C5B">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14.3 乙方提供的服务的费用应包含在合同价款中，甲方不再另行支付。</w:t>
      </w:r>
    </w:p>
    <w:p w14:paraId="395FFE61">
      <w:pPr>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15.违约责任</w:t>
      </w:r>
    </w:p>
    <w:p w14:paraId="53FB5389">
      <w:pPr>
        <w:adjustRightInd w:val="0"/>
        <w:snapToGrid w:val="0"/>
        <w:spacing w:before="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15.1质量瑕疵的补救措施和索赔</w:t>
      </w:r>
    </w:p>
    <w:p w14:paraId="23D846D1">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14:paraId="1E7123C4">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①乙方同意退货并将货款退还给甲方，由此发生的一切费用和损失由乙方承担。</w:t>
      </w:r>
    </w:p>
    <w:p w14:paraId="4533EE3A">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②根据货物的质量状况以及甲方所遭受的损失，经过甲乙双方商定降低货物的价格。</w:t>
      </w:r>
    </w:p>
    <w:p w14:paraId="5C4BB384">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D9C0982">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14:paraId="10B8E750">
      <w:pPr>
        <w:autoSpaceDE w:val="0"/>
        <w:autoSpaceDN w:val="0"/>
        <w:adjustRightInd w:val="0"/>
        <w:snapToGrid w:val="0"/>
        <w:spacing w:before="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15.2 迟延交货的违约责任</w:t>
      </w:r>
    </w:p>
    <w:p w14:paraId="20BE2BC7">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05F0E8E2">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（2）除本合同</w:t>
      </w:r>
      <w:r>
        <w:rPr>
          <w:rFonts w:hint="eastAsia" w:ascii="宋体" w:hAnsi="宋体" w:eastAsia="宋体" w:cs="宋体"/>
          <w:bCs/>
          <w:szCs w:val="21"/>
          <w:highlight w:val="none"/>
        </w:rPr>
        <w:t>第20条</w:t>
      </w:r>
      <w:r>
        <w:rPr>
          <w:rFonts w:hint="eastAsia" w:ascii="宋体" w:hAnsi="宋体" w:eastAsia="宋体" w:cs="宋体"/>
          <w:szCs w:val="21"/>
          <w:highlight w:val="none"/>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14:paraId="1B423BEF">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如果乙方迟延交货，甲方有权终止全部或部分合同，并依其认为适当的条件和方法购买与未交货物类似的货物，乙方应对购买类似货物所超出的那部分费用负责。但是，乙方应继续执行合同中未终止的部分。</w:t>
      </w:r>
    </w:p>
    <w:p w14:paraId="520D0167">
      <w:pPr>
        <w:autoSpaceDE w:val="0"/>
        <w:autoSpaceDN w:val="0"/>
        <w:adjustRightInd w:val="0"/>
        <w:snapToGrid w:val="0"/>
        <w:spacing w:before="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16.合同的变更</w:t>
      </w:r>
    </w:p>
    <w:p w14:paraId="56A318CB">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16.1 在合同履行过程中，甲、乙双方可就合同履行的时间、地点和方式等协商进行变更。协商一致后，双方应签订书面的补充协议。</w:t>
      </w:r>
    </w:p>
    <w:p w14:paraId="341AEC95">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16.2 在不改变合同其他条款的前提下，甲方有权在合同价款百分之十的范围内追加与合同标的相同的货物或服务，并就此与乙方签订补充合同，乙方不得拒绝。</w:t>
      </w:r>
    </w:p>
    <w:p w14:paraId="4F380067">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16.3 除双方签署书面协议，并成为合同不可分割的一部分外，本合同条件不得有任何变更。</w:t>
      </w:r>
    </w:p>
    <w:p w14:paraId="00145832">
      <w:pPr>
        <w:autoSpaceDE w:val="0"/>
        <w:autoSpaceDN w:val="0"/>
        <w:adjustRightInd w:val="0"/>
        <w:snapToGrid w:val="0"/>
        <w:spacing w:before="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17.合同中止与终止</w:t>
      </w:r>
    </w:p>
    <w:p w14:paraId="61DDD75A">
      <w:pPr>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17.1合同的中止</w:t>
      </w:r>
    </w:p>
    <w:p w14:paraId="5E67F45D">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（1）合同在履行过程中，因采购计划调整，甲方可以要求中止履行，待计划确定后继续履行；</w:t>
      </w:r>
    </w:p>
    <w:p w14:paraId="05D71DBD">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（2）合同履行过程中因供应商就采购过程或结果提起投诉的，甲方认为有必要或财政部门责令中止的，应当中止合同的履行。</w:t>
      </w:r>
    </w:p>
    <w:p w14:paraId="082C25DE">
      <w:pPr>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17.2合同的终止</w:t>
      </w:r>
    </w:p>
    <w:p w14:paraId="289CAF13">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（1）合同因有效期限届满而终止；</w:t>
      </w:r>
    </w:p>
    <w:p w14:paraId="59A7A543">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（2）乙方未能依照本合同约定条件履行合同，已构成根本性违约的，甲方有权终止本合同，并追究乙方的违约责任。</w:t>
      </w:r>
    </w:p>
    <w:p w14:paraId="31C9B3C3">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（3）如果乙方丧失履约能力或被宣告破产，甲方可在任何时候以书面形式通知乙方终止合同而不给乙方补偿。</w:t>
      </w:r>
    </w:p>
    <w:p w14:paraId="0C1917D8">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（4）如果乙方在履行合同过程中有不正当竞争行为，甲方有权解除合同，并按《中华人民共和国反不正当竞争法》规定由有关部门追究其法律责任。</w:t>
      </w:r>
    </w:p>
    <w:p w14:paraId="6F4A8506">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（5）如果合同的履行将损害国家利益或社会公共利益，甲方有权终止合同的履行，给乙方造成损失的予以相应补偿。</w:t>
      </w:r>
    </w:p>
    <w:p w14:paraId="4AD47051">
      <w:pPr>
        <w:autoSpaceDE w:val="0"/>
        <w:autoSpaceDN w:val="0"/>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18.合同转让和分包</w:t>
      </w:r>
    </w:p>
    <w:p w14:paraId="670C6896">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18.1 乙方不得以任何形式将合同转包。</w:t>
      </w:r>
    </w:p>
    <w:p w14:paraId="461DA3B1">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18.2 乙方未在投标文件中说明，不得将</w:t>
      </w:r>
      <w:r>
        <w:rPr>
          <w:rFonts w:hint="eastAsia" w:ascii="宋体" w:hAnsi="宋体" w:eastAsia="宋体" w:cs="宋体"/>
          <w:bCs/>
          <w:szCs w:val="21"/>
          <w:highlight w:val="none"/>
        </w:rPr>
        <w:t>合同</w:t>
      </w:r>
      <w:r>
        <w:rPr>
          <w:rFonts w:hint="eastAsia" w:ascii="宋体" w:hAnsi="宋体" w:eastAsia="宋体" w:cs="宋体"/>
          <w:szCs w:val="21"/>
          <w:highlight w:val="none"/>
        </w:rPr>
        <w:t>的非主体、非关键性工作分包给他人。</w:t>
      </w:r>
    </w:p>
    <w:p w14:paraId="556E0D6C">
      <w:pPr>
        <w:autoSpaceDE w:val="0"/>
        <w:autoSpaceDN w:val="0"/>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19.不可抗力</w:t>
      </w:r>
    </w:p>
    <w:p w14:paraId="30AD89EF">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19.1 不可抗力是指合同双方不可预见、不可避免、不可克服的自然灾害和社会事件。</w:t>
      </w:r>
    </w:p>
    <w:p w14:paraId="56F41D1C">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19.2 任何一方对由于不可抗力造成的部分或全部不能履行合同不承担违约责任。但迟延履行后发生不可抗力的，不能免除责任。</w:t>
      </w:r>
    </w:p>
    <w:p w14:paraId="225F483D">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19.3 遇有不可抗力的一方，应在三日内将事件的情况以书面形式通知另一方，并在事件发生后十日内，向另一方提交合同不能履行或部分不能履行或需要延期履行理由的报告。</w:t>
      </w:r>
    </w:p>
    <w:p w14:paraId="71179835">
      <w:pPr>
        <w:autoSpaceDE w:val="0"/>
        <w:autoSpaceDN w:val="0"/>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20.解决争议的方法</w:t>
      </w:r>
    </w:p>
    <w:p w14:paraId="7462AC23">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20.1 合同各方应通过友好协商，解决在执行合同过程中所发生的或与合同有关的一切争端。如从协商开始后十日内仍不能解决，可以向财政部门提请调解。</w:t>
      </w:r>
    </w:p>
    <w:p w14:paraId="55BA3B6B">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20.2 调解不成可以向甲方所在地人民法院提起诉讼。</w:t>
      </w:r>
    </w:p>
    <w:p w14:paraId="42A09644">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20.3 如仲裁或诉讼事项不影响合同其它部分的履行，则在仲裁或诉讼期间，除正在进行仲裁或诉讼的部分外，合同的其它部分应继续执行。</w:t>
      </w:r>
    </w:p>
    <w:p w14:paraId="641E5ED2">
      <w:pPr>
        <w:autoSpaceDE w:val="0"/>
        <w:autoSpaceDN w:val="0"/>
        <w:adjustRightInd w:val="0"/>
        <w:snapToGrid w:val="0"/>
        <w:spacing w:before="50" w:line="360" w:lineRule="auto"/>
        <w:jc w:val="left"/>
        <w:rPr>
          <w:rFonts w:hint="eastAsia" w:ascii="宋体" w:hAnsi="宋体" w:eastAsia="宋体" w:cs="宋体"/>
          <w:b/>
          <w:sz w:val="24"/>
          <w:highlight w:val="none"/>
        </w:rPr>
      </w:pPr>
      <w:r>
        <w:rPr>
          <w:rFonts w:hint="eastAsia" w:ascii="宋体" w:hAnsi="宋体" w:eastAsia="宋体" w:cs="宋体"/>
          <w:b/>
          <w:sz w:val="24"/>
          <w:highlight w:val="none"/>
        </w:rPr>
        <w:t>21.法律适用</w:t>
      </w:r>
    </w:p>
    <w:p w14:paraId="0F0E3CB2">
      <w:pPr>
        <w:autoSpaceDE w:val="0"/>
        <w:autoSpaceDN w:val="0"/>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21.1 本合同适用中华人民共和国现行法律、行政法规和规章，如合同条款与法律、行政法规和规章不一致的，按照法律、行政法规和规章修改本合同。</w:t>
      </w:r>
    </w:p>
    <w:p w14:paraId="4E93F051">
      <w:pPr>
        <w:autoSpaceDE w:val="0"/>
        <w:autoSpaceDN w:val="0"/>
        <w:adjustRightInd w:val="0"/>
        <w:snapToGrid w:val="0"/>
        <w:spacing w:before="50" w:line="360" w:lineRule="auto"/>
        <w:jc w:val="left"/>
        <w:rPr>
          <w:rFonts w:hint="eastAsia" w:ascii="宋体" w:hAnsi="宋体" w:eastAsia="宋体" w:cs="宋体"/>
          <w:b/>
          <w:sz w:val="24"/>
          <w:highlight w:val="none"/>
        </w:rPr>
      </w:pPr>
      <w:r>
        <w:rPr>
          <w:rFonts w:hint="eastAsia" w:ascii="宋体" w:hAnsi="宋体" w:eastAsia="宋体" w:cs="宋体"/>
          <w:b/>
          <w:bCs/>
          <w:sz w:val="24"/>
          <w:highlight w:val="none"/>
        </w:rPr>
        <w:t>22.</w:t>
      </w:r>
      <w:r>
        <w:rPr>
          <w:rFonts w:hint="eastAsia" w:ascii="宋体" w:hAnsi="宋体" w:eastAsia="宋体" w:cs="宋体"/>
          <w:b/>
          <w:sz w:val="24"/>
          <w:highlight w:val="none"/>
        </w:rPr>
        <w:t>通知</w:t>
      </w:r>
    </w:p>
    <w:p w14:paraId="63D6E39A">
      <w:pPr>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22.1本合同一方给另一方的通知均应采用书面形式，传真或快递送到本合同中规定的对方的地址和办理签收手续，</w:t>
      </w:r>
    </w:p>
    <w:p w14:paraId="27565DE6">
      <w:pPr>
        <w:adjustRightInd w:val="0"/>
        <w:snapToGrid w:val="0"/>
        <w:spacing w:before="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22.2通知以送到之日或通知书中规定的生效之日起生效，两者中以较迟之日为准。</w:t>
      </w:r>
    </w:p>
    <w:p w14:paraId="2DB69D2E">
      <w:pPr>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23. 合同未尽事项</w:t>
      </w:r>
    </w:p>
    <w:p w14:paraId="76641A84">
      <w:pPr>
        <w:adjustRightInd w:val="0"/>
        <w:snapToGrid w:val="0"/>
        <w:spacing w:before="50"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bCs/>
          <w:szCs w:val="21"/>
          <w:highlight w:val="none"/>
        </w:rPr>
        <w:t>23.1合同未尽事项见</w:t>
      </w:r>
      <w:r>
        <w:rPr>
          <w:rFonts w:hint="eastAsia" w:ascii="宋体" w:hAnsi="宋体" w:eastAsia="宋体" w:cs="宋体"/>
          <w:b/>
          <w:szCs w:val="21"/>
          <w:highlight w:val="none"/>
        </w:rPr>
        <w:t>【政府采购合同专用条款】。</w:t>
      </w:r>
    </w:p>
    <w:p w14:paraId="06A6C09F">
      <w:pPr>
        <w:adjustRightInd w:val="0"/>
        <w:snapToGrid w:val="0"/>
        <w:spacing w:before="50" w:line="360" w:lineRule="auto"/>
        <w:jc w:val="left"/>
        <w:rPr>
          <w:rFonts w:hint="eastAsia" w:ascii="宋体" w:hAnsi="宋体" w:eastAsia="宋体" w:cs="宋体"/>
          <w:b/>
          <w:bCs/>
          <w:sz w:val="24"/>
          <w:highlight w:val="none"/>
        </w:rPr>
      </w:pPr>
      <w:r>
        <w:rPr>
          <w:rFonts w:hint="eastAsia" w:ascii="宋体" w:hAnsi="宋体" w:eastAsia="宋体" w:cs="宋体"/>
          <w:b/>
          <w:bCs/>
          <w:sz w:val="24"/>
          <w:highlight w:val="none"/>
        </w:rPr>
        <w:t>24.合同生效</w:t>
      </w:r>
    </w:p>
    <w:p w14:paraId="767958A7">
      <w:pPr>
        <w:autoSpaceDE w:val="0"/>
        <w:autoSpaceDN w:val="0"/>
        <w:adjustRightInd w:val="0"/>
        <w:snapToGrid w:val="0"/>
        <w:spacing w:before="50" w:line="360" w:lineRule="auto"/>
        <w:ind w:firstLine="420" w:firstLineChars="200"/>
        <w:jc w:val="left"/>
        <w:rPr>
          <w:rFonts w:hint="eastAsia" w:ascii="宋体" w:hAnsi="宋体" w:eastAsia="宋体" w:cs="宋体"/>
          <w:b/>
          <w:bCs/>
          <w:sz w:val="10"/>
          <w:szCs w:val="10"/>
          <w:highlight w:val="none"/>
        </w:rPr>
      </w:pPr>
      <w:r>
        <w:rPr>
          <w:rFonts w:hint="eastAsia" w:ascii="宋体" w:hAnsi="宋体" w:eastAsia="宋体" w:cs="宋体"/>
          <w:szCs w:val="21"/>
          <w:highlight w:val="none"/>
        </w:rPr>
        <w:t>24.1 本合同在合同双方签字盖章后生效。</w:t>
      </w:r>
      <w:r>
        <w:rPr>
          <w:rFonts w:hint="eastAsia" w:ascii="宋体" w:hAnsi="宋体" w:eastAsia="宋体" w:cs="宋体"/>
          <w:b/>
          <w:bCs/>
          <w:sz w:val="32"/>
          <w:highlight w:val="none"/>
        </w:rPr>
        <w:br w:type="page"/>
      </w:r>
    </w:p>
    <w:p w14:paraId="6F9EA307">
      <w:pPr>
        <w:pStyle w:val="3"/>
        <w:adjustRightInd w:val="0"/>
        <w:snapToGrid w:val="0"/>
        <w:jc w:val="center"/>
        <w:rPr>
          <w:rFonts w:hint="eastAsia" w:ascii="宋体" w:hAnsi="宋体" w:eastAsia="宋体" w:cs="宋体"/>
          <w:highlight w:val="none"/>
        </w:rPr>
      </w:pPr>
      <w:bookmarkStart w:id="60" w:name="_Toc13071"/>
      <w:r>
        <w:rPr>
          <w:rFonts w:hint="eastAsia" w:ascii="宋体" w:hAnsi="宋体" w:eastAsia="宋体" w:cs="宋体"/>
          <w:sz w:val="28"/>
          <w:szCs w:val="28"/>
          <w:highlight w:val="none"/>
        </w:rPr>
        <w:t>第三节 政府采购合同专用条款</w:t>
      </w:r>
      <w:bookmarkEnd w:id="60"/>
    </w:p>
    <w:tbl>
      <w:tblPr>
        <w:tblStyle w:val="24"/>
        <w:tblW w:w="900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1843"/>
        <w:gridCol w:w="5464"/>
      </w:tblGrid>
      <w:tr w14:paraId="5D524F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22" w:hRule="atLeast"/>
        </w:trPr>
        <w:tc>
          <w:tcPr>
            <w:tcW w:w="1701" w:type="dxa"/>
            <w:noWrap w:val="0"/>
            <w:vAlign w:val="center"/>
          </w:tcPr>
          <w:p w14:paraId="293FCF1A">
            <w:pPr>
              <w:bidi w:val="0"/>
              <w:jc w:val="center"/>
              <w:rPr>
                <w:rFonts w:hint="eastAsia" w:ascii="宋体" w:hAnsi="宋体" w:eastAsia="宋体" w:cs="宋体"/>
              </w:rPr>
            </w:pPr>
            <w:r>
              <w:rPr>
                <w:rFonts w:hint="eastAsia" w:ascii="宋体" w:hAnsi="宋体" w:eastAsia="宋体" w:cs="宋体"/>
              </w:rPr>
              <w:t>本章第二节</w:t>
            </w:r>
          </w:p>
          <w:p w14:paraId="124A542F">
            <w:pPr>
              <w:bidi w:val="0"/>
              <w:jc w:val="center"/>
              <w:rPr>
                <w:rFonts w:hint="eastAsia" w:ascii="宋体" w:hAnsi="宋体" w:eastAsia="宋体" w:cs="宋体"/>
              </w:rPr>
            </w:pPr>
            <w:r>
              <w:rPr>
                <w:rFonts w:hint="eastAsia" w:ascii="宋体" w:hAnsi="宋体" w:eastAsia="宋体" w:cs="宋体"/>
              </w:rPr>
              <w:t>第1.1款</w:t>
            </w:r>
          </w:p>
        </w:tc>
        <w:tc>
          <w:tcPr>
            <w:tcW w:w="1843" w:type="dxa"/>
            <w:noWrap w:val="0"/>
            <w:vAlign w:val="center"/>
          </w:tcPr>
          <w:p w14:paraId="4049EF85">
            <w:pPr>
              <w:adjustRightInd w:val="0"/>
              <w:snapToGrid w:val="0"/>
              <w:spacing w:line="240" w:lineRule="auto"/>
              <w:jc w:val="left"/>
              <w:rPr>
                <w:rFonts w:hint="eastAsia" w:ascii="宋体" w:hAnsi="宋体" w:eastAsia="宋体" w:cs="宋体"/>
                <w:szCs w:val="21"/>
                <w:highlight w:val="none"/>
              </w:rPr>
            </w:pPr>
            <w:r>
              <w:rPr>
                <w:rFonts w:hint="eastAsia" w:ascii="宋体" w:hAnsi="宋体" w:eastAsia="宋体" w:cs="宋体"/>
                <w:szCs w:val="21"/>
                <w:highlight w:val="none"/>
              </w:rPr>
              <w:t xml:space="preserve">甲方名称、地址 </w:t>
            </w:r>
          </w:p>
        </w:tc>
        <w:tc>
          <w:tcPr>
            <w:tcW w:w="5464" w:type="dxa"/>
            <w:noWrap w:val="0"/>
            <w:vAlign w:val="center"/>
          </w:tcPr>
          <w:p w14:paraId="2DA17234">
            <w:pPr>
              <w:bidi w:val="0"/>
              <w:spacing w:line="360" w:lineRule="auto"/>
              <w:jc w:val="left"/>
              <w:rPr>
                <w:rFonts w:hint="eastAsia" w:ascii="宋体" w:hAnsi="宋体" w:eastAsia="宋体" w:cs="宋体"/>
                <w:lang w:val="en-US" w:eastAsia="zh-CN"/>
              </w:rPr>
            </w:pPr>
            <w:r>
              <w:rPr>
                <w:rFonts w:hint="eastAsia" w:ascii="宋体" w:hAnsi="宋体" w:eastAsia="宋体" w:cs="宋体"/>
              </w:rPr>
              <w:t>名称：炎陵县教育局</w:t>
            </w:r>
          </w:p>
          <w:p w14:paraId="2A2BD9B1">
            <w:pPr>
              <w:bidi w:val="0"/>
              <w:spacing w:line="360" w:lineRule="auto"/>
              <w:jc w:val="left"/>
              <w:rPr>
                <w:rFonts w:hint="eastAsia" w:ascii="宋体" w:hAnsi="宋体" w:eastAsia="宋体" w:cs="宋体"/>
                <w:szCs w:val="21"/>
                <w:highlight w:val="none"/>
              </w:rPr>
            </w:pPr>
            <w:r>
              <w:rPr>
                <w:rFonts w:hint="eastAsia" w:ascii="宋体" w:hAnsi="宋体" w:eastAsia="宋体" w:cs="宋体"/>
              </w:rPr>
              <w:t>地址：株洲市炎陵县霞阳镇井冈东路 22 号</w:t>
            </w:r>
          </w:p>
        </w:tc>
      </w:tr>
      <w:tr w14:paraId="7F727B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04" w:hRule="atLeast"/>
        </w:trPr>
        <w:tc>
          <w:tcPr>
            <w:tcW w:w="1701" w:type="dxa"/>
            <w:noWrap w:val="0"/>
            <w:vAlign w:val="center"/>
          </w:tcPr>
          <w:p w14:paraId="0AFC4982">
            <w:pPr>
              <w:bidi w:val="0"/>
              <w:jc w:val="center"/>
              <w:rPr>
                <w:rFonts w:hint="eastAsia" w:ascii="宋体" w:hAnsi="宋体" w:eastAsia="宋体" w:cs="宋体"/>
              </w:rPr>
            </w:pPr>
            <w:r>
              <w:rPr>
                <w:rFonts w:hint="eastAsia" w:ascii="宋体" w:hAnsi="宋体" w:eastAsia="宋体" w:cs="宋体"/>
              </w:rPr>
              <w:t>本章第二节</w:t>
            </w:r>
          </w:p>
          <w:p w14:paraId="7F6ECE33">
            <w:pPr>
              <w:bidi w:val="0"/>
              <w:jc w:val="center"/>
              <w:rPr>
                <w:rFonts w:hint="eastAsia" w:ascii="宋体" w:hAnsi="宋体" w:eastAsia="宋体" w:cs="宋体"/>
              </w:rPr>
            </w:pPr>
            <w:r>
              <w:rPr>
                <w:rFonts w:hint="eastAsia" w:ascii="宋体" w:hAnsi="宋体" w:eastAsia="宋体" w:cs="宋体"/>
              </w:rPr>
              <w:t>第1.2（6）项</w:t>
            </w:r>
          </w:p>
        </w:tc>
        <w:tc>
          <w:tcPr>
            <w:tcW w:w="1843" w:type="dxa"/>
            <w:noWrap w:val="0"/>
            <w:vAlign w:val="center"/>
          </w:tcPr>
          <w:p w14:paraId="36E560EF">
            <w:pPr>
              <w:adjustRightInd w:val="0"/>
              <w:snapToGrid w:val="0"/>
              <w:spacing w:line="240" w:lineRule="auto"/>
              <w:jc w:val="left"/>
              <w:rPr>
                <w:rFonts w:hint="eastAsia" w:ascii="宋体" w:hAnsi="宋体" w:eastAsia="宋体" w:cs="宋体"/>
                <w:szCs w:val="21"/>
                <w:highlight w:val="none"/>
              </w:rPr>
            </w:pPr>
            <w:r>
              <w:rPr>
                <w:rFonts w:hint="eastAsia" w:ascii="宋体" w:hAnsi="宋体" w:eastAsia="宋体" w:cs="宋体"/>
                <w:szCs w:val="21"/>
                <w:highlight w:val="none"/>
              </w:rPr>
              <w:t>项目现场</w:t>
            </w:r>
          </w:p>
        </w:tc>
        <w:tc>
          <w:tcPr>
            <w:tcW w:w="5464" w:type="dxa"/>
            <w:noWrap w:val="0"/>
            <w:vAlign w:val="center"/>
          </w:tcPr>
          <w:p w14:paraId="3CC760D2">
            <w:pPr>
              <w:bidi w:val="0"/>
              <w:spacing w:line="360" w:lineRule="auto"/>
              <w:jc w:val="left"/>
              <w:rPr>
                <w:rFonts w:hint="eastAsia" w:ascii="宋体" w:hAnsi="宋体" w:eastAsia="宋体" w:cs="宋体"/>
                <w:lang w:val="en-US" w:eastAsia="zh-CN"/>
              </w:rPr>
            </w:pPr>
            <w:r>
              <w:rPr>
                <w:rFonts w:hint="eastAsia" w:ascii="宋体" w:hAnsi="宋体" w:eastAsia="宋体" w:cs="宋体"/>
                <w:lang w:eastAsia="zh-CN"/>
              </w:rPr>
              <w:t>详见</w:t>
            </w:r>
            <w:r>
              <w:rPr>
                <w:rFonts w:hint="eastAsia" w:ascii="宋体" w:hAnsi="宋体" w:eastAsia="宋体" w:cs="宋体"/>
              </w:rPr>
              <w:t>第五章采购需求。</w:t>
            </w:r>
          </w:p>
        </w:tc>
      </w:tr>
      <w:tr w14:paraId="7DF50A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26" w:hRule="atLeast"/>
        </w:trPr>
        <w:tc>
          <w:tcPr>
            <w:tcW w:w="1701" w:type="dxa"/>
            <w:noWrap w:val="0"/>
            <w:vAlign w:val="center"/>
          </w:tcPr>
          <w:p w14:paraId="14459A91">
            <w:pPr>
              <w:bidi w:val="0"/>
              <w:jc w:val="center"/>
              <w:rPr>
                <w:rFonts w:hint="eastAsia" w:ascii="宋体" w:hAnsi="宋体" w:eastAsia="宋体" w:cs="宋体"/>
              </w:rPr>
            </w:pPr>
            <w:r>
              <w:rPr>
                <w:rFonts w:hint="eastAsia" w:ascii="宋体" w:hAnsi="宋体" w:eastAsia="宋体" w:cs="宋体"/>
              </w:rPr>
              <w:t>本章第二节</w:t>
            </w:r>
          </w:p>
          <w:p w14:paraId="60D31BDD">
            <w:pPr>
              <w:bidi w:val="0"/>
              <w:jc w:val="center"/>
              <w:rPr>
                <w:rFonts w:hint="eastAsia" w:ascii="宋体" w:hAnsi="宋体" w:eastAsia="宋体" w:cs="宋体"/>
              </w:rPr>
            </w:pPr>
            <w:r>
              <w:rPr>
                <w:rFonts w:hint="eastAsia" w:ascii="宋体" w:hAnsi="宋体" w:eastAsia="宋体" w:cs="宋体"/>
              </w:rPr>
              <w:t>第5.1款</w:t>
            </w:r>
          </w:p>
        </w:tc>
        <w:tc>
          <w:tcPr>
            <w:tcW w:w="1843" w:type="dxa"/>
            <w:noWrap w:val="0"/>
            <w:vAlign w:val="center"/>
          </w:tcPr>
          <w:p w14:paraId="3ED27EE9">
            <w:pPr>
              <w:adjustRightInd w:val="0"/>
              <w:snapToGrid w:val="0"/>
              <w:spacing w:line="240" w:lineRule="auto"/>
              <w:jc w:val="left"/>
              <w:rPr>
                <w:rFonts w:hint="eastAsia" w:ascii="宋体" w:hAnsi="宋体" w:eastAsia="宋体" w:cs="宋体"/>
                <w:szCs w:val="21"/>
                <w:highlight w:val="none"/>
              </w:rPr>
            </w:pPr>
            <w:r>
              <w:rPr>
                <w:rFonts w:hint="eastAsia" w:ascii="宋体" w:hAnsi="宋体" w:eastAsia="宋体" w:cs="宋体"/>
                <w:szCs w:val="21"/>
                <w:highlight w:val="none"/>
              </w:rPr>
              <w:t>履行合同的时间、地点及方式</w:t>
            </w:r>
          </w:p>
        </w:tc>
        <w:tc>
          <w:tcPr>
            <w:tcW w:w="5464" w:type="dxa"/>
            <w:noWrap w:val="0"/>
            <w:vAlign w:val="center"/>
          </w:tcPr>
          <w:p w14:paraId="44CC77F4">
            <w:pPr>
              <w:bidi w:val="0"/>
              <w:spacing w:line="360" w:lineRule="auto"/>
              <w:rPr>
                <w:rFonts w:hint="eastAsia" w:ascii="宋体" w:hAnsi="宋体" w:eastAsia="宋体" w:cs="宋体"/>
              </w:rPr>
            </w:pPr>
            <w:r>
              <w:rPr>
                <w:rFonts w:hint="eastAsia" w:ascii="宋体" w:hAnsi="宋体" w:eastAsia="宋体" w:cs="宋体"/>
                <w:lang w:val="en-US" w:eastAsia="zh-CN"/>
              </w:rPr>
              <w:t>交货时间：</w:t>
            </w:r>
            <w:r>
              <w:rPr>
                <w:rFonts w:hint="eastAsia" w:ascii="宋体" w:hAnsi="宋体" w:eastAsia="宋体" w:cs="宋体"/>
                <w:lang w:eastAsia="zh-CN"/>
              </w:rPr>
              <w:t>详见</w:t>
            </w:r>
            <w:r>
              <w:rPr>
                <w:rFonts w:hint="eastAsia" w:ascii="宋体" w:hAnsi="宋体" w:eastAsia="宋体" w:cs="宋体"/>
              </w:rPr>
              <w:t>第五章采购需求。</w:t>
            </w:r>
          </w:p>
          <w:p w14:paraId="5B9CDF79">
            <w:pPr>
              <w:bidi w:val="0"/>
              <w:spacing w:line="360" w:lineRule="auto"/>
              <w:rPr>
                <w:rFonts w:hint="eastAsia" w:ascii="宋体" w:hAnsi="宋体" w:eastAsia="宋体" w:cs="宋体"/>
                <w:lang w:val="en-US" w:eastAsia="zh-CN"/>
              </w:rPr>
            </w:pPr>
            <w:r>
              <w:rPr>
                <w:rFonts w:hint="eastAsia" w:ascii="宋体" w:hAnsi="宋体" w:eastAsia="宋体" w:cs="宋体"/>
                <w:lang w:val="en-US" w:eastAsia="zh-CN"/>
              </w:rPr>
              <w:t>交货地点：</w:t>
            </w:r>
            <w:r>
              <w:rPr>
                <w:rFonts w:hint="eastAsia" w:ascii="宋体" w:hAnsi="宋体" w:eastAsia="宋体" w:cs="宋体"/>
                <w:lang w:eastAsia="zh-CN"/>
              </w:rPr>
              <w:t>详见</w:t>
            </w:r>
            <w:r>
              <w:rPr>
                <w:rFonts w:hint="eastAsia" w:ascii="宋体" w:hAnsi="宋体" w:eastAsia="宋体" w:cs="宋体"/>
              </w:rPr>
              <w:t>第五章采购需求。</w:t>
            </w:r>
          </w:p>
        </w:tc>
      </w:tr>
      <w:tr w14:paraId="5AE20E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04" w:hRule="atLeast"/>
        </w:trPr>
        <w:tc>
          <w:tcPr>
            <w:tcW w:w="1701" w:type="dxa"/>
            <w:noWrap w:val="0"/>
            <w:vAlign w:val="center"/>
          </w:tcPr>
          <w:p w14:paraId="1B5C0023">
            <w:pPr>
              <w:bidi w:val="0"/>
              <w:jc w:val="center"/>
              <w:rPr>
                <w:rFonts w:hint="eastAsia" w:ascii="宋体" w:hAnsi="宋体" w:eastAsia="宋体" w:cs="宋体"/>
              </w:rPr>
            </w:pPr>
            <w:r>
              <w:rPr>
                <w:rFonts w:hint="eastAsia" w:ascii="宋体" w:hAnsi="宋体" w:eastAsia="宋体" w:cs="宋体"/>
              </w:rPr>
              <w:t>本章第二节</w:t>
            </w:r>
          </w:p>
          <w:p w14:paraId="46C58747">
            <w:pPr>
              <w:bidi w:val="0"/>
              <w:jc w:val="center"/>
              <w:rPr>
                <w:rFonts w:hint="eastAsia" w:ascii="宋体" w:hAnsi="宋体" w:eastAsia="宋体" w:cs="宋体"/>
              </w:rPr>
            </w:pPr>
            <w:r>
              <w:rPr>
                <w:rFonts w:hint="eastAsia" w:ascii="宋体" w:hAnsi="宋体" w:eastAsia="宋体" w:cs="宋体"/>
              </w:rPr>
              <w:t>第9.2（1）项</w:t>
            </w:r>
          </w:p>
        </w:tc>
        <w:tc>
          <w:tcPr>
            <w:tcW w:w="1843" w:type="dxa"/>
            <w:noWrap w:val="0"/>
            <w:vAlign w:val="center"/>
          </w:tcPr>
          <w:p w14:paraId="3390C85F">
            <w:pPr>
              <w:bidi w:val="0"/>
              <w:rPr>
                <w:rFonts w:hint="eastAsia" w:ascii="宋体" w:hAnsi="宋体" w:eastAsia="宋体" w:cs="宋体"/>
                <w:highlight w:val="none"/>
              </w:rPr>
            </w:pPr>
            <w:r>
              <w:rPr>
                <w:rFonts w:hint="eastAsia" w:ascii="宋体" w:hAnsi="宋体" w:eastAsia="宋体" w:cs="宋体"/>
                <w:highlight w:val="none"/>
              </w:rPr>
              <w:t>质量保证期</w:t>
            </w:r>
          </w:p>
        </w:tc>
        <w:tc>
          <w:tcPr>
            <w:tcW w:w="5464" w:type="dxa"/>
            <w:noWrap w:val="0"/>
            <w:vAlign w:val="center"/>
          </w:tcPr>
          <w:p w14:paraId="7707498F">
            <w:pPr>
              <w:bidi w:val="0"/>
              <w:rPr>
                <w:rFonts w:hint="eastAsia" w:ascii="宋体" w:hAnsi="宋体" w:eastAsia="宋体" w:cs="宋体"/>
                <w:highlight w:val="none"/>
                <w:lang w:val="en-US" w:eastAsia="zh-CN"/>
              </w:rPr>
            </w:pPr>
            <w:r>
              <w:rPr>
                <w:rFonts w:hint="eastAsia" w:ascii="宋体" w:hAnsi="宋体" w:eastAsia="宋体" w:cs="宋体"/>
                <w:lang w:eastAsia="zh-CN"/>
              </w:rPr>
              <w:t>详见</w:t>
            </w:r>
            <w:r>
              <w:rPr>
                <w:rFonts w:hint="eastAsia" w:ascii="宋体" w:hAnsi="宋体" w:eastAsia="宋体" w:cs="宋体"/>
              </w:rPr>
              <w:t>第五章采购需求。</w:t>
            </w:r>
          </w:p>
        </w:tc>
      </w:tr>
      <w:tr w14:paraId="2EE84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9" w:hRule="atLeast"/>
        </w:trPr>
        <w:tc>
          <w:tcPr>
            <w:tcW w:w="1701" w:type="dxa"/>
            <w:noWrap w:val="0"/>
            <w:vAlign w:val="center"/>
          </w:tcPr>
          <w:p w14:paraId="3D80409D">
            <w:pPr>
              <w:bidi w:val="0"/>
              <w:jc w:val="center"/>
              <w:rPr>
                <w:rFonts w:hint="eastAsia" w:ascii="宋体" w:hAnsi="宋体" w:eastAsia="宋体" w:cs="宋体"/>
              </w:rPr>
            </w:pPr>
            <w:r>
              <w:rPr>
                <w:rFonts w:hint="eastAsia" w:ascii="宋体" w:hAnsi="宋体" w:eastAsia="宋体" w:cs="宋体"/>
              </w:rPr>
              <w:t>本章第二节</w:t>
            </w:r>
          </w:p>
          <w:p w14:paraId="70B46C79">
            <w:pPr>
              <w:bidi w:val="0"/>
              <w:jc w:val="center"/>
              <w:rPr>
                <w:rFonts w:hint="eastAsia" w:ascii="宋体" w:hAnsi="宋体" w:eastAsia="宋体" w:cs="宋体"/>
              </w:rPr>
            </w:pPr>
            <w:r>
              <w:rPr>
                <w:rFonts w:hint="eastAsia" w:ascii="宋体" w:hAnsi="宋体" w:eastAsia="宋体" w:cs="宋体"/>
              </w:rPr>
              <w:t>第9.2（3）项</w:t>
            </w:r>
          </w:p>
        </w:tc>
        <w:tc>
          <w:tcPr>
            <w:tcW w:w="1843" w:type="dxa"/>
            <w:noWrap w:val="0"/>
            <w:vAlign w:val="center"/>
          </w:tcPr>
          <w:p w14:paraId="0CF66E51">
            <w:pPr>
              <w:bidi w:val="0"/>
              <w:rPr>
                <w:rFonts w:hint="eastAsia" w:ascii="宋体" w:hAnsi="宋体" w:eastAsia="宋体" w:cs="宋体"/>
              </w:rPr>
            </w:pPr>
            <w:r>
              <w:rPr>
                <w:rFonts w:hint="eastAsia" w:ascii="宋体" w:hAnsi="宋体" w:eastAsia="宋体" w:cs="宋体"/>
              </w:rPr>
              <w:t>响应时间</w:t>
            </w:r>
          </w:p>
        </w:tc>
        <w:tc>
          <w:tcPr>
            <w:tcW w:w="5464" w:type="dxa"/>
            <w:noWrap w:val="0"/>
            <w:vAlign w:val="center"/>
          </w:tcPr>
          <w:p w14:paraId="07AF821E">
            <w:pPr>
              <w:bidi w:val="0"/>
              <w:rPr>
                <w:rFonts w:hint="eastAsia" w:ascii="宋体" w:hAnsi="宋体" w:eastAsia="宋体" w:cs="宋体"/>
                <w:lang w:eastAsia="zh-CN"/>
              </w:rPr>
            </w:pPr>
            <w:r>
              <w:rPr>
                <w:rFonts w:hint="eastAsia" w:ascii="宋体" w:hAnsi="宋体" w:eastAsia="宋体" w:cs="宋体"/>
                <w:lang w:eastAsia="zh-CN"/>
              </w:rPr>
              <w:t>详见</w:t>
            </w:r>
            <w:r>
              <w:rPr>
                <w:rFonts w:hint="eastAsia" w:ascii="宋体" w:hAnsi="宋体" w:eastAsia="宋体" w:cs="宋体"/>
              </w:rPr>
              <w:t>第五章采购需求。</w:t>
            </w:r>
          </w:p>
        </w:tc>
      </w:tr>
      <w:tr w14:paraId="590593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10" w:hRule="atLeast"/>
        </w:trPr>
        <w:tc>
          <w:tcPr>
            <w:tcW w:w="1701" w:type="dxa"/>
            <w:noWrap w:val="0"/>
            <w:vAlign w:val="center"/>
          </w:tcPr>
          <w:p w14:paraId="30A3C91D">
            <w:pPr>
              <w:bidi w:val="0"/>
              <w:jc w:val="center"/>
              <w:rPr>
                <w:rFonts w:hint="eastAsia" w:ascii="宋体" w:hAnsi="宋体" w:eastAsia="宋体" w:cs="宋体"/>
              </w:rPr>
            </w:pPr>
            <w:r>
              <w:rPr>
                <w:rFonts w:hint="eastAsia" w:ascii="宋体" w:hAnsi="宋体" w:eastAsia="宋体" w:cs="宋体"/>
              </w:rPr>
              <w:t>本章第二节</w:t>
            </w:r>
          </w:p>
          <w:p w14:paraId="31A90214">
            <w:pPr>
              <w:bidi w:val="0"/>
              <w:jc w:val="center"/>
              <w:rPr>
                <w:rFonts w:hint="eastAsia" w:ascii="宋体" w:hAnsi="宋体" w:eastAsia="宋体" w:cs="宋体"/>
              </w:rPr>
            </w:pPr>
            <w:r>
              <w:rPr>
                <w:rFonts w:hint="eastAsia" w:ascii="宋体" w:hAnsi="宋体" w:eastAsia="宋体" w:cs="宋体"/>
              </w:rPr>
              <w:t>第13.5款</w:t>
            </w:r>
          </w:p>
        </w:tc>
        <w:tc>
          <w:tcPr>
            <w:tcW w:w="1843" w:type="dxa"/>
            <w:noWrap w:val="0"/>
            <w:vAlign w:val="center"/>
          </w:tcPr>
          <w:p w14:paraId="71A3E3CD">
            <w:pPr>
              <w:adjustRightInd w:val="0"/>
              <w:snapToGrid w:val="0"/>
              <w:jc w:val="left"/>
              <w:rPr>
                <w:rFonts w:hint="eastAsia" w:ascii="宋体" w:hAnsi="宋体" w:eastAsia="宋体" w:cs="宋体"/>
                <w:szCs w:val="21"/>
                <w:highlight w:val="none"/>
              </w:rPr>
            </w:pPr>
            <w:r>
              <w:rPr>
                <w:rFonts w:hint="eastAsia" w:ascii="宋体" w:hAnsi="宋体" w:eastAsia="宋体" w:cs="宋体"/>
                <w:szCs w:val="21"/>
                <w:highlight w:val="none"/>
              </w:rPr>
              <w:t>合同价款支付方式</w:t>
            </w:r>
            <w:r>
              <w:rPr>
                <w:rFonts w:hint="eastAsia" w:ascii="宋体" w:hAnsi="宋体" w:eastAsia="宋体" w:cs="宋体"/>
                <w:bCs/>
                <w:szCs w:val="21"/>
                <w:highlight w:val="none"/>
              </w:rPr>
              <w:t>和条件</w:t>
            </w:r>
          </w:p>
        </w:tc>
        <w:tc>
          <w:tcPr>
            <w:tcW w:w="5464" w:type="dxa"/>
            <w:noWrap w:val="0"/>
            <w:vAlign w:val="center"/>
          </w:tcPr>
          <w:p w14:paraId="2850476A">
            <w:pPr>
              <w:bidi w:val="0"/>
              <w:rPr>
                <w:rFonts w:hint="eastAsia" w:ascii="宋体" w:hAnsi="宋体" w:eastAsia="宋体" w:cs="宋体"/>
                <w:szCs w:val="21"/>
                <w:highlight w:val="none"/>
                <w:lang w:eastAsia="zh-CN"/>
              </w:rPr>
            </w:pPr>
            <w:r>
              <w:rPr>
                <w:rFonts w:hint="eastAsia" w:ascii="宋体" w:hAnsi="宋体" w:eastAsia="宋体" w:cs="宋体"/>
                <w:lang w:eastAsia="zh-CN"/>
              </w:rPr>
              <w:t>详见</w:t>
            </w:r>
            <w:r>
              <w:rPr>
                <w:rFonts w:hint="eastAsia" w:ascii="宋体" w:hAnsi="宋体" w:eastAsia="宋体" w:cs="宋体"/>
              </w:rPr>
              <w:t>第五章采购需求。</w:t>
            </w:r>
          </w:p>
        </w:tc>
      </w:tr>
      <w:tr w14:paraId="018EAD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49" w:hRule="atLeast"/>
        </w:trPr>
        <w:tc>
          <w:tcPr>
            <w:tcW w:w="1701" w:type="dxa"/>
            <w:noWrap w:val="0"/>
            <w:vAlign w:val="center"/>
          </w:tcPr>
          <w:p w14:paraId="03B116AB">
            <w:pPr>
              <w:bidi w:val="0"/>
              <w:jc w:val="center"/>
              <w:rPr>
                <w:rFonts w:hint="eastAsia" w:ascii="宋体" w:hAnsi="宋体" w:eastAsia="宋体" w:cs="宋体"/>
              </w:rPr>
            </w:pPr>
            <w:r>
              <w:rPr>
                <w:rFonts w:hint="eastAsia" w:ascii="宋体" w:hAnsi="宋体" w:eastAsia="宋体" w:cs="宋体"/>
              </w:rPr>
              <w:t>本章第二节</w:t>
            </w:r>
          </w:p>
          <w:p w14:paraId="78CA6269">
            <w:pPr>
              <w:bidi w:val="0"/>
              <w:jc w:val="center"/>
              <w:rPr>
                <w:rFonts w:hint="eastAsia" w:ascii="宋体" w:hAnsi="宋体" w:eastAsia="宋体" w:cs="宋体"/>
              </w:rPr>
            </w:pPr>
            <w:r>
              <w:rPr>
                <w:rFonts w:hint="eastAsia" w:ascii="宋体" w:hAnsi="宋体" w:eastAsia="宋体" w:cs="宋体"/>
              </w:rPr>
              <w:t>第14.2（6）项</w:t>
            </w:r>
          </w:p>
        </w:tc>
        <w:tc>
          <w:tcPr>
            <w:tcW w:w="1843" w:type="dxa"/>
            <w:noWrap w:val="0"/>
            <w:vAlign w:val="center"/>
          </w:tcPr>
          <w:p w14:paraId="05C165C2">
            <w:pPr>
              <w:adjustRightInd w:val="0"/>
              <w:snapToGrid w:val="0"/>
              <w:jc w:val="left"/>
              <w:rPr>
                <w:rFonts w:hint="eastAsia" w:ascii="宋体" w:hAnsi="宋体" w:eastAsia="宋体" w:cs="宋体"/>
                <w:szCs w:val="21"/>
                <w:highlight w:val="none"/>
              </w:rPr>
            </w:pPr>
            <w:r>
              <w:rPr>
                <w:rFonts w:hint="eastAsia" w:ascii="宋体" w:hAnsi="宋体" w:eastAsia="宋体" w:cs="宋体"/>
                <w:szCs w:val="21"/>
                <w:highlight w:val="none"/>
              </w:rPr>
              <w:t>乙方提供的其他服务</w:t>
            </w:r>
          </w:p>
        </w:tc>
        <w:tc>
          <w:tcPr>
            <w:tcW w:w="5464" w:type="dxa"/>
            <w:noWrap w:val="0"/>
            <w:vAlign w:val="center"/>
          </w:tcPr>
          <w:p w14:paraId="2202C45F">
            <w:pPr>
              <w:bidi w:val="0"/>
              <w:rPr>
                <w:rFonts w:hint="eastAsia" w:ascii="宋体" w:hAnsi="宋体" w:eastAsia="宋体" w:cs="宋体"/>
                <w:szCs w:val="21"/>
                <w:highlight w:val="none"/>
              </w:rPr>
            </w:pPr>
            <w:r>
              <w:rPr>
                <w:rFonts w:hint="eastAsia" w:ascii="宋体" w:hAnsi="宋体" w:eastAsia="宋体" w:cs="宋体"/>
                <w:lang w:eastAsia="zh-CN"/>
              </w:rPr>
              <w:t>详见</w:t>
            </w:r>
            <w:r>
              <w:rPr>
                <w:rFonts w:hint="eastAsia" w:ascii="宋体" w:hAnsi="宋体" w:eastAsia="宋体" w:cs="宋体"/>
              </w:rPr>
              <w:t>第五章采购需求。</w:t>
            </w:r>
          </w:p>
        </w:tc>
      </w:tr>
      <w:tr w14:paraId="554725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04" w:hRule="atLeast"/>
        </w:trPr>
        <w:tc>
          <w:tcPr>
            <w:tcW w:w="1701" w:type="dxa"/>
            <w:noWrap w:val="0"/>
            <w:vAlign w:val="center"/>
          </w:tcPr>
          <w:p w14:paraId="7115C275">
            <w:pPr>
              <w:bidi w:val="0"/>
              <w:jc w:val="center"/>
              <w:rPr>
                <w:rFonts w:hint="eastAsia" w:ascii="宋体" w:hAnsi="宋体" w:eastAsia="宋体" w:cs="宋体"/>
              </w:rPr>
            </w:pPr>
            <w:r>
              <w:rPr>
                <w:rFonts w:hint="eastAsia" w:ascii="宋体" w:hAnsi="宋体" w:eastAsia="宋体" w:cs="宋体"/>
              </w:rPr>
              <w:t>本章第二节</w:t>
            </w:r>
          </w:p>
          <w:p w14:paraId="1575B685">
            <w:pPr>
              <w:bidi w:val="0"/>
              <w:jc w:val="center"/>
              <w:rPr>
                <w:rFonts w:hint="eastAsia" w:ascii="宋体" w:hAnsi="宋体" w:eastAsia="宋体" w:cs="宋体"/>
              </w:rPr>
            </w:pPr>
            <w:r>
              <w:rPr>
                <w:rFonts w:hint="eastAsia" w:ascii="宋体" w:hAnsi="宋体" w:eastAsia="宋体" w:cs="宋体"/>
              </w:rPr>
              <w:t>第23.1款</w:t>
            </w:r>
          </w:p>
        </w:tc>
        <w:tc>
          <w:tcPr>
            <w:tcW w:w="1843" w:type="dxa"/>
            <w:noWrap w:val="0"/>
            <w:vAlign w:val="center"/>
          </w:tcPr>
          <w:p w14:paraId="348FC8E1">
            <w:pPr>
              <w:bidi w:val="0"/>
              <w:rPr>
                <w:rFonts w:hint="eastAsia" w:ascii="宋体" w:hAnsi="宋体" w:eastAsia="宋体" w:cs="宋体"/>
              </w:rPr>
            </w:pPr>
            <w:r>
              <w:rPr>
                <w:rFonts w:hint="eastAsia" w:ascii="宋体" w:hAnsi="宋体" w:eastAsia="宋体" w:cs="宋体"/>
              </w:rPr>
              <w:t>合同未尽事项</w:t>
            </w:r>
          </w:p>
        </w:tc>
        <w:tc>
          <w:tcPr>
            <w:tcW w:w="5464" w:type="dxa"/>
            <w:noWrap w:val="0"/>
            <w:vAlign w:val="center"/>
          </w:tcPr>
          <w:p w14:paraId="2849873B">
            <w:pPr>
              <w:bidi w:val="0"/>
              <w:rPr>
                <w:rFonts w:hint="eastAsia" w:ascii="宋体" w:hAnsi="宋体" w:eastAsia="宋体" w:cs="宋体"/>
              </w:rPr>
            </w:pPr>
            <w:r>
              <w:rPr>
                <w:rFonts w:hint="eastAsia" w:ascii="宋体" w:hAnsi="宋体" w:eastAsia="宋体" w:cs="宋体"/>
              </w:rPr>
              <w:t>双方协商解决</w:t>
            </w:r>
          </w:p>
        </w:tc>
      </w:tr>
    </w:tbl>
    <w:p w14:paraId="63BC96B1">
      <w:pPr>
        <w:pStyle w:val="12"/>
        <w:adjustRightInd w:val="0"/>
        <w:snapToGrid w:val="0"/>
        <w:spacing w:line="360" w:lineRule="auto"/>
        <w:jc w:val="center"/>
        <w:outlineLvl w:val="0"/>
        <w:rPr>
          <w:rFonts w:hint="eastAsia" w:ascii="宋体" w:hAnsi="宋体" w:eastAsia="宋体" w:cs="宋体"/>
          <w:b/>
          <w:sz w:val="32"/>
          <w:szCs w:val="32"/>
          <w:highlight w:val="none"/>
        </w:rPr>
      </w:pPr>
      <w:r>
        <w:rPr>
          <w:rFonts w:hint="eastAsia" w:ascii="宋体" w:hAnsi="宋体" w:eastAsia="宋体" w:cs="宋体"/>
          <w:b/>
          <w:bCs/>
          <w:sz w:val="52"/>
          <w:szCs w:val="30"/>
          <w:highlight w:val="none"/>
        </w:rPr>
        <w:br w:type="page"/>
      </w:r>
      <w:bookmarkStart w:id="61" w:name="_Toc24696"/>
      <w:r>
        <w:rPr>
          <w:rFonts w:hint="eastAsia" w:ascii="宋体" w:hAnsi="宋体" w:eastAsia="宋体" w:cs="宋体"/>
          <w:b/>
          <w:sz w:val="32"/>
          <w:szCs w:val="32"/>
          <w:highlight w:val="none"/>
        </w:rPr>
        <w:t>第七章 投标文件的组成</w:t>
      </w:r>
      <w:bookmarkEnd w:id="61"/>
    </w:p>
    <w:p w14:paraId="7262693D">
      <w:pPr>
        <w:adjustRightInd w:val="0"/>
        <w:snapToGrid w:val="0"/>
        <w:spacing w:line="360" w:lineRule="auto"/>
        <w:ind w:left="-88" w:leftChars="-42"/>
        <w:jc w:val="center"/>
        <w:rPr>
          <w:rFonts w:hint="eastAsia" w:ascii="宋体" w:hAnsi="宋体" w:eastAsia="宋体" w:cs="宋体"/>
          <w:b/>
          <w:bCs/>
          <w:sz w:val="32"/>
          <w:highlight w:val="none"/>
        </w:rPr>
      </w:pPr>
    </w:p>
    <w:p w14:paraId="17467555">
      <w:pPr>
        <w:adjustRightInd w:val="0"/>
        <w:snapToGrid w:val="0"/>
        <w:spacing w:before="156" w:beforeLines="50" w:line="360" w:lineRule="auto"/>
        <w:jc w:val="left"/>
        <w:rPr>
          <w:rFonts w:hint="eastAsia" w:ascii="宋体" w:hAnsi="宋体" w:eastAsia="宋体" w:cs="宋体"/>
          <w:b/>
          <w:szCs w:val="21"/>
          <w:highlight w:val="none"/>
        </w:rPr>
      </w:pPr>
      <w:r>
        <w:rPr>
          <w:rFonts w:hint="eastAsia" w:ascii="宋体" w:hAnsi="宋体" w:eastAsia="宋体" w:cs="宋体"/>
          <w:b/>
          <w:szCs w:val="21"/>
          <w:highlight w:val="none"/>
        </w:rPr>
        <w:t>第一部分 资格证明文件</w:t>
      </w:r>
    </w:p>
    <w:p w14:paraId="253CEBB3">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一、开标一览表</w:t>
      </w:r>
    </w:p>
    <w:p w14:paraId="12F3C479">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二、投标保</w:t>
      </w:r>
      <w:r>
        <w:rPr>
          <w:rFonts w:hint="eastAsia" w:ascii="宋体" w:hAnsi="宋体" w:eastAsia="宋体" w:cs="宋体"/>
          <w:bCs/>
          <w:szCs w:val="21"/>
          <w:highlight w:val="none"/>
        </w:rPr>
        <w:t>证金</w:t>
      </w:r>
    </w:p>
    <w:p w14:paraId="6DE4B89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三、授权委托书</w:t>
      </w:r>
    </w:p>
    <w:p w14:paraId="74256F4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四、投标人提供的资格证明文件</w:t>
      </w:r>
    </w:p>
    <w:p w14:paraId="337EFE48">
      <w:pPr>
        <w:adjustRightInd w:val="0"/>
        <w:snapToGrid w:val="0"/>
        <w:spacing w:before="156" w:beforeLines="50" w:line="360" w:lineRule="auto"/>
        <w:jc w:val="left"/>
        <w:rPr>
          <w:rFonts w:hint="eastAsia" w:ascii="宋体" w:hAnsi="宋体" w:eastAsia="宋体" w:cs="宋体"/>
          <w:b/>
          <w:szCs w:val="21"/>
          <w:highlight w:val="none"/>
        </w:rPr>
      </w:pPr>
      <w:r>
        <w:rPr>
          <w:rFonts w:hint="eastAsia" w:ascii="宋体" w:hAnsi="宋体" w:eastAsia="宋体" w:cs="宋体"/>
          <w:b/>
          <w:szCs w:val="21"/>
          <w:highlight w:val="none"/>
        </w:rPr>
        <w:t>第二部分 商务技术文件</w:t>
      </w:r>
    </w:p>
    <w:p w14:paraId="45089BA6">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五、投标函</w:t>
      </w:r>
    </w:p>
    <w:p w14:paraId="1640A808">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六、分项报价</w:t>
      </w:r>
    </w:p>
    <w:p w14:paraId="4E90EDBC">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七、采购需求响应</w:t>
      </w:r>
    </w:p>
    <w:p w14:paraId="7AAAD28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八、合同条款偏离表</w:t>
      </w:r>
    </w:p>
    <w:p w14:paraId="73D1AA6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九、采购需求偏离表</w:t>
      </w:r>
    </w:p>
    <w:p w14:paraId="09D8C8B2">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十、享受政府采购政策优惠的证明资料</w:t>
      </w:r>
    </w:p>
    <w:p w14:paraId="4E04EA60">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十一、投标货物符合招标文件规定的证明文件</w:t>
      </w:r>
    </w:p>
    <w:p w14:paraId="0015136B">
      <w:pPr>
        <w:adjustRightInd w:val="0"/>
        <w:snapToGrid w:val="0"/>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十二、投标人认为需提供的其他资料</w:t>
      </w:r>
    </w:p>
    <w:p w14:paraId="4C0E4CFE">
      <w:pPr>
        <w:adjustRightInd w:val="0"/>
        <w:snapToGrid w:val="0"/>
        <w:spacing w:before="156" w:beforeLines="50" w:line="360" w:lineRule="auto"/>
        <w:jc w:val="left"/>
        <w:rPr>
          <w:rFonts w:hint="eastAsia" w:ascii="宋体" w:hAnsi="宋体" w:eastAsia="宋体" w:cs="宋体"/>
          <w:highlight w:val="none"/>
        </w:rPr>
      </w:pPr>
      <w:r>
        <w:rPr>
          <w:rFonts w:hint="eastAsia" w:ascii="宋体" w:hAnsi="宋体" w:eastAsia="宋体" w:cs="宋体"/>
          <w:highlight w:val="none"/>
        </w:rPr>
        <w:t>注： 1、投标人应按照电子招标文件格式及投标工具编制资格证明文件，不得将其编制到商务和技术文件中。否则，由于编制失误所产生的后果，由投标人自行承担。</w:t>
      </w:r>
    </w:p>
    <w:p w14:paraId="5ABB7549">
      <w:pPr>
        <w:adjustRightInd w:val="0"/>
        <w:snapToGrid w:val="0"/>
        <w:spacing w:before="156" w:beforeLines="50" w:line="360" w:lineRule="auto"/>
        <w:jc w:val="left"/>
        <w:rPr>
          <w:rFonts w:hint="eastAsia" w:ascii="宋体" w:hAnsi="宋体" w:eastAsia="宋体" w:cs="宋体"/>
          <w:highlight w:val="none"/>
        </w:rPr>
      </w:pPr>
      <w:r>
        <w:rPr>
          <w:rFonts w:hint="eastAsia" w:ascii="宋体" w:hAnsi="宋体" w:eastAsia="宋体" w:cs="宋体"/>
          <w:highlight w:val="none"/>
        </w:rPr>
        <w:t xml:space="preserve">     2、投标人应按照电子招标文件格式及投标工具编制商务和技术及综合评分表相关资料。否则，由于编制失误所产生的后果，由投标人自行承担。</w:t>
      </w:r>
    </w:p>
    <w:p w14:paraId="7F7CF757">
      <w:pPr>
        <w:adjustRightInd w:val="0"/>
        <w:snapToGrid w:val="0"/>
        <w:spacing w:before="156" w:beforeLines="50" w:line="360" w:lineRule="auto"/>
        <w:ind w:firstLine="420" w:firstLineChars="200"/>
        <w:jc w:val="left"/>
        <w:rPr>
          <w:rFonts w:hint="eastAsia" w:ascii="宋体" w:hAnsi="宋体" w:eastAsia="宋体" w:cs="宋体"/>
          <w:szCs w:val="21"/>
          <w:highlight w:val="none"/>
        </w:rPr>
      </w:pPr>
    </w:p>
    <w:p w14:paraId="23A24EB0">
      <w:pPr>
        <w:adjustRightInd w:val="0"/>
        <w:snapToGrid w:val="0"/>
        <w:spacing w:line="360" w:lineRule="auto"/>
        <w:jc w:val="center"/>
        <w:rPr>
          <w:rFonts w:hint="eastAsia" w:ascii="宋体" w:hAnsi="宋体" w:eastAsia="宋体" w:cs="宋体"/>
          <w:szCs w:val="21"/>
          <w:highlight w:val="none"/>
        </w:rPr>
      </w:pPr>
    </w:p>
    <w:p w14:paraId="64FD0B63">
      <w:pPr>
        <w:adjustRightInd w:val="0"/>
        <w:snapToGrid w:val="0"/>
        <w:spacing w:line="360" w:lineRule="auto"/>
        <w:jc w:val="center"/>
        <w:rPr>
          <w:rFonts w:hint="eastAsia" w:ascii="宋体" w:hAnsi="宋体" w:eastAsia="宋体" w:cs="宋体"/>
          <w:sz w:val="32"/>
          <w:szCs w:val="32"/>
          <w:highlight w:val="none"/>
        </w:rPr>
      </w:pPr>
      <w:r>
        <w:rPr>
          <w:rFonts w:hint="eastAsia" w:ascii="宋体" w:hAnsi="宋体" w:eastAsia="宋体" w:cs="宋体"/>
          <w:szCs w:val="21"/>
          <w:highlight w:val="none"/>
        </w:rPr>
        <w:br w:type="page"/>
      </w:r>
    </w:p>
    <w:p w14:paraId="2DFCDCC6">
      <w:pPr>
        <w:adjustRightInd w:val="0"/>
        <w:snapToGrid w:val="0"/>
        <w:spacing w:line="360" w:lineRule="auto"/>
        <w:jc w:val="center"/>
        <w:rPr>
          <w:rFonts w:hint="eastAsia" w:ascii="宋体" w:hAnsi="宋体" w:eastAsia="宋体" w:cs="宋体"/>
          <w:sz w:val="32"/>
          <w:szCs w:val="32"/>
          <w:highlight w:val="none"/>
        </w:rPr>
      </w:pPr>
    </w:p>
    <w:p w14:paraId="20961385">
      <w:pPr>
        <w:pStyle w:val="12"/>
        <w:adjustRightInd w:val="0"/>
        <w:snapToGrid w:val="0"/>
        <w:spacing w:line="360" w:lineRule="auto"/>
        <w:jc w:val="center"/>
        <w:rPr>
          <w:rFonts w:hint="eastAsia" w:ascii="宋体" w:hAnsi="宋体" w:eastAsia="宋体" w:cs="宋体"/>
          <w:b/>
          <w:bCs/>
          <w:sz w:val="72"/>
          <w:szCs w:val="72"/>
          <w:highlight w:val="none"/>
        </w:rPr>
      </w:pPr>
      <w:r>
        <w:rPr>
          <w:rFonts w:hint="eastAsia" w:ascii="宋体" w:hAnsi="宋体" w:eastAsia="宋体" w:cs="宋体"/>
          <w:b/>
          <w:bCs/>
          <w:sz w:val="72"/>
          <w:szCs w:val="72"/>
          <w:highlight w:val="none"/>
        </w:rPr>
        <w:t>政府采购</w:t>
      </w:r>
    </w:p>
    <w:p w14:paraId="0CB4FAD7">
      <w:pPr>
        <w:adjustRightInd w:val="0"/>
        <w:snapToGrid w:val="0"/>
        <w:spacing w:line="360" w:lineRule="auto"/>
        <w:jc w:val="center"/>
        <w:rPr>
          <w:rFonts w:hint="eastAsia" w:ascii="宋体" w:hAnsi="宋体" w:eastAsia="宋体" w:cs="宋体"/>
          <w:b/>
          <w:bCs/>
          <w:sz w:val="84"/>
          <w:szCs w:val="84"/>
          <w:highlight w:val="none"/>
        </w:rPr>
      </w:pPr>
      <w:r>
        <w:rPr>
          <w:rFonts w:hint="eastAsia" w:ascii="宋体" w:hAnsi="宋体" w:eastAsia="宋体" w:cs="宋体"/>
          <w:b/>
          <w:bCs/>
          <w:sz w:val="84"/>
          <w:szCs w:val="84"/>
          <w:highlight w:val="none"/>
        </w:rPr>
        <w:t>投 标 文 件</w:t>
      </w:r>
    </w:p>
    <w:p w14:paraId="491A30FF">
      <w:pPr>
        <w:pStyle w:val="3"/>
        <w:adjustRightInd w:val="0"/>
        <w:snapToGrid w:val="0"/>
        <w:jc w:val="center"/>
        <w:rPr>
          <w:rFonts w:hint="eastAsia" w:ascii="宋体" w:hAnsi="宋体" w:eastAsia="宋体" w:cs="宋体"/>
          <w:sz w:val="44"/>
          <w:szCs w:val="44"/>
          <w:highlight w:val="none"/>
        </w:rPr>
      </w:pPr>
      <w:bookmarkStart w:id="62" w:name="_Toc916"/>
      <w:r>
        <w:rPr>
          <w:rFonts w:hint="eastAsia" w:ascii="宋体" w:hAnsi="宋体" w:eastAsia="宋体" w:cs="宋体"/>
          <w:sz w:val="44"/>
          <w:szCs w:val="44"/>
          <w:highlight w:val="none"/>
        </w:rPr>
        <w:t>第一部分 资格证明文件</w:t>
      </w:r>
      <w:bookmarkEnd w:id="62"/>
    </w:p>
    <w:p w14:paraId="7EE16B3D">
      <w:pPr>
        <w:adjustRightInd w:val="0"/>
        <w:snapToGrid w:val="0"/>
        <w:spacing w:line="360" w:lineRule="auto"/>
        <w:rPr>
          <w:rFonts w:hint="eastAsia" w:ascii="宋体" w:hAnsi="宋体" w:eastAsia="宋体" w:cs="宋体"/>
          <w:b/>
          <w:sz w:val="32"/>
          <w:szCs w:val="32"/>
          <w:highlight w:val="none"/>
        </w:rPr>
      </w:pPr>
    </w:p>
    <w:p w14:paraId="4B87A30F">
      <w:pPr>
        <w:adjustRightInd w:val="0"/>
        <w:snapToGrid w:val="0"/>
        <w:spacing w:line="360" w:lineRule="auto"/>
        <w:rPr>
          <w:rFonts w:hint="eastAsia" w:ascii="宋体" w:hAnsi="宋体" w:eastAsia="宋体" w:cs="宋体"/>
          <w:b/>
          <w:sz w:val="30"/>
          <w:szCs w:val="30"/>
          <w:highlight w:val="none"/>
        </w:rPr>
      </w:pPr>
      <w:r>
        <w:rPr>
          <w:rFonts w:hint="eastAsia" w:ascii="宋体" w:hAnsi="宋体" w:eastAsia="宋体" w:cs="宋体"/>
          <w:b/>
          <w:sz w:val="32"/>
          <w:szCs w:val="32"/>
          <w:highlight w:val="none"/>
        </w:rPr>
        <w:t xml:space="preserve">                     </w:t>
      </w:r>
    </w:p>
    <w:p w14:paraId="5309834C">
      <w:pPr>
        <w:pStyle w:val="12"/>
        <w:adjustRightInd w:val="0"/>
        <w:snapToGrid w:val="0"/>
        <w:spacing w:line="360" w:lineRule="auto"/>
        <w:ind w:firstLine="1988" w:firstLineChars="660"/>
        <w:rPr>
          <w:rFonts w:hint="eastAsia" w:ascii="宋体" w:hAnsi="宋体" w:eastAsia="宋体" w:cs="宋体"/>
          <w:b/>
          <w:bCs/>
          <w:sz w:val="30"/>
          <w:szCs w:val="30"/>
          <w:highlight w:val="none"/>
          <w:u w:val="single"/>
        </w:rPr>
      </w:pPr>
      <w:r>
        <w:rPr>
          <w:rFonts w:hint="eastAsia" w:ascii="宋体" w:hAnsi="宋体" w:eastAsia="宋体" w:cs="宋体"/>
          <w:b/>
          <w:bCs/>
          <w:sz w:val="30"/>
          <w:szCs w:val="30"/>
          <w:highlight w:val="none"/>
        </w:rPr>
        <w:t>采购项目名称:</w:t>
      </w:r>
      <w:r>
        <w:rPr>
          <w:rFonts w:hint="eastAsia" w:ascii="宋体" w:hAnsi="宋体" w:eastAsia="宋体" w:cs="宋体"/>
          <w:b/>
          <w:bCs/>
          <w:sz w:val="30"/>
          <w:szCs w:val="30"/>
          <w:highlight w:val="none"/>
          <w:u w:val="single"/>
        </w:rPr>
        <w:t xml:space="preserve">                       </w:t>
      </w:r>
    </w:p>
    <w:p w14:paraId="7BB1F2E0">
      <w:pPr>
        <w:pStyle w:val="12"/>
        <w:adjustRightInd w:val="0"/>
        <w:snapToGrid w:val="0"/>
        <w:spacing w:line="360" w:lineRule="auto"/>
        <w:ind w:firstLine="1988" w:firstLineChars="66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采   购   人：</w:t>
      </w:r>
      <w:r>
        <w:rPr>
          <w:rFonts w:hint="eastAsia" w:ascii="宋体" w:hAnsi="宋体" w:eastAsia="宋体" w:cs="宋体"/>
          <w:b/>
          <w:bCs/>
          <w:sz w:val="30"/>
          <w:szCs w:val="30"/>
          <w:highlight w:val="none"/>
          <w:u w:val="single"/>
        </w:rPr>
        <w:t xml:space="preserve">                      </w:t>
      </w:r>
    </w:p>
    <w:p w14:paraId="47F1CFCF">
      <w:pPr>
        <w:pStyle w:val="12"/>
        <w:adjustRightInd w:val="0"/>
        <w:snapToGrid w:val="0"/>
        <w:spacing w:line="360" w:lineRule="auto"/>
        <w:ind w:firstLine="1988" w:firstLineChars="660"/>
        <w:rPr>
          <w:rFonts w:hint="eastAsia" w:ascii="宋体" w:hAnsi="宋体" w:eastAsia="宋体" w:cs="宋体"/>
          <w:b/>
          <w:bCs/>
          <w:sz w:val="30"/>
          <w:szCs w:val="30"/>
          <w:highlight w:val="none"/>
          <w:u w:val="single"/>
        </w:rPr>
      </w:pPr>
      <w:r>
        <w:rPr>
          <w:rFonts w:hint="eastAsia" w:ascii="宋体" w:hAnsi="宋体" w:eastAsia="宋体" w:cs="宋体"/>
          <w:b/>
          <w:bCs/>
          <w:sz w:val="30"/>
          <w:szCs w:val="30"/>
          <w:highlight w:val="none"/>
        </w:rPr>
        <w:t>政府采购计划编号:</w:t>
      </w:r>
      <w:r>
        <w:rPr>
          <w:rFonts w:hint="eastAsia" w:ascii="宋体" w:hAnsi="宋体" w:eastAsia="宋体" w:cs="宋体"/>
          <w:b/>
          <w:bCs/>
          <w:sz w:val="30"/>
          <w:szCs w:val="30"/>
          <w:highlight w:val="none"/>
          <w:u w:val="single"/>
        </w:rPr>
        <w:t xml:space="preserve">                   </w:t>
      </w:r>
    </w:p>
    <w:p w14:paraId="52C855AB">
      <w:pPr>
        <w:pStyle w:val="12"/>
        <w:adjustRightInd w:val="0"/>
        <w:snapToGrid w:val="0"/>
        <w:spacing w:line="360" w:lineRule="auto"/>
        <w:ind w:firstLine="1988" w:firstLineChars="660"/>
        <w:rPr>
          <w:rFonts w:hint="eastAsia" w:ascii="宋体" w:hAnsi="宋体" w:eastAsia="宋体" w:cs="宋体"/>
          <w:b/>
          <w:bCs/>
          <w:sz w:val="30"/>
          <w:szCs w:val="30"/>
          <w:highlight w:val="none"/>
          <w:u w:val="single"/>
        </w:rPr>
      </w:pPr>
      <w:r>
        <w:rPr>
          <w:rFonts w:hint="eastAsia" w:ascii="宋体" w:hAnsi="宋体" w:eastAsia="宋体" w:cs="宋体"/>
          <w:b/>
          <w:bCs/>
          <w:sz w:val="30"/>
          <w:szCs w:val="30"/>
          <w:highlight w:val="none"/>
        </w:rPr>
        <w:t>委托代理编号:</w:t>
      </w:r>
      <w:r>
        <w:rPr>
          <w:rFonts w:hint="eastAsia" w:ascii="宋体" w:hAnsi="宋体" w:eastAsia="宋体" w:cs="宋体"/>
          <w:b/>
          <w:bCs/>
          <w:sz w:val="30"/>
          <w:szCs w:val="30"/>
          <w:highlight w:val="none"/>
          <w:u w:val="single"/>
        </w:rPr>
        <w:t xml:space="preserve">                       </w:t>
      </w:r>
    </w:p>
    <w:p w14:paraId="62D5964D">
      <w:pPr>
        <w:pStyle w:val="12"/>
        <w:adjustRightInd w:val="0"/>
        <w:snapToGrid w:val="0"/>
        <w:spacing w:line="360" w:lineRule="auto"/>
        <w:ind w:firstLine="1988" w:firstLineChars="660"/>
        <w:rPr>
          <w:rFonts w:hint="eastAsia" w:ascii="宋体" w:hAnsi="宋体" w:eastAsia="宋体" w:cs="宋体"/>
          <w:b/>
          <w:bCs/>
          <w:sz w:val="30"/>
          <w:szCs w:val="30"/>
          <w:highlight w:val="none"/>
          <w:u w:val="single"/>
        </w:rPr>
      </w:pPr>
      <w:r>
        <w:rPr>
          <w:rFonts w:hint="eastAsia" w:ascii="宋体" w:hAnsi="宋体" w:eastAsia="宋体" w:cs="宋体"/>
          <w:b/>
          <w:bCs/>
          <w:sz w:val="30"/>
          <w:szCs w:val="30"/>
          <w:highlight w:val="none"/>
        </w:rPr>
        <w:t>采购代理机构：</w:t>
      </w:r>
      <w:r>
        <w:rPr>
          <w:rFonts w:hint="eastAsia" w:ascii="宋体" w:hAnsi="宋体" w:eastAsia="宋体" w:cs="宋体"/>
          <w:b/>
          <w:bCs/>
          <w:sz w:val="30"/>
          <w:szCs w:val="30"/>
          <w:highlight w:val="none"/>
          <w:u w:val="single"/>
        </w:rPr>
        <w:t xml:space="preserve">                      </w:t>
      </w:r>
    </w:p>
    <w:p w14:paraId="3C91C6B0">
      <w:pPr>
        <w:adjustRightInd w:val="0"/>
        <w:snapToGrid w:val="0"/>
        <w:spacing w:line="360" w:lineRule="auto"/>
        <w:rPr>
          <w:rFonts w:hint="eastAsia" w:ascii="宋体" w:hAnsi="宋体" w:eastAsia="宋体" w:cs="宋体"/>
          <w:sz w:val="30"/>
          <w:szCs w:val="30"/>
          <w:highlight w:val="none"/>
        </w:rPr>
      </w:pPr>
    </w:p>
    <w:p w14:paraId="7EA21CED">
      <w:pPr>
        <w:adjustRightInd w:val="0"/>
        <w:snapToGrid w:val="0"/>
        <w:rPr>
          <w:rFonts w:hint="eastAsia" w:ascii="宋体" w:hAnsi="宋体" w:eastAsia="宋体" w:cs="宋体"/>
          <w:sz w:val="30"/>
          <w:szCs w:val="30"/>
          <w:highlight w:val="none"/>
        </w:rPr>
      </w:pPr>
    </w:p>
    <w:p w14:paraId="11952342">
      <w:pPr>
        <w:adjustRightInd w:val="0"/>
        <w:snapToGrid w:val="0"/>
        <w:spacing w:line="360" w:lineRule="auto"/>
        <w:rPr>
          <w:rFonts w:hint="eastAsia" w:ascii="宋体" w:hAnsi="宋体" w:eastAsia="宋体" w:cs="宋体"/>
          <w:sz w:val="30"/>
          <w:szCs w:val="30"/>
          <w:highlight w:val="none"/>
        </w:rPr>
      </w:pPr>
    </w:p>
    <w:p w14:paraId="51930E25">
      <w:pPr>
        <w:adjustRightInd w:val="0"/>
        <w:snapToGrid w:val="0"/>
        <w:spacing w:line="360" w:lineRule="auto"/>
        <w:rPr>
          <w:rFonts w:hint="eastAsia" w:ascii="宋体" w:hAnsi="宋体" w:eastAsia="宋体" w:cs="宋体"/>
          <w:sz w:val="30"/>
          <w:szCs w:val="30"/>
          <w:highlight w:val="none"/>
        </w:rPr>
      </w:pPr>
    </w:p>
    <w:p w14:paraId="01C288FD">
      <w:pPr>
        <w:adjustRightInd w:val="0"/>
        <w:snapToGrid w:val="0"/>
        <w:spacing w:line="360" w:lineRule="auto"/>
        <w:rPr>
          <w:rFonts w:hint="eastAsia" w:ascii="宋体" w:hAnsi="宋体" w:eastAsia="宋体" w:cs="宋体"/>
          <w:sz w:val="30"/>
          <w:szCs w:val="30"/>
          <w:highlight w:val="none"/>
        </w:rPr>
      </w:pPr>
    </w:p>
    <w:p w14:paraId="54D81385">
      <w:pPr>
        <w:adjustRightInd w:val="0"/>
        <w:snapToGrid w:val="0"/>
        <w:spacing w:line="360" w:lineRule="auto"/>
        <w:ind w:firstLine="1984" w:firstLineChars="620"/>
        <w:rPr>
          <w:rFonts w:hint="eastAsia" w:ascii="宋体" w:hAnsi="宋体" w:eastAsia="宋体" w:cs="宋体"/>
          <w:sz w:val="32"/>
          <w:szCs w:val="32"/>
          <w:highlight w:val="none"/>
          <w:u w:val="single"/>
        </w:rPr>
      </w:pPr>
      <w:r>
        <w:rPr>
          <w:rFonts w:hint="eastAsia" w:ascii="宋体" w:hAnsi="宋体" w:eastAsia="宋体" w:cs="宋体"/>
          <w:sz w:val="32"/>
          <w:szCs w:val="32"/>
          <w:highlight w:val="none"/>
        </w:rPr>
        <w:t>投标人</w:t>
      </w:r>
      <w:r>
        <w:rPr>
          <w:rFonts w:hint="eastAsia" w:ascii="宋体" w:hAnsi="宋体" w:eastAsia="宋体" w:cs="宋体"/>
          <w:sz w:val="32"/>
          <w:szCs w:val="32"/>
          <w:highlight w:val="none"/>
          <w:u w:val="single"/>
        </w:rPr>
        <w:t xml:space="preserve">                         </w:t>
      </w:r>
    </w:p>
    <w:p w14:paraId="05004978">
      <w:pPr>
        <w:adjustRightInd w:val="0"/>
        <w:snapToGrid w:val="0"/>
        <w:spacing w:line="360" w:lineRule="auto"/>
        <w:jc w:val="center"/>
        <w:rPr>
          <w:rFonts w:hint="eastAsia" w:ascii="宋体" w:hAnsi="宋体" w:eastAsia="宋体" w:cs="宋体"/>
          <w:sz w:val="10"/>
          <w:szCs w:val="10"/>
          <w:highlight w:val="none"/>
        </w:rPr>
      </w:pPr>
      <w:r>
        <w:rPr>
          <w:rFonts w:hint="eastAsia" w:ascii="宋体" w:hAnsi="宋体" w:eastAsia="宋体" w:cs="宋体"/>
          <w:sz w:val="32"/>
          <w:szCs w:val="32"/>
          <w:highlight w:val="none"/>
        </w:rPr>
        <w:t>年  月  日</w:t>
      </w:r>
      <w:r>
        <w:rPr>
          <w:rFonts w:hint="eastAsia" w:ascii="宋体" w:hAnsi="宋体" w:eastAsia="宋体" w:cs="宋体"/>
          <w:sz w:val="28"/>
          <w:szCs w:val="28"/>
          <w:highlight w:val="none"/>
        </w:rPr>
        <w:br w:type="page"/>
      </w:r>
    </w:p>
    <w:p w14:paraId="47A85EE4">
      <w:pPr>
        <w:pStyle w:val="4"/>
        <w:adjustRightInd w:val="0"/>
        <w:snapToGrid w:val="0"/>
        <w:spacing w:before="0" w:after="0" w:line="360" w:lineRule="auto"/>
        <w:jc w:val="center"/>
        <w:rPr>
          <w:rFonts w:hint="eastAsia" w:ascii="宋体" w:hAnsi="宋体" w:eastAsia="宋体" w:cs="宋体"/>
          <w:sz w:val="28"/>
          <w:szCs w:val="28"/>
          <w:highlight w:val="none"/>
        </w:rPr>
      </w:pPr>
      <w:bookmarkStart w:id="63" w:name="_Toc14056"/>
      <w:r>
        <w:rPr>
          <w:rFonts w:hint="eastAsia" w:ascii="宋体" w:hAnsi="宋体" w:eastAsia="宋体" w:cs="宋体"/>
          <w:sz w:val="28"/>
          <w:szCs w:val="28"/>
          <w:highlight w:val="none"/>
        </w:rPr>
        <w:t>一、开标一览表</w:t>
      </w:r>
      <w:bookmarkEnd w:id="63"/>
    </w:p>
    <w:p w14:paraId="63A67EF5">
      <w:pPr>
        <w:adjustRightInd w:val="0"/>
        <w:snapToGrid w:val="0"/>
        <w:spacing w:line="360" w:lineRule="auto"/>
        <w:ind w:left="-88" w:leftChars="-42"/>
        <w:jc w:val="center"/>
        <w:rPr>
          <w:rFonts w:hint="eastAsia" w:ascii="宋体" w:hAnsi="宋体" w:eastAsia="宋体" w:cs="宋体"/>
          <w:sz w:val="24"/>
          <w:highlight w:val="none"/>
        </w:rPr>
      </w:pPr>
    </w:p>
    <w:p w14:paraId="6EE0CC0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政府采购计划编号：</w:t>
      </w:r>
      <w:bookmarkStart w:id="64" w:name="_Hlk172040678"/>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w:t>
      </w:r>
      <w:bookmarkEnd w:id="64"/>
      <w:r>
        <w:rPr>
          <w:rFonts w:hint="eastAsia" w:ascii="宋体" w:hAnsi="宋体" w:eastAsia="宋体" w:cs="宋体"/>
          <w:szCs w:val="21"/>
          <w:highlight w:val="none"/>
        </w:rPr>
        <w:t xml:space="preserve">               项目名称：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w:t>
      </w:r>
    </w:p>
    <w:p w14:paraId="28C908B5">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szCs w:val="21"/>
          <w:highlight w:val="none"/>
        </w:rPr>
        <w:t>包号：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包名称：</w:t>
      </w:r>
      <w:r>
        <w:rPr>
          <w:rFonts w:hint="eastAsia" w:ascii="宋体" w:hAnsi="宋体" w:eastAsia="宋体" w:cs="宋体"/>
          <w:szCs w:val="21"/>
          <w:highlight w:val="none"/>
          <w:u w:val="single"/>
        </w:rPr>
        <w:t xml:space="preserve">                  </w:t>
      </w:r>
    </w:p>
    <w:tbl>
      <w:tblPr>
        <w:tblStyle w:val="24"/>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786"/>
        <w:gridCol w:w="3003"/>
      </w:tblGrid>
      <w:tr w14:paraId="4ECFCD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786" w:type="dxa"/>
            <w:noWrap w:val="0"/>
            <w:vAlign w:val="center"/>
          </w:tcPr>
          <w:p w14:paraId="79104DB9">
            <w:pPr>
              <w:adjustRightInd w:val="0"/>
              <w:snapToGrid w:val="0"/>
              <w:spacing w:line="360" w:lineRule="auto"/>
              <w:jc w:val="center"/>
              <w:rPr>
                <w:rFonts w:hint="eastAsia" w:ascii="宋体" w:hAnsi="宋体" w:eastAsia="宋体" w:cs="宋体"/>
                <w:b/>
                <w:kern w:val="0"/>
                <w:sz w:val="20"/>
                <w:szCs w:val="21"/>
                <w:highlight w:val="none"/>
              </w:rPr>
            </w:pPr>
            <w:r>
              <w:rPr>
                <w:rFonts w:hint="eastAsia" w:ascii="宋体" w:hAnsi="宋体" w:eastAsia="宋体" w:cs="宋体"/>
                <w:b/>
                <w:kern w:val="0"/>
                <w:szCs w:val="21"/>
                <w:highlight w:val="none"/>
              </w:rPr>
              <w:t>投标报价</w:t>
            </w:r>
          </w:p>
        </w:tc>
        <w:tc>
          <w:tcPr>
            <w:tcW w:w="3003" w:type="dxa"/>
            <w:noWrap w:val="0"/>
            <w:vAlign w:val="center"/>
          </w:tcPr>
          <w:p w14:paraId="081DEDE0">
            <w:pPr>
              <w:adjustRightInd w:val="0"/>
              <w:snapToGrid w:val="0"/>
              <w:spacing w:line="360" w:lineRule="auto"/>
              <w:jc w:val="center"/>
              <w:rPr>
                <w:rFonts w:hint="eastAsia" w:ascii="宋体" w:hAnsi="宋体" w:eastAsia="宋体" w:cs="宋体"/>
                <w:b/>
                <w:kern w:val="0"/>
                <w:szCs w:val="21"/>
                <w:highlight w:val="none"/>
              </w:rPr>
            </w:pPr>
            <w:r>
              <w:rPr>
                <w:rFonts w:hint="eastAsia" w:ascii="宋体" w:hAnsi="宋体" w:eastAsia="宋体" w:cs="宋体"/>
                <w:b/>
                <w:kern w:val="0"/>
                <w:szCs w:val="21"/>
                <w:highlight w:val="none"/>
              </w:rPr>
              <w:t>其他内容</w:t>
            </w:r>
          </w:p>
        </w:tc>
      </w:tr>
      <w:tr w14:paraId="50D5BE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786" w:type="dxa"/>
            <w:noWrap w:val="0"/>
            <w:vAlign w:val="center"/>
          </w:tcPr>
          <w:p w14:paraId="7FE31BD5">
            <w:pPr>
              <w:adjustRightInd w:val="0"/>
              <w:snapToGrid w:val="0"/>
              <w:spacing w:before="156" w:beforeLines="50"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小写金额：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（人民币元）</w:t>
            </w:r>
          </w:p>
          <w:p w14:paraId="692910C0">
            <w:pPr>
              <w:adjustRightInd w:val="0"/>
              <w:snapToGrid w:val="0"/>
              <w:spacing w:before="156" w:beforeLines="50" w:line="360" w:lineRule="auto"/>
              <w:jc w:val="center"/>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大写金额：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（人民币元）</w:t>
            </w:r>
          </w:p>
          <w:p w14:paraId="07E7A7B1">
            <w:pPr>
              <w:adjustRightInd w:val="0"/>
              <w:snapToGrid w:val="0"/>
              <w:spacing w:line="360" w:lineRule="auto"/>
              <w:jc w:val="center"/>
              <w:rPr>
                <w:rFonts w:hint="eastAsia" w:ascii="宋体" w:hAnsi="宋体" w:eastAsia="宋体" w:cs="宋体"/>
                <w:kern w:val="0"/>
                <w:sz w:val="20"/>
                <w:szCs w:val="21"/>
                <w:highlight w:val="none"/>
              </w:rPr>
            </w:pPr>
            <w:r>
              <w:rPr>
                <w:rFonts w:hint="eastAsia" w:ascii="宋体" w:hAnsi="宋体" w:eastAsia="宋体" w:cs="宋体"/>
                <w:kern w:val="0"/>
                <w:szCs w:val="21"/>
                <w:highlight w:val="none"/>
              </w:rPr>
              <w:t>（</w:t>
            </w:r>
            <w:r>
              <w:rPr>
                <w:rFonts w:hint="eastAsia" w:ascii="宋体" w:hAnsi="宋体" w:eastAsia="宋体" w:cs="宋体"/>
                <w:kern w:val="0"/>
                <w:sz w:val="24"/>
                <w:highlight w:val="none"/>
              </w:rPr>
              <w:t>大写金额与小写金额不一致时，以大写金额为准</w:t>
            </w:r>
            <w:r>
              <w:rPr>
                <w:rFonts w:hint="eastAsia" w:ascii="宋体" w:hAnsi="宋体" w:eastAsia="宋体" w:cs="宋体"/>
                <w:kern w:val="0"/>
                <w:szCs w:val="21"/>
                <w:highlight w:val="none"/>
              </w:rPr>
              <w:t>）</w:t>
            </w:r>
          </w:p>
        </w:tc>
        <w:tc>
          <w:tcPr>
            <w:tcW w:w="3003" w:type="dxa"/>
            <w:noWrap w:val="0"/>
            <w:vAlign w:val="center"/>
          </w:tcPr>
          <w:p w14:paraId="05472BDC">
            <w:pPr>
              <w:adjustRightInd w:val="0"/>
              <w:snapToGrid w:val="0"/>
              <w:spacing w:line="360" w:lineRule="auto"/>
              <w:jc w:val="center"/>
              <w:rPr>
                <w:rFonts w:hint="eastAsia" w:ascii="宋体" w:hAnsi="宋体" w:eastAsia="宋体" w:cs="宋体"/>
                <w:kern w:val="0"/>
                <w:szCs w:val="21"/>
                <w:highlight w:val="none"/>
              </w:rPr>
            </w:pPr>
          </w:p>
        </w:tc>
      </w:tr>
    </w:tbl>
    <w:p w14:paraId="6CB2FD20">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bCs/>
          <w:szCs w:val="21"/>
          <w:highlight w:val="none"/>
        </w:rPr>
        <w:t>注：</w:t>
      </w:r>
      <w:r>
        <w:rPr>
          <w:rFonts w:hint="eastAsia" w:ascii="宋体" w:hAnsi="宋体" w:eastAsia="宋体" w:cs="宋体"/>
          <w:szCs w:val="21"/>
          <w:highlight w:val="none"/>
        </w:rPr>
        <w:t>1.本表须按包填写，一个“包号”一份。</w:t>
      </w:r>
    </w:p>
    <w:p w14:paraId="5AB7CE92">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eastAsia="宋体" w:cs="宋体"/>
          <w:highlight w:val="none"/>
        </w:rPr>
        <w:t>投标人对采购项目内容只允许有一个投标报价，否则其</w:t>
      </w:r>
      <w:r>
        <w:rPr>
          <w:rFonts w:hint="eastAsia" w:ascii="宋体" w:hAnsi="宋体" w:eastAsia="宋体" w:cs="宋体"/>
          <w:b/>
          <w:highlight w:val="none"/>
        </w:rPr>
        <w:t>投标无效</w:t>
      </w:r>
      <w:r>
        <w:rPr>
          <w:rFonts w:hint="eastAsia" w:ascii="宋体" w:hAnsi="宋体" w:eastAsia="宋体" w:cs="宋体"/>
          <w:szCs w:val="21"/>
          <w:highlight w:val="none"/>
        </w:rPr>
        <w:t>。</w:t>
      </w:r>
    </w:p>
    <w:p w14:paraId="6124FFD4">
      <w:pPr>
        <w:adjustRightInd w:val="0"/>
        <w:snapToGrid w:val="0"/>
        <w:spacing w:line="360" w:lineRule="auto"/>
        <w:ind w:firstLine="420" w:firstLineChars="200"/>
        <w:jc w:val="left"/>
        <w:rPr>
          <w:rFonts w:hint="eastAsia" w:ascii="宋体" w:hAnsi="宋体" w:eastAsia="宋体" w:cs="宋体"/>
          <w:highlight w:val="none"/>
        </w:rPr>
      </w:pPr>
      <w:r>
        <w:rPr>
          <w:rFonts w:hint="eastAsia" w:ascii="宋体" w:hAnsi="宋体" w:eastAsia="宋体" w:cs="宋体"/>
          <w:szCs w:val="21"/>
          <w:highlight w:val="none"/>
        </w:rPr>
        <w:t>3.</w:t>
      </w:r>
      <w:r>
        <w:rPr>
          <w:rFonts w:hint="eastAsia" w:ascii="宋体" w:hAnsi="宋体" w:eastAsia="宋体" w:cs="宋体"/>
          <w:highlight w:val="none"/>
        </w:rPr>
        <w:t>投标人在投标截止时间前修改“开标一览表”中的投标报价的，应同时修改投标文件“分项报价明细表”“享受政府采购政策优惠的证明资料”以及“联合体协议书”（如果影响）等相关内容。</w:t>
      </w:r>
    </w:p>
    <w:p w14:paraId="215DFB8D">
      <w:pPr>
        <w:adjustRightInd w:val="0"/>
        <w:snapToGrid w:val="0"/>
        <w:spacing w:line="360" w:lineRule="auto"/>
        <w:ind w:firstLine="420" w:firstLineChars="200"/>
        <w:rPr>
          <w:rFonts w:hint="eastAsia" w:ascii="宋体" w:hAnsi="宋体" w:eastAsia="宋体" w:cs="宋体"/>
          <w:szCs w:val="21"/>
          <w:highlight w:val="none"/>
        </w:rPr>
      </w:pPr>
    </w:p>
    <w:p w14:paraId="5C856BE4">
      <w:pPr>
        <w:adjustRightInd w:val="0"/>
        <w:snapToGrid w:val="0"/>
        <w:spacing w:line="360" w:lineRule="auto"/>
        <w:ind w:firstLine="420" w:firstLineChars="200"/>
        <w:rPr>
          <w:rFonts w:hint="eastAsia" w:ascii="宋体" w:hAnsi="宋体" w:eastAsia="宋体" w:cs="宋体"/>
          <w:szCs w:val="21"/>
          <w:highlight w:val="none"/>
        </w:rPr>
      </w:pPr>
    </w:p>
    <w:p w14:paraId="7C8651C9">
      <w:pPr>
        <w:adjustRightInd w:val="0"/>
        <w:snapToGrid w:val="0"/>
        <w:spacing w:line="360" w:lineRule="auto"/>
        <w:rPr>
          <w:rFonts w:hint="eastAsia" w:ascii="宋体" w:hAnsi="宋体" w:eastAsia="宋体" w:cs="宋体"/>
          <w:szCs w:val="21"/>
          <w:highlight w:val="none"/>
        </w:rPr>
      </w:pPr>
    </w:p>
    <w:p w14:paraId="1C3FD4A5">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投标人名称（盖单位章）：</w:t>
      </w:r>
    </w:p>
    <w:p w14:paraId="23106201">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pacing w:val="-2"/>
          <w:kern w:val="0"/>
          <w:szCs w:val="21"/>
          <w:highlight w:val="none"/>
        </w:rPr>
        <w:t>法</w:t>
      </w:r>
      <w:r>
        <w:rPr>
          <w:rFonts w:hint="eastAsia" w:ascii="宋体" w:hAnsi="宋体" w:eastAsia="宋体" w:cs="宋体"/>
          <w:kern w:val="0"/>
          <w:szCs w:val="21"/>
          <w:highlight w:val="none"/>
        </w:rPr>
        <w:t>定</w:t>
      </w:r>
      <w:r>
        <w:rPr>
          <w:rFonts w:hint="eastAsia" w:ascii="宋体" w:hAnsi="宋体" w:eastAsia="宋体" w:cs="宋体"/>
          <w:spacing w:val="-2"/>
          <w:kern w:val="0"/>
          <w:szCs w:val="21"/>
          <w:highlight w:val="none"/>
        </w:rPr>
        <w:t>代</w:t>
      </w:r>
      <w:r>
        <w:rPr>
          <w:rFonts w:hint="eastAsia" w:ascii="宋体" w:hAnsi="宋体" w:eastAsia="宋体" w:cs="宋体"/>
          <w:kern w:val="0"/>
          <w:szCs w:val="21"/>
          <w:highlight w:val="none"/>
        </w:rPr>
        <w:t>表</w:t>
      </w:r>
      <w:r>
        <w:rPr>
          <w:rFonts w:hint="eastAsia" w:ascii="宋体" w:hAnsi="宋体" w:eastAsia="宋体" w:cs="宋体"/>
          <w:spacing w:val="-2"/>
          <w:kern w:val="0"/>
          <w:szCs w:val="21"/>
          <w:highlight w:val="none"/>
        </w:rPr>
        <w:t>人</w:t>
      </w:r>
      <w:r>
        <w:rPr>
          <w:rFonts w:hint="eastAsia" w:ascii="宋体" w:hAnsi="宋体" w:eastAsia="宋体" w:cs="宋体"/>
          <w:kern w:val="0"/>
          <w:szCs w:val="21"/>
          <w:highlight w:val="none"/>
        </w:rPr>
        <w:t>（</w:t>
      </w:r>
      <w:r>
        <w:rPr>
          <w:rFonts w:hint="eastAsia" w:ascii="宋体" w:hAnsi="宋体" w:eastAsia="宋体" w:cs="宋体"/>
          <w:spacing w:val="-2"/>
          <w:kern w:val="0"/>
          <w:szCs w:val="21"/>
          <w:highlight w:val="none"/>
        </w:rPr>
        <w:t>单</w:t>
      </w:r>
      <w:r>
        <w:rPr>
          <w:rFonts w:hint="eastAsia" w:ascii="宋体" w:hAnsi="宋体" w:eastAsia="宋体" w:cs="宋体"/>
          <w:kern w:val="0"/>
          <w:szCs w:val="21"/>
          <w:highlight w:val="none"/>
        </w:rPr>
        <w:t>位</w:t>
      </w:r>
      <w:r>
        <w:rPr>
          <w:rFonts w:hint="eastAsia" w:ascii="宋体" w:hAnsi="宋体" w:eastAsia="宋体" w:cs="宋体"/>
          <w:spacing w:val="-2"/>
          <w:kern w:val="0"/>
          <w:szCs w:val="21"/>
          <w:highlight w:val="none"/>
        </w:rPr>
        <w:t>负</w:t>
      </w:r>
      <w:r>
        <w:rPr>
          <w:rFonts w:hint="eastAsia" w:ascii="宋体" w:hAnsi="宋体" w:eastAsia="宋体" w:cs="宋体"/>
          <w:kern w:val="0"/>
          <w:szCs w:val="21"/>
          <w:highlight w:val="none"/>
        </w:rPr>
        <w:t>责人</w:t>
      </w:r>
      <w:r>
        <w:rPr>
          <w:rFonts w:hint="eastAsia" w:ascii="宋体" w:hAnsi="宋体" w:eastAsia="宋体" w:cs="宋体"/>
          <w:spacing w:val="-2"/>
          <w:kern w:val="0"/>
          <w:szCs w:val="21"/>
          <w:highlight w:val="none"/>
        </w:rPr>
        <w:t>）</w:t>
      </w:r>
      <w:r>
        <w:rPr>
          <w:rFonts w:hint="eastAsia" w:ascii="宋体" w:hAnsi="宋体" w:eastAsia="宋体" w:cs="宋体"/>
          <w:szCs w:val="21"/>
          <w:highlight w:val="none"/>
        </w:rPr>
        <w:t>或其授权的代理人（签字或印章）：</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_</w:t>
      </w:r>
    </w:p>
    <w:p w14:paraId="2D4CFFAE">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21CDFC24">
      <w:pPr>
        <w:widowControl/>
        <w:jc w:val="left"/>
        <w:rPr>
          <w:rFonts w:hint="eastAsia" w:ascii="宋体" w:hAnsi="宋体" w:eastAsia="宋体" w:cs="宋体"/>
          <w:sz w:val="10"/>
          <w:szCs w:val="10"/>
          <w:highlight w:val="none"/>
        </w:rPr>
      </w:pPr>
      <w:r>
        <w:rPr>
          <w:rFonts w:hint="eastAsia" w:ascii="宋体" w:hAnsi="宋体" w:eastAsia="宋体" w:cs="宋体"/>
          <w:szCs w:val="21"/>
          <w:highlight w:val="none"/>
        </w:rPr>
        <w:br w:type="page"/>
      </w:r>
    </w:p>
    <w:p w14:paraId="49AF8734">
      <w:pPr>
        <w:pStyle w:val="4"/>
        <w:numPr>
          <w:ilvl w:val="0"/>
          <w:numId w:val="0"/>
        </w:numPr>
        <w:adjustRightInd w:val="0"/>
        <w:snapToGrid w:val="0"/>
        <w:spacing w:before="0" w:after="0" w:line="360" w:lineRule="auto"/>
        <w:jc w:val="center"/>
        <w:rPr>
          <w:rFonts w:hint="eastAsia" w:ascii="宋体" w:hAnsi="宋体" w:eastAsia="宋体" w:cs="宋体"/>
          <w:sz w:val="28"/>
          <w:szCs w:val="28"/>
          <w:highlight w:val="none"/>
        </w:rPr>
      </w:pPr>
      <w:bookmarkStart w:id="65" w:name="_Toc10980"/>
      <w:r>
        <w:rPr>
          <w:rFonts w:hint="eastAsia" w:ascii="宋体" w:hAnsi="宋体" w:eastAsia="宋体" w:cs="宋体"/>
          <w:b/>
          <w:bCs/>
          <w:kern w:val="2"/>
          <w:sz w:val="28"/>
          <w:szCs w:val="28"/>
          <w:highlight w:val="none"/>
          <w:lang w:val="en-US" w:eastAsia="zh-CN" w:bidi="ar-SA"/>
        </w:rPr>
        <w:t>二、</w:t>
      </w:r>
      <w:r>
        <w:rPr>
          <w:rFonts w:hint="eastAsia" w:ascii="宋体" w:hAnsi="宋体" w:eastAsia="宋体" w:cs="宋体"/>
          <w:sz w:val="28"/>
          <w:szCs w:val="28"/>
          <w:highlight w:val="none"/>
        </w:rPr>
        <w:t>投标保证金</w:t>
      </w:r>
      <w:bookmarkEnd w:id="65"/>
    </w:p>
    <w:p w14:paraId="4D9EC7A4">
      <w:pPr>
        <w:numPr>
          <w:ilvl w:val="0"/>
          <w:numId w:val="0"/>
        </w:numPr>
        <w:rPr>
          <w:rFonts w:hint="eastAsia" w:ascii="宋体" w:hAnsi="宋体" w:eastAsia="宋体" w:cs="宋体"/>
        </w:rPr>
      </w:pPr>
    </w:p>
    <w:p w14:paraId="39348A20">
      <w:pPr>
        <w:numPr>
          <w:ilvl w:val="0"/>
          <w:numId w:val="0"/>
        </w:numPr>
        <w:jc w:val="center"/>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不要求提供</w:t>
      </w:r>
    </w:p>
    <w:p w14:paraId="458DBB33">
      <w:pPr>
        <w:numPr>
          <w:ilvl w:val="0"/>
          <w:numId w:val="0"/>
        </w:numPr>
        <w:rPr>
          <w:rFonts w:hint="eastAsia" w:ascii="宋体" w:hAnsi="宋体" w:eastAsia="宋体" w:cs="宋体"/>
        </w:rPr>
      </w:pPr>
    </w:p>
    <w:p w14:paraId="2FC32C99">
      <w:pPr>
        <w:numPr>
          <w:ilvl w:val="0"/>
          <w:numId w:val="0"/>
        </w:numPr>
        <w:rPr>
          <w:rFonts w:hint="eastAsia" w:ascii="宋体" w:hAnsi="宋体" w:eastAsia="宋体" w:cs="宋体"/>
        </w:rPr>
      </w:pPr>
    </w:p>
    <w:p w14:paraId="40FEC124">
      <w:pPr>
        <w:numPr>
          <w:ilvl w:val="0"/>
          <w:numId w:val="0"/>
        </w:numPr>
        <w:rPr>
          <w:rFonts w:hint="eastAsia" w:ascii="宋体" w:hAnsi="宋体" w:eastAsia="宋体" w:cs="宋体"/>
        </w:rPr>
      </w:pPr>
    </w:p>
    <w:p w14:paraId="4B551DD0">
      <w:pPr>
        <w:numPr>
          <w:ilvl w:val="0"/>
          <w:numId w:val="0"/>
        </w:numPr>
        <w:rPr>
          <w:rFonts w:hint="eastAsia" w:ascii="宋体" w:hAnsi="宋体" w:eastAsia="宋体" w:cs="宋体"/>
        </w:rPr>
      </w:pPr>
    </w:p>
    <w:p w14:paraId="38C383D6">
      <w:pPr>
        <w:numPr>
          <w:ilvl w:val="0"/>
          <w:numId w:val="0"/>
        </w:numPr>
        <w:rPr>
          <w:rFonts w:hint="eastAsia" w:ascii="宋体" w:hAnsi="宋体" w:eastAsia="宋体" w:cs="宋体"/>
        </w:rPr>
      </w:pPr>
    </w:p>
    <w:p w14:paraId="4D8A8BEE">
      <w:pPr>
        <w:numPr>
          <w:ilvl w:val="0"/>
          <w:numId w:val="0"/>
        </w:numPr>
        <w:rPr>
          <w:rFonts w:hint="eastAsia" w:ascii="宋体" w:hAnsi="宋体" w:eastAsia="宋体" w:cs="宋体"/>
        </w:rPr>
      </w:pPr>
    </w:p>
    <w:p w14:paraId="4E17C8C7">
      <w:pPr>
        <w:numPr>
          <w:ilvl w:val="0"/>
          <w:numId w:val="0"/>
        </w:numPr>
        <w:rPr>
          <w:rFonts w:hint="eastAsia" w:ascii="宋体" w:hAnsi="宋体" w:eastAsia="宋体" w:cs="宋体"/>
        </w:rPr>
      </w:pPr>
    </w:p>
    <w:p w14:paraId="21D98C56">
      <w:pPr>
        <w:numPr>
          <w:ilvl w:val="0"/>
          <w:numId w:val="0"/>
        </w:numPr>
        <w:rPr>
          <w:rFonts w:hint="eastAsia" w:ascii="宋体" w:hAnsi="宋体" w:eastAsia="宋体" w:cs="宋体"/>
        </w:rPr>
      </w:pPr>
    </w:p>
    <w:p w14:paraId="138BF83D">
      <w:pPr>
        <w:numPr>
          <w:ilvl w:val="0"/>
          <w:numId w:val="0"/>
        </w:numPr>
        <w:rPr>
          <w:rFonts w:hint="eastAsia" w:ascii="宋体" w:hAnsi="宋体" w:eastAsia="宋体" w:cs="宋体"/>
        </w:rPr>
      </w:pPr>
    </w:p>
    <w:p w14:paraId="19724ADC">
      <w:pPr>
        <w:numPr>
          <w:ilvl w:val="0"/>
          <w:numId w:val="0"/>
        </w:numPr>
        <w:rPr>
          <w:rFonts w:hint="eastAsia" w:ascii="宋体" w:hAnsi="宋体" w:eastAsia="宋体" w:cs="宋体"/>
        </w:rPr>
      </w:pPr>
    </w:p>
    <w:p w14:paraId="2EA15FE1">
      <w:pPr>
        <w:numPr>
          <w:ilvl w:val="0"/>
          <w:numId w:val="0"/>
        </w:numPr>
        <w:rPr>
          <w:rFonts w:hint="eastAsia" w:ascii="宋体" w:hAnsi="宋体" w:eastAsia="宋体" w:cs="宋体"/>
        </w:rPr>
      </w:pPr>
    </w:p>
    <w:p w14:paraId="6BD5814A">
      <w:pPr>
        <w:numPr>
          <w:ilvl w:val="0"/>
          <w:numId w:val="0"/>
        </w:numPr>
        <w:rPr>
          <w:rFonts w:hint="eastAsia" w:ascii="宋体" w:hAnsi="宋体" w:eastAsia="宋体" w:cs="宋体"/>
        </w:rPr>
      </w:pPr>
    </w:p>
    <w:p w14:paraId="6AA7D689">
      <w:pPr>
        <w:numPr>
          <w:ilvl w:val="0"/>
          <w:numId w:val="0"/>
        </w:numPr>
        <w:rPr>
          <w:rFonts w:hint="eastAsia" w:ascii="宋体" w:hAnsi="宋体" w:eastAsia="宋体" w:cs="宋体"/>
        </w:rPr>
      </w:pPr>
    </w:p>
    <w:p w14:paraId="24AC9A5C">
      <w:pPr>
        <w:numPr>
          <w:ilvl w:val="0"/>
          <w:numId w:val="0"/>
        </w:numPr>
        <w:rPr>
          <w:rFonts w:hint="eastAsia" w:ascii="宋体" w:hAnsi="宋体" w:eastAsia="宋体" w:cs="宋体"/>
        </w:rPr>
      </w:pPr>
    </w:p>
    <w:p w14:paraId="67D23110">
      <w:pPr>
        <w:numPr>
          <w:ilvl w:val="0"/>
          <w:numId w:val="0"/>
        </w:numPr>
        <w:rPr>
          <w:rFonts w:hint="eastAsia" w:ascii="宋体" w:hAnsi="宋体" w:eastAsia="宋体" w:cs="宋体"/>
        </w:rPr>
      </w:pPr>
    </w:p>
    <w:p w14:paraId="09BE966B">
      <w:pPr>
        <w:numPr>
          <w:ilvl w:val="0"/>
          <w:numId w:val="0"/>
        </w:numPr>
        <w:rPr>
          <w:rFonts w:hint="eastAsia" w:ascii="宋体" w:hAnsi="宋体" w:eastAsia="宋体" w:cs="宋体"/>
        </w:rPr>
      </w:pPr>
    </w:p>
    <w:p w14:paraId="7C69FCD8">
      <w:pPr>
        <w:numPr>
          <w:ilvl w:val="0"/>
          <w:numId w:val="0"/>
        </w:numPr>
        <w:rPr>
          <w:rFonts w:hint="eastAsia" w:ascii="宋体" w:hAnsi="宋体" w:eastAsia="宋体" w:cs="宋体"/>
        </w:rPr>
      </w:pPr>
    </w:p>
    <w:p w14:paraId="577E2221">
      <w:pPr>
        <w:numPr>
          <w:ilvl w:val="0"/>
          <w:numId w:val="0"/>
        </w:numPr>
        <w:rPr>
          <w:rFonts w:hint="eastAsia" w:ascii="宋体" w:hAnsi="宋体" w:eastAsia="宋体" w:cs="宋体"/>
        </w:rPr>
      </w:pPr>
    </w:p>
    <w:p w14:paraId="11D33B1F">
      <w:pPr>
        <w:numPr>
          <w:ilvl w:val="0"/>
          <w:numId w:val="0"/>
        </w:numPr>
        <w:rPr>
          <w:rFonts w:hint="eastAsia" w:ascii="宋体" w:hAnsi="宋体" w:eastAsia="宋体" w:cs="宋体"/>
        </w:rPr>
      </w:pPr>
    </w:p>
    <w:p w14:paraId="799CEB73">
      <w:pPr>
        <w:numPr>
          <w:ilvl w:val="0"/>
          <w:numId w:val="0"/>
        </w:numPr>
        <w:rPr>
          <w:rFonts w:hint="eastAsia" w:ascii="宋体" w:hAnsi="宋体" w:eastAsia="宋体" w:cs="宋体"/>
        </w:rPr>
      </w:pPr>
    </w:p>
    <w:p w14:paraId="3DF27C4E">
      <w:pPr>
        <w:numPr>
          <w:ilvl w:val="0"/>
          <w:numId w:val="0"/>
        </w:numPr>
        <w:rPr>
          <w:rFonts w:hint="eastAsia" w:ascii="宋体" w:hAnsi="宋体" w:eastAsia="宋体" w:cs="宋体"/>
        </w:rPr>
      </w:pPr>
    </w:p>
    <w:p w14:paraId="7580DAB5">
      <w:pPr>
        <w:numPr>
          <w:ilvl w:val="0"/>
          <w:numId w:val="0"/>
        </w:numPr>
        <w:rPr>
          <w:rFonts w:hint="eastAsia" w:ascii="宋体" w:hAnsi="宋体" w:eastAsia="宋体" w:cs="宋体"/>
        </w:rPr>
      </w:pPr>
    </w:p>
    <w:p w14:paraId="2588EC3C">
      <w:pPr>
        <w:numPr>
          <w:ilvl w:val="0"/>
          <w:numId w:val="0"/>
        </w:numPr>
        <w:rPr>
          <w:rFonts w:hint="eastAsia" w:ascii="宋体" w:hAnsi="宋体" w:eastAsia="宋体" w:cs="宋体"/>
        </w:rPr>
      </w:pPr>
    </w:p>
    <w:p w14:paraId="135202F4">
      <w:pPr>
        <w:numPr>
          <w:ilvl w:val="0"/>
          <w:numId w:val="0"/>
        </w:numPr>
        <w:rPr>
          <w:rFonts w:hint="eastAsia" w:ascii="宋体" w:hAnsi="宋体" w:eastAsia="宋体" w:cs="宋体"/>
        </w:rPr>
      </w:pPr>
    </w:p>
    <w:p w14:paraId="0791C1D3">
      <w:pPr>
        <w:numPr>
          <w:ilvl w:val="0"/>
          <w:numId w:val="0"/>
        </w:numPr>
        <w:rPr>
          <w:rFonts w:hint="eastAsia" w:ascii="宋体" w:hAnsi="宋体" w:eastAsia="宋体" w:cs="宋体"/>
        </w:rPr>
      </w:pPr>
    </w:p>
    <w:p w14:paraId="1A22B3E5">
      <w:pPr>
        <w:numPr>
          <w:ilvl w:val="0"/>
          <w:numId w:val="0"/>
        </w:numPr>
        <w:rPr>
          <w:rFonts w:hint="eastAsia" w:ascii="宋体" w:hAnsi="宋体" w:eastAsia="宋体" w:cs="宋体"/>
        </w:rPr>
      </w:pPr>
    </w:p>
    <w:p w14:paraId="22289070">
      <w:pPr>
        <w:numPr>
          <w:ilvl w:val="0"/>
          <w:numId w:val="0"/>
        </w:numPr>
        <w:rPr>
          <w:rFonts w:hint="eastAsia" w:ascii="宋体" w:hAnsi="宋体" w:eastAsia="宋体" w:cs="宋体"/>
        </w:rPr>
      </w:pPr>
    </w:p>
    <w:p w14:paraId="1D76DA4B">
      <w:pPr>
        <w:numPr>
          <w:ilvl w:val="0"/>
          <w:numId w:val="0"/>
        </w:numPr>
        <w:rPr>
          <w:rFonts w:hint="eastAsia" w:ascii="宋体" w:hAnsi="宋体" w:eastAsia="宋体" w:cs="宋体"/>
        </w:rPr>
      </w:pPr>
    </w:p>
    <w:p w14:paraId="4DD39659">
      <w:pPr>
        <w:numPr>
          <w:ilvl w:val="0"/>
          <w:numId w:val="0"/>
        </w:numPr>
        <w:rPr>
          <w:rFonts w:hint="eastAsia" w:ascii="宋体" w:hAnsi="宋体" w:eastAsia="宋体" w:cs="宋体"/>
        </w:rPr>
      </w:pPr>
    </w:p>
    <w:p w14:paraId="7A363091">
      <w:pPr>
        <w:numPr>
          <w:ilvl w:val="0"/>
          <w:numId w:val="0"/>
        </w:numPr>
        <w:rPr>
          <w:rFonts w:hint="eastAsia" w:ascii="宋体" w:hAnsi="宋体" w:eastAsia="宋体" w:cs="宋体"/>
        </w:rPr>
      </w:pPr>
    </w:p>
    <w:p w14:paraId="5DF2FC57">
      <w:pPr>
        <w:numPr>
          <w:ilvl w:val="0"/>
          <w:numId w:val="0"/>
        </w:numPr>
        <w:rPr>
          <w:rFonts w:hint="eastAsia" w:ascii="宋体" w:hAnsi="宋体" w:eastAsia="宋体" w:cs="宋体"/>
        </w:rPr>
      </w:pPr>
    </w:p>
    <w:p w14:paraId="319E471B">
      <w:pPr>
        <w:numPr>
          <w:ilvl w:val="0"/>
          <w:numId w:val="0"/>
        </w:numPr>
        <w:rPr>
          <w:rFonts w:hint="eastAsia" w:ascii="宋体" w:hAnsi="宋体" w:eastAsia="宋体" w:cs="宋体"/>
        </w:rPr>
      </w:pPr>
    </w:p>
    <w:p w14:paraId="39E8B4FD">
      <w:pPr>
        <w:numPr>
          <w:ilvl w:val="0"/>
          <w:numId w:val="0"/>
        </w:numPr>
        <w:rPr>
          <w:rFonts w:hint="eastAsia" w:ascii="宋体" w:hAnsi="宋体" w:eastAsia="宋体" w:cs="宋体"/>
        </w:rPr>
      </w:pPr>
    </w:p>
    <w:p w14:paraId="20C6230C">
      <w:pPr>
        <w:numPr>
          <w:ilvl w:val="0"/>
          <w:numId w:val="0"/>
        </w:numPr>
        <w:rPr>
          <w:rFonts w:hint="eastAsia" w:ascii="宋体" w:hAnsi="宋体" w:eastAsia="宋体" w:cs="宋体"/>
        </w:rPr>
      </w:pPr>
    </w:p>
    <w:p w14:paraId="2ECD778A">
      <w:pPr>
        <w:numPr>
          <w:ilvl w:val="0"/>
          <w:numId w:val="0"/>
        </w:numPr>
        <w:rPr>
          <w:rFonts w:hint="eastAsia" w:ascii="宋体" w:hAnsi="宋体" w:eastAsia="宋体" w:cs="宋体"/>
        </w:rPr>
      </w:pPr>
    </w:p>
    <w:p w14:paraId="09EFE632">
      <w:pPr>
        <w:numPr>
          <w:ilvl w:val="0"/>
          <w:numId w:val="0"/>
        </w:numPr>
        <w:rPr>
          <w:rFonts w:hint="eastAsia" w:ascii="宋体" w:hAnsi="宋体" w:eastAsia="宋体" w:cs="宋体"/>
        </w:rPr>
      </w:pPr>
    </w:p>
    <w:p w14:paraId="0914C775">
      <w:pPr>
        <w:numPr>
          <w:ilvl w:val="0"/>
          <w:numId w:val="0"/>
        </w:numPr>
        <w:rPr>
          <w:rFonts w:hint="eastAsia" w:ascii="宋体" w:hAnsi="宋体" w:eastAsia="宋体" w:cs="宋体"/>
        </w:rPr>
      </w:pPr>
    </w:p>
    <w:p w14:paraId="12FA35C0">
      <w:pPr>
        <w:numPr>
          <w:ilvl w:val="0"/>
          <w:numId w:val="0"/>
        </w:numPr>
        <w:rPr>
          <w:rFonts w:hint="eastAsia" w:ascii="宋体" w:hAnsi="宋体" w:eastAsia="宋体" w:cs="宋体"/>
        </w:rPr>
      </w:pPr>
    </w:p>
    <w:p w14:paraId="031D5284">
      <w:pPr>
        <w:numPr>
          <w:ilvl w:val="0"/>
          <w:numId w:val="0"/>
        </w:numPr>
        <w:rPr>
          <w:rFonts w:hint="eastAsia" w:ascii="宋体" w:hAnsi="宋体" w:eastAsia="宋体" w:cs="宋体"/>
        </w:rPr>
      </w:pPr>
    </w:p>
    <w:p w14:paraId="72F12C59">
      <w:pPr>
        <w:pStyle w:val="4"/>
        <w:adjustRightInd w:val="0"/>
        <w:snapToGrid w:val="0"/>
        <w:spacing w:before="0" w:after="0" w:line="360" w:lineRule="auto"/>
        <w:jc w:val="center"/>
        <w:rPr>
          <w:rFonts w:hint="eastAsia" w:ascii="宋体" w:hAnsi="宋体" w:eastAsia="宋体" w:cs="宋体"/>
          <w:sz w:val="28"/>
          <w:szCs w:val="28"/>
          <w:highlight w:val="none"/>
        </w:rPr>
      </w:pPr>
      <w:bookmarkStart w:id="66" w:name="_Toc14649"/>
      <w:r>
        <w:rPr>
          <w:rFonts w:hint="eastAsia" w:ascii="宋体" w:hAnsi="宋体" w:eastAsia="宋体" w:cs="宋体"/>
          <w:sz w:val="28"/>
          <w:szCs w:val="28"/>
          <w:highlight w:val="none"/>
        </w:rPr>
        <w:t>三、授权委托书</w:t>
      </w:r>
      <w:bookmarkEnd w:id="66"/>
    </w:p>
    <w:p w14:paraId="17362731">
      <w:pPr>
        <w:autoSpaceDE w:val="0"/>
        <w:autoSpaceDN w:val="0"/>
        <w:adjustRightInd w:val="0"/>
        <w:snapToGrid w:val="0"/>
        <w:spacing w:line="360" w:lineRule="auto"/>
        <w:ind w:firstLine="446" w:firstLineChars="200"/>
        <w:jc w:val="left"/>
        <w:rPr>
          <w:rFonts w:hint="eastAsia" w:ascii="宋体" w:hAnsi="宋体" w:eastAsia="宋体" w:cs="宋体"/>
          <w:b/>
          <w:spacing w:val="6"/>
          <w:szCs w:val="21"/>
          <w:highlight w:val="none"/>
        </w:rPr>
      </w:pPr>
    </w:p>
    <w:p w14:paraId="23FDA68B">
      <w:pPr>
        <w:autoSpaceDE w:val="0"/>
        <w:autoSpaceDN w:val="0"/>
        <w:adjustRightInd w:val="0"/>
        <w:snapToGrid w:val="0"/>
        <w:spacing w:line="360" w:lineRule="auto"/>
        <w:ind w:firstLine="420" w:firstLineChars="200"/>
        <w:jc w:val="left"/>
        <w:rPr>
          <w:rFonts w:hint="eastAsia" w:ascii="宋体" w:hAnsi="宋体" w:eastAsia="宋体" w:cs="宋体"/>
          <w:kern w:val="0"/>
          <w:szCs w:val="21"/>
          <w:highlight w:val="none"/>
        </w:rPr>
      </w:pPr>
    </w:p>
    <w:p w14:paraId="44EEC454">
      <w:pPr>
        <w:autoSpaceDE w:val="0"/>
        <w:autoSpaceDN w:val="0"/>
        <w:adjustRightInd w:val="0"/>
        <w:snapToGrid w:val="0"/>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本人</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（姓名、职务）系</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 xml:space="preserve"> （</w:t>
      </w:r>
      <w:r>
        <w:rPr>
          <w:rFonts w:hint="eastAsia" w:ascii="宋体" w:hAnsi="宋体" w:eastAsia="宋体" w:cs="宋体"/>
          <w:szCs w:val="21"/>
          <w:highlight w:val="none"/>
        </w:rPr>
        <w:t>投标人</w:t>
      </w:r>
      <w:r>
        <w:rPr>
          <w:rFonts w:hint="eastAsia" w:ascii="宋体" w:hAnsi="宋体" w:eastAsia="宋体" w:cs="宋体"/>
          <w:kern w:val="0"/>
          <w:szCs w:val="21"/>
          <w:highlight w:val="none"/>
        </w:rPr>
        <w:t>名称）的法定代表人（</w:t>
      </w:r>
      <w:r>
        <w:rPr>
          <w:rFonts w:hint="eastAsia" w:ascii="宋体" w:hAnsi="宋体" w:eastAsia="宋体" w:cs="宋体"/>
          <w:spacing w:val="-2"/>
          <w:kern w:val="0"/>
          <w:szCs w:val="21"/>
          <w:highlight w:val="none"/>
        </w:rPr>
        <w:t>单</w:t>
      </w:r>
      <w:r>
        <w:rPr>
          <w:rFonts w:hint="eastAsia" w:ascii="宋体" w:hAnsi="宋体" w:eastAsia="宋体" w:cs="宋体"/>
          <w:kern w:val="0"/>
          <w:szCs w:val="21"/>
          <w:highlight w:val="none"/>
        </w:rPr>
        <w:t>位</w:t>
      </w:r>
      <w:r>
        <w:rPr>
          <w:rFonts w:hint="eastAsia" w:ascii="宋体" w:hAnsi="宋体" w:eastAsia="宋体" w:cs="宋体"/>
          <w:spacing w:val="-2"/>
          <w:kern w:val="0"/>
          <w:szCs w:val="21"/>
          <w:highlight w:val="none"/>
        </w:rPr>
        <w:t>负</w:t>
      </w:r>
      <w:r>
        <w:rPr>
          <w:rFonts w:hint="eastAsia" w:ascii="宋体" w:hAnsi="宋体" w:eastAsia="宋体" w:cs="宋体"/>
          <w:kern w:val="0"/>
          <w:szCs w:val="21"/>
          <w:highlight w:val="none"/>
        </w:rPr>
        <w:t>责人</w:t>
      </w:r>
      <w:r>
        <w:rPr>
          <w:rFonts w:hint="eastAsia" w:ascii="宋体" w:hAnsi="宋体" w:eastAsia="宋体" w:cs="宋体"/>
          <w:spacing w:val="-2"/>
          <w:kern w:val="0"/>
          <w:szCs w:val="21"/>
          <w:highlight w:val="none"/>
        </w:rPr>
        <w:t>）</w:t>
      </w:r>
      <w:r>
        <w:rPr>
          <w:rFonts w:hint="eastAsia" w:ascii="宋体" w:hAnsi="宋体" w:eastAsia="宋体" w:cs="宋体"/>
          <w:kern w:val="0"/>
          <w:szCs w:val="21"/>
          <w:highlight w:val="none"/>
        </w:rPr>
        <w:t>，现授权</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（姓名、职务）为我方代理人。代理人根据授权，以我方名义签署、澄清、说明、补正、递交、撤回、修改</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（项目名称）（</w:t>
      </w:r>
      <w:r>
        <w:rPr>
          <w:rFonts w:hint="eastAsia" w:ascii="宋体" w:hAnsi="宋体" w:eastAsia="宋体" w:cs="宋体"/>
          <w:highlight w:val="none"/>
        </w:rPr>
        <w:t>政府采购计划编号</w:t>
      </w:r>
      <w:r>
        <w:rPr>
          <w:rFonts w:hint="eastAsia" w:ascii="宋体" w:hAnsi="宋体" w:eastAsia="宋体" w:cs="宋体"/>
          <w:iCs/>
          <w:highlight w:val="none"/>
        </w:rPr>
        <w:t>：</w:t>
      </w:r>
      <w:r>
        <w:rPr>
          <w:rFonts w:hint="eastAsia" w:ascii="宋体" w:hAnsi="宋体" w:eastAsia="宋体" w:cs="宋体"/>
          <w:iCs/>
          <w:highlight w:val="none"/>
          <w:u w:val="single"/>
        </w:rPr>
        <w:t xml:space="preserve">      </w:t>
      </w:r>
      <w:r>
        <w:rPr>
          <w:rFonts w:hint="eastAsia" w:ascii="宋体" w:hAnsi="宋体" w:eastAsia="宋体" w:cs="宋体"/>
          <w:iCs/>
          <w:highlight w:val="none"/>
        </w:rPr>
        <w:t xml:space="preserve"> ，</w:t>
      </w:r>
      <w:r>
        <w:rPr>
          <w:rFonts w:hint="eastAsia" w:ascii="宋体" w:hAnsi="宋体" w:eastAsia="宋体" w:cs="宋体"/>
          <w:kern w:val="0"/>
          <w:szCs w:val="21"/>
          <w:highlight w:val="none"/>
        </w:rPr>
        <w:t>委托代理编号：</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）投标文件、签订合同和处理有关事宜，其法律后果由我方承担。</w:t>
      </w:r>
    </w:p>
    <w:p w14:paraId="42E3B42F">
      <w:pPr>
        <w:autoSpaceDE w:val="0"/>
        <w:autoSpaceDN w:val="0"/>
        <w:adjustRightInd w:val="0"/>
        <w:snapToGrid w:val="0"/>
        <w:spacing w:line="360" w:lineRule="auto"/>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委托期限：</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 xml:space="preserve"> 。</w:t>
      </w:r>
    </w:p>
    <w:p w14:paraId="4F716972">
      <w:pPr>
        <w:adjustRightInd w:val="0"/>
        <w:snapToGrid w:val="0"/>
        <w:spacing w:line="360" w:lineRule="auto"/>
        <w:ind w:firstLine="435"/>
        <w:rPr>
          <w:rFonts w:hint="eastAsia" w:ascii="宋体" w:hAnsi="宋体" w:eastAsia="宋体" w:cs="宋体"/>
          <w:kern w:val="0"/>
          <w:szCs w:val="21"/>
          <w:highlight w:val="none"/>
        </w:rPr>
      </w:pPr>
      <w:r>
        <w:rPr>
          <w:rFonts w:hint="eastAsia" w:ascii="宋体" w:hAnsi="宋体" w:eastAsia="宋体" w:cs="宋体"/>
          <w:kern w:val="0"/>
          <w:szCs w:val="21"/>
          <w:highlight w:val="none"/>
        </w:rPr>
        <w:t>代理人无转委托权。</w:t>
      </w:r>
    </w:p>
    <w:p w14:paraId="25A71A6D">
      <w:pPr>
        <w:adjustRightInd w:val="0"/>
        <w:snapToGrid w:val="0"/>
        <w:spacing w:line="360" w:lineRule="auto"/>
        <w:ind w:firstLine="435"/>
        <w:rPr>
          <w:rFonts w:hint="eastAsia" w:ascii="宋体" w:hAnsi="宋体" w:eastAsia="宋体" w:cs="宋体"/>
          <w:kern w:val="0"/>
          <w:szCs w:val="21"/>
          <w:highlight w:val="none"/>
        </w:rPr>
      </w:pPr>
      <w:r>
        <w:rPr>
          <w:rFonts w:hint="eastAsia" w:ascii="宋体" w:hAnsi="宋体" w:eastAsia="宋体" w:cs="宋体"/>
          <w:szCs w:val="21"/>
          <w:highlight w:val="none"/>
        </w:rPr>
        <w:t>本授权书于</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日签字生效，特此声明。</w:t>
      </w:r>
    </w:p>
    <w:tbl>
      <w:tblPr>
        <w:tblStyle w:val="24"/>
        <w:tblW w:w="779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8"/>
        <w:gridCol w:w="3899"/>
      </w:tblGrid>
      <w:tr w14:paraId="77329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3B26B982">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委托代理人身份证（正面）</w:t>
            </w:r>
            <w:r>
              <w:rPr>
                <w:rFonts w:hint="eastAsia" w:ascii="宋体" w:hAnsi="宋体" w:eastAsia="宋体" w:cs="宋体"/>
                <w:spacing w:val="-2"/>
                <w:kern w:val="0"/>
                <w:szCs w:val="21"/>
                <w:highlight w:val="none"/>
              </w:rPr>
              <w:t>复</w:t>
            </w:r>
            <w:r>
              <w:rPr>
                <w:rFonts w:hint="eastAsia" w:ascii="宋体" w:hAnsi="宋体" w:eastAsia="宋体" w:cs="宋体"/>
                <w:kern w:val="0"/>
                <w:szCs w:val="21"/>
                <w:highlight w:val="none"/>
              </w:rPr>
              <w:t>印</w:t>
            </w:r>
            <w:r>
              <w:rPr>
                <w:rFonts w:hint="eastAsia" w:ascii="宋体" w:hAnsi="宋体" w:eastAsia="宋体" w:cs="宋体"/>
                <w:spacing w:val="-2"/>
                <w:kern w:val="0"/>
                <w:szCs w:val="21"/>
                <w:highlight w:val="none"/>
              </w:rPr>
              <w:t>件</w:t>
            </w:r>
          </w:p>
        </w:tc>
        <w:tc>
          <w:tcPr>
            <w:tcW w:w="3899" w:type="dxa"/>
            <w:noWrap w:val="0"/>
            <w:vAlign w:val="center"/>
          </w:tcPr>
          <w:p w14:paraId="14AB3EE7">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委托代理人身份证（反面）</w:t>
            </w:r>
            <w:r>
              <w:rPr>
                <w:rFonts w:hint="eastAsia" w:ascii="宋体" w:hAnsi="宋体" w:eastAsia="宋体" w:cs="宋体"/>
                <w:spacing w:val="-2"/>
                <w:kern w:val="0"/>
                <w:szCs w:val="21"/>
                <w:highlight w:val="none"/>
              </w:rPr>
              <w:t>复</w:t>
            </w:r>
            <w:r>
              <w:rPr>
                <w:rFonts w:hint="eastAsia" w:ascii="宋体" w:hAnsi="宋体" w:eastAsia="宋体" w:cs="宋体"/>
                <w:kern w:val="0"/>
                <w:szCs w:val="21"/>
                <w:highlight w:val="none"/>
              </w:rPr>
              <w:t>印</w:t>
            </w:r>
            <w:r>
              <w:rPr>
                <w:rFonts w:hint="eastAsia" w:ascii="宋体" w:hAnsi="宋体" w:eastAsia="宋体" w:cs="宋体"/>
                <w:spacing w:val="-2"/>
                <w:kern w:val="0"/>
                <w:szCs w:val="21"/>
                <w:highlight w:val="none"/>
              </w:rPr>
              <w:t>件</w:t>
            </w:r>
          </w:p>
        </w:tc>
      </w:tr>
      <w:tr w14:paraId="4707F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308D9167">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法定代表人身份证（正面）</w:t>
            </w:r>
            <w:r>
              <w:rPr>
                <w:rFonts w:hint="eastAsia" w:ascii="宋体" w:hAnsi="宋体" w:eastAsia="宋体" w:cs="宋体"/>
                <w:spacing w:val="-2"/>
                <w:kern w:val="0"/>
                <w:szCs w:val="21"/>
                <w:highlight w:val="none"/>
              </w:rPr>
              <w:t>复</w:t>
            </w:r>
            <w:r>
              <w:rPr>
                <w:rFonts w:hint="eastAsia" w:ascii="宋体" w:hAnsi="宋体" w:eastAsia="宋体" w:cs="宋体"/>
                <w:kern w:val="0"/>
                <w:szCs w:val="21"/>
                <w:highlight w:val="none"/>
              </w:rPr>
              <w:t>印</w:t>
            </w:r>
            <w:r>
              <w:rPr>
                <w:rFonts w:hint="eastAsia" w:ascii="宋体" w:hAnsi="宋体" w:eastAsia="宋体" w:cs="宋体"/>
                <w:spacing w:val="-2"/>
                <w:kern w:val="0"/>
                <w:szCs w:val="21"/>
                <w:highlight w:val="none"/>
              </w:rPr>
              <w:t>件</w:t>
            </w:r>
          </w:p>
        </w:tc>
        <w:tc>
          <w:tcPr>
            <w:tcW w:w="3899" w:type="dxa"/>
            <w:noWrap w:val="0"/>
            <w:vAlign w:val="center"/>
          </w:tcPr>
          <w:p w14:paraId="5EAC0A96">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法定代表人身份证（反面）</w:t>
            </w:r>
            <w:r>
              <w:rPr>
                <w:rFonts w:hint="eastAsia" w:ascii="宋体" w:hAnsi="宋体" w:eastAsia="宋体" w:cs="宋体"/>
                <w:spacing w:val="-2"/>
                <w:kern w:val="0"/>
                <w:szCs w:val="21"/>
                <w:highlight w:val="none"/>
              </w:rPr>
              <w:t>复</w:t>
            </w:r>
            <w:r>
              <w:rPr>
                <w:rFonts w:hint="eastAsia" w:ascii="宋体" w:hAnsi="宋体" w:eastAsia="宋体" w:cs="宋体"/>
                <w:kern w:val="0"/>
                <w:szCs w:val="21"/>
                <w:highlight w:val="none"/>
              </w:rPr>
              <w:t>印</w:t>
            </w:r>
            <w:r>
              <w:rPr>
                <w:rFonts w:hint="eastAsia" w:ascii="宋体" w:hAnsi="宋体" w:eastAsia="宋体" w:cs="宋体"/>
                <w:spacing w:val="-2"/>
                <w:kern w:val="0"/>
                <w:szCs w:val="21"/>
                <w:highlight w:val="none"/>
              </w:rPr>
              <w:t>件</w:t>
            </w:r>
          </w:p>
        </w:tc>
      </w:tr>
    </w:tbl>
    <w:p w14:paraId="10E0209F">
      <w:pPr>
        <w:adjustRightInd w:val="0"/>
        <w:snapToGrid w:val="0"/>
        <w:spacing w:line="360" w:lineRule="auto"/>
        <w:ind w:firstLine="420" w:firstLineChars="200"/>
        <w:rPr>
          <w:rFonts w:hint="eastAsia" w:ascii="宋体" w:hAnsi="宋体" w:eastAsia="宋体" w:cs="宋体"/>
          <w:szCs w:val="21"/>
          <w:highlight w:val="none"/>
        </w:rPr>
      </w:pPr>
    </w:p>
    <w:p w14:paraId="18AE1C78">
      <w:pPr>
        <w:adjustRightInd w:val="0"/>
        <w:snapToGrid w:val="0"/>
        <w:spacing w:line="360" w:lineRule="auto"/>
        <w:ind w:firstLine="420" w:firstLineChars="200"/>
        <w:rPr>
          <w:rFonts w:hint="eastAsia" w:ascii="宋体" w:hAnsi="宋体" w:eastAsia="宋体" w:cs="宋体"/>
          <w:szCs w:val="21"/>
          <w:highlight w:val="none"/>
        </w:rPr>
      </w:pPr>
    </w:p>
    <w:p w14:paraId="74F3166D">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注：投标人代表不是投标人的法定代表人（单位负责人）的提供。</w:t>
      </w:r>
    </w:p>
    <w:p w14:paraId="5FC469B0">
      <w:pPr>
        <w:adjustRightInd w:val="0"/>
        <w:snapToGrid w:val="0"/>
        <w:spacing w:line="360" w:lineRule="auto"/>
        <w:ind w:firstLine="420" w:firstLineChars="200"/>
        <w:rPr>
          <w:rFonts w:hint="eastAsia" w:ascii="宋体" w:hAnsi="宋体" w:eastAsia="宋体" w:cs="宋体"/>
          <w:szCs w:val="21"/>
          <w:highlight w:val="none"/>
        </w:rPr>
      </w:pPr>
    </w:p>
    <w:p w14:paraId="7E61DB2A">
      <w:pPr>
        <w:adjustRightInd w:val="0"/>
        <w:snapToGrid w:val="0"/>
        <w:spacing w:line="360" w:lineRule="auto"/>
        <w:ind w:firstLine="420" w:firstLineChars="200"/>
        <w:rPr>
          <w:rFonts w:hint="eastAsia" w:ascii="宋体" w:hAnsi="宋体" w:eastAsia="宋体" w:cs="宋体"/>
          <w:szCs w:val="21"/>
          <w:highlight w:val="none"/>
        </w:rPr>
      </w:pPr>
    </w:p>
    <w:p w14:paraId="1216F23E">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投标人名称（盖单位章）：</w:t>
      </w:r>
    </w:p>
    <w:p w14:paraId="29F83655">
      <w:pPr>
        <w:adjustRightInd w:val="0"/>
        <w:snapToGrid w:val="0"/>
        <w:spacing w:line="360" w:lineRule="auto"/>
        <w:ind w:right="420"/>
        <w:rPr>
          <w:rFonts w:hint="eastAsia" w:ascii="宋体" w:hAnsi="宋体" w:eastAsia="宋体" w:cs="宋体"/>
          <w:szCs w:val="21"/>
          <w:highlight w:val="none"/>
        </w:rPr>
      </w:pPr>
      <w:r>
        <w:rPr>
          <w:rFonts w:hint="eastAsia" w:ascii="宋体" w:hAnsi="宋体" w:eastAsia="宋体" w:cs="宋体"/>
          <w:spacing w:val="-2"/>
          <w:kern w:val="0"/>
          <w:szCs w:val="21"/>
          <w:highlight w:val="none"/>
        </w:rPr>
        <w:t>法</w:t>
      </w:r>
      <w:r>
        <w:rPr>
          <w:rFonts w:hint="eastAsia" w:ascii="宋体" w:hAnsi="宋体" w:eastAsia="宋体" w:cs="宋体"/>
          <w:kern w:val="0"/>
          <w:szCs w:val="21"/>
          <w:highlight w:val="none"/>
        </w:rPr>
        <w:t>定</w:t>
      </w:r>
      <w:r>
        <w:rPr>
          <w:rFonts w:hint="eastAsia" w:ascii="宋体" w:hAnsi="宋体" w:eastAsia="宋体" w:cs="宋体"/>
          <w:spacing w:val="-2"/>
          <w:kern w:val="0"/>
          <w:szCs w:val="21"/>
          <w:highlight w:val="none"/>
        </w:rPr>
        <w:t>代</w:t>
      </w:r>
      <w:r>
        <w:rPr>
          <w:rFonts w:hint="eastAsia" w:ascii="宋体" w:hAnsi="宋体" w:eastAsia="宋体" w:cs="宋体"/>
          <w:kern w:val="0"/>
          <w:szCs w:val="21"/>
          <w:highlight w:val="none"/>
        </w:rPr>
        <w:t>表</w:t>
      </w:r>
      <w:r>
        <w:rPr>
          <w:rFonts w:hint="eastAsia" w:ascii="宋体" w:hAnsi="宋体" w:eastAsia="宋体" w:cs="宋体"/>
          <w:spacing w:val="-2"/>
          <w:kern w:val="0"/>
          <w:szCs w:val="21"/>
          <w:highlight w:val="none"/>
        </w:rPr>
        <w:t>人</w:t>
      </w:r>
      <w:r>
        <w:rPr>
          <w:rFonts w:hint="eastAsia" w:ascii="宋体" w:hAnsi="宋体" w:eastAsia="宋体" w:cs="宋体"/>
          <w:kern w:val="0"/>
          <w:szCs w:val="21"/>
          <w:highlight w:val="none"/>
        </w:rPr>
        <w:t>（</w:t>
      </w:r>
      <w:r>
        <w:rPr>
          <w:rFonts w:hint="eastAsia" w:ascii="宋体" w:hAnsi="宋体" w:eastAsia="宋体" w:cs="宋体"/>
          <w:spacing w:val="-2"/>
          <w:kern w:val="0"/>
          <w:szCs w:val="21"/>
          <w:highlight w:val="none"/>
        </w:rPr>
        <w:t>单</w:t>
      </w:r>
      <w:r>
        <w:rPr>
          <w:rFonts w:hint="eastAsia" w:ascii="宋体" w:hAnsi="宋体" w:eastAsia="宋体" w:cs="宋体"/>
          <w:kern w:val="0"/>
          <w:szCs w:val="21"/>
          <w:highlight w:val="none"/>
        </w:rPr>
        <w:t>位</w:t>
      </w:r>
      <w:r>
        <w:rPr>
          <w:rFonts w:hint="eastAsia" w:ascii="宋体" w:hAnsi="宋体" w:eastAsia="宋体" w:cs="宋体"/>
          <w:spacing w:val="-2"/>
          <w:kern w:val="0"/>
          <w:szCs w:val="21"/>
          <w:highlight w:val="none"/>
        </w:rPr>
        <w:t>负</w:t>
      </w:r>
      <w:r>
        <w:rPr>
          <w:rFonts w:hint="eastAsia" w:ascii="宋体" w:hAnsi="宋体" w:eastAsia="宋体" w:cs="宋体"/>
          <w:kern w:val="0"/>
          <w:szCs w:val="21"/>
          <w:highlight w:val="none"/>
        </w:rPr>
        <w:t>责人</w:t>
      </w:r>
      <w:r>
        <w:rPr>
          <w:rFonts w:hint="eastAsia" w:ascii="宋体" w:hAnsi="宋体" w:eastAsia="宋体" w:cs="宋体"/>
          <w:spacing w:val="-2"/>
          <w:kern w:val="0"/>
          <w:szCs w:val="21"/>
          <w:highlight w:val="none"/>
        </w:rPr>
        <w:t>）</w:t>
      </w:r>
      <w:r>
        <w:rPr>
          <w:rFonts w:hint="eastAsia" w:ascii="宋体" w:hAnsi="宋体" w:eastAsia="宋体" w:cs="宋体"/>
          <w:szCs w:val="21"/>
          <w:highlight w:val="none"/>
        </w:rPr>
        <w:t>（签字或印章）：</w:t>
      </w:r>
      <w:r>
        <w:rPr>
          <w:rFonts w:hint="eastAsia" w:ascii="宋体" w:hAnsi="宋体" w:eastAsia="宋体" w:cs="宋体"/>
          <w:szCs w:val="21"/>
          <w:highlight w:val="none"/>
          <w:u w:val="single"/>
        </w:rPr>
        <w:t xml:space="preserve">                     </w:t>
      </w:r>
    </w:p>
    <w:p w14:paraId="10F669ED">
      <w:pPr>
        <w:adjustRightInd w:val="0"/>
        <w:snapToGrid w:val="0"/>
        <w:spacing w:line="360" w:lineRule="auto"/>
        <w:ind w:right="420"/>
        <w:rPr>
          <w:rFonts w:hint="eastAsia" w:ascii="宋体" w:hAnsi="宋体" w:eastAsia="宋体" w:cs="宋体"/>
          <w:szCs w:val="21"/>
          <w:highlight w:val="none"/>
        </w:rPr>
      </w:pPr>
      <w:r>
        <w:rPr>
          <w:rFonts w:hint="eastAsia" w:ascii="宋体" w:hAnsi="宋体" w:eastAsia="宋体" w:cs="宋体"/>
          <w:szCs w:val="21"/>
          <w:highlight w:val="none"/>
        </w:rPr>
        <w:t>委托代理人（签字或印章）：</w:t>
      </w:r>
      <w:r>
        <w:rPr>
          <w:rFonts w:hint="eastAsia" w:ascii="宋体" w:hAnsi="宋体" w:eastAsia="宋体" w:cs="宋体"/>
          <w:szCs w:val="21"/>
          <w:highlight w:val="none"/>
          <w:u w:val="single"/>
        </w:rPr>
        <w:t xml:space="preserve">                     </w:t>
      </w:r>
    </w:p>
    <w:p w14:paraId="2D6138A1">
      <w:pPr>
        <w:adjustRightInd w:val="0"/>
        <w:snapToGrid w:val="0"/>
        <w:spacing w:line="360" w:lineRule="auto"/>
        <w:ind w:right="420"/>
        <w:rPr>
          <w:rFonts w:hint="eastAsia" w:ascii="宋体" w:hAnsi="宋体" w:eastAsia="宋体" w:cs="宋体"/>
          <w:szCs w:val="21"/>
          <w:highlight w:val="none"/>
        </w:rPr>
      </w:pPr>
      <w:r>
        <w:rPr>
          <w:rFonts w:hint="eastAsia" w:ascii="宋体" w:hAnsi="宋体" w:eastAsia="宋体" w:cs="宋体"/>
          <w:szCs w:val="21"/>
          <w:highlight w:val="none"/>
        </w:rPr>
        <w:t>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247522FA">
      <w:pPr>
        <w:adjustRightInd w:val="0"/>
        <w:snapToGrid w:val="0"/>
        <w:spacing w:line="360" w:lineRule="auto"/>
        <w:jc w:val="left"/>
        <w:rPr>
          <w:rFonts w:hint="eastAsia" w:ascii="宋体" w:hAnsi="宋体" w:eastAsia="宋体" w:cs="宋体"/>
          <w:bCs/>
          <w:sz w:val="28"/>
          <w:szCs w:val="28"/>
          <w:highlight w:val="none"/>
        </w:rPr>
      </w:pPr>
    </w:p>
    <w:p w14:paraId="0D4E6D2A">
      <w:pPr>
        <w:pStyle w:val="23"/>
        <w:ind w:firstLine="560"/>
        <w:rPr>
          <w:rFonts w:hint="eastAsia" w:ascii="宋体" w:hAnsi="宋体" w:eastAsia="宋体" w:cs="宋体"/>
          <w:bCs/>
          <w:sz w:val="28"/>
          <w:szCs w:val="28"/>
          <w:highlight w:val="none"/>
        </w:rPr>
      </w:pPr>
    </w:p>
    <w:p w14:paraId="29E2D9C7">
      <w:pPr>
        <w:pStyle w:val="6"/>
        <w:rPr>
          <w:rFonts w:hint="eastAsia" w:ascii="宋体" w:hAnsi="宋体" w:eastAsia="宋体" w:cs="宋体"/>
          <w:bCs/>
          <w:sz w:val="28"/>
          <w:szCs w:val="28"/>
          <w:highlight w:val="none"/>
        </w:rPr>
      </w:pPr>
    </w:p>
    <w:p w14:paraId="3971A0C0">
      <w:pPr>
        <w:pStyle w:val="6"/>
        <w:rPr>
          <w:rFonts w:hint="eastAsia" w:ascii="宋体" w:hAnsi="宋体" w:eastAsia="宋体" w:cs="宋体"/>
          <w:bCs/>
          <w:sz w:val="28"/>
          <w:szCs w:val="28"/>
          <w:highlight w:val="none"/>
        </w:rPr>
      </w:pPr>
    </w:p>
    <w:p w14:paraId="1A6E433B">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5344806F">
      <w:pPr>
        <w:pStyle w:val="4"/>
        <w:adjustRightInd w:val="0"/>
        <w:snapToGrid w:val="0"/>
        <w:spacing w:before="0" w:after="0" w:line="360" w:lineRule="auto"/>
        <w:jc w:val="center"/>
        <w:rPr>
          <w:rFonts w:hint="eastAsia" w:ascii="宋体" w:hAnsi="宋体" w:eastAsia="宋体" w:cs="宋体"/>
          <w:sz w:val="28"/>
          <w:szCs w:val="28"/>
          <w:highlight w:val="none"/>
        </w:rPr>
      </w:pPr>
      <w:bookmarkStart w:id="67" w:name="_Toc21196"/>
      <w:r>
        <w:rPr>
          <w:rFonts w:hint="eastAsia" w:ascii="宋体" w:hAnsi="宋体" w:eastAsia="宋体" w:cs="宋体"/>
          <w:sz w:val="28"/>
          <w:szCs w:val="28"/>
          <w:highlight w:val="none"/>
        </w:rPr>
        <w:t>四、投标人提供的资格证明文件</w:t>
      </w:r>
      <w:bookmarkEnd w:id="67"/>
      <w:bookmarkStart w:id="68" w:name="_Toc294206743"/>
      <w:bookmarkStart w:id="69" w:name="_Toc294186060"/>
    </w:p>
    <w:p w14:paraId="6EDC9C4D">
      <w:pPr>
        <w:pStyle w:val="12"/>
        <w:adjustRightInd w:val="0"/>
        <w:snapToGrid w:val="0"/>
        <w:spacing w:line="360" w:lineRule="auto"/>
        <w:jc w:val="center"/>
        <w:rPr>
          <w:rFonts w:hint="eastAsia" w:ascii="宋体" w:hAnsi="宋体" w:eastAsia="宋体" w:cs="宋体"/>
          <w:b/>
          <w:bCs/>
          <w:sz w:val="24"/>
          <w:szCs w:val="24"/>
          <w:highlight w:val="none"/>
        </w:rPr>
      </w:pPr>
    </w:p>
    <w:p w14:paraId="795A2231">
      <w:pPr>
        <w:pStyle w:val="12"/>
        <w:adjustRightInd w:val="0"/>
        <w:snapToGrid w:val="0"/>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须  知</w:t>
      </w:r>
    </w:p>
    <w:p w14:paraId="7BF64CC7">
      <w:pPr>
        <w:tabs>
          <w:tab w:val="left" w:pos="4725"/>
        </w:tabs>
        <w:adjustRightInd w:val="0"/>
        <w:snapToGrid w:val="0"/>
        <w:spacing w:before="156" w:beforeLines="50" w:line="360" w:lineRule="auto"/>
        <w:ind w:firstLine="422" w:firstLineChars="200"/>
        <w:rPr>
          <w:rFonts w:hint="eastAsia" w:ascii="宋体" w:hAnsi="宋体" w:eastAsia="宋体" w:cs="宋体"/>
          <w:b/>
          <w:bCs/>
          <w:szCs w:val="21"/>
          <w:highlight w:val="none"/>
        </w:rPr>
      </w:pPr>
      <w:r>
        <w:rPr>
          <w:rFonts w:hint="eastAsia" w:ascii="宋体" w:hAnsi="宋体" w:eastAsia="宋体" w:cs="宋体"/>
          <w:b/>
          <w:szCs w:val="21"/>
          <w:highlight w:val="none"/>
        </w:rPr>
        <w:t>1、投标人</w:t>
      </w:r>
      <w:r>
        <w:rPr>
          <w:rFonts w:hint="eastAsia" w:ascii="宋体" w:hAnsi="宋体" w:eastAsia="宋体" w:cs="宋体"/>
          <w:b/>
          <w:bCs/>
          <w:szCs w:val="21"/>
          <w:highlight w:val="none"/>
        </w:rPr>
        <w:t>应按第二章第14.1款要求提供下列的证明材料</w:t>
      </w:r>
    </w:p>
    <w:p w14:paraId="6FC4A2CE">
      <w:pPr>
        <w:tabs>
          <w:tab w:val="left" w:pos="4725"/>
        </w:tabs>
        <w:adjustRightInd w:val="0"/>
        <w:snapToGrid w:val="0"/>
        <w:spacing w:before="156" w:beforeLines="50" w:line="360" w:lineRule="auto"/>
        <w:ind w:firstLine="735" w:firstLineChars="350"/>
        <w:rPr>
          <w:rFonts w:hint="eastAsia" w:ascii="宋体" w:hAnsi="宋体" w:eastAsia="宋体" w:cs="宋体"/>
          <w:szCs w:val="21"/>
          <w:highlight w:val="none"/>
        </w:rPr>
      </w:pPr>
      <w:r>
        <w:rPr>
          <w:rFonts w:hint="eastAsia" w:ascii="宋体" w:hAnsi="宋体" w:eastAsia="宋体" w:cs="宋体"/>
          <w:szCs w:val="21"/>
          <w:highlight w:val="none"/>
        </w:rPr>
        <w:t>附件4-1 法人或者其他组织的营业执照等主体资格证明文件，自然人的身份证明</w:t>
      </w:r>
    </w:p>
    <w:p w14:paraId="7266A2DD">
      <w:pPr>
        <w:tabs>
          <w:tab w:val="left" w:pos="4725"/>
        </w:tabs>
        <w:adjustRightInd w:val="0"/>
        <w:snapToGrid w:val="0"/>
        <w:spacing w:before="156" w:beforeLines="50" w:line="360" w:lineRule="auto"/>
        <w:ind w:firstLine="735" w:firstLineChars="350"/>
        <w:rPr>
          <w:rFonts w:hint="eastAsia" w:ascii="宋体" w:hAnsi="宋体" w:eastAsia="宋体" w:cs="宋体"/>
          <w:szCs w:val="21"/>
          <w:highlight w:val="none"/>
        </w:rPr>
      </w:pPr>
      <w:r>
        <w:rPr>
          <w:rFonts w:hint="eastAsia" w:ascii="宋体" w:hAnsi="宋体" w:eastAsia="宋体" w:cs="宋体"/>
          <w:szCs w:val="21"/>
          <w:highlight w:val="none"/>
        </w:rPr>
        <w:t>附件4-2 湖南省政府采购供应商资格承诺函(格式)</w:t>
      </w:r>
    </w:p>
    <w:p w14:paraId="0C1434D5">
      <w:pPr>
        <w:tabs>
          <w:tab w:val="left" w:pos="4725"/>
        </w:tabs>
        <w:adjustRightInd w:val="0"/>
        <w:snapToGrid w:val="0"/>
        <w:spacing w:before="156" w:beforeLines="50" w:line="360" w:lineRule="auto"/>
        <w:ind w:firstLine="735" w:firstLineChars="350"/>
        <w:rPr>
          <w:rFonts w:hint="eastAsia" w:ascii="宋体" w:hAnsi="宋体" w:eastAsia="宋体" w:cs="宋体"/>
          <w:szCs w:val="21"/>
          <w:highlight w:val="none"/>
        </w:rPr>
      </w:pPr>
      <w:r>
        <w:rPr>
          <w:rFonts w:hint="eastAsia" w:ascii="宋体" w:hAnsi="宋体" w:eastAsia="宋体" w:cs="宋体"/>
          <w:szCs w:val="21"/>
          <w:highlight w:val="none"/>
        </w:rPr>
        <w:t>附件4-3 符合特定资格条件证明材料复印件或者情况说明</w:t>
      </w:r>
    </w:p>
    <w:p w14:paraId="19639F99">
      <w:pPr>
        <w:pStyle w:val="28"/>
        <w:rPr>
          <w:rFonts w:hint="eastAsia" w:ascii="宋体" w:hAnsi="宋体" w:eastAsia="宋体" w:cs="宋体"/>
          <w:highlight w:val="none"/>
        </w:rPr>
      </w:pPr>
    </w:p>
    <w:p w14:paraId="64C7286E">
      <w:pPr>
        <w:tabs>
          <w:tab w:val="left" w:pos="4725"/>
        </w:tabs>
        <w:adjustRightInd w:val="0"/>
        <w:snapToGrid w:val="0"/>
        <w:spacing w:line="360" w:lineRule="auto"/>
        <w:rPr>
          <w:rFonts w:hint="eastAsia" w:ascii="宋体" w:hAnsi="宋体" w:eastAsia="宋体" w:cs="宋体"/>
          <w:szCs w:val="21"/>
          <w:highlight w:val="none"/>
        </w:rPr>
      </w:pPr>
    </w:p>
    <w:p w14:paraId="7173E36E">
      <w:pPr>
        <w:widowControl/>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br w:type="page"/>
      </w:r>
      <w:r>
        <w:rPr>
          <w:rFonts w:hint="eastAsia" w:ascii="宋体" w:hAnsi="宋体" w:eastAsia="宋体" w:cs="宋体"/>
          <w:szCs w:val="21"/>
          <w:highlight w:val="none"/>
        </w:rPr>
        <w:t>附件4-1 法人或者其他组织的营业执照等主体资格证明文件，自然人的身份证明</w:t>
      </w:r>
    </w:p>
    <w:p w14:paraId="21E9A973">
      <w:pPr>
        <w:widowControl/>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法人或者其他组织的营业执照等主体资格证明文件，自然人的身份证明</w:t>
      </w:r>
    </w:p>
    <w:p w14:paraId="0E317996">
      <w:pPr>
        <w:widowControl/>
        <w:adjustRightInd w:val="0"/>
        <w:snapToGrid w:val="0"/>
        <w:spacing w:before="156" w:beforeLines="50" w:line="360" w:lineRule="auto"/>
        <w:ind w:firstLine="420" w:firstLineChars="200"/>
        <w:jc w:val="left"/>
        <w:rPr>
          <w:rFonts w:hint="eastAsia" w:ascii="宋体" w:hAnsi="宋体" w:eastAsia="宋体" w:cs="宋体"/>
          <w:szCs w:val="21"/>
          <w:highlight w:val="none"/>
        </w:rPr>
      </w:pPr>
    </w:p>
    <w:p w14:paraId="2EE82872">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注：按第二章第14.1（1）项要求提供。</w:t>
      </w:r>
    </w:p>
    <w:p w14:paraId="7537E7D1">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szCs w:val="21"/>
          <w:highlight w:val="none"/>
        </w:rPr>
        <w:t>（1）</w:t>
      </w:r>
      <w:r>
        <w:rPr>
          <w:rFonts w:hint="eastAsia" w:ascii="宋体" w:hAnsi="宋体" w:eastAsia="宋体" w:cs="宋体"/>
          <w:highlight w:val="none"/>
        </w:rPr>
        <w:t>投标人为法人的，应提交营业执照或法人登记证书的复印件；</w:t>
      </w:r>
    </w:p>
    <w:p w14:paraId="217F263E">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szCs w:val="21"/>
          <w:highlight w:val="none"/>
        </w:rPr>
        <w:t>（2）</w:t>
      </w:r>
      <w:r>
        <w:rPr>
          <w:rFonts w:hint="eastAsia" w:ascii="宋体" w:hAnsi="宋体" w:eastAsia="宋体" w:cs="宋体"/>
          <w:highlight w:val="none"/>
        </w:rPr>
        <w:t>投标人为非法人组织的，应提交依法登记证书复印件；</w:t>
      </w:r>
    </w:p>
    <w:p w14:paraId="7CD8A730">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szCs w:val="21"/>
          <w:highlight w:val="none"/>
        </w:rPr>
        <w:t>（3）</w:t>
      </w:r>
      <w:r>
        <w:rPr>
          <w:rFonts w:hint="eastAsia" w:ascii="宋体" w:hAnsi="宋体" w:eastAsia="宋体" w:cs="宋体"/>
          <w:highlight w:val="none"/>
        </w:rPr>
        <w:t>投标人为个体工商户的，应提交个体工商户营业执照复印件；</w:t>
      </w:r>
    </w:p>
    <w:p w14:paraId="7EF0243D">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szCs w:val="21"/>
          <w:highlight w:val="none"/>
        </w:rPr>
        <w:t>（4）</w:t>
      </w:r>
      <w:r>
        <w:rPr>
          <w:rFonts w:hint="eastAsia" w:ascii="宋体" w:hAnsi="宋体" w:eastAsia="宋体" w:cs="宋体"/>
          <w:highlight w:val="none"/>
        </w:rPr>
        <w:t>投标人为自然人的，应提交自然人的身份证明复印件。</w:t>
      </w:r>
    </w:p>
    <w:p w14:paraId="5184C6E5">
      <w:pPr>
        <w:adjustRightInd w:val="0"/>
        <w:snapToGrid w:val="0"/>
        <w:spacing w:before="156" w:beforeLines="50" w:line="360" w:lineRule="auto"/>
        <w:ind w:firstLine="420" w:firstLineChars="200"/>
        <w:rPr>
          <w:rFonts w:hint="eastAsia" w:ascii="宋体" w:hAnsi="宋体" w:eastAsia="宋体" w:cs="宋体"/>
          <w:highlight w:val="none"/>
        </w:rPr>
      </w:pPr>
    </w:p>
    <w:p w14:paraId="617B2653">
      <w:pPr>
        <w:widowControl/>
        <w:jc w:val="left"/>
        <w:rPr>
          <w:rFonts w:hint="eastAsia" w:ascii="宋体" w:hAnsi="宋体" w:eastAsia="宋体" w:cs="宋体"/>
          <w:szCs w:val="21"/>
          <w:highlight w:val="none"/>
        </w:rPr>
      </w:pPr>
      <w:r>
        <w:rPr>
          <w:rFonts w:hint="eastAsia" w:ascii="宋体" w:hAnsi="宋体" w:eastAsia="宋体" w:cs="宋体"/>
          <w:b/>
          <w:szCs w:val="21"/>
          <w:highlight w:val="none"/>
        </w:rPr>
        <w:br w:type="page"/>
      </w:r>
      <w:r>
        <w:rPr>
          <w:rFonts w:hint="eastAsia" w:ascii="宋体" w:hAnsi="宋体" w:eastAsia="宋体" w:cs="宋体"/>
          <w:szCs w:val="21"/>
          <w:highlight w:val="none"/>
        </w:rPr>
        <w:t>附件4-2 湖南省政府采购供应商资格承诺函(格式)</w:t>
      </w:r>
    </w:p>
    <w:p w14:paraId="102DD033">
      <w:pPr>
        <w:widowControl/>
        <w:adjustRightInd w:val="0"/>
        <w:snapToGrid w:val="0"/>
        <w:spacing w:before="468" w:beforeLines="150" w:line="360" w:lineRule="auto"/>
        <w:jc w:val="center"/>
        <w:rPr>
          <w:rFonts w:hint="eastAsia" w:ascii="宋体" w:hAnsi="宋体" w:eastAsia="宋体" w:cs="宋体"/>
          <w:szCs w:val="21"/>
          <w:highlight w:val="none"/>
        </w:rPr>
      </w:pPr>
      <w:r>
        <w:rPr>
          <w:rFonts w:hint="eastAsia" w:ascii="宋体" w:hAnsi="宋体" w:eastAsia="宋体" w:cs="宋体"/>
          <w:b/>
          <w:sz w:val="28"/>
          <w:szCs w:val="28"/>
          <w:highlight w:val="none"/>
        </w:rPr>
        <w:t>湖南省政府采购供应商资格承诺函(格式)</w:t>
      </w:r>
    </w:p>
    <w:p w14:paraId="1BB6FA68">
      <w:pPr>
        <w:widowControl/>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3128D1B3">
      <w:pPr>
        <w:widowControl/>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按照《政府采购促进中小企业发展管理办法》(财库〔2020〕46号),本公司企业规模为: 大型口中型口小型□微型□。</w:t>
      </w:r>
    </w:p>
    <w:p w14:paraId="1C6164B6">
      <w:pPr>
        <w:widowControl/>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□本公司自愿入驻湖南省政府采购电子卖场,遵守《湖南省政府采购电子卖场管理办法》(湘财购〔2019〕27号),如违反承诺,同意金融机构将增信保证划缴国库(非电子卖场采购活动项目不需勾选)。</w:t>
      </w:r>
    </w:p>
    <w:p w14:paraId="5BEAA3F6">
      <w:pPr>
        <w:widowControl/>
        <w:spacing w:before="156" w:beforeLines="50" w:line="360" w:lineRule="auto"/>
        <w:ind w:firstLine="420" w:firstLineChars="200"/>
        <w:jc w:val="left"/>
        <w:rPr>
          <w:rFonts w:hint="eastAsia" w:ascii="宋体" w:hAnsi="宋体" w:eastAsia="宋体" w:cs="宋体"/>
          <w:szCs w:val="21"/>
          <w:highlight w:val="none"/>
        </w:rPr>
      </w:pPr>
    </w:p>
    <w:p w14:paraId="10F69A16">
      <w:pPr>
        <w:widowControl/>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公司(单位)名称(盖章)：</w:t>
      </w:r>
    </w:p>
    <w:p w14:paraId="2CEEC484">
      <w:pPr>
        <w:widowControl/>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机构代码、注册登记机构、日期、有效期、注册资本、地 址、经济行业、经济性质</w:t>
      </w:r>
    </w:p>
    <w:p w14:paraId="40D312B9">
      <w:pPr>
        <w:widowControl/>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法定代表人(负责人)姓名(签字)、身份证号、手机号:</w:t>
      </w:r>
    </w:p>
    <w:p w14:paraId="5E72543C">
      <w:pPr>
        <w:widowControl/>
        <w:spacing w:before="156" w:beforeLines="50"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授权代表人姓名(签字)、身份证号、手机号:</w:t>
      </w:r>
    </w:p>
    <w:p w14:paraId="3A7A043D">
      <w:pPr>
        <w:widowControl/>
        <w:spacing w:before="156" w:beforeLines="50" w:line="360" w:lineRule="auto"/>
        <w:ind w:firstLine="420" w:firstLineChars="200"/>
        <w:jc w:val="left"/>
        <w:rPr>
          <w:rFonts w:hint="eastAsia" w:ascii="宋体" w:hAnsi="宋体" w:eastAsia="宋体" w:cs="宋体"/>
          <w:szCs w:val="21"/>
          <w:highlight w:val="none"/>
        </w:rPr>
      </w:pPr>
    </w:p>
    <w:p w14:paraId="625FCDD9">
      <w:pPr>
        <w:widowControl/>
        <w:spacing w:line="360" w:lineRule="auto"/>
        <w:jc w:val="left"/>
        <w:rPr>
          <w:rFonts w:hint="eastAsia" w:ascii="宋体" w:hAnsi="宋体" w:eastAsia="宋体" w:cs="宋体"/>
          <w:szCs w:val="21"/>
          <w:highlight w:val="none"/>
        </w:rPr>
      </w:pPr>
      <w:r>
        <w:rPr>
          <w:rFonts w:hint="eastAsia" w:ascii="宋体" w:hAnsi="宋体" w:eastAsia="宋体" w:cs="宋体"/>
          <w:b/>
          <w:szCs w:val="21"/>
          <w:highlight w:val="none"/>
        </w:rPr>
        <w:br w:type="page"/>
      </w:r>
      <w:r>
        <w:rPr>
          <w:rFonts w:hint="eastAsia" w:ascii="宋体" w:hAnsi="宋体" w:eastAsia="宋体" w:cs="宋体"/>
          <w:szCs w:val="21"/>
          <w:highlight w:val="none"/>
        </w:rPr>
        <w:t>附件4-3 符合特定资格条件证明材料复印件或者情况说明</w:t>
      </w:r>
    </w:p>
    <w:p w14:paraId="13246587">
      <w:pPr>
        <w:widowControl/>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符合特定资格条件证明材料复印件或者情况说明</w:t>
      </w:r>
    </w:p>
    <w:p w14:paraId="7717DA66">
      <w:pPr>
        <w:widowControl/>
        <w:adjustRightInd w:val="0"/>
        <w:snapToGrid w:val="0"/>
        <w:spacing w:line="360" w:lineRule="auto"/>
        <w:ind w:firstLine="560" w:firstLineChars="200"/>
        <w:jc w:val="left"/>
        <w:rPr>
          <w:rFonts w:hint="eastAsia" w:ascii="宋体" w:hAnsi="宋体" w:eastAsia="宋体" w:cs="宋体"/>
          <w:sz w:val="28"/>
          <w:szCs w:val="28"/>
          <w:highlight w:val="none"/>
        </w:rPr>
      </w:pPr>
    </w:p>
    <w:p w14:paraId="0D9951B7">
      <w:pPr>
        <w:widowControl/>
        <w:adjustRightInd w:val="0"/>
        <w:snapToGrid w:val="0"/>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注：按第二章第14.1（3）项要求提供。</w:t>
      </w:r>
    </w:p>
    <w:bookmarkEnd w:id="68"/>
    <w:bookmarkEnd w:id="69"/>
    <w:p w14:paraId="4CA9609B">
      <w:pPr>
        <w:widowControl/>
        <w:jc w:val="left"/>
        <w:rPr>
          <w:rFonts w:hint="eastAsia" w:ascii="宋体" w:hAnsi="宋体" w:eastAsia="宋体" w:cs="宋体"/>
          <w:sz w:val="32"/>
          <w:szCs w:val="32"/>
          <w:highlight w:val="none"/>
        </w:rPr>
      </w:pPr>
      <w:r>
        <w:rPr>
          <w:rFonts w:hint="eastAsia" w:ascii="宋体" w:hAnsi="宋体" w:eastAsia="宋体" w:cs="宋体"/>
          <w:szCs w:val="21"/>
          <w:highlight w:val="none"/>
        </w:rPr>
        <w:br w:type="page"/>
      </w:r>
    </w:p>
    <w:p w14:paraId="3B770DF4">
      <w:pPr>
        <w:adjustRightInd w:val="0"/>
        <w:snapToGrid w:val="0"/>
        <w:spacing w:line="360" w:lineRule="auto"/>
        <w:jc w:val="center"/>
        <w:rPr>
          <w:rFonts w:hint="eastAsia" w:ascii="宋体" w:hAnsi="宋体" w:eastAsia="宋体" w:cs="宋体"/>
          <w:sz w:val="32"/>
          <w:szCs w:val="32"/>
          <w:highlight w:val="none"/>
        </w:rPr>
      </w:pPr>
    </w:p>
    <w:p w14:paraId="6BD78118">
      <w:pPr>
        <w:adjustRightInd w:val="0"/>
        <w:snapToGrid w:val="0"/>
        <w:spacing w:line="360" w:lineRule="auto"/>
        <w:jc w:val="center"/>
        <w:rPr>
          <w:rFonts w:hint="eastAsia" w:ascii="宋体" w:hAnsi="宋体" w:eastAsia="宋体" w:cs="宋体"/>
          <w:sz w:val="32"/>
          <w:szCs w:val="32"/>
          <w:highlight w:val="none"/>
        </w:rPr>
      </w:pPr>
    </w:p>
    <w:p w14:paraId="217F1DEF">
      <w:pPr>
        <w:adjustRightInd w:val="0"/>
        <w:snapToGrid w:val="0"/>
        <w:spacing w:line="360" w:lineRule="auto"/>
        <w:jc w:val="center"/>
        <w:rPr>
          <w:rFonts w:hint="eastAsia" w:ascii="宋体" w:hAnsi="宋体" w:eastAsia="宋体" w:cs="宋体"/>
          <w:b/>
          <w:bCs/>
          <w:sz w:val="84"/>
          <w:szCs w:val="84"/>
          <w:highlight w:val="none"/>
        </w:rPr>
      </w:pPr>
      <w:r>
        <w:rPr>
          <w:rFonts w:hint="eastAsia" w:ascii="宋体" w:hAnsi="宋体" w:eastAsia="宋体" w:cs="宋体"/>
          <w:b/>
          <w:bCs/>
          <w:sz w:val="84"/>
          <w:szCs w:val="84"/>
          <w:highlight w:val="none"/>
        </w:rPr>
        <w:t>政府采购</w:t>
      </w:r>
    </w:p>
    <w:p w14:paraId="2595E358">
      <w:pPr>
        <w:adjustRightInd w:val="0"/>
        <w:snapToGrid w:val="0"/>
        <w:spacing w:line="360" w:lineRule="auto"/>
        <w:jc w:val="center"/>
        <w:rPr>
          <w:rFonts w:hint="eastAsia" w:ascii="宋体" w:hAnsi="宋体" w:eastAsia="宋体" w:cs="宋体"/>
          <w:b/>
          <w:bCs/>
          <w:sz w:val="84"/>
          <w:szCs w:val="84"/>
          <w:highlight w:val="none"/>
        </w:rPr>
      </w:pPr>
      <w:r>
        <w:rPr>
          <w:rFonts w:hint="eastAsia" w:ascii="宋体" w:hAnsi="宋体" w:eastAsia="宋体" w:cs="宋体"/>
          <w:b/>
          <w:bCs/>
          <w:sz w:val="84"/>
          <w:szCs w:val="84"/>
          <w:highlight w:val="none"/>
        </w:rPr>
        <w:t>投 标 文 件</w:t>
      </w:r>
    </w:p>
    <w:p w14:paraId="281A30D7">
      <w:pPr>
        <w:pStyle w:val="3"/>
        <w:adjustRightInd w:val="0"/>
        <w:snapToGrid w:val="0"/>
        <w:jc w:val="center"/>
        <w:rPr>
          <w:rFonts w:hint="eastAsia" w:ascii="宋体" w:hAnsi="宋体" w:eastAsia="宋体" w:cs="宋体"/>
          <w:sz w:val="44"/>
          <w:szCs w:val="44"/>
          <w:highlight w:val="none"/>
        </w:rPr>
      </w:pPr>
      <w:bookmarkStart w:id="70" w:name="_Toc28173"/>
      <w:r>
        <w:rPr>
          <w:rFonts w:hint="eastAsia" w:ascii="宋体" w:hAnsi="宋体" w:eastAsia="宋体" w:cs="宋体"/>
          <w:sz w:val="44"/>
          <w:szCs w:val="44"/>
          <w:highlight w:val="none"/>
        </w:rPr>
        <w:t>第二部分 商务技术文件</w:t>
      </w:r>
      <w:bookmarkEnd w:id="70"/>
    </w:p>
    <w:p w14:paraId="771750B0">
      <w:pPr>
        <w:adjustRightInd w:val="0"/>
        <w:snapToGrid w:val="0"/>
        <w:spacing w:line="360" w:lineRule="auto"/>
        <w:rPr>
          <w:rFonts w:hint="eastAsia" w:ascii="宋体" w:hAnsi="宋体" w:eastAsia="宋体" w:cs="宋体"/>
          <w:sz w:val="32"/>
          <w:szCs w:val="32"/>
          <w:highlight w:val="none"/>
        </w:rPr>
      </w:pPr>
    </w:p>
    <w:p w14:paraId="06D6E686">
      <w:pPr>
        <w:pStyle w:val="12"/>
        <w:adjustRightInd w:val="0"/>
        <w:snapToGrid w:val="0"/>
        <w:spacing w:line="360" w:lineRule="auto"/>
        <w:ind w:firstLine="1988" w:firstLineChars="660"/>
        <w:rPr>
          <w:rFonts w:hint="eastAsia" w:ascii="宋体" w:hAnsi="宋体" w:eastAsia="宋体" w:cs="宋体"/>
          <w:b/>
          <w:bCs/>
          <w:sz w:val="30"/>
          <w:szCs w:val="30"/>
          <w:highlight w:val="none"/>
        </w:rPr>
      </w:pPr>
    </w:p>
    <w:p w14:paraId="4BA24F3B">
      <w:pPr>
        <w:pStyle w:val="12"/>
        <w:adjustRightInd w:val="0"/>
        <w:snapToGrid w:val="0"/>
        <w:spacing w:line="360" w:lineRule="auto"/>
        <w:ind w:firstLine="1988" w:firstLineChars="660"/>
        <w:rPr>
          <w:rFonts w:hint="eastAsia" w:ascii="宋体" w:hAnsi="宋体" w:eastAsia="宋体" w:cs="宋体"/>
          <w:b/>
          <w:bCs/>
          <w:sz w:val="30"/>
          <w:szCs w:val="30"/>
          <w:highlight w:val="none"/>
          <w:u w:val="single"/>
        </w:rPr>
      </w:pPr>
      <w:r>
        <w:rPr>
          <w:rFonts w:hint="eastAsia" w:ascii="宋体" w:hAnsi="宋体" w:eastAsia="宋体" w:cs="宋体"/>
          <w:b/>
          <w:bCs/>
          <w:sz w:val="30"/>
          <w:szCs w:val="30"/>
          <w:highlight w:val="none"/>
        </w:rPr>
        <w:t>采购项目名称:</w:t>
      </w:r>
      <w:r>
        <w:rPr>
          <w:rFonts w:hint="eastAsia" w:ascii="宋体" w:hAnsi="宋体" w:eastAsia="宋体" w:cs="宋体"/>
          <w:b/>
          <w:bCs/>
          <w:sz w:val="30"/>
          <w:szCs w:val="30"/>
          <w:highlight w:val="none"/>
          <w:u w:val="single"/>
        </w:rPr>
        <w:t xml:space="preserve">                        </w:t>
      </w:r>
    </w:p>
    <w:p w14:paraId="63EF4F8F">
      <w:pPr>
        <w:pStyle w:val="12"/>
        <w:adjustRightInd w:val="0"/>
        <w:snapToGrid w:val="0"/>
        <w:spacing w:line="360" w:lineRule="auto"/>
        <w:ind w:firstLine="1988" w:firstLineChars="660"/>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采   购   人：</w:t>
      </w:r>
      <w:r>
        <w:rPr>
          <w:rFonts w:hint="eastAsia" w:ascii="宋体" w:hAnsi="宋体" w:eastAsia="宋体" w:cs="宋体"/>
          <w:b/>
          <w:bCs/>
          <w:sz w:val="30"/>
          <w:szCs w:val="30"/>
          <w:highlight w:val="none"/>
          <w:u w:val="single"/>
        </w:rPr>
        <w:t xml:space="preserve">                       </w:t>
      </w:r>
    </w:p>
    <w:p w14:paraId="16D2C421">
      <w:pPr>
        <w:pStyle w:val="12"/>
        <w:adjustRightInd w:val="0"/>
        <w:snapToGrid w:val="0"/>
        <w:spacing w:line="360" w:lineRule="auto"/>
        <w:ind w:firstLine="1988" w:firstLineChars="660"/>
        <w:rPr>
          <w:rFonts w:hint="eastAsia" w:ascii="宋体" w:hAnsi="宋体" w:eastAsia="宋体" w:cs="宋体"/>
          <w:b/>
          <w:bCs/>
          <w:sz w:val="30"/>
          <w:szCs w:val="30"/>
          <w:highlight w:val="none"/>
          <w:u w:val="single"/>
        </w:rPr>
      </w:pPr>
      <w:r>
        <w:rPr>
          <w:rFonts w:hint="eastAsia" w:ascii="宋体" w:hAnsi="宋体" w:eastAsia="宋体" w:cs="宋体"/>
          <w:b/>
          <w:bCs/>
          <w:sz w:val="30"/>
          <w:szCs w:val="30"/>
          <w:highlight w:val="none"/>
        </w:rPr>
        <w:t>政府采购计划编号:</w:t>
      </w:r>
      <w:r>
        <w:rPr>
          <w:rFonts w:hint="eastAsia" w:ascii="宋体" w:hAnsi="宋体" w:eastAsia="宋体" w:cs="宋体"/>
          <w:b/>
          <w:bCs/>
          <w:sz w:val="30"/>
          <w:szCs w:val="30"/>
          <w:highlight w:val="none"/>
          <w:u w:val="single"/>
        </w:rPr>
        <w:t xml:space="preserve">                    </w:t>
      </w:r>
    </w:p>
    <w:p w14:paraId="6D515D86">
      <w:pPr>
        <w:pStyle w:val="12"/>
        <w:adjustRightInd w:val="0"/>
        <w:snapToGrid w:val="0"/>
        <w:spacing w:line="360" w:lineRule="auto"/>
        <w:ind w:firstLine="1988" w:firstLineChars="660"/>
        <w:rPr>
          <w:rFonts w:hint="eastAsia" w:ascii="宋体" w:hAnsi="宋体" w:eastAsia="宋体" w:cs="宋体"/>
          <w:b/>
          <w:bCs/>
          <w:sz w:val="30"/>
          <w:szCs w:val="30"/>
          <w:highlight w:val="none"/>
          <w:u w:val="single"/>
        </w:rPr>
      </w:pPr>
      <w:r>
        <w:rPr>
          <w:rFonts w:hint="eastAsia" w:ascii="宋体" w:hAnsi="宋体" w:eastAsia="宋体" w:cs="宋体"/>
          <w:b/>
          <w:bCs/>
          <w:sz w:val="30"/>
          <w:szCs w:val="30"/>
          <w:highlight w:val="none"/>
        </w:rPr>
        <w:t>委托代理编号:</w:t>
      </w:r>
      <w:r>
        <w:rPr>
          <w:rFonts w:hint="eastAsia" w:ascii="宋体" w:hAnsi="宋体" w:eastAsia="宋体" w:cs="宋体"/>
          <w:b/>
          <w:bCs/>
          <w:sz w:val="30"/>
          <w:szCs w:val="30"/>
          <w:highlight w:val="none"/>
          <w:u w:val="single"/>
        </w:rPr>
        <w:t xml:space="preserve">                        </w:t>
      </w:r>
    </w:p>
    <w:p w14:paraId="16E2D65A">
      <w:pPr>
        <w:pStyle w:val="12"/>
        <w:adjustRightInd w:val="0"/>
        <w:snapToGrid w:val="0"/>
        <w:spacing w:line="360" w:lineRule="auto"/>
        <w:ind w:firstLine="1988" w:firstLineChars="660"/>
        <w:rPr>
          <w:rFonts w:hint="eastAsia" w:ascii="宋体" w:hAnsi="宋体" w:eastAsia="宋体" w:cs="宋体"/>
          <w:b/>
          <w:bCs/>
          <w:sz w:val="30"/>
          <w:szCs w:val="30"/>
          <w:highlight w:val="none"/>
          <w:u w:val="single"/>
        </w:rPr>
      </w:pPr>
      <w:r>
        <w:rPr>
          <w:rFonts w:hint="eastAsia" w:ascii="宋体" w:hAnsi="宋体" w:eastAsia="宋体" w:cs="宋体"/>
          <w:b/>
          <w:bCs/>
          <w:sz w:val="30"/>
          <w:szCs w:val="30"/>
          <w:highlight w:val="none"/>
        </w:rPr>
        <w:t>采购代理机构：</w:t>
      </w:r>
      <w:r>
        <w:rPr>
          <w:rFonts w:hint="eastAsia" w:ascii="宋体" w:hAnsi="宋体" w:eastAsia="宋体" w:cs="宋体"/>
          <w:b/>
          <w:bCs/>
          <w:sz w:val="30"/>
          <w:szCs w:val="30"/>
          <w:highlight w:val="none"/>
          <w:u w:val="single"/>
        </w:rPr>
        <w:t xml:space="preserve">                       </w:t>
      </w:r>
    </w:p>
    <w:p w14:paraId="6E9ADDD8">
      <w:pPr>
        <w:adjustRightInd w:val="0"/>
        <w:snapToGrid w:val="0"/>
        <w:spacing w:line="360" w:lineRule="auto"/>
        <w:rPr>
          <w:rFonts w:hint="eastAsia" w:ascii="宋体" w:hAnsi="宋体" w:eastAsia="宋体" w:cs="宋体"/>
          <w:sz w:val="30"/>
          <w:szCs w:val="30"/>
          <w:highlight w:val="none"/>
        </w:rPr>
      </w:pPr>
    </w:p>
    <w:p w14:paraId="01A2AE73">
      <w:pPr>
        <w:adjustRightInd w:val="0"/>
        <w:snapToGrid w:val="0"/>
        <w:spacing w:line="360" w:lineRule="auto"/>
        <w:rPr>
          <w:rFonts w:hint="eastAsia" w:ascii="宋体" w:hAnsi="宋体" w:eastAsia="宋体" w:cs="宋体"/>
          <w:sz w:val="30"/>
          <w:szCs w:val="30"/>
          <w:highlight w:val="none"/>
        </w:rPr>
      </w:pPr>
    </w:p>
    <w:p w14:paraId="67787489">
      <w:pPr>
        <w:adjustRightInd w:val="0"/>
        <w:snapToGrid w:val="0"/>
        <w:spacing w:line="360" w:lineRule="auto"/>
        <w:ind w:left="1273" w:leftChars="606" w:firstLine="640" w:firstLineChars="200"/>
        <w:rPr>
          <w:rFonts w:hint="eastAsia" w:ascii="宋体" w:hAnsi="宋体" w:eastAsia="宋体" w:cs="宋体"/>
          <w:sz w:val="32"/>
          <w:szCs w:val="32"/>
          <w:highlight w:val="none"/>
          <w:u w:val="single"/>
        </w:rPr>
      </w:pPr>
      <w:r>
        <w:rPr>
          <w:rFonts w:hint="eastAsia" w:ascii="宋体" w:hAnsi="宋体" w:eastAsia="宋体" w:cs="宋体"/>
          <w:sz w:val="32"/>
          <w:szCs w:val="32"/>
          <w:highlight w:val="none"/>
        </w:rPr>
        <w:t>投标人</w:t>
      </w:r>
      <w:r>
        <w:rPr>
          <w:rFonts w:hint="eastAsia" w:ascii="宋体" w:hAnsi="宋体" w:eastAsia="宋体" w:cs="宋体"/>
          <w:sz w:val="32"/>
          <w:szCs w:val="32"/>
          <w:highlight w:val="none"/>
          <w:u w:val="single"/>
        </w:rPr>
        <w:t xml:space="preserve">                         </w:t>
      </w:r>
    </w:p>
    <w:p w14:paraId="110C1739">
      <w:pPr>
        <w:adjustRightInd w:val="0"/>
        <w:snapToGrid w:val="0"/>
        <w:spacing w:line="360" w:lineRule="auto"/>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年  月  日</w:t>
      </w:r>
    </w:p>
    <w:p w14:paraId="60701D35">
      <w:pPr>
        <w:pStyle w:val="8"/>
        <w:rPr>
          <w:rFonts w:hint="eastAsia" w:ascii="宋体" w:hAnsi="宋体" w:eastAsia="宋体" w:cs="宋体"/>
          <w:highlight w:val="none"/>
        </w:rPr>
      </w:pPr>
    </w:p>
    <w:p w14:paraId="4C927002">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48199534">
      <w:pPr>
        <w:pStyle w:val="4"/>
        <w:adjustRightInd w:val="0"/>
        <w:snapToGrid w:val="0"/>
        <w:spacing w:before="0" w:after="0" w:line="360" w:lineRule="auto"/>
        <w:jc w:val="center"/>
        <w:rPr>
          <w:rFonts w:hint="eastAsia" w:ascii="宋体" w:hAnsi="宋体" w:eastAsia="宋体" w:cs="宋体"/>
          <w:sz w:val="28"/>
          <w:szCs w:val="28"/>
          <w:highlight w:val="none"/>
        </w:rPr>
      </w:pPr>
      <w:bookmarkStart w:id="71" w:name="_Toc842"/>
      <w:r>
        <w:rPr>
          <w:rFonts w:hint="eastAsia" w:ascii="宋体" w:hAnsi="宋体" w:eastAsia="宋体" w:cs="宋体"/>
          <w:sz w:val="28"/>
          <w:szCs w:val="28"/>
          <w:highlight w:val="none"/>
        </w:rPr>
        <w:t>五、投标函</w:t>
      </w:r>
      <w:bookmarkEnd w:id="71"/>
    </w:p>
    <w:p w14:paraId="1789ED47">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（采购人、采购代理机构）：</w:t>
      </w:r>
    </w:p>
    <w:p w14:paraId="7B00FC64">
      <w:pPr>
        <w:adjustRightInd w:val="0"/>
        <w:snapToGrid w:val="0"/>
        <w:spacing w:before="156" w:beforeLines="50" w:line="360" w:lineRule="auto"/>
        <w:ind w:firstLine="435"/>
        <w:rPr>
          <w:rFonts w:hint="eastAsia" w:ascii="宋体" w:hAnsi="宋体" w:eastAsia="宋体" w:cs="宋体"/>
          <w:szCs w:val="21"/>
          <w:highlight w:val="none"/>
        </w:rPr>
      </w:pPr>
      <w:r>
        <w:rPr>
          <w:rFonts w:hint="eastAsia" w:ascii="宋体" w:hAnsi="宋体" w:eastAsia="宋体" w:cs="宋体"/>
          <w:szCs w:val="21"/>
          <w:highlight w:val="none"/>
        </w:rPr>
        <w:t>根据贵方为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（项目名称）的投标邀请（</w:t>
      </w:r>
      <w:r>
        <w:rPr>
          <w:rFonts w:hint="eastAsia" w:ascii="宋体" w:hAnsi="宋体" w:eastAsia="宋体" w:cs="宋体"/>
          <w:highlight w:val="none"/>
        </w:rPr>
        <w:t>政府采购计划编号</w:t>
      </w:r>
      <w:r>
        <w:rPr>
          <w:rFonts w:hint="eastAsia" w:ascii="宋体" w:hAnsi="宋体" w:eastAsia="宋体" w:cs="宋体"/>
          <w:iCs/>
          <w:highlight w:val="none"/>
        </w:rPr>
        <w:t>：</w:t>
      </w:r>
      <w:r>
        <w:rPr>
          <w:rFonts w:hint="eastAsia" w:ascii="宋体" w:hAnsi="宋体" w:eastAsia="宋体" w:cs="宋体"/>
          <w:iCs/>
          <w:highlight w:val="none"/>
          <w:u w:val="single"/>
        </w:rPr>
        <w:t xml:space="preserve">      </w:t>
      </w:r>
      <w:r>
        <w:rPr>
          <w:rFonts w:hint="eastAsia" w:ascii="宋体" w:hAnsi="宋体" w:eastAsia="宋体" w:cs="宋体"/>
          <w:iCs/>
          <w:highlight w:val="none"/>
        </w:rPr>
        <w:t xml:space="preserve"> ，</w:t>
      </w:r>
      <w:r>
        <w:rPr>
          <w:rFonts w:hint="eastAsia" w:ascii="宋体" w:hAnsi="宋体" w:eastAsia="宋体" w:cs="宋体"/>
          <w:szCs w:val="21"/>
          <w:highlight w:val="none"/>
        </w:rPr>
        <w:t>委托代理编号：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），签字代表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（姓名、职务）经正式授权并代表投标人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（投标人名称）提交下述</w:t>
      </w:r>
      <w:r>
        <w:rPr>
          <w:rFonts w:hint="eastAsia" w:ascii="宋体" w:hAnsi="宋体" w:eastAsia="宋体" w:cs="宋体"/>
          <w:highlight w:val="none"/>
        </w:rPr>
        <w:t>电子投标文件资格证明文件，商务技术文件，</w:t>
      </w:r>
      <w:r>
        <w:rPr>
          <w:rFonts w:hint="eastAsia" w:ascii="宋体" w:hAnsi="宋体" w:eastAsia="宋体" w:cs="宋体"/>
          <w:szCs w:val="21"/>
          <w:highlight w:val="none"/>
        </w:rPr>
        <w:t>参加采购项目第</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包投标，并在此声明，所递交的投标文件内容完整、真实。</w:t>
      </w:r>
    </w:p>
    <w:p w14:paraId="5F0EDE5F">
      <w:pPr>
        <w:adjustRightInd w:val="0"/>
        <w:snapToGrid w:val="0"/>
        <w:spacing w:before="156" w:beforeLines="50"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第一部分 资格证明文件</w:t>
      </w:r>
    </w:p>
    <w:p w14:paraId="220F6770">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一、开标一览表</w:t>
      </w:r>
    </w:p>
    <w:p w14:paraId="6781981D">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二、投标保证金</w:t>
      </w:r>
    </w:p>
    <w:p w14:paraId="26D1F100">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三、授权委托书</w:t>
      </w:r>
    </w:p>
    <w:p w14:paraId="246074D8">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四、投标人提供的资格证明文件</w:t>
      </w:r>
    </w:p>
    <w:p w14:paraId="2F850DB1">
      <w:pPr>
        <w:adjustRightInd w:val="0"/>
        <w:snapToGrid w:val="0"/>
        <w:spacing w:before="156" w:beforeLines="50" w:line="360" w:lineRule="auto"/>
        <w:ind w:firstLine="422" w:firstLineChars="200"/>
        <w:rPr>
          <w:rFonts w:hint="eastAsia" w:ascii="宋体" w:hAnsi="宋体" w:eastAsia="宋体" w:cs="宋体"/>
          <w:b/>
          <w:szCs w:val="21"/>
          <w:highlight w:val="none"/>
        </w:rPr>
      </w:pPr>
      <w:r>
        <w:rPr>
          <w:rFonts w:hint="eastAsia" w:ascii="宋体" w:hAnsi="宋体" w:eastAsia="宋体" w:cs="宋体"/>
          <w:b/>
          <w:szCs w:val="21"/>
          <w:highlight w:val="none"/>
        </w:rPr>
        <w:t>第二部分 商务技术文件</w:t>
      </w:r>
    </w:p>
    <w:p w14:paraId="4DAADEA5">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五、投标函</w:t>
      </w:r>
    </w:p>
    <w:p w14:paraId="23562522">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六、分项报价</w:t>
      </w:r>
    </w:p>
    <w:p w14:paraId="57B08D48">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七、采购需求响应</w:t>
      </w:r>
    </w:p>
    <w:p w14:paraId="28186BC5">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八、合同条款偏离表</w:t>
      </w:r>
    </w:p>
    <w:p w14:paraId="057ABCE2">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九、采购需求偏离表</w:t>
      </w:r>
    </w:p>
    <w:p w14:paraId="6086D4BF">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十、享受政府采购政策优惠的证明资料</w:t>
      </w:r>
    </w:p>
    <w:p w14:paraId="60FE8A82">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十一、投标货物符合招标文件规定的证明文件</w:t>
      </w:r>
    </w:p>
    <w:p w14:paraId="66223C19">
      <w:pPr>
        <w:adjustRightInd w:val="0"/>
        <w:snapToGrid w:val="0"/>
        <w:spacing w:before="156" w:beforeLines="50" w:line="360" w:lineRule="auto"/>
        <w:ind w:firstLine="630" w:firstLineChars="300"/>
        <w:rPr>
          <w:rFonts w:hint="eastAsia" w:ascii="宋体" w:hAnsi="宋体" w:eastAsia="宋体" w:cs="宋体"/>
          <w:szCs w:val="21"/>
          <w:highlight w:val="none"/>
        </w:rPr>
      </w:pPr>
      <w:r>
        <w:rPr>
          <w:rFonts w:hint="eastAsia" w:ascii="宋体" w:hAnsi="宋体" w:eastAsia="宋体" w:cs="宋体"/>
          <w:szCs w:val="21"/>
          <w:highlight w:val="none"/>
        </w:rPr>
        <w:t>十二、投标人认为需提供的其他资料</w:t>
      </w:r>
    </w:p>
    <w:p w14:paraId="4A11C435">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在此，签字代表宣布同意如下：</w:t>
      </w:r>
    </w:p>
    <w:p w14:paraId="2C201384">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1、投标人严格按照招标文件的规定报价，见《开标一览表》。</w:t>
      </w:r>
    </w:p>
    <w:p w14:paraId="790F3EDD">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2、投标人将按招标文件的规定履行合同责任和义务。</w:t>
      </w:r>
    </w:p>
    <w:p w14:paraId="68E45939">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3、投标人已详细审查招标文件。我们完全理解并同意放弃对这方面有不明及误解的权力。</w:t>
      </w:r>
    </w:p>
    <w:p w14:paraId="75B5498C">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szCs w:val="21"/>
          <w:highlight w:val="none"/>
        </w:rPr>
        <w:t>4、本投标有效期为自招标文件规定的提交投标文件截止之日起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个日历日。在投标有效期内，</w:t>
      </w:r>
      <w:r>
        <w:rPr>
          <w:rFonts w:hint="eastAsia" w:ascii="宋体" w:hAnsi="宋体" w:eastAsia="宋体" w:cs="宋体"/>
          <w:highlight w:val="none"/>
        </w:rPr>
        <w:t>投标人同意遵守本</w:t>
      </w:r>
      <w:r>
        <w:rPr>
          <w:rFonts w:hint="eastAsia" w:ascii="宋体" w:hAnsi="宋体" w:eastAsia="宋体" w:cs="宋体"/>
          <w:szCs w:val="21"/>
          <w:highlight w:val="none"/>
        </w:rPr>
        <w:t>投标</w:t>
      </w:r>
      <w:r>
        <w:rPr>
          <w:rFonts w:hint="eastAsia" w:ascii="宋体" w:hAnsi="宋体" w:eastAsia="宋体" w:cs="宋体"/>
          <w:highlight w:val="none"/>
        </w:rPr>
        <w:t>文件中的承诺且在此期限期满之前</w:t>
      </w:r>
      <w:r>
        <w:rPr>
          <w:rFonts w:hint="eastAsia" w:ascii="宋体" w:hAnsi="宋体" w:eastAsia="宋体" w:cs="宋体"/>
          <w:szCs w:val="21"/>
          <w:highlight w:val="none"/>
        </w:rPr>
        <w:t>投标</w:t>
      </w:r>
      <w:r>
        <w:rPr>
          <w:rFonts w:hint="eastAsia" w:ascii="宋体" w:hAnsi="宋体" w:eastAsia="宋体" w:cs="宋体"/>
          <w:highlight w:val="none"/>
        </w:rPr>
        <w:t>文件</w:t>
      </w:r>
      <w:r>
        <w:rPr>
          <w:rFonts w:hint="eastAsia" w:ascii="宋体" w:hAnsi="宋体" w:eastAsia="宋体" w:cs="宋体"/>
          <w:szCs w:val="21"/>
          <w:highlight w:val="none"/>
        </w:rPr>
        <w:t>对我方具有法律约束力</w:t>
      </w:r>
      <w:r>
        <w:rPr>
          <w:rFonts w:hint="eastAsia" w:ascii="宋体" w:hAnsi="宋体" w:eastAsia="宋体" w:cs="宋体"/>
          <w:highlight w:val="none"/>
        </w:rPr>
        <w:t>。</w:t>
      </w:r>
    </w:p>
    <w:p w14:paraId="0FF91C76">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5、</w:t>
      </w:r>
      <w:r>
        <w:rPr>
          <w:rFonts w:hint="eastAsia" w:ascii="宋体" w:hAnsi="宋体" w:eastAsia="宋体" w:cs="宋体"/>
          <w:szCs w:val="21"/>
          <w:highlight w:val="none"/>
        </w:rPr>
        <w:t>同意提供贵方可能要求的与其投标有关的一切数据或资料。</w:t>
      </w:r>
    </w:p>
    <w:p w14:paraId="3150ECE4">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6、与本投标有关的一切正式往来信函请寄：</w:t>
      </w:r>
    </w:p>
    <w:p w14:paraId="73434B32">
      <w:pPr>
        <w:adjustRightInd w:val="0"/>
        <w:snapToGrid w:val="0"/>
        <w:spacing w:before="156" w:beforeLines="50"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；邮编：</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w:t>
      </w:r>
    </w:p>
    <w:p w14:paraId="6A9B69D8">
      <w:pPr>
        <w:adjustRightInd w:val="0"/>
        <w:snapToGrid w:val="0"/>
        <w:spacing w:before="156" w:beforeLines="50" w:line="360" w:lineRule="auto"/>
        <w:ind w:firstLine="420" w:firstLineChars="200"/>
        <w:rPr>
          <w:rFonts w:hint="eastAsia" w:ascii="宋体" w:hAnsi="宋体" w:eastAsia="宋体" w:cs="宋体"/>
          <w:szCs w:val="21"/>
          <w:highlight w:val="none"/>
        </w:rPr>
      </w:pPr>
    </w:p>
    <w:p w14:paraId="0B5D32B7">
      <w:pPr>
        <w:pStyle w:val="12"/>
        <w:adjustRightInd w:val="0"/>
        <w:snapToGrid w:val="0"/>
        <w:spacing w:before="156" w:beforeLines="50" w:line="360" w:lineRule="auto"/>
        <w:rPr>
          <w:rFonts w:hint="eastAsia" w:ascii="宋体" w:hAnsi="宋体" w:eastAsia="宋体" w:cs="宋体"/>
          <w:highlight w:val="none"/>
        </w:rPr>
      </w:pPr>
    </w:p>
    <w:p w14:paraId="13747B3B">
      <w:pPr>
        <w:pStyle w:val="12"/>
        <w:adjustRightInd w:val="0"/>
        <w:snapToGrid w:val="0"/>
        <w:spacing w:before="156" w:beforeLines="50" w:line="360" w:lineRule="auto"/>
        <w:rPr>
          <w:rFonts w:hint="eastAsia" w:ascii="宋体" w:hAnsi="宋体" w:eastAsia="宋体" w:cs="宋体"/>
          <w:highlight w:val="none"/>
        </w:rPr>
      </w:pPr>
      <w:r>
        <w:rPr>
          <w:rFonts w:hint="eastAsia" w:ascii="宋体" w:hAnsi="宋体" w:eastAsia="宋体" w:cs="宋体"/>
          <w:highlight w:val="none"/>
        </w:rPr>
        <w:t xml:space="preserve">投标人名称（盖单位章）：                       </w:t>
      </w:r>
    </w:p>
    <w:p w14:paraId="27762C94">
      <w:pPr>
        <w:adjustRightInd w:val="0"/>
        <w:snapToGrid w:val="0"/>
        <w:spacing w:before="156" w:beforeLines="50" w:line="360" w:lineRule="auto"/>
        <w:rPr>
          <w:rFonts w:hint="eastAsia" w:ascii="宋体" w:hAnsi="宋体" w:eastAsia="宋体" w:cs="宋体"/>
          <w:szCs w:val="21"/>
          <w:highlight w:val="none"/>
        </w:rPr>
      </w:pPr>
      <w:r>
        <w:rPr>
          <w:rFonts w:hint="eastAsia" w:ascii="宋体" w:hAnsi="宋体" w:eastAsia="宋体" w:cs="宋体"/>
          <w:spacing w:val="-2"/>
          <w:kern w:val="0"/>
          <w:szCs w:val="21"/>
          <w:highlight w:val="none"/>
        </w:rPr>
        <w:t>法</w:t>
      </w:r>
      <w:r>
        <w:rPr>
          <w:rFonts w:hint="eastAsia" w:ascii="宋体" w:hAnsi="宋体" w:eastAsia="宋体" w:cs="宋体"/>
          <w:kern w:val="0"/>
          <w:szCs w:val="21"/>
          <w:highlight w:val="none"/>
        </w:rPr>
        <w:t>定</w:t>
      </w:r>
      <w:r>
        <w:rPr>
          <w:rFonts w:hint="eastAsia" w:ascii="宋体" w:hAnsi="宋体" w:eastAsia="宋体" w:cs="宋体"/>
          <w:spacing w:val="-2"/>
          <w:kern w:val="0"/>
          <w:szCs w:val="21"/>
          <w:highlight w:val="none"/>
        </w:rPr>
        <w:t>代</w:t>
      </w:r>
      <w:r>
        <w:rPr>
          <w:rFonts w:hint="eastAsia" w:ascii="宋体" w:hAnsi="宋体" w:eastAsia="宋体" w:cs="宋体"/>
          <w:kern w:val="0"/>
          <w:szCs w:val="21"/>
          <w:highlight w:val="none"/>
        </w:rPr>
        <w:t>表</w:t>
      </w:r>
      <w:r>
        <w:rPr>
          <w:rFonts w:hint="eastAsia" w:ascii="宋体" w:hAnsi="宋体" w:eastAsia="宋体" w:cs="宋体"/>
          <w:spacing w:val="-2"/>
          <w:kern w:val="0"/>
          <w:szCs w:val="21"/>
          <w:highlight w:val="none"/>
        </w:rPr>
        <w:t>人</w:t>
      </w:r>
      <w:r>
        <w:rPr>
          <w:rFonts w:hint="eastAsia" w:ascii="宋体" w:hAnsi="宋体" w:eastAsia="宋体" w:cs="宋体"/>
          <w:kern w:val="0"/>
          <w:szCs w:val="21"/>
          <w:highlight w:val="none"/>
        </w:rPr>
        <w:t>（</w:t>
      </w:r>
      <w:r>
        <w:rPr>
          <w:rFonts w:hint="eastAsia" w:ascii="宋体" w:hAnsi="宋体" w:eastAsia="宋体" w:cs="宋体"/>
          <w:spacing w:val="-2"/>
          <w:kern w:val="0"/>
          <w:szCs w:val="21"/>
          <w:highlight w:val="none"/>
        </w:rPr>
        <w:t>单</w:t>
      </w:r>
      <w:r>
        <w:rPr>
          <w:rFonts w:hint="eastAsia" w:ascii="宋体" w:hAnsi="宋体" w:eastAsia="宋体" w:cs="宋体"/>
          <w:kern w:val="0"/>
          <w:szCs w:val="21"/>
          <w:highlight w:val="none"/>
        </w:rPr>
        <w:t>位</w:t>
      </w:r>
      <w:r>
        <w:rPr>
          <w:rFonts w:hint="eastAsia" w:ascii="宋体" w:hAnsi="宋体" w:eastAsia="宋体" w:cs="宋体"/>
          <w:spacing w:val="-2"/>
          <w:kern w:val="0"/>
          <w:szCs w:val="21"/>
          <w:highlight w:val="none"/>
        </w:rPr>
        <w:t>负</w:t>
      </w:r>
      <w:r>
        <w:rPr>
          <w:rFonts w:hint="eastAsia" w:ascii="宋体" w:hAnsi="宋体" w:eastAsia="宋体" w:cs="宋体"/>
          <w:kern w:val="0"/>
          <w:szCs w:val="21"/>
          <w:highlight w:val="none"/>
        </w:rPr>
        <w:t>责人</w:t>
      </w:r>
      <w:r>
        <w:rPr>
          <w:rFonts w:hint="eastAsia" w:ascii="宋体" w:hAnsi="宋体" w:eastAsia="宋体" w:cs="宋体"/>
          <w:spacing w:val="-2"/>
          <w:kern w:val="0"/>
          <w:szCs w:val="21"/>
          <w:highlight w:val="none"/>
        </w:rPr>
        <w:t>）</w:t>
      </w:r>
      <w:r>
        <w:rPr>
          <w:rFonts w:hint="eastAsia" w:ascii="宋体" w:hAnsi="宋体" w:eastAsia="宋体" w:cs="宋体"/>
          <w:szCs w:val="21"/>
          <w:highlight w:val="none"/>
        </w:rPr>
        <w:t>或其授权的代理人（签字或印章）：</w:t>
      </w:r>
    </w:p>
    <w:p w14:paraId="706BF531">
      <w:pPr>
        <w:pStyle w:val="8"/>
        <w:outlineLvl w:val="9"/>
        <w:rPr>
          <w:rFonts w:hint="eastAsia" w:ascii="宋体" w:hAnsi="宋体" w:eastAsia="宋体" w:cs="宋体"/>
          <w:highlight w:val="none"/>
        </w:rPr>
      </w:pPr>
    </w:p>
    <w:p w14:paraId="38B8E6C3">
      <w:pPr>
        <w:adjustRightInd w:val="0"/>
        <w:snapToGrid w:val="0"/>
        <w:spacing w:line="360" w:lineRule="auto"/>
        <w:outlineLvl w:val="9"/>
        <w:rPr>
          <w:rFonts w:hint="eastAsia" w:ascii="宋体" w:hAnsi="宋体" w:eastAsia="宋体" w:cs="宋体"/>
          <w:szCs w:val="21"/>
          <w:highlight w:val="none"/>
        </w:rPr>
      </w:pPr>
      <w:r>
        <w:rPr>
          <w:rFonts w:hint="eastAsia" w:ascii="宋体" w:hAnsi="宋体" w:eastAsia="宋体" w:cs="宋体"/>
          <w:szCs w:val="21"/>
          <w:highlight w:val="none"/>
        </w:rPr>
        <w:t>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534EC59D">
      <w:pPr>
        <w:adjustRightInd w:val="0"/>
        <w:snapToGrid w:val="0"/>
        <w:spacing w:line="360" w:lineRule="auto"/>
        <w:outlineLvl w:val="1"/>
        <w:rPr>
          <w:rFonts w:hint="eastAsia" w:ascii="宋体" w:hAnsi="宋体" w:eastAsia="宋体" w:cs="宋体"/>
          <w:szCs w:val="21"/>
          <w:highlight w:val="none"/>
        </w:rPr>
      </w:pPr>
    </w:p>
    <w:p w14:paraId="16B3E127">
      <w:pPr>
        <w:adjustRightInd w:val="0"/>
        <w:snapToGrid w:val="0"/>
        <w:spacing w:line="360" w:lineRule="auto"/>
        <w:outlineLvl w:val="1"/>
        <w:rPr>
          <w:rFonts w:hint="eastAsia" w:ascii="宋体" w:hAnsi="宋体" w:eastAsia="宋体" w:cs="宋体"/>
          <w:szCs w:val="21"/>
          <w:highlight w:val="none"/>
        </w:rPr>
      </w:pPr>
    </w:p>
    <w:p w14:paraId="173036FE">
      <w:pPr>
        <w:adjustRightInd w:val="0"/>
        <w:snapToGrid w:val="0"/>
        <w:spacing w:line="360" w:lineRule="auto"/>
        <w:outlineLvl w:val="1"/>
        <w:rPr>
          <w:rFonts w:hint="eastAsia" w:ascii="宋体" w:hAnsi="宋体" w:eastAsia="宋体" w:cs="宋体"/>
          <w:szCs w:val="21"/>
          <w:highlight w:val="none"/>
        </w:rPr>
      </w:pPr>
    </w:p>
    <w:p w14:paraId="364F7916">
      <w:pPr>
        <w:adjustRightInd w:val="0"/>
        <w:snapToGrid w:val="0"/>
        <w:spacing w:line="360" w:lineRule="auto"/>
        <w:outlineLvl w:val="2"/>
        <w:rPr>
          <w:rFonts w:hint="eastAsia" w:ascii="宋体" w:hAnsi="宋体" w:eastAsia="宋体" w:cs="宋体"/>
          <w:sz w:val="28"/>
          <w:szCs w:val="28"/>
          <w:highlight w:val="none"/>
        </w:rPr>
      </w:pPr>
      <w:r>
        <w:rPr>
          <w:rFonts w:hint="eastAsia" w:ascii="宋体" w:hAnsi="宋体" w:eastAsia="宋体" w:cs="宋体"/>
          <w:b/>
          <w:bCs/>
          <w:sz w:val="28"/>
          <w:szCs w:val="28"/>
          <w:highlight w:val="none"/>
        </w:rPr>
        <w:br w:type="page"/>
      </w:r>
      <w:r>
        <w:rPr>
          <w:rFonts w:hint="eastAsia" w:ascii="宋体" w:hAnsi="宋体" w:eastAsia="宋体" w:cs="宋体"/>
          <w:b/>
          <w:bCs/>
          <w:sz w:val="28"/>
          <w:szCs w:val="28"/>
          <w:highlight w:val="none"/>
          <w:lang w:val="en-US" w:eastAsia="zh-CN"/>
        </w:rPr>
        <w:t xml:space="preserve">                         </w:t>
      </w:r>
      <w:bookmarkStart w:id="72" w:name="_Toc29126"/>
      <w:r>
        <w:rPr>
          <w:rFonts w:hint="eastAsia" w:ascii="宋体" w:hAnsi="宋体" w:eastAsia="宋体" w:cs="宋体"/>
          <w:b/>
          <w:bCs/>
          <w:sz w:val="28"/>
          <w:szCs w:val="28"/>
          <w:highlight w:val="none"/>
        </w:rPr>
        <w:t>六、分项报价</w:t>
      </w:r>
      <w:bookmarkEnd w:id="72"/>
    </w:p>
    <w:p w14:paraId="397846EE">
      <w:pPr>
        <w:pStyle w:val="5"/>
        <w:jc w:val="left"/>
        <w:rPr>
          <w:rFonts w:hint="eastAsia" w:ascii="宋体" w:hAnsi="宋体" w:eastAsia="宋体" w:cs="宋体"/>
          <w:b w:val="0"/>
          <w:kern w:val="0"/>
          <w:szCs w:val="21"/>
          <w:highlight w:val="none"/>
        </w:rPr>
      </w:pPr>
      <w:bookmarkStart w:id="73" w:name="_Toc12841"/>
      <w:r>
        <w:rPr>
          <w:rFonts w:hint="eastAsia" w:ascii="宋体" w:hAnsi="宋体" w:eastAsia="宋体" w:cs="宋体"/>
          <w:b w:val="0"/>
          <w:bCs w:val="0"/>
          <w:spacing w:val="6"/>
          <w:kern w:val="0"/>
          <w:szCs w:val="21"/>
          <w:highlight w:val="none"/>
        </w:rPr>
        <w:t xml:space="preserve">附件6-1 </w:t>
      </w:r>
      <w:r>
        <w:rPr>
          <w:rFonts w:hint="eastAsia" w:ascii="宋体" w:hAnsi="宋体" w:eastAsia="宋体" w:cs="宋体"/>
          <w:b w:val="0"/>
          <w:spacing w:val="-2"/>
          <w:kern w:val="0"/>
          <w:szCs w:val="21"/>
          <w:highlight w:val="none"/>
        </w:rPr>
        <w:t>分</w:t>
      </w:r>
      <w:r>
        <w:rPr>
          <w:rFonts w:hint="eastAsia" w:ascii="宋体" w:hAnsi="宋体" w:eastAsia="宋体" w:cs="宋体"/>
          <w:b w:val="0"/>
          <w:kern w:val="0"/>
          <w:szCs w:val="21"/>
          <w:highlight w:val="none"/>
        </w:rPr>
        <w:t>项</w:t>
      </w:r>
      <w:r>
        <w:rPr>
          <w:rFonts w:hint="eastAsia" w:ascii="宋体" w:hAnsi="宋体" w:eastAsia="宋体" w:cs="宋体"/>
          <w:b w:val="0"/>
          <w:spacing w:val="-2"/>
          <w:kern w:val="0"/>
          <w:szCs w:val="21"/>
          <w:highlight w:val="none"/>
        </w:rPr>
        <w:t>报</w:t>
      </w:r>
      <w:r>
        <w:rPr>
          <w:rFonts w:hint="eastAsia" w:ascii="宋体" w:hAnsi="宋体" w:eastAsia="宋体" w:cs="宋体"/>
          <w:b w:val="0"/>
          <w:kern w:val="0"/>
          <w:szCs w:val="21"/>
          <w:highlight w:val="none"/>
        </w:rPr>
        <w:t>价说明</w:t>
      </w:r>
      <w:bookmarkEnd w:id="73"/>
      <w:r>
        <w:rPr>
          <w:rFonts w:hint="eastAsia" w:ascii="宋体" w:hAnsi="宋体" w:eastAsia="宋体" w:cs="宋体"/>
          <w:b w:val="0"/>
          <w:kern w:val="0"/>
          <w:szCs w:val="21"/>
          <w:highlight w:val="none"/>
        </w:rPr>
        <w:t xml:space="preserve">  </w:t>
      </w:r>
    </w:p>
    <w:p w14:paraId="63782B2B">
      <w:pPr>
        <w:autoSpaceDE w:val="0"/>
        <w:autoSpaceDN w:val="0"/>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spacing w:val="-2"/>
          <w:kern w:val="0"/>
          <w:sz w:val="28"/>
          <w:szCs w:val="28"/>
          <w:highlight w:val="none"/>
        </w:rPr>
        <w:t>分</w:t>
      </w:r>
      <w:r>
        <w:rPr>
          <w:rFonts w:hint="eastAsia" w:ascii="宋体" w:hAnsi="宋体" w:eastAsia="宋体" w:cs="宋体"/>
          <w:b/>
          <w:kern w:val="0"/>
          <w:sz w:val="28"/>
          <w:szCs w:val="28"/>
          <w:highlight w:val="none"/>
        </w:rPr>
        <w:t>项</w:t>
      </w:r>
      <w:r>
        <w:rPr>
          <w:rFonts w:hint="eastAsia" w:ascii="宋体" w:hAnsi="宋体" w:eastAsia="宋体" w:cs="宋体"/>
          <w:b/>
          <w:spacing w:val="-2"/>
          <w:kern w:val="0"/>
          <w:sz w:val="28"/>
          <w:szCs w:val="28"/>
          <w:highlight w:val="none"/>
        </w:rPr>
        <w:t>报</w:t>
      </w:r>
      <w:r>
        <w:rPr>
          <w:rFonts w:hint="eastAsia" w:ascii="宋体" w:hAnsi="宋体" w:eastAsia="宋体" w:cs="宋体"/>
          <w:b/>
          <w:kern w:val="0"/>
          <w:sz w:val="28"/>
          <w:szCs w:val="28"/>
          <w:highlight w:val="none"/>
        </w:rPr>
        <w:t>价说明</w:t>
      </w:r>
    </w:p>
    <w:p w14:paraId="36BE7EEF">
      <w:pPr>
        <w:autoSpaceDE w:val="0"/>
        <w:autoSpaceDN w:val="0"/>
        <w:adjustRightInd w:val="0"/>
        <w:snapToGrid w:val="0"/>
        <w:spacing w:line="360" w:lineRule="auto"/>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备注：投标人应按招标文件第二章相关要求，对本节</w:t>
      </w:r>
      <w:r>
        <w:rPr>
          <w:rFonts w:hint="eastAsia" w:ascii="宋体" w:hAnsi="宋体" w:eastAsia="宋体" w:cs="宋体"/>
          <w:bCs/>
          <w:szCs w:val="21"/>
          <w:highlight w:val="none"/>
        </w:rPr>
        <w:t>“</w:t>
      </w:r>
      <w:r>
        <w:rPr>
          <w:rFonts w:hint="eastAsia" w:ascii="宋体" w:hAnsi="宋体" w:eastAsia="宋体" w:cs="宋体"/>
          <w:kern w:val="0"/>
          <w:szCs w:val="21"/>
          <w:highlight w:val="none"/>
        </w:rPr>
        <w:t>分项报价明细表</w:t>
      </w:r>
      <w:r>
        <w:rPr>
          <w:rFonts w:hint="eastAsia" w:ascii="宋体" w:hAnsi="宋体" w:eastAsia="宋体" w:cs="宋体"/>
          <w:bCs/>
          <w:szCs w:val="21"/>
          <w:highlight w:val="none"/>
        </w:rPr>
        <w:t>”进行</w:t>
      </w:r>
      <w:r>
        <w:rPr>
          <w:rFonts w:hint="eastAsia" w:ascii="宋体" w:hAnsi="宋体" w:eastAsia="宋体" w:cs="宋体"/>
          <w:kern w:val="0"/>
          <w:szCs w:val="21"/>
          <w:highlight w:val="none"/>
        </w:rPr>
        <w:t>编制，并说明。</w:t>
      </w:r>
    </w:p>
    <w:p w14:paraId="4281C761">
      <w:pPr>
        <w:rPr>
          <w:rFonts w:hint="eastAsia" w:ascii="宋体" w:hAnsi="宋体" w:eastAsia="宋体" w:cs="宋体"/>
          <w:highlight w:val="none"/>
        </w:rPr>
      </w:pPr>
    </w:p>
    <w:p w14:paraId="34F65585">
      <w:pPr>
        <w:pStyle w:val="5"/>
        <w:jc w:val="left"/>
        <w:rPr>
          <w:rFonts w:hint="eastAsia" w:ascii="宋体" w:hAnsi="宋体" w:eastAsia="宋体" w:cs="宋体"/>
          <w:b w:val="0"/>
          <w:kern w:val="0"/>
          <w:szCs w:val="21"/>
          <w:highlight w:val="none"/>
        </w:rPr>
      </w:pPr>
      <w:bookmarkStart w:id="74" w:name="_Toc18987"/>
      <w:r>
        <w:rPr>
          <w:rFonts w:hint="eastAsia" w:ascii="宋体" w:hAnsi="宋体" w:eastAsia="宋体" w:cs="宋体"/>
          <w:b w:val="0"/>
          <w:bCs w:val="0"/>
          <w:spacing w:val="6"/>
          <w:kern w:val="0"/>
          <w:szCs w:val="21"/>
          <w:highlight w:val="none"/>
        </w:rPr>
        <w:t xml:space="preserve">附件6-2 </w:t>
      </w:r>
      <w:r>
        <w:rPr>
          <w:rFonts w:hint="eastAsia" w:ascii="宋体" w:hAnsi="宋体" w:eastAsia="宋体" w:cs="宋体"/>
          <w:b w:val="0"/>
          <w:spacing w:val="-2"/>
          <w:kern w:val="0"/>
          <w:position w:val="-3"/>
          <w:szCs w:val="21"/>
          <w:highlight w:val="none"/>
        </w:rPr>
        <w:t>分</w:t>
      </w:r>
      <w:r>
        <w:rPr>
          <w:rFonts w:hint="eastAsia" w:ascii="宋体" w:hAnsi="宋体" w:eastAsia="宋体" w:cs="宋体"/>
          <w:b w:val="0"/>
          <w:kern w:val="0"/>
          <w:position w:val="-3"/>
          <w:szCs w:val="21"/>
          <w:highlight w:val="none"/>
        </w:rPr>
        <w:t>项</w:t>
      </w:r>
      <w:r>
        <w:rPr>
          <w:rFonts w:hint="eastAsia" w:ascii="宋体" w:hAnsi="宋体" w:eastAsia="宋体" w:cs="宋体"/>
          <w:b w:val="0"/>
          <w:spacing w:val="-2"/>
          <w:kern w:val="0"/>
          <w:position w:val="-3"/>
          <w:szCs w:val="21"/>
          <w:highlight w:val="none"/>
        </w:rPr>
        <w:t>报</w:t>
      </w:r>
      <w:r>
        <w:rPr>
          <w:rFonts w:hint="eastAsia" w:ascii="宋体" w:hAnsi="宋体" w:eastAsia="宋体" w:cs="宋体"/>
          <w:b w:val="0"/>
          <w:kern w:val="0"/>
          <w:position w:val="-3"/>
          <w:szCs w:val="21"/>
          <w:highlight w:val="none"/>
        </w:rPr>
        <w:t>价明细表</w:t>
      </w:r>
      <w:bookmarkEnd w:id="74"/>
    </w:p>
    <w:p w14:paraId="2E15D6C5">
      <w:pPr>
        <w:adjustRightInd w:val="0"/>
        <w:snapToGrid w:val="0"/>
        <w:spacing w:line="360" w:lineRule="auto"/>
        <w:jc w:val="center"/>
        <w:rPr>
          <w:rFonts w:hint="eastAsia" w:ascii="宋体" w:hAnsi="宋体" w:eastAsia="宋体" w:cs="宋体"/>
          <w:b/>
          <w:kern w:val="0"/>
          <w:position w:val="-3"/>
          <w:sz w:val="28"/>
          <w:szCs w:val="28"/>
          <w:highlight w:val="none"/>
        </w:rPr>
      </w:pPr>
      <w:r>
        <w:rPr>
          <w:rFonts w:hint="eastAsia" w:ascii="宋体" w:hAnsi="宋体" w:eastAsia="宋体" w:cs="宋体"/>
          <w:b/>
          <w:spacing w:val="-2"/>
          <w:kern w:val="0"/>
          <w:position w:val="-3"/>
          <w:sz w:val="28"/>
          <w:szCs w:val="28"/>
          <w:highlight w:val="none"/>
        </w:rPr>
        <w:t>分</w:t>
      </w:r>
      <w:r>
        <w:rPr>
          <w:rFonts w:hint="eastAsia" w:ascii="宋体" w:hAnsi="宋体" w:eastAsia="宋体" w:cs="宋体"/>
          <w:b/>
          <w:kern w:val="0"/>
          <w:position w:val="-3"/>
          <w:sz w:val="28"/>
          <w:szCs w:val="28"/>
          <w:highlight w:val="none"/>
        </w:rPr>
        <w:t>项</w:t>
      </w:r>
      <w:r>
        <w:rPr>
          <w:rFonts w:hint="eastAsia" w:ascii="宋体" w:hAnsi="宋体" w:eastAsia="宋体" w:cs="宋体"/>
          <w:b/>
          <w:spacing w:val="-2"/>
          <w:kern w:val="0"/>
          <w:position w:val="-3"/>
          <w:sz w:val="28"/>
          <w:szCs w:val="28"/>
          <w:highlight w:val="none"/>
        </w:rPr>
        <w:t>报</w:t>
      </w:r>
      <w:r>
        <w:rPr>
          <w:rFonts w:hint="eastAsia" w:ascii="宋体" w:hAnsi="宋体" w:eastAsia="宋体" w:cs="宋体"/>
          <w:b/>
          <w:kern w:val="0"/>
          <w:position w:val="-3"/>
          <w:sz w:val="28"/>
          <w:szCs w:val="28"/>
          <w:highlight w:val="none"/>
        </w:rPr>
        <w:t>价明细表</w:t>
      </w:r>
    </w:p>
    <w:p w14:paraId="1A20D98E">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政府采购计划编号：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w:t>
      </w:r>
    </w:p>
    <w:p w14:paraId="59B69A7E">
      <w:pPr>
        <w:adjustRightInd w:val="0"/>
        <w:snapToGrid w:val="0"/>
        <w:spacing w:line="360" w:lineRule="auto"/>
        <w:rPr>
          <w:rFonts w:hint="eastAsia" w:ascii="宋体" w:hAnsi="宋体" w:eastAsia="宋体" w:cs="宋体"/>
          <w:szCs w:val="21"/>
          <w:highlight w:val="none"/>
          <w:u w:val="single"/>
        </w:rPr>
      </w:pPr>
      <w:r>
        <w:rPr>
          <w:rFonts w:hint="eastAsia" w:ascii="宋体" w:hAnsi="宋体" w:eastAsia="宋体" w:cs="宋体"/>
          <w:szCs w:val="21"/>
          <w:highlight w:val="none"/>
        </w:rPr>
        <w:t>包号：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包名称：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u w:val="single"/>
          <w:lang w:val="en-US" w:eastAsia="zh-CN"/>
        </w:rPr>
        <w:t xml:space="preserve">              </w:t>
      </w:r>
      <w:r>
        <w:rPr>
          <w:rFonts w:hint="eastAsia" w:ascii="宋体" w:hAnsi="宋体" w:eastAsia="宋体" w:cs="宋体"/>
          <w:szCs w:val="21"/>
          <w:highlight w:val="none"/>
          <w:u w:val="single"/>
        </w:rPr>
        <w:t xml:space="preserve"> </w:t>
      </w:r>
    </w:p>
    <w:tbl>
      <w:tblPr>
        <w:tblStyle w:val="24"/>
        <w:tblW w:w="8938" w:type="dxa"/>
        <w:tblInd w:w="0" w:type="dxa"/>
        <w:tblLayout w:type="fixed"/>
        <w:tblCellMar>
          <w:top w:w="0" w:type="dxa"/>
          <w:left w:w="0" w:type="dxa"/>
          <w:bottom w:w="0" w:type="dxa"/>
          <w:right w:w="0" w:type="dxa"/>
        </w:tblCellMar>
      </w:tblPr>
      <w:tblGrid>
        <w:gridCol w:w="396"/>
        <w:gridCol w:w="1658"/>
        <w:gridCol w:w="2289"/>
        <w:gridCol w:w="1293"/>
        <w:gridCol w:w="1216"/>
        <w:gridCol w:w="1310"/>
        <w:gridCol w:w="776"/>
      </w:tblGrid>
      <w:tr w14:paraId="0D5BCD76">
        <w:tblPrEx>
          <w:tblCellMar>
            <w:top w:w="0" w:type="dxa"/>
            <w:left w:w="0" w:type="dxa"/>
            <w:bottom w:w="0" w:type="dxa"/>
            <w:right w:w="0" w:type="dxa"/>
          </w:tblCellMar>
        </w:tblPrEx>
        <w:trPr>
          <w:trHeight w:val="449" w:hRule="exact"/>
        </w:trPr>
        <w:tc>
          <w:tcPr>
            <w:tcW w:w="2054" w:type="dxa"/>
            <w:gridSpan w:val="2"/>
            <w:vMerge w:val="restart"/>
            <w:tcBorders>
              <w:top w:val="double" w:color="auto" w:sz="4" w:space="0"/>
              <w:left w:val="double" w:color="auto" w:sz="4" w:space="0"/>
              <w:right w:val="single" w:color="auto" w:sz="6" w:space="0"/>
            </w:tcBorders>
            <w:noWrap w:val="0"/>
            <w:vAlign w:val="center"/>
          </w:tcPr>
          <w:p w14:paraId="44907961">
            <w:pPr>
              <w:autoSpaceDE w:val="0"/>
              <w:autoSpaceDN w:val="0"/>
              <w:adjustRightInd w:val="0"/>
              <w:snapToGrid w:val="0"/>
              <w:spacing w:line="360" w:lineRule="auto"/>
              <w:ind w:right="-20"/>
              <w:jc w:val="center"/>
              <w:rPr>
                <w:rFonts w:hint="eastAsia" w:ascii="宋体" w:hAnsi="宋体" w:eastAsia="宋体" w:cs="宋体"/>
                <w:kern w:val="0"/>
                <w:position w:val="-1"/>
                <w:szCs w:val="21"/>
                <w:highlight w:val="none"/>
              </w:rPr>
            </w:pPr>
            <w:r>
              <w:rPr>
                <w:rFonts w:hint="eastAsia" w:ascii="宋体" w:hAnsi="宋体" w:eastAsia="宋体" w:cs="宋体"/>
                <w:kern w:val="0"/>
                <w:position w:val="-1"/>
                <w:szCs w:val="21"/>
                <w:highlight w:val="none"/>
              </w:rPr>
              <w:t>标的名称</w:t>
            </w:r>
          </w:p>
        </w:tc>
        <w:tc>
          <w:tcPr>
            <w:tcW w:w="2289" w:type="dxa"/>
            <w:vMerge w:val="restart"/>
            <w:tcBorders>
              <w:top w:val="double" w:color="auto" w:sz="4" w:space="0"/>
              <w:left w:val="single" w:color="auto" w:sz="6" w:space="0"/>
              <w:bottom w:val="single" w:color="auto" w:sz="6" w:space="0"/>
              <w:right w:val="single" w:color="auto" w:sz="4" w:space="0"/>
            </w:tcBorders>
            <w:noWrap w:val="0"/>
            <w:vAlign w:val="center"/>
          </w:tcPr>
          <w:p w14:paraId="1F258FD8">
            <w:pPr>
              <w:autoSpaceDE w:val="0"/>
              <w:autoSpaceDN w:val="0"/>
              <w:adjustRightInd w:val="0"/>
              <w:snapToGrid w:val="0"/>
              <w:spacing w:line="360" w:lineRule="auto"/>
              <w:ind w:right="-20"/>
              <w:jc w:val="center"/>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规格型号</w:t>
            </w:r>
          </w:p>
        </w:tc>
        <w:tc>
          <w:tcPr>
            <w:tcW w:w="1293" w:type="dxa"/>
            <w:vMerge w:val="restart"/>
            <w:tcBorders>
              <w:top w:val="double" w:color="auto" w:sz="4" w:space="0"/>
              <w:left w:val="single" w:color="auto" w:sz="6" w:space="0"/>
              <w:right w:val="single" w:color="auto" w:sz="4" w:space="0"/>
            </w:tcBorders>
            <w:noWrap w:val="0"/>
            <w:vAlign w:val="center"/>
          </w:tcPr>
          <w:p w14:paraId="08DFA465">
            <w:pPr>
              <w:autoSpaceDE w:val="0"/>
              <w:autoSpaceDN w:val="0"/>
              <w:adjustRightInd w:val="0"/>
              <w:snapToGrid w:val="0"/>
              <w:spacing w:line="360" w:lineRule="auto"/>
              <w:ind w:right="-20"/>
              <w:jc w:val="center"/>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品牌/产地</w:t>
            </w:r>
          </w:p>
        </w:tc>
        <w:tc>
          <w:tcPr>
            <w:tcW w:w="1216" w:type="dxa"/>
            <w:vMerge w:val="restart"/>
            <w:tcBorders>
              <w:top w:val="double" w:color="auto" w:sz="4" w:space="0"/>
              <w:left w:val="single" w:color="auto" w:sz="6" w:space="0"/>
              <w:right w:val="single" w:color="auto" w:sz="4" w:space="0"/>
            </w:tcBorders>
            <w:noWrap w:val="0"/>
            <w:vAlign w:val="center"/>
          </w:tcPr>
          <w:p w14:paraId="7A183D34">
            <w:pPr>
              <w:autoSpaceDE w:val="0"/>
              <w:autoSpaceDN w:val="0"/>
              <w:adjustRightInd w:val="0"/>
              <w:snapToGrid w:val="0"/>
              <w:spacing w:line="360" w:lineRule="auto"/>
              <w:ind w:right="-20"/>
              <w:jc w:val="center"/>
              <w:rPr>
                <w:rFonts w:hint="eastAsia" w:ascii="宋体" w:hAnsi="宋体" w:eastAsia="宋体" w:cs="宋体"/>
                <w:kern w:val="0"/>
                <w:position w:val="-1"/>
                <w:szCs w:val="21"/>
                <w:highlight w:val="none"/>
                <w:lang w:val="en-US" w:eastAsia="zh-CN"/>
              </w:rPr>
            </w:pPr>
            <w:r>
              <w:rPr>
                <w:rFonts w:hint="eastAsia" w:ascii="宋体" w:hAnsi="宋体" w:eastAsia="宋体" w:cs="宋体"/>
                <w:kern w:val="0"/>
                <w:szCs w:val="21"/>
                <w:highlight w:val="none"/>
                <w:lang w:val="en-US" w:eastAsia="zh-CN"/>
              </w:rPr>
              <w:t>数量/单位</w:t>
            </w:r>
          </w:p>
        </w:tc>
        <w:tc>
          <w:tcPr>
            <w:tcW w:w="1310" w:type="dxa"/>
            <w:tcBorders>
              <w:top w:val="double" w:color="auto" w:sz="4" w:space="0"/>
              <w:left w:val="single" w:color="auto" w:sz="4" w:space="0"/>
              <w:bottom w:val="single" w:color="auto" w:sz="6" w:space="0"/>
              <w:right w:val="single" w:color="auto" w:sz="4" w:space="0"/>
            </w:tcBorders>
            <w:noWrap w:val="0"/>
            <w:vAlign w:val="center"/>
          </w:tcPr>
          <w:p w14:paraId="63F5B02D">
            <w:pPr>
              <w:bidi w:val="0"/>
              <w:jc w:val="center"/>
              <w:rPr>
                <w:rFonts w:hint="eastAsia"/>
              </w:rPr>
            </w:pPr>
            <w:r>
              <w:rPr>
                <w:rFonts w:hint="eastAsia"/>
              </w:rPr>
              <w:t>金额（元）</w:t>
            </w:r>
          </w:p>
        </w:tc>
        <w:tc>
          <w:tcPr>
            <w:tcW w:w="776" w:type="dxa"/>
            <w:vMerge w:val="restart"/>
            <w:tcBorders>
              <w:top w:val="double" w:color="auto" w:sz="4" w:space="0"/>
              <w:left w:val="single" w:color="auto" w:sz="6" w:space="0"/>
              <w:bottom w:val="single" w:color="auto" w:sz="6" w:space="0"/>
              <w:right w:val="double" w:color="auto" w:sz="4" w:space="0"/>
            </w:tcBorders>
            <w:noWrap w:val="0"/>
            <w:vAlign w:val="center"/>
          </w:tcPr>
          <w:p w14:paraId="7B202C34">
            <w:pPr>
              <w:autoSpaceDE w:val="0"/>
              <w:autoSpaceDN w:val="0"/>
              <w:adjustRightInd w:val="0"/>
              <w:snapToGrid w:val="0"/>
              <w:spacing w:line="360" w:lineRule="auto"/>
              <w:ind w:right="-20"/>
              <w:jc w:val="center"/>
              <w:rPr>
                <w:rFonts w:hint="eastAsia" w:ascii="宋体" w:hAnsi="宋体" w:eastAsia="宋体" w:cs="宋体"/>
                <w:kern w:val="0"/>
                <w:position w:val="-1"/>
                <w:szCs w:val="21"/>
                <w:highlight w:val="none"/>
              </w:rPr>
            </w:pPr>
            <w:r>
              <w:rPr>
                <w:rFonts w:hint="eastAsia" w:ascii="宋体" w:hAnsi="宋体" w:eastAsia="宋体" w:cs="宋体"/>
                <w:kern w:val="0"/>
                <w:position w:val="-1"/>
                <w:szCs w:val="21"/>
                <w:highlight w:val="none"/>
              </w:rPr>
              <w:t>备注</w:t>
            </w:r>
          </w:p>
        </w:tc>
      </w:tr>
      <w:tr w14:paraId="009B48F0">
        <w:tblPrEx>
          <w:tblCellMar>
            <w:top w:w="0" w:type="dxa"/>
            <w:left w:w="0" w:type="dxa"/>
            <w:bottom w:w="0" w:type="dxa"/>
            <w:right w:w="0" w:type="dxa"/>
          </w:tblCellMar>
        </w:tblPrEx>
        <w:trPr>
          <w:trHeight w:val="610" w:hRule="exact"/>
        </w:trPr>
        <w:tc>
          <w:tcPr>
            <w:tcW w:w="2054" w:type="dxa"/>
            <w:gridSpan w:val="2"/>
            <w:vMerge w:val="continue"/>
            <w:tcBorders>
              <w:left w:val="double" w:color="auto" w:sz="4" w:space="0"/>
              <w:bottom w:val="single" w:color="auto" w:sz="6" w:space="0"/>
              <w:right w:val="single" w:color="auto" w:sz="6" w:space="0"/>
            </w:tcBorders>
            <w:noWrap w:val="0"/>
            <w:vAlign w:val="top"/>
          </w:tcPr>
          <w:p w14:paraId="7810DBF2">
            <w:pPr>
              <w:autoSpaceDE w:val="0"/>
              <w:autoSpaceDN w:val="0"/>
              <w:adjustRightInd w:val="0"/>
              <w:snapToGrid w:val="0"/>
              <w:spacing w:line="360" w:lineRule="auto"/>
              <w:ind w:left="352" w:right="-20"/>
              <w:jc w:val="left"/>
              <w:rPr>
                <w:rFonts w:hint="eastAsia" w:ascii="宋体" w:hAnsi="宋体" w:eastAsia="宋体" w:cs="宋体"/>
                <w:kern w:val="0"/>
                <w:szCs w:val="21"/>
                <w:highlight w:val="none"/>
              </w:rPr>
            </w:pPr>
          </w:p>
        </w:tc>
        <w:tc>
          <w:tcPr>
            <w:tcW w:w="2289" w:type="dxa"/>
            <w:vMerge w:val="continue"/>
            <w:tcBorders>
              <w:top w:val="single" w:color="auto" w:sz="6" w:space="0"/>
              <w:left w:val="single" w:color="auto" w:sz="6" w:space="0"/>
              <w:bottom w:val="single" w:color="auto" w:sz="6" w:space="0"/>
              <w:right w:val="single" w:color="auto" w:sz="4" w:space="0"/>
            </w:tcBorders>
            <w:noWrap w:val="0"/>
            <w:vAlign w:val="center"/>
          </w:tcPr>
          <w:p w14:paraId="023FF5B9">
            <w:pPr>
              <w:autoSpaceDE w:val="0"/>
              <w:autoSpaceDN w:val="0"/>
              <w:adjustRightInd w:val="0"/>
              <w:snapToGrid w:val="0"/>
              <w:spacing w:line="360" w:lineRule="auto"/>
              <w:ind w:right="-20"/>
              <w:jc w:val="center"/>
              <w:rPr>
                <w:rFonts w:hint="eastAsia" w:ascii="宋体" w:hAnsi="宋体" w:eastAsia="宋体" w:cs="宋体"/>
                <w:kern w:val="0"/>
                <w:szCs w:val="21"/>
                <w:highlight w:val="none"/>
              </w:rPr>
            </w:pPr>
          </w:p>
        </w:tc>
        <w:tc>
          <w:tcPr>
            <w:tcW w:w="1293" w:type="dxa"/>
            <w:vMerge w:val="continue"/>
            <w:tcBorders>
              <w:left w:val="single" w:color="auto" w:sz="6" w:space="0"/>
              <w:bottom w:val="single" w:color="auto" w:sz="6" w:space="0"/>
              <w:right w:val="single" w:color="auto" w:sz="4" w:space="0"/>
            </w:tcBorders>
            <w:noWrap w:val="0"/>
            <w:vAlign w:val="center"/>
          </w:tcPr>
          <w:p w14:paraId="7B4E578B">
            <w:pPr>
              <w:autoSpaceDE w:val="0"/>
              <w:autoSpaceDN w:val="0"/>
              <w:adjustRightInd w:val="0"/>
              <w:snapToGrid w:val="0"/>
              <w:spacing w:line="360" w:lineRule="auto"/>
              <w:ind w:right="-20"/>
              <w:jc w:val="center"/>
              <w:rPr>
                <w:rFonts w:hint="eastAsia" w:ascii="宋体" w:hAnsi="宋体" w:eastAsia="宋体" w:cs="宋体"/>
                <w:kern w:val="0"/>
                <w:szCs w:val="21"/>
                <w:highlight w:val="none"/>
                <w:lang w:val="en-US" w:eastAsia="zh-CN"/>
              </w:rPr>
            </w:pPr>
          </w:p>
        </w:tc>
        <w:tc>
          <w:tcPr>
            <w:tcW w:w="1216" w:type="dxa"/>
            <w:vMerge w:val="continue"/>
            <w:tcBorders>
              <w:left w:val="single" w:color="auto" w:sz="6" w:space="0"/>
              <w:bottom w:val="single" w:color="auto" w:sz="6" w:space="0"/>
              <w:right w:val="single" w:color="auto" w:sz="4" w:space="0"/>
            </w:tcBorders>
            <w:noWrap w:val="0"/>
            <w:vAlign w:val="center"/>
          </w:tcPr>
          <w:p w14:paraId="0682B25D">
            <w:pPr>
              <w:autoSpaceDE w:val="0"/>
              <w:autoSpaceDN w:val="0"/>
              <w:adjustRightInd w:val="0"/>
              <w:snapToGrid w:val="0"/>
              <w:spacing w:line="360" w:lineRule="auto"/>
              <w:ind w:right="-20"/>
              <w:jc w:val="center"/>
              <w:rPr>
                <w:rFonts w:hint="eastAsia" w:ascii="宋体" w:hAnsi="宋体" w:eastAsia="宋体" w:cs="宋体"/>
                <w:kern w:val="0"/>
                <w:szCs w:val="21"/>
                <w:highlight w:val="none"/>
              </w:rPr>
            </w:pPr>
          </w:p>
        </w:tc>
        <w:tc>
          <w:tcPr>
            <w:tcW w:w="1310" w:type="dxa"/>
            <w:tcBorders>
              <w:top w:val="single" w:color="auto" w:sz="6" w:space="0"/>
              <w:left w:val="single" w:color="auto" w:sz="4" w:space="0"/>
              <w:bottom w:val="single" w:color="auto" w:sz="6" w:space="0"/>
              <w:right w:val="single" w:color="auto" w:sz="4" w:space="0"/>
            </w:tcBorders>
            <w:noWrap w:val="0"/>
            <w:vAlign w:val="center"/>
          </w:tcPr>
          <w:p w14:paraId="0515E657">
            <w:pPr>
              <w:bidi w:val="0"/>
              <w:jc w:val="center"/>
              <w:rPr>
                <w:rFonts w:hint="eastAsia"/>
              </w:rPr>
            </w:pPr>
            <w:r>
              <w:rPr>
                <w:rFonts w:hint="eastAsia"/>
              </w:rPr>
              <w:t>单价</w:t>
            </w:r>
          </w:p>
        </w:tc>
        <w:tc>
          <w:tcPr>
            <w:tcW w:w="776" w:type="dxa"/>
            <w:vMerge w:val="continue"/>
            <w:tcBorders>
              <w:top w:val="single" w:color="auto" w:sz="6" w:space="0"/>
              <w:left w:val="single" w:color="auto" w:sz="6" w:space="0"/>
              <w:bottom w:val="single" w:color="auto" w:sz="6" w:space="0"/>
              <w:right w:val="double" w:color="auto" w:sz="4" w:space="0"/>
            </w:tcBorders>
            <w:noWrap w:val="0"/>
            <w:vAlign w:val="top"/>
          </w:tcPr>
          <w:p w14:paraId="0A46FFE1">
            <w:pPr>
              <w:autoSpaceDE w:val="0"/>
              <w:autoSpaceDN w:val="0"/>
              <w:adjustRightInd w:val="0"/>
              <w:snapToGrid w:val="0"/>
              <w:spacing w:line="360" w:lineRule="auto"/>
              <w:ind w:left="422" w:right="-20"/>
              <w:jc w:val="left"/>
              <w:rPr>
                <w:rFonts w:hint="eastAsia" w:ascii="宋体" w:hAnsi="宋体" w:eastAsia="宋体" w:cs="宋体"/>
                <w:kern w:val="0"/>
                <w:szCs w:val="21"/>
                <w:highlight w:val="none"/>
              </w:rPr>
            </w:pPr>
          </w:p>
        </w:tc>
      </w:tr>
      <w:tr w14:paraId="512C16B7">
        <w:tblPrEx>
          <w:tblCellMar>
            <w:top w:w="0" w:type="dxa"/>
            <w:left w:w="0" w:type="dxa"/>
            <w:bottom w:w="0" w:type="dxa"/>
            <w:right w:w="0" w:type="dxa"/>
          </w:tblCellMar>
        </w:tblPrEx>
        <w:trPr>
          <w:trHeight w:val="354" w:hRule="exact"/>
        </w:trPr>
        <w:tc>
          <w:tcPr>
            <w:tcW w:w="396" w:type="dxa"/>
            <w:tcBorders>
              <w:top w:val="single" w:color="auto" w:sz="6" w:space="0"/>
              <w:left w:val="double" w:color="auto" w:sz="4" w:space="0"/>
              <w:bottom w:val="single" w:color="auto" w:sz="6" w:space="0"/>
              <w:right w:val="single" w:color="auto" w:sz="6" w:space="0"/>
            </w:tcBorders>
            <w:noWrap w:val="0"/>
            <w:vAlign w:val="center"/>
          </w:tcPr>
          <w:p w14:paraId="0AD4995F">
            <w:pPr>
              <w:jc w:val="center"/>
              <w:rPr>
                <w:rFonts w:hint="eastAsia" w:ascii="宋体" w:hAnsi="宋体" w:eastAsia="宋体" w:cs="宋体"/>
                <w:highlight w:val="none"/>
              </w:rPr>
            </w:pPr>
            <w:r>
              <w:rPr>
                <w:rFonts w:hint="eastAsia" w:ascii="宋体" w:hAnsi="宋体" w:eastAsia="宋体" w:cs="宋体"/>
                <w:highlight w:val="none"/>
              </w:rPr>
              <w:t>1</w:t>
            </w:r>
          </w:p>
        </w:tc>
        <w:tc>
          <w:tcPr>
            <w:tcW w:w="1658" w:type="dxa"/>
            <w:tcBorders>
              <w:top w:val="single" w:color="auto" w:sz="6" w:space="0"/>
              <w:left w:val="single" w:color="auto" w:sz="6" w:space="0"/>
              <w:bottom w:val="single" w:color="auto" w:sz="6" w:space="0"/>
              <w:right w:val="single" w:color="auto" w:sz="6" w:space="0"/>
            </w:tcBorders>
            <w:noWrap w:val="0"/>
            <w:vAlign w:val="center"/>
          </w:tcPr>
          <w:p w14:paraId="1DD0C4E0">
            <w:pPr>
              <w:autoSpaceDE w:val="0"/>
              <w:autoSpaceDN w:val="0"/>
              <w:adjustRightInd w:val="0"/>
              <w:snapToGrid w:val="0"/>
              <w:spacing w:line="360" w:lineRule="auto"/>
              <w:jc w:val="center"/>
              <w:rPr>
                <w:rFonts w:hint="eastAsia" w:ascii="宋体" w:hAnsi="宋体" w:eastAsia="宋体" w:cs="宋体"/>
                <w:kern w:val="0"/>
                <w:szCs w:val="21"/>
                <w:highlight w:val="none"/>
              </w:rPr>
            </w:pPr>
          </w:p>
        </w:tc>
        <w:tc>
          <w:tcPr>
            <w:tcW w:w="2289" w:type="dxa"/>
            <w:tcBorders>
              <w:top w:val="single" w:color="auto" w:sz="6" w:space="0"/>
              <w:left w:val="single" w:color="auto" w:sz="6" w:space="0"/>
              <w:bottom w:val="single" w:color="auto" w:sz="6" w:space="0"/>
              <w:right w:val="single" w:color="auto" w:sz="4" w:space="0"/>
            </w:tcBorders>
            <w:noWrap w:val="0"/>
            <w:vAlign w:val="top"/>
          </w:tcPr>
          <w:p w14:paraId="4233BBE9">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93" w:type="dxa"/>
            <w:tcBorders>
              <w:top w:val="single" w:color="auto" w:sz="6" w:space="0"/>
              <w:left w:val="single" w:color="auto" w:sz="6" w:space="0"/>
              <w:bottom w:val="single" w:color="auto" w:sz="6" w:space="0"/>
              <w:right w:val="single" w:color="auto" w:sz="4" w:space="0"/>
            </w:tcBorders>
            <w:noWrap w:val="0"/>
            <w:vAlign w:val="top"/>
          </w:tcPr>
          <w:p w14:paraId="6D136CC5">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16" w:type="dxa"/>
            <w:tcBorders>
              <w:top w:val="single" w:color="auto" w:sz="6" w:space="0"/>
              <w:left w:val="single" w:color="auto" w:sz="6" w:space="0"/>
              <w:bottom w:val="single" w:color="auto" w:sz="6" w:space="0"/>
              <w:right w:val="single" w:color="auto" w:sz="4" w:space="0"/>
            </w:tcBorders>
            <w:noWrap w:val="0"/>
            <w:vAlign w:val="top"/>
          </w:tcPr>
          <w:p w14:paraId="202D59D8">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310" w:type="dxa"/>
            <w:tcBorders>
              <w:top w:val="single" w:color="auto" w:sz="6" w:space="0"/>
              <w:left w:val="single" w:color="auto" w:sz="6" w:space="0"/>
              <w:bottom w:val="single" w:color="auto" w:sz="6" w:space="0"/>
              <w:right w:val="single" w:color="auto" w:sz="6" w:space="0"/>
            </w:tcBorders>
            <w:noWrap w:val="0"/>
            <w:vAlign w:val="top"/>
          </w:tcPr>
          <w:p w14:paraId="03323F73">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776" w:type="dxa"/>
            <w:tcBorders>
              <w:top w:val="single" w:color="auto" w:sz="6" w:space="0"/>
              <w:left w:val="single" w:color="auto" w:sz="6" w:space="0"/>
              <w:bottom w:val="single" w:color="auto" w:sz="6" w:space="0"/>
              <w:right w:val="double" w:color="auto" w:sz="4" w:space="0"/>
            </w:tcBorders>
            <w:noWrap w:val="0"/>
            <w:vAlign w:val="top"/>
          </w:tcPr>
          <w:p w14:paraId="78584A51">
            <w:pPr>
              <w:autoSpaceDE w:val="0"/>
              <w:autoSpaceDN w:val="0"/>
              <w:adjustRightInd w:val="0"/>
              <w:snapToGrid w:val="0"/>
              <w:spacing w:line="360" w:lineRule="auto"/>
              <w:jc w:val="left"/>
              <w:rPr>
                <w:rFonts w:hint="eastAsia" w:ascii="宋体" w:hAnsi="宋体" w:eastAsia="宋体" w:cs="宋体"/>
                <w:kern w:val="0"/>
                <w:szCs w:val="21"/>
                <w:highlight w:val="none"/>
              </w:rPr>
            </w:pPr>
          </w:p>
        </w:tc>
      </w:tr>
      <w:tr w14:paraId="06901045">
        <w:tblPrEx>
          <w:tblCellMar>
            <w:top w:w="0" w:type="dxa"/>
            <w:left w:w="0" w:type="dxa"/>
            <w:bottom w:w="0" w:type="dxa"/>
            <w:right w:w="0" w:type="dxa"/>
          </w:tblCellMar>
        </w:tblPrEx>
        <w:trPr>
          <w:trHeight w:val="389" w:hRule="exact"/>
        </w:trPr>
        <w:tc>
          <w:tcPr>
            <w:tcW w:w="396" w:type="dxa"/>
            <w:tcBorders>
              <w:top w:val="single" w:color="auto" w:sz="6" w:space="0"/>
              <w:left w:val="double" w:color="auto" w:sz="4" w:space="0"/>
              <w:bottom w:val="single" w:color="auto" w:sz="6" w:space="0"/>
              <w:right w:val="single" w:color="auto" w:sz="6" w:space="0"/>
            </w:tcBorders>
            <w:noWrap w:val="0"/>
            <w:vAlign w:val="center"/>
          </w:tcPr>
          <w:p w14:paraId="6D9D2C3F">
            <w:pPr>
              <w:jc w:val="center"/>
              <w:rPr>
                <w:rFonts w:hint="eastAsia" w:ascii="宋体" w:hAnsi="宋体" w:eastAsia="宋体" w:cs="宋体"/>
                <w:highlight w:val="none"/>
              </w:rPr>
            </w:pPr>
            <w:r>
              <w:rPr>
                <w:rFonts w:hint="eastAsia" w:ascii="宋体" w:hAnsi="宋体" w:eastAsia="宋体" w:cs="宋体"/>
                <w:highlight w:val="none"/>
              </w:rPr>
              <w:t>2</w:t>
            </w:r>
          </w:p>
        </w:tc>
        <w:tc>
          <w:tcPr>
            <w:tcW w:w="1658" w:type="dxa"/>
            <w:tcBorders>
              <w:top w:val="single" w:color="auto" w:sz="6" w:space="0"/>
              <w:left w:val="single" w:color="auto" w:sz="6" w:space="0"/>
              <w:bottom w:val="single" w:color="auto" w:sz="6" w:space="0"/>
              <w:right w:val="single" w:color="auto" w:sz="6" w:space="0"/>
            </w:tcBorders>
            <w:noWrap w:val="0"/>
            <w:vAlign w:val="center"/>
          </w:tcPr>
          <w:p w14:paraId="09A41E6A">
            <w:pPr>
              <w:autoSpaceDE w:val="0"/>
              <w:autoSpaceDN w:val="0"/>
              <w:adjustRightInd w:val="0"/>
              <w:snapToGrid w:val="0"/>
              <w:spacing w:line="360" w:lineRule="auto"/>
              <w:jc w:val="center"/>
              <w:rPr>
                <w:rFonts w:hint="eastAsia" w:ascii="宋体" w:hAnsi="宋体" w:eastAsia="宋体" w:cs="宋体"/>
                <w:kern w:val="0"/>
                <w:szCs w:val="21"/>
                <w:highlight w:val="none"/>
              </w:rPr>
            </w:pPr>
          </w:p>
        </w:tc>
        <w:tc>
          <w:tcPr>
            <w:tcW w:w="2289" w:type="dxa"/>
            <w:tcBorders>
              <w:top w:val="single" w:color="auto" w:sz="6" w:space="0"/>
              <w:left w:val="single" w:color="auto" w:sz="6" w:space="0"/>
              <w:bottom w:val="single" w:color="auto" w:sz="6" w:space="0"/>
              <w:right w:val="single" w:color="auto" w:sz="4" w:space="0"/>
            </w:tcBorders>
            <w:noWrap w:val="0"/>
            <w:vAlign w:val="top"/>
          </w:tcPr>
          <w:p w14:paraId="46E1A90C">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93" w:type="dxa"/>
            <w:tcBorders>
              <w:top w:val="single" w:color="auto" w:sz="6" w:space="0"/>
              <w:left w:val="single" w:color="auto" w:sz="6" w:space="0"/>
              <w:bottom w:val="single" w:color="auto" w:sz="6" w:space="0"/>
              <w:right w:val="single" w:color="auto" w:sz="4" w:space="0"/>
            </w:tcBorders>
            <w:noWrap w:val="0"/>
            <w:vAlign w:val="top"/>
          </w:tcPr>
          <w:p w14:paraId="54EE53E5">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16" w:type="dxa"/>
            <w:tcBorders>
              <w:top w:val="single" w:color="auto" w:sz="6" w:space="0"/>
              <w:left w:val="single" w:color="auto" w:sz="6" w:space="0"/>
              <w:bottom w:val="single" w:color="auto" w:sz="6" w:space="0"/>
              <w:right w:val="single" w:color="auto" w:sz="4" w:space="0"/>
            </w:tcBorders>
            <w:noWrap w:val="0"/>
            <w:vAlign w:val="top"/>
          </w:tcPr>
          <w:p w14:paraId="7F799310">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310" w:type="dxa"/>
            <w:tcBorders>
              <w:top w:val="single" w:color="auto" w:sz="6" w:space="0"/>
              <w:left w:val="single" w:color="auto" w:sz="6" w:space="0"/>
              <w:bottom w:val="single" w:color="auto" w:sz="6" w:space="0"/>
              <w:right w:val="single" w:color="auto" w:sz="6" w:space="0"/>
            </w:tcBorders>
            <w:noWrap w:val="0"/>
            <w:vAlign w:val="top"/>
          </w:tcPr>
          <w:p w14:paraId="42ABD057">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776" w:type="dxa"/>
            <w:tcBorders>
              <w:top w:val="single" w:color="auto" w:sz="6" w:space="0"/>
              <w:left w:val="single" w:color="auto" w:sz="6" w:space="0"/>
              <w:bottom w:val="single" w:color="auto" w:sz="6" w:space="0"/>
              <w:right w:val="double" w:color="auto" w:sz="4" w:space="0"/>
            </w:tcBorders>
            <w:noWrap w:val="0"/>
            <w:vAlign w:val="top"/>
          </w:tcPr>
          <w:p w14:paraId="21389FE8">
            <w:pPr>
              <w:autoSpaceDE w:val="0"/>
              <w:autoSpaceDN w:val="0"/>
              <w:adjustRightInd w:val="0"/>
              <w:snapToGrid w:val="0"/>
              <w:spacing w:line="360" w:lineRule="auto"/>
              <w:jc w:val="left"/>
              <w:rPr>
                <w:rFonts w:hint="eastAsia" w:ascii="宋体" w:hAnsi="宋体" w:eastAsia="宋体" w:cs="宋体"/>
                <w:kern w:val="0"/>
                <w:szCs w:val="21"/>
                <w:highlight w:val="none"/>
              </w:rPr>
            </w:pPr>
          </w:p>
        </w:tc>
      </w:tr>
      <w:tr w14:paraId="55FAFFB0">
        <w:tblPrEx>
          <w:tblCellMar>
            <w:top w:w="0" w:type="dxa"/>
            <w:left w:w="0" w:type="dxa"/>
            <w:bottom w:w="0" w:type="dxa"/>
            <w:right w:w="0" w:type="dxa"/>
          </w:tblCellMar>
        </w:tblPrEx>
        <w:trPr>
          <w:trHeight w:val="389" w:hRule="exact"/>
        </w:trPr>
        <w:tc>
          <w:tcPr>
            <w:tcW w:w="396" w:type="dxa"/>
            <w:tcBorders>
              <w:top w:val="single" w:color="auto" w:sz="6" w:space="0"/>
              <w:left w:val="double" w:color="auto" w:sz="4" w:space="0"/>
              <w:bottom w:val="single" w:color="auto" w:sz="6" w:space="0"/>
              <w:right w:val="single" w:color="auto" w:sz="6" w:space="0"/>
            </w:tcBorders>
            <w:noWrap w:val="0"/>
            <w:vAlign w:val="center"/>
          </w:tcPr>
          <w:p w14:paraId="24E805EA">
            <w:pPr>
              <w:jc w:val="center"/>
              <w:rPr>
                <w:rFonts w:hint="eastAsia" w:ascii="宋体" w:hAnsi="宋体" w:eastAsia="宋体" w:cs="宋体"/>
                <w:highlight w:val="none"/>
              </w:rPr>
            </w:pPr>
            <w:r>
              <w:rPr>
                <w:rFonts w:hint="eastAsia" w:ascii="宋体" w:hAnsi="宋体" w:eastAsia="宋体" w:cs="宋体"/>
                <w:highlight w:val="none"/>
              </w:rPr>
              <w:t>3</w:t>
            </w:r>
          </w:p>
        </w:tc>
        <w:tc>
          <w:tcPr>
            <w:tcW w:w="1658" w:type="dxa"/>
            <w:tcBorders>
              <w:top w:val="single" w:color="auto" w:sz="6" w:space="0"/>
              <w:left w:val="single" w:color="auto" w:sz="6" w:space="0"/>
              <w:bottom w:val="single" w:color="auto" w:sz="6" w:space="0"/>
              <w:right w:val="single" w:color="auto" w:sz="6" w:space="0"/>
            </w:tcBorders>
            <w:noWrap w:val="0"/>
            <w:vAlign w:val="center"/>
          </w:tcPr>
          <w:p w14:paraId="1533F080">
            <w:pPr>
              <w:autoSpaceDE w:val="0"/>
              <w:autoSpaceDN w:val="0"/>
              <w:adjustRightInd w:val="0"/>
              <w:snapToGrid w:val="0"/>
              <w:spacing w:line="360" w:lineRule="auto"/>
              <w:jc w:val="center"/>
              <w:rPr>
                <w:rFonts w:hint="eastAsia" w:ascii="宋体" w:hAnsi="宋体" w:eastAsia="宋体" w:cs="宋体"/>
                <w:kern w:val="0"/>
                <w:szCs w:val="21"/>
                <w:highlight w:val="none"/>
              </w:rPr>
            </w:pPr>
          </w:p>
        </w:tc>
        <w:tc>
          <w:tcPr>
            <w:tcW w:w="2289" w:type="dxa"/>
            <w:tcBorders>
              <w:top w:val="single" w:color="auto" w:sz="6" w:space="0"/>
              <w:left w:val="single" w:color="auto" w:sz="6" w:space="0"/>
              <w:bottom w:val="single" w:color="auto" w:sz="6" w:space="0"/>
              <w:right w:val="single" w:color="auto" w:sz="4" w:space="0"/>
            </w:tcBorders>
            <w:noWrap w:val="0"/>
            <w:vAlign w:val="top"/>
          </w:tcPr>
          <w:p w14:paraId="31173B6B">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93" w:type="dxa"/>
            <w:tcBorders>
              <w:top w:val="single" w:color="auto" w:sz="6" w:space="0"/>
              <w:left w:val="single" w:color="auto" w:sz="6" w:space="0"/>
              <w:bottom w:val="single" w:color="auto" w:sz="6" w:space="0"/>
              <w:right w:val="single" w:color="auto" w:sz="4" w:space="0"/>
            </w:tcBorders>
            <w:noWrap w:val="0"/>
            <w:vAlign w:val="top"/>
          </w:tcPr>
          <w:p w14:paraId="0CD1347E">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16" w:type="dxa"/>
            <w:tcBorders>
              <w:top w:val="single" w:color="auto" w:sz="6" w:space="0"/>
              <w:left w:val="single" w:color="auto" w:sz="6" w:space="0"/>
              <w:bottom w:val="single" w:color="auto" w:sz="6" w:space="0"/>
              <w:right w:val="single" w:color="auto" w:sz="4" w:space="0"/>
            </w:tcBorders>
            <w:noWrap w:val="0"/>
            <w:vAlign w:val="top"/>
          </w:tcPr>
          <w:p w14:paraId="61A95245">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310" w:type="dxa"/>
            <w:tcBorders>
              <w:top w:val="single" w:color="auto" w:sz="6" w:space="0"/>
              <w:left w:val="single" w:color="auto" w:sz="6" w:space="0"/>
              <w:bottom w:val="single" w:color="auto" w:sz="6" w:space="0"/>
              <w:right w:val="single" w:color="auto" w:sz="6" w:space="0"/>
            </w:tcBorders>
            <w:noWrap w:val="0"/>
            <w:vAlign w:val="top"/>
          </w:tcPr>
          <w:p w14:paraId="17677A68">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776" w:type="dxa"/>
            <w:tcBorders>
              <w:top w:val="single" w:color="auto" w:sz="6" w:space="0"/>
              <w:left w:val="single" w:color="auto" w:sz="6" w:space="0"/>
              <w:bottom w:val="single" w:color="auto" w:sz="6" w:space="0"/>
              <w:right w:val="double" w:color="auto" w:sz="4" w:space="0"/>
            </w:tcBorders>
            <w:noWrap w:val="0"/>
            <w:vAlign w:val="top"/>
          </w:tcPr>
          <w:p w14:paraId="059737BD">
            <w:pPr>
              <w:autoSpaceDE w:val="0"/>
              <w:autoSpaceDN w:val="0"/>
              <w:adjustRightInd w:val="0"/>
              <w:snapToGrid w:val="0"/>
              <w:spacing w:line="360" w:lineRule="auto"/>
              <w:jc w:val="left"/>
              <w:rPr>
                <w:rFonts w:hint="eastAsia" w:ascii="宋体" w:hAnsi="宋体" w:eastAsia="宋体" w:cs="宋体"/>
                <w:kern w:val="0"/>
                <w:szCs w:val="21"/>
                <w:highlight w:val="none"/>
              </w:rPr>
            </w:pPr>
          </w:p>
        </w:tc>
      </w:tr>
      <w:tr w14:paraId="72FE5535">
        <w:tblPrEx>
          <w:tblCellMar>
            <w:top w:w="0" w:type="dxa"/>
            <w:left w:w="0" w:type="dxa"/>
            <w:bottom w:w="0" w:type="dxa"/>
            <w:right w:w="0" w:type="dxa"/>
          </w:tblCellMar>
        </w:tblPrEx>
        <w:trPr>
          <w:trHeight w:val="389" w:hRule="exact"/>
        </w:trPr>
        <w:tc>
          <w:tcPr>
            <w:tcW w:w="396" w:type="dxa"/>
            <w:tcBorders>
              <w:top w:val="single" w:color="auto" w:sz="6" w:space="0"/>
              <w:left w:val="double" w:color="auto" w:sz="4" w:space="0"/>
              <w:bottom w:val="single" w:color="auto" w:sz="6" w:space="0"/>
              <w:right w:val="single" w:color="auto" w:sz="6" w:space="0"/>
            </w:tcBorders>
            <w:noWrap w:val="0"/>
            <w:vAlign w:val="center"/>
          </w:tcPr>
          <w:p w14:paraId="6A100766">
            <w:pPr>
              <w:jc w:val="center"/>
              <w:rPr>
                <w:rFonts w:hint="eastAsia" w:ascii="宋体" w:hAnsi="宋体" w:eastAsia="宋体" w:cs="宋体"/>
                <w:highlight w:val="none"/>
              </w:rPr>
            </w:pPr>
            <w:r>
              <w:rPr>
                <w:rFonts w:hint="eastAsia" w:ascii="宋体" w:hAnsi="宋体" w:eastAsia="宋体" w:cs="宋体"/>
                <w:highlight w:val="none"/>
              </w:rPr>
              <w:t>4</w:t>
            </w:r>
          </w:p>
        </w:tc>
        <w:tc>
          <w:tcPr>
            <w:tcW w:w="1658" w:type="dxa"/>
            <w:tcBorders>
              <w:top w:val="single" w:color="auto" w:sz="6" w:space="0"/>
              <w:left w:val="single" w:color="auto" w:sz="6" w:space="0"/>
              <w:bottom w:val="single" w:color="auto" w:sz="6" w:space="0"/>
              <w:right w:val="single" w:color="auto" w:sz="6" w:space="0"/>
            </w:tcBorders>
            <w:noWrap w:val="0"/>
            <w:vAlign w:val="center"/>
          </w:tcPr>
          <w:p w14:paraId="5A1A6E48">
            <w:pPr>
              <w:autoSpaceDE w:val="0"/>
              <w:autoSpaceDN w:val="0"/>
              <w:adjustRightInd w:val="0"/>
              <w:snapToGrid w:val="0"/>
              <w:spacing w:line="360" w:lineRule="auto"/>
              <w:jc w:val="center"/>
              <w:rPr>
                <w:rFonts w:hint="eastAsia" w:ascii="宋体" w:hAnsi="宋体" w:eastAsia="宋体" w:cs="宋体"/>
                <w:kern w:val="0"/>
                <w:szCs w:val="21"/>
                <w:highlight w:val="none"/>
              </w:rPr>
            </w:pPr>
          </w:p>
        </w:tc>
        <w:tc>
          <w:tcPr>
            <w:tcW w:w="2289" w:type="dxa"/>
            <w:tcBorders>
              <w:top w:val="single" w:color="auto" w:sz="6" w:space="0"/>
              <w:left w:val="single" w:color="auto" w:sz="6" w:space="0"/>
              <w:bottom w:val="single" w:color="auto" w:sz="6" w:space="0"/>
              <w:right w:val="single" w:color="auto" w:sz="4" w:space="0"/>
            </w:tcBorders>
            <w:noWrap w:val="0"/>
            <w:vAlign w:val="top"/>
          </w:tcPr>
          <w:p w14:paraId="497DE4DE">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93" w:type="dxa"/>
            <w:tcBorders>
              <w:top w:val="single" w:color="auto" w:sz="6" w:space="0"/>
              <w:left w:val="single" w:color="auto" w:sz="6" w:space="0"/>
              <w:bottom w:val="single" w:color="auto" w:sz="6" w:space="0"/>
              <w:right w:val="single" w:color="auto" w:sz="4" w:space="0"/>
            </w:tcBorders>
            <w:noWrap w:val="0"/>
            <w:vAlign w:val="top"/>
          </w:tcPr>
          <w:p w14:paraId="27C45AAA">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16" w:type="dxa"/>
            <w:tcBorders>
              <w:top w:val="single" w:color="auto" w:sz="6" w:space="0"/>
              <w:left w:val="single" w:color="auto" w:sz="6" w:space="0"/>
              <w:bottom w:val="single" w:color="auto" w:sz="6" w:space="0"/>
              <w:right w:val="single" w:color="auto" w:sz="4" w:space="0"/>
            </w:tcBorders>
            <w:noWrap w:val="0"/>
            <w:vAlign w:val="top"/>
          </w:tcPr>
          <w:p w14:paraId="16E72C2E">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310" w:type="dxa"/>
            <w:tcBorders>
              <w:top w:val="single" w:color="auto" w:sz="6" w:space="0"/>
              <w:left w:val="single" w:color="auto" w:sz="4" w:space="0"/>
              <w:bottom w:val="single" w:color="auto" w:sz="6" w:space="0"/>
              <w:right w:val="single" w:color="auto" w:sz="6" w:space="0"/>
            </w:tcBorders>
            <w:noWrap w:val="0"/>
            <w:vAlign w:val="top"/>
          </w:tcPr>
          <w:p w14:paraId="3BD878F0">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776" w:type="dxa"/>
            <w:tcBorders>
              <w:top w:val="single" w:color="auto" w:sz="6" w:space="0"/>
              <w:left w:val="single" w:color="auto" w:sz="6" w:space="0"/>
              <w:bottom w:val="single" w:color="auto" w:sz="6" w:space="0"/>
              <w:right w:val="double" w:color="auto" w:sz="4" w:space="0"/>
            </w:tcBorders>
            <w:noWrap w:val="0"/>
            <w:vAlign w:val="top"/>
          </w:tcPr>
          <w:p w14:paraId="4503307D">
            <w:pPr>
              <w:autoSpaceDE w:val="0"/>
              <w:autoSpaceDN w:val="0"/>
              <w:adjustRightInd w:val="0"/>
              <w:snapToGrid w:val="0"/>
              <w:spacing w:line="360" w:lineRule="auto"/>
              <w:jc w:val="left"/>
              <w:rPr>
                <w:rFonts w:hint="eastAsia" w:ascii="宋体" w:hAnsi="宋体" w:eastAsia="宋体" w:cs="宋体"/>
                <w:kern w:val="0"/>
                <w:szCs w:val="21"/>
                <w:highlight w:val="none"/>
              </w:rPr>
            </w:pPr>
          </w:p>
        </w:tc>
      </w:tr>
      <w:tr w14:paraId="68EE61F9">
        <w:tblPrEx>
          <w:tblCellMar>
            <w:top w:w="0" w:type="dxa"/>
            <w:left w:w="0" w:type="dxa"/>
            <w:bottom w:w="0" w:type="dxa"/>
            <w:right w:w="0" w:type="dxa"/>
          </w:tblCellMar>
        </w:tblPrEx>
        <w:trPr>
          <w:trHeight w:val="389" w:hRule="exact"/>
        </w:trPr>
        <w:tc>
          <w:tcPr>
            <w:tcW w:w="396" w:type="dxa"/>
            <w:tcBorders>
              <w:top w:val="single" w:color="auto" w:sz="6" w:space="0"/>
              <w:left w:val="double" w:color="auto" w:sz="4" w:space="0"/>
              <w:bottom w:val="single" w:color="auto" w:sz="6" w:space="0"/>
              <w:right w:val="single" w:color="auto" w:sz="6" w:space="0"/>
            </w:tcBorders>
            <w:noWrap w:val="0"/>
            <w:vAlign w:val="center"/>
          </w:tcPr>
          <w:p w14:paraId="59444C84">
            <w:pPr>
              <w:jc w:val="center"/>
              <w:rPr>
                <w:rFonts w:hint="eastAsia" w:ascii="宋体" w:hAnsi="宋体" w:eastAsia="宋体" w:cs="宋体"/>
                <w:highlight w:val="none"/>
              </w:rPr>
            </w:pPr>
            <w:r>
              <w:rPr>
                <w:rFonts w:hint="eastAsia" w:ascii="宋体" w:hAnsi="宋体" w:eastAsia="宋体" w:cs="宋体"/>
                <w:highlight w:val="none"/>
              </w:rPr>
              <w:t>5</w:t>
            </w:r>
          </w:p>
        </w:tc>
        <w:tc>
          <w:tcPr>
            <w:tcW w:w="1658" w:type="dxa"/>
            <w:tcBorders>
              <w:top w:val="single" w:color="auto" w:sz="6" w:space="0"/>
              <w:left w:val="single" w:color="auto" w:sz="6" w:space="0"/>
              <w:bottom w:val="single" w:color="auto" w:sz="6" w:space="0"/>
              <w:right w:val="single" w:color="auto" w:sz="6" w:space="0"/>
            </w:tcBorders>
            <w:noWrap w:val="0"/>
            <w:vAlign w:val="center"/>
          </w:tcPr>
          <w:p w14:paraId="4028A4A4">
            <w:pPr>
              <w:autoSpaceDE w:val="0"/>
              <w:autoSpaceDN w:val="0"/>
              <w:adjustRightInd w:val="0"/>
              <w:snapToGrid w:val="0"/>
              <w:spacing w:line="360" w:lineRule="auto"/>
              <w:jc w:val="center"/>
              <w:rPr>
                <w:rFonts w:hint="eastAsia" w:ascii="宋体" w:hAnsi="宋体" w:eastAsia="宋体" w:cs="宋体"/>
                <w:kern w:val="0"/>
                <w:szCs w:val="21"/>
                <w:highlight w:val="none"/>
              </w:rPr>
            </w:pPr>
          </w:p>
        </w:tc>
        <w:tc>
          <w:tcPr>
            <w:tcW w:w="2289" w:type="dxa"/>
            <w:tcBorders>
              <w:top w:val="single" w:color="auto" w:sz="6" w:space="0"/>
              <w:left w:val="single" w:color="auto" w:sz="6" w:space="0"/>
              <w:bottom w:val="single" w:color="auto" w:sz="6" w:space="0"/>
              <w:right w:val="single" w:color="auto" w:sz="4" w:space="0"/>
            </w:tcBorders>
            <w:noWrap w:val="0"/>
            <w:vAlign w:val="top"/>
          </w:tcPr>
          <w:p w14:paraId="1AEA1AF0">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93" w:type="dxa"/>
            <w:tcBorders>
              <w:top w:val="single" w:color="auto" w:sz="6" w:space="0"/>
              <w:left w:val="single" w:color="auto" w:sz="6" w:space="0"/>
              <w:bottom w:val="single" w:color="auto" w:sz="6" w:space="0"/>
              <w:right w:val="single" w:color="auto" w:sz="4" w:space="0"/>
            </w:tcBorders>
            <w:noWrap w:val="0"/>
            <w:vAlign w:val="top"/>
          </w:tcPr>
          <w:p w14:paraId="29FB9A55">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16" w:type="dxa"/>
            <w:tcBorders>
              <w:top w:val="single" w:color="auto" w:sz="6" w:space="0"/>
              <w:left w:val="single" w:color="auto" w:sz="6" w:space="0"/>
              <w:bottom w:val="single" w:color="auto" w:sz="6" w:space="0"/>
              <w:right w:val="single" w:color="auto" w:sz="4" w:space="0"/>
            </w:tcBorders>
            <w:noWrap w:val="0"/>
            <w:vAlign w:val="top"/>
          </w:tcPr>
          <w:p w14:paraId="62022354">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310" w:type="dxa"/>
            <w:tcBorders>
              <w:top w:val="single" w:color="auto" w:sz="6" w:space="0"/>
              <w:left w:val="single" w:color="auto" w:sz="4" w:space="0"/>
              <w:bottom w:val="single" w:color="auto" w:sz="6" w:space="0"/>
              <w:right w:val="single" w:color="auto" w:sz="6" w:space="0"/>
            </w:tcBorders>
            <w:noWrap w:val="0"/>
            <w:vAlign w:val="top"/>
          </w:tcPr>
          <w:p w14:paraId="6D4BC9FE">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776" w:type="dxa"/>
            <w:tcBorders>
              <w:top w:val="single" w:color="auto" w:sz="6" w:space="0"/>
              <w:left w:val="single" w:color="auto" w:sz="6" w:space="0"/>
              <w:bottom w:val="single" w:color="auto" w:sz="6" w:space="0"/>
              <w:right w:val="double" w:color="auto" w:sz="4" w:space="0"/>
            </w:tcBorders>
            <w:noWrap w:val="0"/>
            <w:vAlign w:val="top"/>
          </w:tcPr>
          <w:p w14:paraId="46406440">
            <w:pPr>
              <w:autoSpaceDE w:val="0"/>
              <w:autoSpaceDN w:val="0"/>
              <w:adjustRightInd w:val="0"/>
              <w:snapToGrid w:val="0"/>
              <w:spacing w:line="360" w:lineRule="auto"/>
              <w:jc w:val="left"/>
              <w:rPr>
                <w:rFonts w:hint="eastAsia" w:ascii="宋体" w:hAnsi="宋体" w:eastAsia="宋体" w:cs="宋体"/>
                <w:kern w:val="0"/>
                <w:szCs w:val="21"/>
                <w:highlight w:val="none"/>
              </w:rPr>
            </w:pPr>
          </w:p>
        </w:tc>
      </w:tr>
      <w:tr w14:paraId="7C595C45">
        <w:tblPrEx>
          <w:tblCellMar>
            <w:top w:w="0" w:type="dxa"/>
            <w:left w:w="0" w:type="dxa"/>
            <w:bottom w:w="0" w:type="dxa"/>
            <w:right w:w="0" w:type="dxa"/>
          </w:tblCellMar>
        </w:tblPrEx>
        <w:trPr>
          <w:trHeight w:val="389" w:hRule="exact"/>
        </w:trPr>
        <w:tc>
          <w:tcPr>
            <w:tcW w:w="396" w:type="dxa"/>
            <w:tcBorders>
              <w:top w:val="single" w:color="auto" w:sz="6" w:space="0"/>
              <w:left w:val="double" w:color="auto" w:sz="4" w:space="0"/>
              <w:bottom w:val="single" w:color="auto" w:sz="6" w:space="0"/>
              <w:right w:val="single" w:color="auto" w:sz="6" w:space="0"/>
            </w:tcBorders>
            <w:noWrap w:val="0"/>
            <w:vAlign w:val="center"/>
          </w:tcPr>
          <w:p w14:paraId="6B7F9AE3">
            <w:pPr>
              <w:jc w:val="center"/>
              <w:rPr>
                <w:rFonts w:hint="eastAsia" w:ascii="宋体" w:hAnsi="宋体" w:eastAsia="宋体" w:cs="宋体"/>
                <w:highlight w:val="none"/>
              </w:rPr>
            </w:pPr>
            <w:r>
              <w:rPr>
                <w:rFonts w:hint="eastAsia" w:ascii="宋体" w:hAnsi="宋体" w:eastAsia="宋体" w:cs="宋体"/>
                <w:highlight w:val="none"/>
              </w:rPr>
              <w:t>…</w:t>
            </w:r>
          </w:p>
        </w:tc>
        <w:tc>
          <w:tcPr>
            <w:tcW w:w="1658" w:type="dxa"/>
            <w:tcBorders>
              <w:top w:val="single" w:color="auto" w:sz="6" w:space="0"/>
              <w:left w:val="single" w:color="auto" w:sz="6" w:space="0"/>
              <w:bottom w:val="single" w:color="auto" w:sz="6" w:space="0"/>
              <w:right w:val="single" w:color="auto" w:sz="6" w:space="0"/>
            </w:tcBorders>
            <w:noWrap w:val="0"/>
            <w:vAlign w:val="top"/>
          </w:tcPr>
          <w:p w14:paraId="5C22A156">
            <w:pPr>
              <w:autoSpaceDE w:val="0"/>
              <w:autoSpaceDN w:val="0"/>
              <w:adjustRightInd w:val="0"/>
              <w:snapToGrid w:val="0"/>
              <w:spacing w:line="360" w:lineRule="auto"/>
              <w:ind w:left="527" w:right="507"/>
              <w:jc w:val="center"/>
              <w:rPr>
                <w:rFonts w:hint="eastAsia" w:ascii="宋体" w:hAnsi="宋体" w:eastAsia="宋体" w:cs="宋体"/>
                <w:kern w:val="0"/>
                <w:szCs w:val="21"/>
                <w:highlight w:val="none"/>
              </w:rPr>
            </w:pPr>
          </w:p>
        </w:tc>
        <w:tc>
          <w:tcPr>
            <w:tcW w:w="2289" w:type="dxa"/>
            <w:tcBorders>
              <w:top w:val="single" w:color="auto" w:sz="6" w:space="0"/>
              <w:left w:val="single" w:color="auto" w:sz="6" w:space="0"/>
              <w:bottom w:val="single" w:color="auto" w:sz="6" w:space="0"/>
              <w:right w:val="single" w:color="auto" w:sz="4" w:space="0"/>
            </w:tcBorders>
            <w:noWrap w:val="0"/>
            <w:vAlign w:val="top"/>
          </w:tcPr>
          <w:p w14:paraId="7454B0A9">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93" w:type="dxa"/>
            <w:tcBorders>
              <w:top w:val="single" w:color="auto" w:sz="6" w:space="0"/>
              <w:left w:val="single" w:color="auto" w:sz="6" w:space="0"/>
              <w:bottom w:val="single" w:color="auto" w:sz="6" w:space="0"/>
              <w:right w:val="single" w:color="auto" w:sz="4" w:space="0"/>
            </w:tcBorders>
            <w:noWrap w:val="0"/>
            <w:vAlign w:val="top"/>
          </w:tcPr>
          <w:p w14:paraId="5593A82E">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216" w:type="dxa"/>
            <w:tcBorders>
              <w:top w:val="single" w:color="auto" w:sz="6" w:space="0"/>
              <w:left w:val="single" w:color="auto" w:sz="6" w:space="0"/>
              <w:bottom w:val="single" w:color="auto" w:sz="6" w:space="0"/>
              <w:right w:val="single" w:color="auto" w:sz="4" w:space="0"/>
            </w:tcBorders>
            <w:noWrap w:val="0"/>
            <w:vAlign w:val="top"/>
          </w:tcPr>
          <w:p w14:paraId="4F122F4E">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1310" w:type="dxa"/>
            <w:tcBorders>
              <w:top w:val="single" w:color="auto" w:sz="6" w:space="0"/>
              <w:left w:val="single" w:color="auto" w:sz="4" w:space="0"/>
              <w:bottom w:val="single" w:color="auto" w:sz="6" w:space="0"/>
              <w:right w:val="single" w:color="auto" w:sz="6" w:space="0"/>
            </w:tcBorders>
            <w:noWrap w:val="0"/>
            <w:vAlign w:val="top"/>
          </w:tcPr>
          <w:p w14:paraId="129C26D6">
            <w:pPr>
              <w:autoSpaceDE w:val="0"/>
              <w:autoSpaceDN w:val="0"/>
              <w:adjustRightInd w:val="0"/>
              <w:snapToGrid w:val="0"/>
              <w:spacing w:line="360" w:lineRule="auto"/>
              <w:jc w:val="left"/>
              <w:rPr>
                <w:rFonts w:hint="eastAsia" w:ascii="宋体" w:hAnsi="宋体" w:eastAsia="宋体" w:cs="宋体"/>
                <w:kern w:val="0"/>
                <w:szCs w:val="21"/>
                <w:highlight w:val="none"/>
              </w:rPr>
            </w:pPr>
          </w:p>
        </w:tc>
        <w:tc>
          <w:tcPr>
            <w:tcW w:w="776" w:type="dxa"/>
            <w:tcBorders>
              <w:top w:val="single" w:color="auto" w:sz="6" w:space="0"/>
              <w:left w:val="single" w:color="auto" w:sz="6" w:space="0"/>
              <w:bottom w:val="single" w:color="auto" w:sz="6" w:space="0"/>
              <w:right w:val="double" w:color="auto" w:sz="4" w:space="0"/>
            </w:tcBorders>
            <w:noWrap w:val="0"/>
            <w:vAlign w:val="top"/>
          </w:tcPr>
          <w:p w14:paraId="3C92C594">
            <w:pPr>
              <w:autoSpaceDE w:val="0"/>
              <w:autoSpaceDN w:val="0"/>
              <w:adjustRightInd w:val="0"/>
              <w:snapToGrid w:val="0"/>
              <w:spacing w:line="360" w:lineRule="auto"/>
              <w:jc w:val="left"/>
              <w:rPr>
                <w:rFonts w:hint="eastAsia" w:ascii="宋体" w:hAnsi="宋体" w:eastAsia="宋体" w:cs="宋体"/>
                <w:kern w:val="0"/>
                <w:szCs w:val="21"/>
                <w:highlight w:val="none"/>
              </w:rPr>
            </w:pPr>
          </w:p>
        </w:tc>
      </w:tr>
      <w:tr w14:paraId="3C8B46B3">
        <w:tblPrEx>
          <w:tblCellMar>
            <w:top w:w="0" w:type="dxa"/>
            <w:left w:w="0" w:type="dxa"/>
            <w:bottom w:w="0" w:type="dxa"/>
            <w:right w:w="0" w:type="dxa"/>
          </w:tblCellMar>
        </w:tblPrEx>
        <w:trPr>
          <w:trHeight w:val="508" w:hRule="exact"/>
        </w:trPr>
        <w:tc>
          <w:tcPr>
            <w:tcW w:w="4343" w:type="dxa"/>
            <w:gridSpan w:val="3"/>
            <w:tcBorders>
              <w:top w:val="single" w:color="auto" w:sz="6" w:space="0"/>
              <w:left w:val="double" w:color="auto" w:sz="4" w:space="0"/>
              <w:bottom w:val="double" w:color="auto" w:sz="4" w:space="0"/>
              <w:right w:val="single" w:color="auto" w:sz="4" w:space="0"/>
            </w:tcBorders>
            <w:noWrap w:val="0"/>
            <w:vAlign w:val="center"/>
          </w:tcPr>
          <w:p w14:paraId="19B785FA">
            <w:pPr>
              <w:autoSpaceDE w:val="0"/>
              <w:autoSpaceDN w:val="0"/>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position w:val="-1"/>
                <w:szCs w:val="21"/>
                <w:highlight w:val="none"/>
              </w:rPr>
              <w:t>报价（元）：</w:t>
            </w:r>
          </w:p>
        </w:tc>
        <w:tc>
          <w:tcPr>
            <w:tcW w:w="1293" w:type="dxa"/>
            <w:tcBorders>
              <w:top w:val="single" w:color="auto" w:sz="6" w:space="0"/>
              <w:left w:val="single" w:color="auto" w:sz="4" w:space="0"/>
              <w:bottom w:val="double" w:color="auto" w:sz="4" w:space="0"/>
              <w:right w:val="single" w:color="auto" w:sz="6" w:space="0"/>
            </w:tcBorders>
            <w:noWrap w:val="0"/>
            <w:vAlign w:val="center"/>
          </w:tcPr>
          <w:p w14:paraId="132FE680">
            <w:pPr>
              <w:autoSpaceDE w:val="0"/>
              <w:autoSpaceDN w:val="0"/>
              <w:adjustRightInd w:val="0"/>
              <w:snapToGrid w:val="0"/>
              <w:spacing w:line="360" w:lineRule="auto"/>
              <w:jc w:val="center"/>
              <w:rPr>
                <w:rFonts w:hint="eastAsia" w:ascii="宋体" w:hAnsi="宋体" w:eastAsia="宋体" w:cs="宋体"/>
                <w:kern w:val="0"/>
                <w:position w:val="-1"/>
                <w:szCs w:val="21"/>
                <w:highlight w:val="none"/>
              </w:rPr>
            </w:pPr>
          </w:p>
        </w:tc>
        <w:tc>
          <w:tcPr>
            <w:tcW w:w="2526" w:type="dxa"/>
            <w:gridSpan w:val="2"/>
            <w:tcBorders>
              <w:top w:val="single" w:color="auto" w:sz="6" w:space="0"/>
              <w:left w:val="single" w:color="auto" w:sz="4" w:space="0"/>
              <w:bottom w:val="double" w:color="auto" w:sz="4" w:space="0"/>
              <w:right w:val="single" w:color="auto" w:sz="6" w:space="0"/>
            </w:tcBorders>
            <w:noWrap w:val="0"/>
            <w:vAlign w:val="center"/>
          </w:tcPr>
          <w:p w14:paraId="1A82710C">
            <w:pPr>
              <w:autoSpaceDE w:val="0"/>
              <w:autoSpaceDN w:val="0"/>
              <w:adjustRightInd w:val="0"/>
              <w:snapToGrid w:val="0"/>
              <w:spacing w:line="360" w:lineRule="auto"/>
              <w:jc w:val="center"/>
              <w:rPr>
                <w:rFonts w:hint="eastAsia" w:ascii="宋体" w:hAnsi="宋体" w:eastAsia="宋体" w:cs="宋体"/>
                <w:kern w:val="0"/>
                <w:position w:val="-1"/>
                <w:szCs w:val="21"/>
                <w:highlight w:val="none"/>
              </w:rPr>
            </w:pPr>
          </w:p>
        </w:tc>
        <w:tc>
          <w:tcPr>
            <w:tcW w:w="776" w:type="dxa"/>
            <w:tcBorders>
              <w:top w:val="single" w:color="auto" w:sz="6" w:space="0"/>
              <w:left w:val="single" w:color="auto" w:sz="6" w:space="0"/>
              <w:bottom w:val="double" w:color="auto" w:sz="4" w:space="0"/>
              <w:right w:val="double" w:color="auto" w:sz="4" w:space="0"/>
            </w:tcBorders>
            <w:noWrap w:val="0"/>
            <w:vAlign w:val="top"/>
          </w:tcPr>
          <w:p w14:paraId="3E81A046">
            <w:pPr>
              <w:autoSpaceDE w:val="0"/>
              <w:autoSpaceDN w:val="0"/>
              <w:adjustRightInd w:val="0"/>
              <w:snapToGrid w:val="0"/>
              <w:spacing w:line="360" w:lineRule="auto"/>
              <w:jc w:val="left"/>
              <w:rPr>
                <w:rFonts w:hint="eastAsia" w:ascii="宋体" w:hAnsi="宋体" w:eastAsia="宋体" w:cs="宋体"/>
                <w:kern w:val="0"/>
                <w:szCs w:val="21"/>
                <w:highlight w:val="none"/>
              </w:rPr>
            </w:pPr>
          </w:p>
        </w:tc>
      </w:tr>
    </w:tbl>
    <w:p w14:paraId="291D128B">
      <w:pPr>
        <w:adjustRightInd w:val="0"/>
        <w:snapToGrid w:val="0"/>
        <w:spacing w:line="360" w:lineRule="auto"/>
        <w:rPr>
          <w:rFonts w:hint="eastAsia" w:ascii="宋体" w:hAnsi="宋体" w:eastAsia="宋体" w:cs="宋体"/>
          <w:szCs w:val="21"/>
          <w:highlight w:val="none"/>
        </w:rPr>
      </w:pPr>
    </w:p>
    <w:p w14:paraId="7E38494E">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注：1.</w:t>
      </w:r>
      <w:r>
        <w:rPr>
          <w:rFonts w:hint="eastAsia" w:ascii="宋体" w:hAnsi="宋体" w:eastAsia="宋体" w:cs="宋体"/>
          <w:b/>
          <w:szCs w:val="21"/>
          <w:highlight w:val="none"/>
        </w:rPr>
        <w:t>本表应对应</w:t>
      </w:r>
      <w:r>
        <w:rPr>
          <w:rFonts w:hint="eastAsia" w:ascii="宋体" w:hAnsi="宋体" w:eastAsia="宋体" w:cs="宋体"/>
          <w:szCs w:val="21"/>
          <w:highlight w:val="none"/>
        </w:rPr>
        <w:t>“</w:t>
      </w:r>
      <w:r>
        <w:rPr>
          <w:rFonts w:hint="eastAsia" w:ascii="宋体" w:hAnsi="宋体" w:eastAsia="宋体" w:cs="宋体"/>
          <w:b/>
          <w:szCs w:val="21"/>
          <w:highlight w:val="none"/>
        </w:rPr>
        <w:t>开标一览表</w:t>
      </w:r>
      <w:r>
        <w:rPr>
          <w:rFonts w:hint="eastAsia" w:ascii="宋体" w:hAnsi="宋体" w:eastAsia="宋体" w:cs="宋体"/>
          <w:szCs w:val="21"/>
          <w:highlight w:val="none"/>
        </w:rPr>
        <w:t>”</w:t>
      </w:r>
      <w:r>
        <w:rPr>
          <w:rFonts w:hint="eastAsia" w:ascii="宋体" w:hAnsi="宋体" w:eastAsia="宋体" w:cs="宋体"/>
          <w:b/>
          <w:szCs w:val="21"/>
          <w:highlight w:val="none"/>
        </w:rPr>
        <w:t>，按包填写</w:t>
      </w:r>
      <w:r>
        <w:rPr>
          <w:rFonts w:hint="eastAsia" w:ascii="宋体" w:hAnsi="宋体" w:eastAsia="宋体" w:cs="宋体"/>
          <w:szCs w:val="21"/>
          <w:highlight w:val="none"/>
        </w:rPr>
        <w:t>。投标人如果不提供分项报价明细表，其</w:t>
      </w:r>
      <w:r>
        <w:rPr>
          <w:rFonts w:hint="eastAsia" w:ascii="宋体" w:hAnsi="宋体" w:eastAsia="宋体" w:cs="宋体"/>
          <w:b/>
          <w:szCs w:val="21"/>
          <w:highlight w:val="none"/>
        </w:rPr>
        <w:t>投标无效</w:t>
      </w:r>
      <w:r>
        <w:rPr>
          <w:rFonts w:hint="eastAsia" w:ascii="宋体" w:hAnsi="宋体" w:eastAsia="宋体" w:cs="宋体"/>
          <w:szCs w:val="21"/>
          <w:highlight w:val="none"/>
        </w:rPr>
        <w:t>。</w:t>
      </w:r>
    </w:p>
    <w:p w14:paraId="3D7C3390">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2.不得填写“免费”或“赠与”，也不得进行“零”报价，否则</w:t>
      </w:r>
      <w:r>
        <w:rPr>
          <w:rFonts w:hint="eastAsia" w:ascii="宋体" w:hAnsi="宋体" w:eastAsia="宋体" w:cs="宋体"/>
          <w:b/>
          <w:szCs w:val="21"/>
          <w:highlight w:val="none"/>
        </w:rPr>
        <w:t>投标无效</w:t>
      </w:r>
      <w:r>
        <w:rPr>
          <w:rFonts w:hint="eastAsia" w:ascii="宋体" w:hAnsi="宋体" w:eastAsia="宋体" w:cs="宋体"/>
          <w:szCs w:val="21"/>
          <w:highlight w:val="none"/>
        </w:rPr>
        <w:t>。</w:t>
      </w:r>
    </w:p>
    <w:p w14:paraId="28A78FF0">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3.如果开标一览表内容与本表内容不一致的，以开标一览表内容为准。</w:t>
      </w:r>
    </w:p>
    <w:p w14:paraId="6177D728">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w:t>
      </w:r>
      <w:r>
        <w:rPr>
          <w:rFonts w:hint="eastAsia" w:ascii="宋体" w:hAnsi="宋体" w:eastAsia="宋体" w:cs="宋体"/>
          <w:bCs/>
          <w:szCs w:val="21"/>
          <w:highlight w:val="none"/>
        </w:rPr>
        <w:t>投标人在投标截止时间前修改“开标一览表”中的投标报价的，应按第二章第13.7款规定修改本表相应内容。否则，</w:t>
      </w:r>
      <w:r>
        <w:rPr>
          <w:rFonts w:hint="eastAsia" w:ascii="宋体" w:hAnsi="宋体" w:eastAsia="宋体" w:cs="宋体"/>
          <w:szCs w:val="21"/>
          <w:highlight w:val="none"/>
        </w:rPr>
        <w:t>本表相应内容按投标报价修改的相同比例进行调整。</w:t>
      </w:r>
    </w:p>
    <w:p w14:paraId="234E93EF">
      <w:pPr>
        <w:adjustRightInd w:val="0"/>
        <w:snapToGrid w:val="0"/>
        <w:spacing w:line="360" w:lineRule="auto"/>
        <w:rPr>
          <w:rFonts w:hint="eastAsia" w:ascii="宋体" w:hAnsi="宋体" w:eastAsia="宋体" w:cs="宋体"/>
          <w:szCs w:val="21"/>
          <w:highlight w:val="none"/>
        </w:rPr>
      </w:pPr>
    </w:p>
    <w:p w14:paraId="3E86AA89">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投标人名称（盖单位章）：</w:t>
      </w:r>
    </w:p>
    <w:p w14:paraId="5B55F7EF">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pacing w:val="-2"/>
          <w:kern w:val="0"/>
          <w:szCs w:val="21"/>
          <w:highlight w:val="none"/>
        </w:rPr>
        <w:t>法</w:t>
      </w:r>
      <w:r>
        <w:rPr>
          <w:rFonts w:hint="eastAsia" w:ascii="宋体" w:hAnsi="宋体" w:eastAsia="宋体" w:cs="宋体"/>
          <w:kern w:val="0"/>
          <w:szCs w:val="21"/>
          <w:highlight w:val="none"/>
        </w:rPr>
        <w:t>定</w:t>
      </w:r>
      <w:r>
        <w:rPr>
          <w:rFonts w:hint="eastAsia" w:ascii="宋体" w:hAnsi="宋体" w:eastAsia="宋体" w:cs="宋体"/>
          <w:spacing w:val="-2"/>
          <w:kern w:val="0"/>
          <w:szCs w:val="21"/>
          <w:highlight w:val="none"/>
        </w:rPr>
        <w:t>代</w:t>
      </w:r>
      <w:r>
        <w:rPr>
          <w:rFonts w:hint="eastAsia" w:ascii="宋体" w:hAnsi="宋体" w:eastAsia="宋体" w:cs="宋体"/>
          <w:kern w:val="0"/>
          <w:szCs w:val="21"/>
          <w:highlight w:val="none"/>
        </w:rPr>
        <w:t>表</w:t>
      </w:r>
      <w:r>
        <w:rPr>
          <w:rFonts w:hint="eastAsia" w:ascii="宋体" w:hAnsi="宋体" w:eastAsia="宋体" w:cs="宋体"/>
          <w:spacing w:val="-2"/>
          <w:kern w:val="0"/>
          <w:szCs w:val="21"/>
          <w:highlight w:val="none"/>
        </w:rPr>
        <w:t>人</w:t>
      </w:r>
      <w:r>
        <w:rPr>
          <w:rFonts w:hint="eastAsia" w:ascii="宋体" w:hAnsi="宋体" w:eastAsia="宋体" w:cs="宋体"/>
          <w:kern w:val="0"/>
          <w:szCs w:val="21"/>
          <w:highlight w:val="none"/>
        </w:rPr>
        <w:t>（</w:t>
      </w:r>
      <w:r>
        <w:rPr>
          <w:rFonts w:hint="eastAsia" w:ascii="宋体" w:hAnsi="宋体" w:eastAsia="宋体" w:cs="宋体"/>
          <w:spacing w:val="-2"/>
          <w:kern w:val="0"/>
          <w:szCs w:val="21"/>
          <w:highlight w:val="none"/>
        </w:rPr>
        <w:t>单</w:t>
      </w:r>
      <w:r>
        <w:rPr>
          <w:rFonts w:hint="eastAsia" w:ascii="宋体" w:hAnsi="宋体" w:eastAsia="宋体" w:cs="宋体"/>
          <w:kern w:val="0"/>
          <w:szCs w:val="21"/>
          <w:highlight w:val="none"/>
        </w:rPr>
        <w:t>位</w:t>
      </w:r>
      <w:r>
        <w:rPr>
          <w:rFonts w:hint="eastAsia" w:ascii="宋体" w:hAnsi="宋体" w:eastAsia="宋体" w:cs="宋体"/>
          <w:spacing w:val="-2"/>
          <w:kern w:val="0"/>
          <w:szCs w:val="21"/>
          <w:highlight w:val="none"/>
        </w:rPr>
        <w:t>负</w:t>
      </w:r>
      <w:r>
        <w:rPr>
          <w:rFonts w:hint="eastAsia" w:ascii="宋体" w:hAnsi="宋体" w:eastAsia="宋体" w:cs="宋体"/>
          <w:kern w:val="0"/>
          <w:szCs w:val="21"/>
          <w:highlight w:val="none"/>
        </w:rPr>
        <w:t>责人</w:t>
      </w:r>
      <w:r>
        <w:rPr>
          <w:rFonts w:hint="eastAsia" w:ascii="宋体" w:hAnsi="宋体" w:eastAsia="宋体" w:cs="宋体"/>
          <w:spacing w:val="-2"/>
          <w:kern w:val="0"/>
          <w:szCs w:val="21"/>
          <w:highlight w:val="none"/>
        </w:rPr>
        <w:t>）</w:t>
      </w:r>
      <w:r>
        <w:rPr>
          <w:rFonts w:hint="eastAsia" w:ascii="宋体" w:hAnsi="宋体" w:eastAsia="宋体" w:cs="宋体"/>
          <w:szCs w:val="21"/>
          <w:highlight w:val="none"/>
        </w:rPr>
        <w:t>或其授权的代理人（签字或印章）：</w:t>
      </w:r>
      <w:r>
        <w:rPr>
          <w:rFonts w:hint="eastAsia" w:ascii="宋体" w:hAnsi="宋体" w:eastAsia="宋体" w:cs="宋体"/>
          <w:szCs w:val="21"/>
          <w:highlight w:val="none"/>
          <w:u w:val="single"/>
        </w:rPr>
        <w:t xml:space="preserve">       </w:t>
      </w:r>
    </w:p>
    <w:p w14:paraId="3C5EA936">
      <w:pPr>
        <w:adjustRightInd w:val="0"/>
        <w:snapToGrid w:val="0"/>
        <w:spacing w:line="360" w:lineRule="auto"/>
        <w:rPr>
          <w:rFonts w:hint="eastAsia" w:ascii="宋体" w:hAnsi="宋体" w:eastAsia="宋体" w:cs="宋体"/>
          <w:szCs w:val="21"/>
          <w:highlight w:val="none"/>
        </w:rPr>
      </w:pPr>
      <w:bookmarkStart w:id="75" w:name="_Hlk173135486"/>
      <w:r>
        <w:rPr>
          <w:rFonts w:hint="eastAsia" w:ascii="宋体" w:hAnsi="宋体" w:eastAsia="宋体" w:cs="宋体"/>
          <w:szCs w:val="21"/>
          <w:highlight w:val="none"/>
        </w:rPr>
        <w:t>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bookmarkEnd w:id="75"/>
    <w:p w14:paraId="4B7F62F7">
      <w:pPr>
        <w:adjustRightInd w:val="0"/>
        <w:snapToGrid w:val="0"/>
        <w:spacing w:line="360" w:lineRule="auto"/>
        <w:rPr>
          <w:rFonts w:hint="eastAsia" w:ascii="宋体" w:hAnsi="宋体" w:eastAsia="宋体" w:cs="宋体"/>
          <w:szCs w:val="21"/>
          <w:highlight w:val="none"/>
        </w:rPr>
        <w:sectPr>
          <w:headerReference r:id="rId8" w:type="default"/>
          <w:footerReference r:id="rId9" w:type="default"/>
          <w:pgSz w:w="11906" w:h="16838"/>
          <w:pgMar w:top="1474" w:right="1474" w:bottom="1474" w:left="1474" w:header="851" w:footer="992" w:gutter="0"/>
          <w:pgNumType w:fmt="decimal"/>
          <w:cols w:space="0" w:num="1"/>
          <w:rtlGutter w:val="0"/>
          <w:docGrid w:type="lines" w:linePitch="312" w:charSpace="0"/>
        </w:sectPr>
      </w:pPr>
    </w:p>
    <w:p w14:paraId="690FB71C">
      <w:pPr>
        <w:pStyle w:val="4"/>
        <w:adjustRightInd w:val="0"/>
        <w:snapToGrid w:val="0"/>
        <w:spacing w:before="0" w:after="0" w:line="360" w:lineRule="auto"/>
        <w:jc w:val="center"/>
        <w:rPr>
          <w:rFonts w:hint="eastAsia" w:ascii="宋体" w:hAnsi="宋体" w:eastAsia="宋体" w:cs="宋体"/>
          <w:sz w:val="28"/>
          <w:szCs w:val="28"/>
          <w:highlight w:val="none"/>
        </w:rPr>
      </w:pPr>
      <w:bookmarkStart w:id="76" w:name="_Toc16534"/>
      <w:r>
        <w:rPr>
          <w:rFonts w:hint="eastAsia" w:ascii="宋体" w:hAnsi="宋体" w:eastAsia="宋体" w:cs="宋体"/>
          <w:sz w:val="28"/>
          <w:szCs w:val="28"/>
          <w:highlight w:val="none"/>
        </w:rPr>
        <w:t>七、采购需求响应</w:t>
      </w:r>
      <w:bookmarkEnd w:id="76"/>
    </w:p>
    <w:p w14:paraId="64D001F1">
      <w:pPr>
        <w:adjustRightInd w:val="0"/>
        <w:snapToGrid w:val="0"/>
        <w:spacing w:line="360" w:lineRule="auto"/>
        <w:rPr>
          <w:rFonts w:hint="eastAsia" w:ascii="宋体" w:hAnsi="宋体" w:eastAsia="宋体" w:cs="宋体"/>
          <w:b/>
          <w:szCs w:val="21"/>
          <w:highlight w:val="none"/>
        </w:rPr>
      </w:pPr>
    </w:p>
    <w:p w14:paraId="10F83B32">
      <w:pPr>
        <w:adjustRightInd w:val="0"/>
        <w:snapToGrid w:val="0"/>
        <w:spacing w:line="360" w:lineRule="auto"/>
        <w:ind w:firstLine="422" w:firstLineChars="200"/>
        <w:rPr>
          <w:rFonts w:hint="eastAsia" w:ascii="宋体" w:hAnsi="宋体" w:eastAsia="宋体" w:cs="宋体"/>
          <w:b/>
          <w:highlight w:val="none"/>
        </w:rPr>
      </w:pPr>
      <w:r>
        <w:rPr>
          <w:rFonts w:hint="eastAsia" w:ascii="宋体" w:hAnsi="宋体" w:eastAsia="宋体" w:cs="宋体"/>
          <w:b/>
          <w:szCs w:val="21"/>
          <w:highlight w:val="none"/>
        </w:rPr>
        <w:t>编制说明</w:t>
      </w:r>
      <w:r>
        <w:rPr>
          <w:rFonts w:hint="eastAsia" w:ascii="宋体" w:hAnsi="宋体" w:eastAsia="宋体" w:cs="宋体"/>
          <w:bCs/>
          <w:szCs w:val="21"/>
          <w:highlight w:val="none"/>
        </w:rPr>
        <w:t>：</w:t>
      </w:r>
      <w:r>
        <w:rPr>
          <w:rFonts w:hint="eastAsia" w:ascii="宋体" w:hAnsi="宋体" w:eastAsia="宋体" w:cs="宋体"/>
          <w:b/>
          <w:highlight w:val="none"/>
        </w:rPr>
        <w:t>投标人应按招标文件第五章采购需求自行编写采购需求响应文件（其内容可包括，且不限于详细的技术指标和性能、售后服务和技术服务的组织及保证措施等，格式自拟）。</w:t>
      </w:r>
    </w:p>
    <w:p w14:paraId="14A6D83C">
      <w:pPr>
        <w:pStyle w:val="13"/>
        <w:adjustRightInd w:val="0"/>
        <w:snapToGrid w:val="0"/>
        <w:spacing w:line="360" w:lineRule="auto"/>
        <w:ind w:left="-88" w:leftChars="-42"/>
        <w:rPr>
          <w:rFonts w:hint="eastAsia" w:ascii="宋体" w:hAnsi="宋体" w:eastAsia="宋体" w:cs="宋体"/>
          <w:bCs/>
          <w:sz w:val="21"/>
          <w:szCs w:val="21"/>
          <w:highlight w:val="none"/>
        </w:rPr>
      </w:pPr>
    </w:p>
    <w:p w14:paraId="3FAC0F3F">
      <w:pPr>
        <w:rPr>
          <w:rFonts w:hint="eastAsia" w:ascii="宋体" w:hAnsi="宋体" w:eastAsia="宋体" w:cs="宋体"/>
          <w:highlight w:val="none"/>
        </w:rPr>
      </w:pPr>
    </w:p>
    <w:p w14:paraId="77E4BBE8">
      <w:pPr>
        <w:rPr>
          <w:rFonts w:hint="eastAsia" w:ascii="宋体" w:hAnsi="宋体" w:eastAsia="宋体" w:cs="宋体"/>
          <w:highlight w:val="none"/>
        </w:rPr>
      </w:pPr>
    </w:p>
    <w:p w14:paraId="0B0053AE">
      <w:pPr>
        <w:pStyle w:val="13"/>
        <w:tabs>
          <w:tab w:val="left" w:pos="6208"/>
        </w:tabs>
        <w:adjustRightInd w:val="0"/>
        <w:snapToGrid w:val="0"/>
        <w:spacing w:line="360" w:lineRule="auto"/>
        <w:ind w:left="-88" w:leftChars="-42"/>
        <w:rPr>
          <w:rFonts w:hint="eastAsia" w:ascii="宋体" w:hAnsi="宋体" w:eastAsia="宋体" w:cs="宋体"/>
          <w:bCs/>
          <w:sz w:val="21"/>
          <w:szCs w:val="21"/>
          <w:highlight w:val="none"/>
        </w:rPr>
      </w:pPr>
    </w:p>
    <w:p w14:paraId="21506032">
      <w:pPr>
        <w:adjustRightInd w:val="0"/>
        <w:snapToGrid w:val="0"/>
        <w:spacing w:line="360" w:lineRule="auto"/>
        <w:rPr>
          <w:rFonts w:hint="eastAsia" w:ascii="宋体" w:hAnsi="宋体" w:eastAsia="宋体" w:cs="宋体"/>
          <w:szCs w:val="21"/>
          <w:highlight w:val="none"/>
        </w:rPr>
      </w:pPr>
    </w:p>
    <w:p w14:paraId="4AB297BA">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投标人名称（盖单位章）：</w:t>
      </w:r>
    </w:p>
    <w:p w14:paraId="3AF3E347">
      <w:pPr>
        <w:adjustRightInd w:val="0"/>
        <w:snapToGrid w:val="0"/>
        <w:spacing w:line="360" w:lineRule="auto"/>
        <w:rPr>
          <w:rFonts w:hint="eastAsia" w:ascii="宋体" w:hAnsi="宋体" w:eastAsia="宋体" w:cs="宋体"/>
          <w:szCs w:val="21"/>
          <w:highlight w:val="none"/>
          <w:u w:val="single"/>
        </w:rPr>
      </w:pPr>
      <w:r>
        <w:rPr>
          <w:rFonts w:hint="eastAsia" w:ascii="宋体" w:hAnsi="宋体" w:eastAsia="宋体" w:cs="宋体"/>
          <w:spacing w:val="-2"/>
          <w:kern w:val="0"/>
          <w:szCs w:val="21"/>
          <w:highlight w:val="none"/>
        </w:rPr>
        <w:t>法</w:t>
      </w:r>
      <w:r>
        <w:rPr>
          <w:rFonts w:hint="eastAsia" w:ascii="宋体" w:hAnsi="宋体" w:eastAsia="宋体" w:cs="宋体"/>
          <w:kern w:val="0"/>
          <w:szCs w:val="21"/>
          <w:highlight w:val="none"/>
        </w:rPr>
        <w:t>定</w:t>
      </w:r>
      <w:r>
        <w:rPr>
          <w:rFonts w:hint="eastAsia" w:ascii="宋体" w:hAnsi="宋体" w:eastAsia="宋体" w:cs="宋体"/>
          <w:spacing w:val="-2"/>
          <w:kern w:val="0"/>
          <w:szCs w:val="21"/>
          <w:highlight w:val="none"/>
        </w:rPr>
        <w:t>代</w:t>
      </w:r>
      <w:r>
        <w:rPr>
          <w:rFonts w:hint="eastAsia" w:ascii="宋体" w:hAnsi="宋体" w:eastAsia="宋体" w:cs="宋体"/>
          <w:kern w:val="0"/>
          <w:szCs w:val="21"/>
          <w:highlight w:val="none"/>
        </w:rPr>
        <w:t>表</w:t>
      </w:r>
      <w:r>
        <w:rPr>
          <w:rFonts w:hint="eastAsia" w:ascii="宋体" w:hAnsi="宋体" w:eastAsia="宋体" w:cs="宋体"/>
          <w:spacing w:val="-2"/>
          <w:kern w:val="0"/>
          <w:szCs w:val="21"/>
          <w:highlight w:val="none"/>
        </w:rPr>
        <w:t>人</w:t>
      </w:r>
      <w:r>
        <w:rPr>
          <w:rFonts w:hint="eastAsia" w:ascii="宋体" w:hAnsi="宋体" w:eastAsia="宋体" w:cs="宋体"/>
          <w:kern w:val="0"/>
          <w:szCs w:val="21"/>
          <w:highlight w:val="none"/>
        </w:rPr>
        <w:t>（</w:t>
      </w:r>
      <w:r>
        <w:rPr>
          <w:rFonts w:hint="eastAsia" w:ascii="宋体" w:hAnsi="宋体" w:eastAsia="宋体" w:cs="宋体"/>
          <w:spacing w:val="-2"/>
          <w:kern w:val="0"/>
          <w:szCs w:val="21"/>
          <w:highlight w:val="none"/>
        </w:rPr>
        <w:t>单</w:t>
      </w:r>
      <w:r>
        <w:rPr>
          <w:rFonts w:hint="eastAsia" w:ascii="宋体" w:hAnsi="宋体" w:eastAsia="宋体" w:cs="宋体"/>
          <w:kern w:val="0"/>
          <w:szCs w:val="21"/>
          <w:highlight w:val="none"/>
        </w:rPr>
        <w:t>位</w:t>
      </w:r>
      <w:r>
        <w:rPr>
          <w:rFonts w:hint="eastAsia" w:ascii="宋体" w:hAnsi="宋体" w:eastAsia="宋体" w:cs="宋体"/>
          <w:spacing w:val="-2"/>
          <w:kern w:val="0"/>
          <w:szCs w:val="21"/>
          <w:highlight w:val="none"/>
        </w:rPr>
        <w:t>负</w:t>
      </w:r>
      <w:r>
        <w:rPr>
          <w:rFonts w:hint="eastAsia" w:ascii="宋体" w:hAnsi="宋体" w:eastAsia="宋体" w:cs="宋体"/>
          <w:kern w:val="0"/>
          <w:szCs w:val="21"/>
          <w:highlight w:val="none"/>
        </w:rPr>
        <w:t>责人</w:t>
      </w:r>
      <w:r>
        <w:rPr>
          <w:rFonts w:hint="eastAsia" w:ascii="宋体" w:hAnsi="宋体" w:eastAsia="宋体" w:cs="宋体"/>
          <w:spacing w:val="-2"/>
          <w:kern w:val="0"/>
          <w:szCs w:val="21"/>
          <w:highlight w:val="none"/>
        </w:rPr>
        <w:t>）</w:t>
      </w:r>
      <w:r>
        <w:rPr>
          <w:rFonts w:hint="eastAsia" w:ascii="宋体" w:hAnsi="宋体" w:eastAsia="宋体" w:cs="宋体"/>
          <w:szCs w:val="21"/>
          <w:highlight w:val="none"/>
        </w:rPr>
        <w:t>或其授权的代理人（签字或印章）：</w:t>
      </w:r>
      <w:r>
        <w:rPr>
          <w:rFonts w:hint="eastAsia" w:ascii="宋体" w:hAnsi="宋体" w:eastAsia="宋体" w:cs="宋体"/>
          <w:szCs w:val="21"/>
          <w:highlight w:val="none"/>
          <w:u w:val="single"/>
        </w:rPr>
        <w:t xml:space="preserve">             </w:t>
      </w:r>
    </w:p>
    <w:p w14:paraId="11489F6B">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日期：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184FC5AA">
      <w:pPr>
        <w:rPr>
          <w:rFonts w:hint="eastAsia" w:ascii="宋体" w:hAnsi="宋体" w:eastAsia="宋体" w:cs="宋体"/>
          <w:highlight w:val="none"/>
        </w:rPr>
      </w:pPr>
    </w:p>
    <w:p w14:paraId="2568051A">
      <w:pPr>
        <w:rPr>
          <w:rFonts w:hint="eastAsia" w:ascii="宋体" w:hAnsi="宋体" w:eastAsia="宋体" w:cs="宋体"/>
          <w:highlight w:val="none"/>
        </w:rPr>
      </w:pPr>
    </w:p>
    <w:p w14:paraId="31E96561">
      <w:pPr>
        <w:pStyle w:val="5"/>
        <w:adjustRightInd w:val="0"/>
        <w:snapToGrid w:val="0"/>
        <w:spacing w:before="156" w:beforeLines="50" w:after="0" w:line="360" w:lineRule="auto"/>
        <w:rPr>
          <w:rFonts w:hint="eastAsia" w:ascii="宋体" w:hAnsi="宋体" w:eastAsia="宋体" w:cs="宋体"/>
          <w:b w:val="0"/>
          <w:szCs w:val="21"/>
          <w:highlight w:val="none"/>
        </w:rPr>
      </w:pPr>
      <w:bookmarkStart w:id="77" w:name="_Toc1068"/>
      <w:r>
        <w:rPr>
          <w:rFonts w:hint="eastAsia" w:ascii="宋体" w:hAnsi="宋体" w:eastAsia="宋体" w:cs="宋体"/>
          <w:b w:val="0"/>
          <w:spacing w:val="6"/>
          <w:kern w:val="0"/>
          <w:szCs w:val="21"/>
          <w:highlight w:val="none"/>
        </w:rPr>
        <w:t>附件7-1 响应</w:t>
      </w:r>
      <w:r>
        <w:rPr>
          <w:rFonts w:hint="eastAsia" w:ascii="宋体" w:hAnsi="宋体" w:eastAsia="宋体" w:cs="宋体"/>
          <w:b w:val="0"/>
          <w:szCs w:val="21"/>
          <w:highlight w:val="none"/>
        </w:rPr>
        <w:t>一览表</w:t>
      </w:r>
      <w:bookmarkEnd w:id="77"/>
    </w:p>
    <w:p w14:paraId="1F5DB17D">
      <w:pPr>
        <w:adjustRightInd w:val="0"/>
        <w:snapToGrid w:val="0"/>
        <w:spacing w:before="156" w:beforeLines="50"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响应一览表</w:t>
      </w:r>
    </w:p>
    <w:p w14:paraId="2A20CB23">
      <w:pPr>
        <w:jc w:val="center"/>
        <w:rPr>
          <w:rFonts w:hint="eastAsia" w:ascii="宋体" w:hAnsi="宋体" w:eastAsia="宋体" w:cs="宋体"/>
          <w:szCs w:val="21"/>
          <w:highlight w:val="none"/>
        </w:rPr>
      </w:pPr>
    </w:p>
    <w:tbl>
      <w:tblPr>
        <w:tblStyle w:val="24"/>
        <w:tblW w:w="8855"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01"/>
        <w:gridCol w:w="896"/>
        <w:gridCol w:w="1620"/>
        <w:gridCol w:w="2064"/>
        <w:gridCol w:w="814"/>
        <w:gridCol w:w="870"/>
        <w:gridCol w:w="1095"/>
        <w:gridCol w:w="1095"/>
      </w:tblGrid>
      <w:tr w14:paraId="144348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81" w:hRule="atLeast"/>
        </w:trPr>
        <w:tc>
          <w:tcPr>
            <w:tcW w:w="401" w:type="dxa"/>
            <w:noWrap w:val="0"/>
            <w:vAlign w:val="center"/>
          </w:tcPr>
          <w:p w14:paraId="21D95ECF">
            <w:pPr>
              <w:jc w:val="center"/>
              <w:rPr>
                <w:rFonts w:hint="eastAsia" w:ascii="宋体" w:hAnsi="宋体" w:eastAsia="宋体" w:cs="宋体"/>
                <w:szCs w:val="21"/>
                <w:highlight w:val="none"/>
              </w:rPr>
            </w:pPr>
            <w:r>
              <w:rPr>
                <w:rFonts w:hint="eastAsia" w:ascii="宋体" w:hAnsi="宋体" w:eastAsia="宋体" w:cs="宋体"/>
                <w:szCs w:val="21"/>
                <w:highlight w:val="none"/>
              </w:rPr>
              <w:t xml:space="preserve">包号 </w:t>
            </w:r>
          </w:p>
        </w:tc>
        <w:tc>
          <w:tcPr>
            <w:tcW w:w="896" w:type="dxa"/>
            <w:tcBorders>
              <w:right w:val="single" w:color="auto" w:sz="4" w:space="0"/>
            </w:tcBorders>
            <w:noWrap w:val="0"/>
            <w:vAlign w:val="center"/>
          </w:tcPr>
          <w:p w14:paraId="23078E3E">
            <w:pPr>
              <w:jc w:val="center"/>
              <w:rPr>
                <w:rFonts w:hint="eastAsia" w:ascii="宋体" w:hAnsi="宋体" w:eastAsia="宋体" w:cs="宋体"/>
                <w:szCs w:val="21"/>
                <w:highlight w:val="none"/>
              </w:rPr>
            </w:pPr>
            <w:r>
              <w:rPr>
                <w:rFonts w:hint="eastAsia" w:ascii="宋体" w:hAnsi="宋体" w:eastAsia="宋体" w:cs="宋体"/>
                <w:szCs w:val="21"/>
                <w:highlight w:val="none"/>
              </w:rPr>
              <w:t>包名称</w:t>
            </w:r>
          </w:p>
        </w:tc>
        <w:tc>
          <w:tcPr>
            <w:tcW w:w="1620" w:type="dxa"/>
            <w:tcBorders>
              <w:left w:val="single" w:color="auto" w:sz="4" w:space="0"/>
            </w:tcBorders>
            <w:noWrap w:val="0"/>
            <w:vAlign w:val="center"/>
          </w:tcPr>
          <w:p w14:paraId="220430C6">
            <w:pPr>
              <w:jc w:val="center"/>
              <w:rPr>
                <w:rFonts w:hint="eastAsia" w:ascii="宋体" w:hAnsi="宋体" w:eastAsia="宋体" w:cs="宋体"/>
                <w:szCs w:val="21"/>
                <w:highlight w:val="none"/>
              </w:rPr>
            </w:pPr>
            <w:r>
              <w:rPr>
                <w:rFonts w:hint="eastAsia" w:ascii="宋体" w:hAnsi="宋体" w:eastAsia="宋体" w:cs="宋体"/>
                <w:szCs w:val="21"/>
                <w:highlight w:val="none"/>
              </w:rPr>
              <w:t>标的名称</w:t>
            </w:r>
          </w:p>
        </w:tc>
        <w:tc>
          <w:tcPr>
            <w:tcW w:w="2064" w:type="dxa"/>
            <w:noWrap w:val="0"/>
            <w:vAlign w:val="center"/>
          </w:tcPr>
          <w:p w14:paraId="01A769A3">
            <w:pPr>
              <w:jc w:val="center"/>
              <w:rPr>
                <w:rFonts w:hint="eastAsia" w:ascii="宋体" w:hAnsi="宋体" w:eastAsia="宋体" w:cs="宋体"/>
                <w:szCs w:val="21"/>
                <w:highlight w:val="none"/>
              </w:rPr>
            </w:pPr>
            <w:r>
              <w:rPr>
                <w:rFonts w:hint="eastAsia" w:ascii="宋体" w:hAnsi="宋体" w:eastAsia="宋体" w:cs="宋体"/>
                <w:szCs w:val="21"/>
                <w:highlight w:val="none"/>
              </w:rPr>
              <w:t>主要技术参数或规格</w:t>
            </w:r>
          </w:p>
        </w:tc>
        <w:tc>
          <w:tcPr>
            <w:tcW w:w="814" w:type="dxa"/>
            <w:noWrap w:val="0"/>
            <w:vAlign w:val="center"/>
          </w:tcPr>
          <w:p w14:paraId="1B90E6AE">
            <w:pPr>
              <w:jc w:val="center"/>
              <w:rPr>
                <w:rFonts w:hint="eastAsia" w:ascii="宋体" w:hAnsi="宋体" w:eastAsia="宋体" w:cs="宋体"/>
                <w:szCs w:val="21"/>
                <w:highlight w:val="none"/>
              </w:rPr>
            </w:pPr>
            <w:r>
              <w:rPr>
                <w:rFonts w:hint="eastAsia" w:ascii="宋体" w:hAnsi="宋体" w:eastAsia="宋体" w:cs="宋体"/>
                <w:szCs w:val="21"/>
                <w:highlight w:val="none"/>
              </w:rPr>
              <w:t>单位</w:t>
            </w:r>
          </w:p>
        </w:tc>
        <w:tc>
          <w:tcPr>
            <w:tcW w:w="870" w:type="dxa"/>
            <w:noWrap w:val="0"/>
            <w:vAlign w:val="center"/>
          </w:tcPr>
          <w:p w14:paraId="5F6780AC">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数量</w:t>
            </w:r>
          </w:p>
        </w:tc>
        <w:tc>
          <w:tcPr>
            <w:tcW w:w="1095" w:type="dxa"/>
            <w:noWrap w:val="0"/>
            <w:vAlign w:val="center"/>
          </w:tcPr>
          <w:p w14:paraId="7572AAE0">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节能产品</w:t>
            </w:r>
          </w:p>
        </w:tc>
        <w:tc>
          <w:tcPr>
            <w:tcW w:w="1095" w:type="dxa"/>
            <w:noWrap w:val="0"/>
            <w:vAlign w:val="center"/>
          </w:tcPr>
          <w:p w14:paraId="7A959CC3">
            <w:pPr>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进口产品</w:t>
            </w:r>
          </w:p>
        </w:tc>
      </w:tr>
      <w:tr w14:paraId="149FA5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8" w:hRule="atLeast"/>
        </w:trPr>
        <w:tc>
          <w:tcPr>
            <w:tcW w:w="401" w:type="dxa"/>
            <w:vMerge w:val="restart"/>
            <w:noWrap w:val="0"/>
            <w:vAlign w:val="top"/>
          </w:tcPr>
          <w:p w14:paraId="0EE01784">
            <w:pPr>
              <w:rPr>
                <w:rFonts w:hint="eastAsia" w:ascii="宋体" w:hAnsi="宋体" w:eastAsia="宋体" w:cs="宋体"/>
                <w:szCs w:val="21"/>
                <w:highlight w:val="none"/>
              </w:rPr>
            </w:pPr>
          </w:p>
        </w:tc>
        <w:tc>
          <w:tcPr>
            <w:tcW w:w="896" w:type="dxa"/>
            <w:vMerge w:val="restart"/>
            <w:tcBorders>
              <w:right w:val="single" w:color="auto" w:sz="4" w:space="0"/>
            </w:tcBorders>
            <w:noWrap w:val="0"/>
            <w:vAlign w:val="top"/>
          </w:tcPr>
          <w:p w14:paraId="0FDBCC84">
            <w:pPr>
              <w:rPr>
                <w:rFonts w:hint="eastAsia" w:ascii="宋体" w:hAnsi="宋体" w:eastAsia="宋体" w:cs="宋体"/>
                <w:szCs w:val="21"/>
                <w:highlight w:val="none"/>
              </w:rPr>
            </w:pPr>
          </w:p>
        </w:tc>
        <w:tc>
          <w:tcPr>
            <w:tcW w:w="1620" w:type="dxa"/>
            <w:tcBorders>
              <w:left w:val="single" w:color="auto" w:sz="4" w:space="0"/>
            </w:tcBorders>
            <w:noWrap w:val="0"/>
            <w:vAlign w:val="top"/>
          </w:tcPr>
          <w:p w14:paraId="79D435CE">
            <w:pPr>
              <w:rPr>
                <w:rFonts w:hint="eastAsia" w:ascii="宋体" w:hAnsi="宋体" w:eastAsia="宋体" w:cs="宋体"/>
                <w:szCs w:val="21"/>
                <w:highlight w:val="none"/>
              </w:rPr>
            </w:pPr>
          </w:p>
        </w:tc>
        <w:tc>
          <w:tcPr>
            <w:tcW w:w="2064" w:type="dxa"/>
            <w:noWrap w:val="0"/>
            <w:vAlign w:val="top"/>
          </w:tcPr>
          <w:p w14:paraId="4AF40D61">
            <w:pPr>
              <w:rPr>
                <w:rFonts w:hint="eastAsia" w:ascii="宋体" w:hAnsi="宋体" w:eastAsia="宋体" w:cs="宋体"/>
                <w:szCs w:val="21"/>
                <w:highlight w:val="none"/>
              </w:rPr>
            </w:pPr>
          </w:p>
        </w:tc>
        <w:tc>
          <w:tcPr>
            <w:tcW w:w="814" w:type="dxa"/>
            <w:noWrap w:val="0"/>
            <w:vAlign w:val="top"/>
          </w:tcPr>
          <w:p w14:paraId="75271A88">
            <w:pPr>
              <w:rPr>
                <w:rFonts w:hint="eastAsia" w:ascii="宋体" w:hAnsi="宋体" w:eastAsia="宋体" w:cs="宋体"/>
                <w:szCs w:val="21"/>
                <w:highlight w:val="none"/>
              </w:rPr>
            </w:pPr>
          </w:p>
        </w:tc>
        <w:tc>
          <w:tcPr>
            <w:tcW w:w="870" w:type="dxa"/>
            <w:noWrap w:val="0"/>
            <w:vAlign w:val="top"/>
          </w:tcPr>
          <w:p w14:paraId="76FDD9CE">
            <w:pPr>
              <w:adjustRightInd w:val="0"/>
              <w:snapToGrid w:val="0"/>
              <w:spacing w:before="156" w:beforeLines="50" w:line="360" w:lineRule="auto"/>
              <w:rPr>
                <w:rFonts w:hint="eastAsia" w:ascii="宋体" w:hAnsi="宋体" w:eastAsia="宋体" w:cs="宋体"/>
                <w:szCs w:val="21"/>
                <w:highlight w:val="none"/>
              </w:rPr>
            </w:pPr>
          </w:p>
        </w:tc>
        <w:tc>
          <w:tcPr>
            <w:tcW w:w="1095" w:type="dxa"/>
            <w:noWrap w:val="0"/>
            <w:vAlign w:val="top"/>
          </w:tcPr>
          <w:p w14:paraId="38945E63">
            <w:pPr>
              <w:adjustRightInd w:val="0"/>
              <w:snapToGrid w:val="0"/>
              <w:spacing w:before="156" w:beforeLines="50" w:line="360" w:lineRule="auto"/>
              <w:rPr>
                <w:rFonts w:hint="eastAsia" w:ascii="宋体" w:hAnsi="宋体" w:eastAsia="宋体" w:cs="宋体"/>
                <w:szCs w:val="21"/>
                <w:highlight w:val="none"/>
              </w:rPr>
            </w:pPr>
          </w:p>
        </w:tc>
        <w:tc>
          <w:tcPr>
            <w:tcW w:w="1095" w:type="dxa"/>
            <w:noWrap w:val="0"/>
            <w:vAlign w:val="top"/>
          </w:tcPr>
          <w:p w14:paraId="756FFD62">
            <w:pPr>
              <w:adjustRightInd w:val="0"/>
              <w:snapToGrid w:val="0"/>
              <w:spacing w:before="156" w:beforeLines="50" w:line="360" w:lineRule="auto"/>
              <w:rPr>
                <w:rFonts w:hint="eastAsia" w:ascii="宋体" w:hAnsi="宋体" w:eastAsia="宋体" w:cs="宋体"/>
                <w:szCs w:val="21"/>
                <w:highlight w:val="none"/>
              </w:rPr>
            </w:pPr>
          </w:p>
        </w:tc>
      </w:tr>
      <w:tr w14:paraId="1BA501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61" w:hRule="atLeast"/>
        </w:trPr>
        <w:tc>
          <w:tcPr>
            <w:tcW w:w="401" w:type="dxa"/>
            <w:vMerge w:val="continue"/>
            <w:noWrap w:val="0"/>
            <w:vAlign w:val="top"/>
          </w:tcPr>
          <w:p w14:paraId="0DE0769F">
            <w:pPr>
              <w:rPr>
                <w:rFonts w:hint="eastAsia" w:ascii="宋体" w:hAnsi="宋体" w:eastAsia="宋体" w:cs="宋体"/>
                <w:szCs w:val="21"/>
                <w:highlight w:val="none"/>
              </w:rPr>
            </w:pPr>
          </w:p>
        </w:tc>
        <w:tc>
          <w:tcPr>
            <w:tcW w:w="896" w:type="dxa"/>
            <w:vMerge w:val="continue"/>
            <w:tcBorders>
              <w:right w:val="single" w:color="auto" w:sz="4" w:space="0"/>
            </w:tcBorders>
            <w:noWrap w:val="0"/>
            <w:vAlign w:val="top"/>
          </w:tcPr>
          <w:p w14:paraId="0173364B">
            <w:pPr>
              <w:rPr>
                <w:rFonts w:hint="eastAsia" w:ascii="宋体" w:hAnsi="宋体" w:eastAsia="宋体" w:cs="宋体"/>
                <w:szCs w:val="21"/>
                <w:highlight w:val="none"/>
              </w:rPr>
            </w:pPr>
          </w:p>
        </w:tc>
        <w:tc>
          <w:tcPr>
            <w:tcW w:w="1620" w:type="dxa"/>
            <w:tcBorders>
              <w:left w:val="single" w:color="auto" w:sz="4" w:space="0"/>
            </w:tcBorders>
            <w:noWrap w:val="0"/>
            <w:vAlign w:val="top"/>
          </w:tcPr>
          <w:p w14:paraId="2D34E58E">
            <w:pPr>
              <w:rPr>
                <w:rFonts w:hint="eastAsia" w:ascii="宋体" w:hAnsi="宋体" w:eastAsia="宋体" w:cs="宋体"/>
                <w:szCs w:val="21"/>
                <w:highlight w:val="none"/>
              </w:rPr>
            </w:pPr>
          </w:p>
        </w:tc>
        <w:tc>
          <w:tcPr>
            <w:tcW w:w="2064" w:type="dxa"/>
            <w:noWrap w:val="0"/>
            <w:vAlign w:val="top"/>
          </w:tcPr>
          <w:p w14:paraId="1240B303">
            <w:pPr>
              <w:rPr>
                <w:rFonts w:hint="eastAsia" w:ascii="宋体" w:hAnsi="宋体" w:eastAsia="宋体" w:cs="宋体"/>
                <w:szCs w:val="21"/>
                <w:highlight w:val="none"/>
              </w:rPr>
            </w:pPr>
          </w:p>
        </w:tc>
        <w:tc>
          <w:tcPr>
            <w:tcW w:w="814" w:type="dxa"/>
            <w:noWrap w:val="0"/>
            <w:vAlign w:val="top"/>
          </w:tcPr>
          <w:p w14:paraId="36C14534">
            <w:pPr>
              <w:rPr>
                <w:rFonts w:hint="eastAsia" w:ascii="宋体" w:hAnsi="宋体" w:eastAsia="宋体" w:cs="宋体"/>
                <w:szCs w:val="21"/>
                <w:highlight w:val="none"/>
              </w:rPr>
            </w:pPr>
          </w:p>
        </w:tc>
        <w:tc>
          <w:tcPr>
            <w:tcW w:w="870" w:type="dxa"/>
            <w:noWrap w:val="0"/>
            <w:vAlign w:val="top"/>
          </w:tcPr>
          <w:p w14:paraId="0F3E814D">
            <w:pPr>
              <w:adjustRightInd w:val="0"/>
              <w:snapToGrid w:val="0"/>
              <w:spacing w:before="156" w:beforeLines="50" w:line="360" w:lineRule="auto"/>
              <w:rPr>
                <w:rFonts w:hint="eastAsia" w:ascii="宋体" w:hAnsi="宋体" w:eastAsia="宋体" w:cs="宋体"/>
                <w:szCs w:val="21"/>
                <w:highlight w:val="none"/>
              </w:rPr>
            </w:pPr>
          </w:p>
        </w:tc>
        <w:tc>
          <w:tcPr>
            <w:tcW w:w="1095" w:type="dxa"/>
            <w:noWrap w:val="0"/>
            <w:vAlign w:val="top"/>
          </w:tcPr>
          <w:p w14:paraId="2F815E97">
            <w:pPr>
              <w:adjustRightInd w:val="0"/>
              <w:snapToGrid w:val="0"/>
              <w:spacing w:before="156" w:beforeLines="50" w:line="360" w:lineRule="auto"/>
              <w:rPr>
                <w:rFonts w:hint="eastAsia" w:ascii="宋体" w:hAnsi="宋体" w:eastAsia="宋体" w:cs="宋体"/>
                <w:szCs w:val="21"/>
                <w:highlight w:val="none"/>
              </w:rPr>
            </w:pPr>
          </w:p>
        </w:tc>
        <w:tc>
          <w:tcPr>
            <w:tcW w:w="1095" w:type="dxa"/>
            <w:noWrap w:val="0"/>
            <w:vAlign w:val="top"/>
          </w:tcPr>
          <w:p w14:paraId="650448CF">
            <w:pPr>
              <w:adjustRightInd w:val="0"/>
              <w:snapToGrid w:val="0"/>
              <w:spacing w:before="156" w:beforeLines="50" w:line="360" w:lineRule="auto"/>
              <w:rPr>
                <w:rFonts w:hint="eastAsia" w:ascii="宋体" w:hAnsi="宋体" w:eastAsia="宋体" w:cs="宋体"/>
                <w:iCs/>
                <w:szCs w:val="21"/>
                <w:highlight w:val="none"/>
              </w:rPr>
            </w:pPr>
          </w:p>
        </w:tc>
      </w:tr>
      <w:tr w14:paraId="5EC478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8" w:hRule="atLeast"/>
        </w:trPr>
        <w:tc>
          <w:tcPr>
            <w:tcW w:w="401" w:type="dxa"/>
            <w:vMerge w:val="restart"/>
            <w:noWrap w:val="0"/>
            <w:vAlign w:val="top"/>
          </w:tcPr>
          <w:p w14:paraId="17F1DAEB">
            <w:pPr>
              <w:rPr>
                <w:rFonts w:hint="eastAsia" w:ascii="宋体" w:hAnsi="宋体" w:eastAsia="宋体" w:cs="宋体"/>
                <w:szCs w:val="21"/>
                <w:highlight w:val="none"/>
              </w:rPr>
            </w:pPr>
          </w:p>
        </w:tc>
        <w:tc>
          <w:tcPr>
            <w:tcW w:w="896" w:type="dxa"/>
            <w:vMerge w:val="restart"/>
            <w:tcBorders>
              <w:right w:val="single" w:color="auto" w:sz="4" w:space="0"/>
            </w:tcBorders>
            <w:noWrap w:val="0"/>
            <w:vAlign w:val="top"/>
          </w:tcPr>
          <w:p w14:paraId="1714278B">
            <w:pPr>
              <w:rPr>
                <w:rFonts w:hint="eastAsia" w:ascii="宋体" w:hAnsi="宋体" w:eastAsia="宋体" w:cs="宋体"/>
                <w:szCs w:val="21"/>
                <w:highlight w:val="none"/>
              </w:rPr>
            </w:pPr>
          </w:p>
        </w:tc>
        <w:tc>
          <w:tcPr>
            <w:tcW w:w="1620" w:type="dxa"/>
            <w:tcBorders>
              <w:left w:val="single" w:color="auto" w:sz="4" w:space="0"/>
            </w:tcBorders>
            <w:noWrap w:val="0"/>
            <w:vAlign w:val="top"/>
          </w:tcPr>
          <w:p w14:paraId="114E10D2">
            <w:pPr>
              <w:rPr>
                <w:rFonts w:hint="eastAsia" w:ascii="宋体" w:hAnsi="宋体" w:eastAsia="宋体" w:cs="宋体"/>
                <w:szCs w:val="21"/>
                <w:highlight w:val="none"/>
              </w:rPr>
            </w:pPr>
          </w:p>
        </w:tc>
        <w:tc>
          <w:tcPr>
            <w:tcW w:w="2064" w:type="dxa"/>
            <w:noWrap w:val="0"/>
            <w:vAlign w:val="top"/>
          </w:tcPr>
          <w:p w14:paraId="21142A8D">
            <w:pPr>
              <w:rPr>
                <w:rFonts w:hint="eastAsia" w:ascii="宋体" w:hAnsi="宋体" w:eastAsia="宋体" w:cs="宋体"/>
                <w:szCs w:val="21"/>
                <w:highlight w:val="none"/>
              </w:rPr>
            </w:pPr>
          </w:p>
        </w:tc>
        <w:tc>
          <w:tcPr>
            <w:tcW w:w="814" w:type="dxa"/>
            <w:noWrap w:val="0"/>
            <w:vAlign w:val="top"/>
          </w:tcPr>
          <w:p w14:paraId="30208BC0">
            <w:pPr>
              <w:rPr>
                <w:rFonts w:hint="eastAsia" w:ascii="宋体" w:hAnsi="宋体" w:eastAsia="宋体" w:cs="宋体"/>
                <w:szCs w:val="21"/>
                <w:highlight w:val="none"/>
              </w:rPr>
            </w:pPr>
          </w:p>
        </w:tc>
        <w:tc>
          <w:tcPr>
            <w:tcW w:w="870" w:type="dxa"/>
            <w:noWrap w:val="0"/>
            <w:vAlign w:val="top"/>
          </w:tcPr>
          <w:p w14:paraId="4D4B2244">
            <w:pPr>
              <w:rPr>
                <w:rFonts w:hint="eastAsia" w:ascii="宋体" w:hAnsi="宋体" w:eastAsia="宋体" w:cs="宋体"/>
                <w:szCs w:val="21"/>
                <w:highlight w:val="none"/>
              </w:rPr>
            </w:pPr>
          </w:p>
        </w:tc>
        <w:tc>
          <w:tcPr>
            <w:tcW w:w="1095" w:type="dxa"/>
            <w:noWrap w:val="0"/>
            <w:vAlign w:val="top"/>
          </w:tcPr>
          <w:p w14:paraId="1E8D2374">
            <w:pPr>
              <w:rPr>
                <w:rFonts w:hint="eastAsia" w:ascii="宋体" w:hAnsi="宋体" w:eastAsia="宋体" w:cs="宋体"/>
                <w:szCs w:val="21"/>
                <w:highlight w:val="none"/>
              </w:rPr>
            </w:pPr>
          </w:p>
        </w:tc>
        <w:tc>
          <w:tcPr>
            <w:tcW w:w="1095" w:type="dxa"/>
            <w:noWrap w:val="0"/>
            <w:vAlign w:val="top"/>
          </w:tcPr>
          <w:p w14:paraId="51A74B41">
            <w:pPr>
              <w:rPr>
                <w:rFonts w:hint="eastAsia" w:ascii="宋体" w:hAnsi="宋体" w:eastAsia="宋体" w:cs="宋体"/>
                <w:szCs w:val="21"/>
                <w:highlight w:val="none"/>
              </w:rPr>
            </w:pPr>
          </w:p>
        </w:tc>
      </w:tr>
      <w:tr w14:paraId="40B76C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18" w:hRule="atLeast"/>
        </w:trPr>
        <w:tc>
          <w:tcPr>
            <w:tcW w:w="401" w:type="dxa"/>
            <w:vMerge w:val="continue"/>
            <w:noWrap w:val="0"/>
            <w:vAlign w:val="top"/>
          </w:tcPr>
          <w:p w14:paraId="6615516B">
            <w:pPr>
              <w:rPr>
                <w:rFonts w:hint="eastAsia" w:ascii="宋体" w:hAnsi="宋体" w:eastAsia="宋体" w:cs="宋体"/>
                <w:szCs w:val="21"/>
                <w:highlight w:val="none"/>
              </w:rPr>
            </w:pPr>
          </w:p>
        </w:tc>
        <w:tc>
          <w:tcPr>
            <w:tcW w:w="896" w:type="dxa"/>
            <w:vMerge w:val="continue"/>
            <w:tcBorders>
              <w:right w:val="single" w:color="auto" w:sz="4" w:space="0"/>
            </w:tcBorders>
            <w:noWrap w:val="0"/>
            <w:vAlign w:val="top"/>
          </w:tcPr>
          <w:p w14:paraId="29FA41D3">
            <w:pPr>
              <w:rPr>
                <w:rFonts w:hint="eastAsia" w:ascii="宋体" w:hAnsi="宋体" w:eastAsia="宋体" w:cs="宋体"/>
                <w:szCs w:val="21"/>
                <w:highlight w:val="none"/>
              </w:rPr>
            </w:pPr>
          </w:p>
        </w:tc>
        <w:tc>
          <w:tcPr>
            <w:tcW w:w="1620" w:type="dxa"/>
            <w:tcBorders>
              <w:left w:val="single" w:color="auto" w:sz="4" w:space="0"/>
            </w:tcBorders>
            <w:noWrap w:val="0"/>
            <w:vAlign w:val="top"/>
          </w:tcPr>
          <w:p w14:paraId="2D93777A">
            <w:pPr>
              <w:rPr>
                <w:rFonts w:hint="eastAsia" w:ascii="宋体" w:hAnsi="宋体" w:eastAsia="宋体" w:cs="宋体"/>
                <w:szCs w:val="21"/>
                <w:highlight w:val="none"/>
              </w:rPr>
            </w:pPr>
          </w:p>
        </w:tc>
        <w:tc>
          <w:tcPr>
            <w:tcW w:w="2064" w:type="dxa"/>
            <w:noWrap w:val="0"/>
            <w:vAlign w:val="top"/>
          </w:tcPr>
          <w:p w14:paraId="6148360B">
            <w:pPr>
              <w:rPr>
                <w:rFonts w:hint="eastAsia" w:ascii="宋体" w:hAnsi="宋体" w:eastAsia="宋体" w:cs="宋体"/>
                <w:szCs w:val="21"/>
                <w:highlight w:val="none"/>
              </w:rPr>
            </w:pPr>
          </w:p>
        </w:tc>
        <w:tc>
          <w:tcPr>
            <w:tcW w:w="814" w:type="dxa"/>
            <w:noWrap w:val="0"/>
            <w:vAlign w:val="top"/>
          </w:tcPr>
          <w:p w14:paraId="08FAE0E9">
            <w:pPr>
              <w:rPr>
                <w:rFonts w:hint="eastAsia" w:ascii="宋体" w:hAnsi="宋体" w:eastAsia="宋体" w:cs="宋体"/>
                <w:szCs w:val="21"/>
                <w:highlight w:val="none"/>
              </w:rPr>
            </w:pPr>
          </w:p>
        </w:tc>
        <w:tc>
          <w:tcPr>
            <w:tcW w:w="870" w:type="dxa"/>
            <w:noWrap w:val="0"/>
            <w:vAlign w:val="top"/>
          </w:tcPr>
          <w:p w14:paraId="52FE9A15">
            <w:pPr>
              <w:rPr>
                <w:rFonts w:hint="eastAsia" w:ascii="宋体" w:hAnsi="宋体" w:eastAsia="宋体" w:cs="宋体"/>
                <w:szCs w:val="21"/>
                <w:highlight w:val="none"/>
              </w:rPr>
            </w:pPr>
          </w:p>
        </w:tc>
        <w:tc>
          <w:tcPr>
            <w:tcW w:w="1095" w:type="dxa"/>
            <w:noWrap w:val="0"/>
            <w:vAlign w:val="top"/>
          </w:tcPr>
          <w:p w14:paraId="49393555">
            <w:pPr>
              <w:rPr>
                <w:rFonts w:hint="eastAsia" w:ascii="宋体" w:hAnsi="宋体" w:eastAsia="宋体" w:cs="宋体"/>
                <w:szCs w:val="21"/>
                <w:highlight w:val="none"/>
              </w:rPr>
            </w:pPr>
          </w:p>
        </w:tc>
        <w:tc>
          <w:tcPr>
            <w:tcW w:w="1095" w:type="dxa"/>
            <w:noWrap w:val="0"/>
            <w:vAlign w:val="top"/>
          </w:tcPr>
          <w:p w14:paraId="50128423">
            <w:pPr>
              <w:rPr>
                <w:rFonts w:hint="eastAsia" w:ascii="宋体" w:hAnsi="宋体" w:eastAsia="宋体" w:cs="宋体"/>
                <w:szCs w:val="21"/>
                <w:highlight w:val="none"/>
              </w:rPr>
            </w:pPr>
          </w:p>
        </w:tc>
      </w:tr>
      <w:tr w14:paraId="3280C5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47" w:hRule="atLeast"/>
        </w:trPr>
        <w:tc>
          <w:tcPr>
            <w:tcW w:w="401" w:type="dxa"/>
            <w:vMerge w:val="continue"/>
            <w:noWrap w:val="0"/>
            <w:vAlign w:val="top"/>
          </w:tcPr>
          <w:p w14:paraId="60BC6C0E">
            <w:pPr>
              <w:rPr>
                <w:rFonts w:hint="eastAsia" w:ascii="宋体" w:hAnsi="宋体" w:eastAsia="宋体" w:cs="宋体"/>
                <w:szCs w:val="21"/>
                <w:highlight w:val="none"/>
              </w:rPr>
            </w:pPr>
          </w:p>
        </w:tc>
        <w:tc>
          <w:tcPr>
            <w:tcW w:w="896" w:type="dxa"/>
            <w:vMerge w:val="continue"/>
            <w:tcBorders>
              <w:right w:val="single" w:color="auto" w:sz="4" w:space="0"/>
            </w:tcBorders>
            <w:noWrap w:val="0"/>
            <w:vAlign w:val="top"/>
          </w:tcPr>
          <w:p w14:paraId="462F217E">
            <w:pPr>
              <w:rPr>
                <w:rFonts w:hint="eastAsia" w:ascii="宋体" w:hAnsi="宋体" w:eastAsia="宋体" w:cs="宋体"/>
                <w:szCs w:val="21"/>
                <w:highlight w:val="none"/>
              </w:rPr>
            </w:pPr>
          </w:p>
        </w:tc>
        <w:tc>
          <w:tcPr>
            <w:tcW w:w="1620" w:type="dxa"/>
            <w:tcBorders>
              <w:left w:val="single" w:color="auto" w:sz="4" w:space="0"/>
            </w:tcBorders>
            <w:noWrap w:val="0"/>
            <w:vAlign w:val="top"/>
          </w:tcPr>
          <w:p w14:paraId="69C81E15">
            <w:pPr>
              <w:rPr>
                <w:rFonts w:hint="eastAsia" w:ascii="宋体" w:hAnsi="宋体" w:eastAsia="宋体" w:cs="宋体"/>
                <w:szCs w:val="21"/>
                <w:highlight w:val="none"/>
              </w:rPr>
            </w:pPr>
          </w:p>
        </w:tc>
        <w:tc>
          <w:tcPr>
            <w:tcW w:w="2064" w:type="dxa"/>
            <w:noWrap w:val="0"/>
            <w:vAlign w:val="top"/>
          </w:tcPr>
          <w:p w14:paraId="4E5350BC">
            <w:pPr>
              <w:rPr>
                <w:rFonts w:hint="eastAsia" w:ascii="宋体" w:hAnsi="宋体" w:eastAsia="宋体" w:cs="宋体"/>
                <w:szCs w:val="21"/>
                <w:highlight w:val="none"/>
              </w:rPr>
            </w:pPr>
          </w:p>
        </w:tc>
        <w:tc>
          <w:tcPr>
            <w:tcW w:w="814" w:type="dxa"/>
            <w:noWrap w:val="0"/>
            <w:vAlign w:val="top"/>
          </w:tcPr>
          <w:p w14:paraId="603DB7A5">
            <w:pPr>
              <w:rPr>
                <w:rFonts w:hint="eastAsia" w:ascii="宋体" w:hAnsi="宋体" w:eastAsia="宋体" w:cs="宋体"/>
                <w:szCs w:val="21"/>
                <w:highlight w:val="none"/>
              </w:rPr>
            </w:pPr>
          </w:p>
        </w:tc>
        <w:tc>
          <w:tcPr>
            <w:tcW w:w="870" w:type="dxa"/>
            <w:noWrap w:val="0"/>
            <w:vAlign w:val="top"/>
          </w:tcPr>
          <w:p w14:paraId="789DD6AA">
            <w:pPr>
              <w:rPr>
                <w:rFonts w:hint="eastAsia" w:ascii="宋体" w:hAnsi="宋体" w:eastAsia="宋体" w:cs="宋体"/>
                <w:szCs w:val="21"/>
                <w:highlight w:val="none"/>
              </w:rPr>
            </w:pPr>
          </w:p>
        </w:tc>
        <w:tc>
          <w:tcPr>
            <w:tcW w:w="1095" w:type="dxa"/>
            <w:noWrap w:val="0"/>
            <w:vAlign w:val="top"/>
          </w:tcPr>
          <w:p w14:paraId="48B1AC72">
            <w:pPr>
              <w:rPr>
                <w:rFonts w:hint="eastAsia" w:ascii="宋体" w:hAnsi="宋体" w:eastAsia="宋体" w:cs="宋体"/>
                <w:szCs w:val="21"/>
                <w:highlight w:val="none"/>
              </w:rPr>
            </w:pPr>
          </w:p>
        </w:tc>
        <w:tc>
          <w:tcPr>
            <w:tcW w:w="1095" w:type="dxa"/>
            <w:noWrap w:val="0"/>
            <w:vAlign w:val="top"/>
          </w:tcPr>
          <w:p w14:paraId="69D2CF87">
            <w:pPr>
              <w:rPr>
                <w:rFonts w:hint="eastAsia" w:ascii="宋体" w:hAnsi="宋体" w:eastAsia="宋体" w:cs="宋体"/>
                <w:szCs w:val="21"/>
                <w:highlight w:val="none"/>
              </w:rPr>
            </w:pPr>
          </w:p>
        </w:tc>
      </w:tr>
    </w:tbl>
    <w:p w14:paraId="33E5836D">
      <w:pPr>
        <w:adjustRightInd w:val="0"/>
        <w:snapToGrid w:val="0"/>
        <w:spacing w:line="360" w:lineRule="auto"/>
        <w:rPr>
          <w:rFonts w:hint="eastAsia" w:ascii="宋体" w:hAnsi="宋体" w:eastAsia="宋体" w:cs="宋体"/>
          <w:highlight w:val="none"/>
        </w:rPr>
      </w:pPr>
    </w:p>
    <w:p w14:paraId="3D418406">
      <w:pPr>
        <w:adjustRightInd w:val="0"/>
        <w:snapToGrid w:val="0"/>
        <w:spacing w:line="360" w:lineRule="auto"/>
        <w:rPr>
          <w:rFonts w:hint="eastAsia" w:ascii="宋体" w:hAnsi="宋体" w:eastAsia="宋体" w:cs="宋体"/>
          <w:szCs w:val="21"/>
          <w:highlight w:val="none"/>
        </w:rPr>
      </w:pPr>
    </w:p>
    <w:p w14:paraId="4CC4018F">
      <w:pPr>
        <w:adjustRightInd w:val="0"/>
        <w:snapToGrid w:val="0"/>
        <w:spacing w:line="360" w:lineRule="auto"/>
        <w:rPr>
          <w:rFonts w:hint="eastAsia" w:ascii="宋体" w:hAnsi="宋体" w:eastAsia="宋体" w:cs="宋体"/>
          <w:szCs w:val="21"/>
          <w:highlight w:val="none"/>
        </w:rPr>
      </w:pPr>
    </w:p>
    <w:p w14:paraId="50DE48A8">
      <w:pPr>
        <w:adjustRightInd w:val="0"/>
        <w:snapToGrid w:val="0"/>
        <w:spacing w:line="360" w:lineRule="auto"/>
        <w:rPr>
          <w:rFonts w:hint="eastAsia" w:ascii="宋体" w:hAnsi="宋体" w:eastAsia="宋体" w:cs="宋体"/>
          <w:sz w:val="28"/>
          <w:szCs w:val="28"/>
          <w:highlight w:val="none"/>
        </w:rPr>
        <w:sectPr>
          <w:headerReference r:id="rId12" w:type="first"/>
          <w:headerReference r:id="rId10" w:type="default"/>
          <w:footerReference r:id="rId13" w:type="default"/>
          <w:headerReference r:id="rId11" w:type="even"/>
          <w:pgSz w:w="11906" w:h="16838"/>
          <w:pgMar w:top="1474" w:right="1474" w:bottom="1474" w:left="1474" w:header="851" w:footer="992" w:gutter="0"/>
          <w:pgNumType w:fmt="decimal"/>
          <w:cols w:space="0" w:num="1"/>
          <w:rtlGutter w:val="0"/>
          <w:docGrid w:type="lines" w:linePitch="312" w:charSpace="0"/>
        </w:sectPr>
      </w:pPr>
    </w:p>
    <w:p w14:paraId="485F5D93">
      <w:pPr>
        <w:pStyle w:val="4"/>
        <w:adjustRightInd w:val="0"/>
        <w:snapToGrid w:val="0"/>
        <w:spacing w:before="156" w:beforeLines="50" w:after="0" w:line="360" w:lineRule="auto"/>
        <w:jc w:val="center"/>
        <w:rPr>
          <w:rFonts w:hint="eastAsia" w:ascii="宋体" w:hAnsi="宋体" w:eastAsia="宋体" w:cs="宋体"/>
          <w:sz w:val="28"/>
          <w:szCs w:val="28"/>
          <w:highlight w:val="none"/>
        </w:rPr>
      </w:pPr>
      <w:bookmarkStart w:id="78" w:name="_Toc24148"/>
      <w:r>
        <w:rPr>
          <w:rFonts w:hint="eastAsia" w:ascii="宋体" w:hAnsi="宋体" w:eastAsia="宋体" w:cs="宋体"/>
          <w:sz w:val="28"/>
          <w:szCs w:val="28"/>
          <w:highlight w:val="none"/>
        </w:rPr>
        <w:t>八、合同条款偏离表</w:t>
      </w:r>
      <w:bookmarkEnd w:id="78"/>
    </w:p>
    <w:p w14:paraId="22072E34">
      <w:pPr>
        <w:adjustRightInd w:val="0"/>
        <w:snapToGrid w:val="0"/>
        <w:spacing w:before="156" w:beforeLines="50" w:line="360" w:lineRule="auto"/>
        <w:rPr>
          <w:rFonts w:hint="eastAsia" w:ascii="宋体" w:hAnsi="宋体" w:eastAsia="宋体" w:cs="宋体"/>
          <w:szCs w:val="21"/>
          <w:highlight w:val="none"/>
          <w:u w:val="single"/>
        </w:rPr>
      </w:pPr>
      <w:r>
        <w:rPr>
          <w:rFonts w:hint="eastAsia" w:ascii="宋体" w:hAnsi="宋体" w:eastAsia="宋体" w:cs="宋体"/>
          <w:spacing w:val="28"/>
          <w:szCs w:val="21"/>
          <w:highlight w:val="none"/>
        </w:rPr>
        <w:t>政府采购计划编号</w:t>
      </w:r>
      <w:r>
        <w:rPr>
          <w:rFonts w:hint="eastAsia" w:ascii="宋体" w:hAnsi="宋体" w:eastAsia="宋体" w:cs="宋体"/>
          <w:szCs w:val="21"/>
          <w:highlight w:val="none"/>
        </w:rPr>
        <w:t xml:space="preserve">: </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项目名称：</w:t>
      </w:r>
      <w:r>
        <w:rPr>
          <w:rFonts w:hint="eastAsia" w:ascii="宋体" w:hAnsi="宋体" w:eastAsia="宋体" w:cs="宋体"/>
          <w:szCs w:val="21"/>
          <w:highlight w:val="none"/>
          <w:u w:val="single"/>
        </w:rPr>
        <w:t xml:space="preserve">                    </w:t>
      </w:r>
    </w:p>
    <w:p w14:paraId="5CEDC52C">
      <w:pPr>
        <w:adjustRightInd w:val="0"/>
        <w:snapToGrid w:val="0"/>
        <w:spacing w:before="50" w:line="360" w:lineRule="auto"/>
        <w:rPr>
          <w:rFonts w:hint="eastAsia" w:ascii="宋体" w:hAnsi="宋体" w:eastAsia="宋体" w:cs="宋体"/>
          <w:szCs w:val="21"/>
          <w:highlight w:val="none"/>
          <w:u w:val="single"/>
        </w:rPr>
      </w:pPr>
      <w:r>
        <w:rPr>
          <w:rFonts w:hint="eastAsia" w:ascii="宋体" w:hAnsi="宋体" w:eastAsia="宋体" w:cs="宋体"/>
          <w:szCs w:val="21"/>
          <w:highlight w:val="none"/>
        </w:rPr>
        <w:t>包           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包名称：</w:t>
      </w:r>
      <w:r>
        <w:rPr>
          <w:rFonts w:hint="eastAsia" w:ascii="宋体" w:hAnsi="宋体" w:eastAsia="宋体" w:cs="宋体"/>
          <w:szCs w:val="21"/>
          <w:highlight w:val="none"/>
          <w:u w:val="single"/>
        </w:rPr>
        <w:t xml:space="preserve">                      </w:t>
      </w:r>
    </w:p>
    <w:tbl>
      <w:tblPr>
        <w:tblStyle w:val="24"/>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1531CD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noWrap w:val="0"/>
            <w:vAlign w:val="center"/>
          </w:tcPr>
          <w:p w14:paraId="06806AF8">
            <w:pPr>
              <w:adjustRightInd w:val="0"/>
              <w:snapToGrid w:val="0"/>
              <w:spacing w:before="50" w:line="360" w:lineRule="auto"/>
              <w:ind w:left="-88" w:leftChars="-42"/>
              <w:jc w:val="center"/>
              <w:rPr>
                <w:rFonts w:hint="eastAsia" w:ascii="宋体" w:hAnsi="宋体" w:eastAsia="宋体" w:cs="宋体"/>
                <w:szCs w:val="21"/>
                <w:highlight w:val="none"/>
              </w:rPr>
            </w:pPr>
            <w:r>
              <w:rPr>
                <w:rFonts w:hint="eastAsia" w:ascii="宋体" w:hAnsi="宋体" w:eastAsia="宋体" w:cs="宋体"/>
                <w:bCs/>
                <w:szCs w:val="21"/>
                <w:highlight w:val="none"/>
              </w:rPr>
              <w:t>序</w:t>
            </w:r>
            <w:r>
              <w:rPr>
                <w:rFonts w:hint="eastAsia" w:ascii="宋体" w:hAnsi="宋体" w:eastAsia="宋体" w:cs="宋体"/>
                <w:szCs w:val="21"/>
                <w:highlight w:val="none"/>
              </w:rPr>
              <w:t>号</w:t>
            </w:r>
          </w:p>
        </w:tc>
        <w:tc>
          <w:tcPr>
            <w:tcW w:w="2410" w:type="dxa"/>
            <w:noWrap w:val="0"/>
            <w:vAlign w:val="center"/>
          </w:tcPr>
          <w:p w14:paraId="5A0A33A6">
            <w:pPr>
              <w:adjustRightInd w:val="0"/>
              <w:snapToGrid w:val="0"/>
              <w:spacing w:before="50" w:line="360" w:lineRule="auto"/>
              <w:ind w:left="-88" w:leftChars="-42"/>
              <w:jc w:val="center"/>
              <w:rPr>
                <w:rFonts w:hint="eastAsia" w:ascii="宋体" w:hAnsi="宋体" w:eastAsia="宋体" w:cs="宋体"/>
                <w:szCs w:val="21"/>
                <w:highlight w:val="none"/>
              </w:rPr>
            </w:pPr>
            <w:r>
              <w:rPr>
                <w:rFonts w:hint="eastAsia" w:ascii="宋体" w:hAnsi="宋体" w:eastAsia="宋体" w:cs="宋体"/>
                <w:szCs w:val="21"/>
                <w:highlight w:val="none"/>
              </w:rPr>
              <w:t>招标文件章节</w:t>
            </w:r>
            <w:r>
              <w:rPr>
                <w:rFonts w:hint="eastAsia" w:ascii="宋体" w:hAnsi="宋体" w:eastAsia="宋体" w:cs="宋体"/>
                <w:bCs/>
                <w:szCs w:val="21"/>
                <w:highlight w:val="none"/>
              </w:rPr>
              <w:t>条</w:t>
            </w:r>
            <w:r>
              <w:rPr>
                <w:rFonts w:hint="eastAsia" w:ascii="宋体" w:hAnsi="宋体" w:eastAsia="宋体" w:cs="宋体"/>
                <w:szCs w:val="21"/>
                <w:highlight w:val="none"/>
              </w:rPr>
              <w:t>款号</w:t>
            </w:r>
          </w:p>
        </w:tc>
        <w:tc>
          <w:tcPr>
            <w:tcW w:w="1985" w:type="dxa"/>
            <w:noWrap w:val="0"/>
            <w:vAlign w:val="center"/>
          </w:tcPr>
          <w:p w14:paraId="4FE5E24F">
            <w:pPr>
              <w:adjustRightInd w:val="0"/>
              <w:snapToGrid w:val="0"/>
              <w:spacing w:before="50" w:line="360" w:lineRule="auto"/>
              <w:ind w:left="-88" w:leftChars="-42"/>
              <w:jc w:val="center"/>
              <w:rPr>
                <w:rFonts w:hint="eastAsia" w:ascii="宋体" w:hAnsi="宋体" w:eastAsia="宋体" w:cs="宋体"/>
                <w:szCs w:val="21"/>
                <w:highlight w:val="none"/>
              </w:rPr>
            </w:pPr>
            <w:r>
              <w:rPr>
                <w:rFonts w:hint="eastAsia" w:ascii="宋体" w:hAnsi="宋体" w:eastAsia="宋体" w:cs="宋体"/>
                <w:highlight w:val="none"/>
              </w:rPr>
              <w:t>招标文件要求</w:t>
            </w:r>
          </w:p>
        </w:tc>
        <w:tc>
          <w:tcPr>
            <w:tcW w:w="2082" w:type="dxa"/>
            <w:tcBorders>
              <w:right w:val="single" w:color="auto" w:sz="4" w:space="0"/>
            </w:tcBorders>
            <w:noWrap w:val="0"/>
            <w:vAlign w:val="center"/>
          </w:tcPr>
          <w:p w14:paraId="12B0C29A">
            <w:pPr>
              <w:adjustRightInd w:val="0"/>
              <w:snapToGrid w:val="0"/>
              <w:spacing w:before="50" w:line="360" w:lineRule="auto"/>
              <w:jc w:val="center"/>
              <w:rPr>
                <w:rFonts w:hint="eastAsia" w:ascii="宋体" w:hAnsi="宋体" w:eastAsia="宋体" w:cs="宋体"/>
                <w:szCs w:val="21"/>
                <w:highlight w:val="none"/>
              </w:rPr>
            </w:pPr>
            <w:r>
              <w:rPr>
                <w:rFonts w:hint="eastAsia" w:ascii="宋体" w:hAnsi="宋体" w:eastAsia="宋体" w:cs="宋体"/>
                <w:highlight w:val="none"/>
              </w:rPr>
              <w:t>投标文件的应答</w:t>
            </w:r>
          </w:p>
        </w:tc>
        <w:tc>
          <w:tcPr>
            <w:tcW w:w="1942" w:type="dxa"/>
            <w:tcBorders>
              <w:left w:val="single" w:color="auto" w:sz="4" w:space="0"/>
            </w:tcBorders>
            <w:noWrap w:val="0"/>
            <w:vAlign w:val="center"/>
          </w:tcPr>
          <w:p w14:paraId="19CAC594">
            <w:pPr>
              <w:adjustRightInd w:val="0"/>
              <w:snapToGrid w:val="0"/>
              <w:spacing w:before="50" w:line="360" w:lineRule="auto"/>
              <w:ind w:left="-88" w:leftChars="-42"/>
              <w:jc w:val="center"/>
              <w:rPr>
                <w:rFonts w:hint="eastAsia" w:ascii="宋体" w:hAnsi="宋体" w:eastAsia="宋体" w:cs="宋体"/>
                <w:szCs w:val="21"/>
                <w:highlight w:val="none"/>
              </w:rPr>
            </w:pPr>
            <w:r>
              <w:rPr>
                <w:rFonts w:hint="eastAsia" w:ascii="宋体" w:hAnsi="宋体" w:eastAsia="宋体" w:cs="宋体"/>
                <w:szCs w:val="21"/>
                <w:highlight w:val="none"/>
              </w:rPr>
              <w:t>偏离说明</w:t>
            </w:r>
          </w:p>
        </w:tc>
      </w:tr>
      <w:tr w14:paraId="588FB0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0E2AE244">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50EB09DC">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noWrap w:val="0"/>
            <w:vAlign w:val="top"/>
          </w:tcPr>
          <w:p w14:paraId="74FDA8FC">
            <w:pPr>
              <w:adjustRightInd w:val="0"/>
              <w:snapToGrid w:val="0"/>
              <w:spacing w:before="50" w:line="360" w:lineRule="auto"/>
              <w:rPr>
                <w:rFonts w:hint="eastAsia" w:ascii="宋体" w:hAnsi="宋体" w:eastAsia="宋体" w:cs="宋体"/>
                <w:highlight w:val="none"/>
              </w:rPr>
            </w:pPr>
          </w:p>
        </w:tc>
        <w:tc>
          <w:tcPr>
            <w:tcW w:w="2082" w:type="dxa"/>
            <w:tcBorders>
              <w:right w:val="single" w:color="auto" w:sz="4" w:space="0"/>
            </w:tcBorders>
            <w:noWrap w:val="0"/>
            <w:vAlign w:val="top"/>
          </w:tcPr>
          <w:p w14:paraId="0F372A7F">
            <w:pPr>
              <w:adjustRightInd w:val="0"/>
              <w:snapToGrid w:val="0"/>
              <w:spacing w:before="50" w:line="360" w:lineRule="auto"/>
              <w:rPr>
                <w:rFonts w:hint="eastAsia" w:ascii="宋体" w:hAnsi="宋体" w:eastAsia="宋体" w:cs="宋体"/>
                <w:highlight w:val="none"/>
              </w:rPr>
            </w:pPr>
          </w:p>
        </w:tc>
        <w:tc>
          <w:tcPr>
            <w:tcW w:w="1942" w:type="dxa"/>
            <w:tcBorders>
              <w:left w:val="single" w:color="auto" w:sz="4" w:space="0"/>
            </w:tcBorders>
            <w:noWrap w:val="0"/>
            <w:vAlign w:val="top"/>
          </w:tcPr>
          <w:p w14:paraId="24B034D8">
            <w:pPr>
              <w:adjustRightInd w:val="0"/>
              <w:snapToGrid w:val="0"/>
              <w:spacing w:before="50" w:line="360" w:lineRule="auto"/>
              <w:ind w:left="-88" w:leftChars="-42"/>
              <w:jc w:val="center"/>
              <w:rPr>
                <w:rFonts w:hint="eastAsia" w:ascii="宋体" w:hAnsi="宋体" w:eastAsia="宋体" w:cs="宋体"/>
                <w:szCs w:val="21"/>
                <w:highlight w:val="none"/>
              </w:rPr>
            </w:pPr>
          </w:p>
        </w:tc>
      </w:tr>
      <w:tr w14:paraId="37810C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7F60227B">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449E961C">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noWrap w:val="0"/>
            <w:vAlign w:val="center"/>
          </w:tcPr>
          <w:p w14:paraId="3E55285D">
            <w:pPr>
              <w:adjustRightInd w:val="0"/>
              <w:snapToGrid w:val="0"/>
              <w:spacing w:before="50" w:line="360" w:lineRule="auto"/>
              <w:ind w:left="-88" w:leftChars="-42"/>
              <w:jc w:val="center"/>
              <w:rPr>
                <w:rFonts w:hint="eastAsia" w:ascii="宋体" w:hAnsi="宋体" w:eastAsia="宋体" w:cs="宋体"/>
                <w:szCs w:val="21"/>
                <w:highlight w:val="none"/>
              </w:rPr>
            </w:pPr>
          </w:p>
        </w:tc>
        <w:tc>
          <w:tcPr>
            <w:tcW w:w="2082" w:type="dxa"/>
            <w:tcBorders>
              <w:right w:val="single" w:color="auto" w:sz="4" w:space="0"/>
            </w:tcBorders>
            <w:noWrap w:val="0"/>
            <w:vAlign w:val="center"/>
          </w:tcPr>
          <w:p w14:paraId="7A60E455">
            <w:pPr>
              <w:adjustRightInd w:val="0"/>
              <w:snapToGrid w:val="0"/>
              <w:spacing w:before="50" w:line="360" w:lineRule="auto"/>
              <w:ind w:left="-88" w:leftChars="-42"/>
              <w:jc w:val="center"/>
              <w:rPr>
                <w:rFonts w:hint="eastAsia" w:ascii="宋体" w:hAnsi="宋体" w:eastAsia="宋体" w:cs="宋体"/>
                <w:szCs w:val="21"/>
                <w:highlight w:val="none"/>
              </w:rPr>
            </w:pPr>
          </w:p>
        </w:tc>
        <w:tc>
          <w:tcPr>
            <w:tcW w:w="1942" w:type="dxa"/>
            <w:tcBorders>
              <w:left w:val="single" w:color="auto" w:sz="4" w:space="0"/>
            </w:tcBorders>
            <w:noWrap w:val="0"/>
            <w:vAlign w:val="center"/>
          </w:tcPr>
          <w:p w14:paraId="0B5510BF">
            <w:pPr>
              <w:adjustRightInd w:val="0"/>
              <w:snapToGrid w:val="0"/>
              <w:spacing w:before="50" w:line="360" w:lineRule="auto"/>
              <w:ind w:left="-88" w:leftChars="-42"/>
              <w:jc w:val="center"/>
              <w:rPr>
                <w:rFonts w:hint="eastAsia" w:ascii="宋体" w:hAnsi="宋体" w:eastAsia="宋体" w:cs="宋体"/>
                <w:szCs w:val="21"/>
                <w:highlight w:val="none"/>
              </w:rPr>
            </w:pPr>
          </w:p>
        </w:tc>
      </w:tr>
      <w:tr w14:paraId="72B0E4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1AC4C5B5">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7E97A57A">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noWrap w:val="0"/>
            <w:vAlign w:val="center"/>
          </w:tcPr>
          <w:p w14:paraId="330A5315">
            <w:pPr>
              <w:adjustRightInd w:val="0"/>
              <w:snapToGrid w:val="0"/>
              <w:spacing w:before="50" w:line="360" w:lineRule="auto"/>
              <w:ind w:left="-88" w:leftChars="-42"/>
              <w:jc w:val="center"/>
              <w:rPr>
                <w:rFonts w:hint="eastAsia" w:ascii="宋体" w:hAnsi="宋体" w:eastAsia="宋体" w:cs="宋体"/>
                <w:szCs w:val="21"/>
                <w:highlight w:val="none"/>
              </w:rPr>
            </w:pPr>
          </w:p>
        </w:tc>
        <w:tc>
          <w:tcPr>
            <w:tcW w:w="2082" w:type="dxa"/>
            <w:tcBorders>
              <w:right w:val="single" w:color="auto" w:sz="4" w:space="0"/>
            </w:tcBorders>
            <w:noWrap w:val="0"/>
            <w:vAlign w:val="center"/>
          </w:tcPr>
          <w:p w14:paraId="6855F9D5">
            <w:pPr>
              <w:adjustRightInd w:val="0"/>
              <w:snapToGrid w:val="0"/>
              <w:spacing w:before="50" w:line="360" w:lineRule="auto"/>
              <w:ind w:left="-88" w:leftChars="-42"/>
              <w:jc w:val="center"/>
              <w:rPr>
                <w:rFonts w:hint="eastAsia" w:ascii="宋体" w:hAnsi="宋体" w:eastAsia="宋体" w:cs="宋体"/>
                <w:szCs w:val="21"/>
                <w:highlight w:val="none"/>
              </w:rPr>
            </w:pPr>
          </w:p>
        </w:tc>
        <w:tc>
          <w:tcPr>
            <w:tcW w:w="1942" w:type="dxa"/>
            <w:tcBorders>
              <w:left w:val="single" w:color="auto" w:sz="4" w:space="0"/>
            </w:tcBorders>
            <w:noWrap w:val="0"/>
            <w:vAlign w:val="center"/>
          </w:tcPr>
          <w:p w14:paraId="3C8A9FDC">
            <w:pPr>
              <w:adjustRightInd w:val="0"/>
              <w:snapToGrid w:val="0"/>
              <w:spacing w:before="50" w:line="360" w:lineRule="auto"/>
              <w:ind w:left="-88" w:leftChars="-42"/>
              <w:jc w:val="center"/>
              <w:rPr>
                <w:rFonts w:hint="eastAsia" w:ascii="宋体" w:hAnsi="宋体" w:eastAsia="宋体" w:cs="宋体"/>
                <w:szCs w:val="21"/>
                <w:highlight w:val="none"/>
              </w:rPr>
            </w:pPr>
          </w:p>
        </w:tc>
      </w:tr>
      <w:tr w14:paraId="6412AE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566697F5">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09C946B3">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noWrap w:val="0"/>
            <w:vAlign w:val="center"/>
          </w:tcPr>
          <w:p w14:paraId="6860D0A4">
            <w:pPr>
              <w:adjustRightInd w:val="0"/>
              <w:snapToGrid w:val="0"/>
              <w:spacing w:before="50" w:line="360" w:lineRule="auto"/>
              <w:ind w:left="-88" w:leftChars="-42"/>
              <w:jc w:val="center"/>
              <w:rPr>
                <w:rFonts w:hint="eastAsia" w:ascii="宋体" w:hAnsi="宋体" w:eastAsia="宋体" w:cs="宋体"/>
                <w:szCs w:val="21"/>
                <w:highlight w:val="none"/>
              </w:rPr>
            </w:pPr>
          </w:p>
        </w:tc>
        <w:tc>
          <w:tcPr>
            <w:tcW w:w="2082" w:type="dxa"/>
            <w:tcBorders>
              <w:right w:val="single" w:color="auto" w:sz="4" w:space="0"/>
            </w:tcBorders>
            <w:noWrap w:val="0"/>
            <w:vAlign w:val="center"/>
          </w:tcPr>
          <w:p w14:paraId="67A9DE51">
            <w:pPr>
              <w:adjustRightInd w:val="0"/>
              <w:snapToGrid w:val="0"/>
              <w:spacing w:before="50" w:line="360" w:lineRule="auto"/>
              <w:ind w:left="-88" w:leftChars="-42"/>
              <w:jc w:val="center"/>
              <w:rPr>
                <w:rFonts w:hint="eastAsia" w:ascii="宋体" w:hAnsi="宋体" w:eastAsia="宋体" w:cs="宋体"/>
                <w:szCs w:val="21"/>
                <w:highlight w:val="none"/>
              </w:rPr>
            </w:pPr>
          </w:p>
        </w:tc>
        <w:tc>
          <w:tcPr>
            <w:tcW w:w="1942" w:type="dxa"/>
            <w:tcBorders>
              <w:left w:val="single" w:color="auto" w:sz="4" w:space="0"/>
            </w:tcBorders>
            <w:noWrap w:val="0"/>
            <w:vAlign w:val="center"/>
          </w:tcPr>
          <w:p w14:paraId="076B5B41">
            <w:pPr>
              <w:adjustRightInd w:val="0"/>
              <w:snapToGrid w:val="0"/>
              <w:spacing w:before="50" w:line="360" w:lineRule="auto"/>
              <w:ind w:left="-88" w:leftChars="-42"/>
              <w:jc w:val="center"/>
              <w:rPr>
                <w:rFonts w:hint="eastAsia" w:ascii="宋体" w:hAnsi="宋体" w:eastAsia="宋体" w:cs="宋体"/>
                <w:szCs w:val="21"/>
                <w:highlight w:val="none"/>
              </w:rPr>
            </w:pPr>
          </w:p>
        </w:tc>
      </w:tr>
      <w:tr w14:paraId="4F05BF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493F5A18">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3C568E7F">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noWrap w:val="0"/>
            <w:vAlign w:val="center"/>
          </w:tcPr>
          <w:p w14:paraId="3A259FD0">
            <w:pPr>
              <w:adjustRightInd w:val="0"/>
              <w:snapToGrid w:val="0"/>
              <w:spacing w:before="50" w:line="360" w:lineRule="auto"/>
              <w:ind w:left="-88" w:leftChars="-42"/>
              <w:jc w:val="center"/>
              <w:rPr>
                <w:rFonts w:hint="eastAsia" w:ascii="宋体" w:hAnsi="宋体" w:eastAsia="宋体" w:cs="宋体"/>
                <w:szCs w:val="21"/>
                <w:highlight w:val="none"/>
              </w:rPr>
            </w:pPr>
          </w:p>
        </w:tc>
        <w:tc>
          <w:tcPr>
            <w:tcW w:w="2082" w:type="dxa"/>
            <w:tcBorders>
              <w:right w:val="single" w:color="auto" w:sz="4" w:space="0"/>
            </w:tcBorders>
            <w:noWrap w:val="0"/>
            <w:vAlign w:val="center"/>
          </w:tcPr>
          <w:p w14:paraId="0C0220C2">
            <w:pPr>
              <w:adjustRightInd w:val="0"/>
              <w:snapToGrid w:val="0"/>
              <w:spacing w:before="50" w:line="360" w:lineRule="auto"/>
              <w:ind w:left="-88" w:leftChars="-42"/>
              <w:jc w:val="center"/>
              <w:rPr>
                <w:rFonts w:hint="eastAsia" w:ascii="宋体" w:hAnsi="宋体" w:eastAsia="宋体" w:cs="宋体"/>
                <w:szCs w:val="21"/>
                <w:highlight w:val="none"/>
              </w:rPr>
            </w:pPr>
          </w:p>
        </w:tc>
        <w:tc>
          <w:tcPr>
            <w:tcW w:w="1942" w:type="dxa"/>
            <w:tcBorders>
              <w:left w:val="single" w:color="auto" w:sz="4" w:space="0"/>
            </w:tcBorders>
            <w:noWrap w:val="0"/>
            <w:vAlign w:val="center"/>
          </w:tcPr>
          <w:p w14:paraId="749C100D">
            <w:pPr>
              <w:adjustRightInd w:val="0"/>
              <w:snapToGrid w:val="0"/>
              <w:spacing w:before="50" w:line="360" w:lineRule="auto"/>
              <w:ind w:left="-88" w:leftChars="-42"/>
              <w:jc w:val="center"/>
              <w:rPr>
                <w:rFonts w:hint="eastAsia" w:ascii="宋体" w:hAnsi="宋体" w:eastAsia="宋体" w:cs="宋体"/>
                <w:szCs w:val="21"/>
                <w:highlight w:val="none"/>
              </w:rPr>
            </w:pPr>
          </w:p>
        </w:tc>
      </w:tr>
      <w:tr w14:paraId="60A020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33537283">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23CEFA38">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noWrap w:val="0"/>
            <w:vAlign w:val="center"/>
          </w:tcPr>
          <w:p w14:paraId="1B1B1028">
            <w:pPr>
              <w:adjustRightInd w:val="0"/>
              <w:snapToGrid w:val="0"/>
              <w:spacing w:before="50" w:line="360" w:lineRule="auto"/>
              <w:ind w:left="-88" w:leftChars="-42"/>
              <w:jc w:val="center"/>
              <w:rPr>
                <w:rFonts w:hint="eastAsia" w:ascii="宋体" w:hAnsi="宋体" w:eastAsia="宋体" w:cs="宋体"/>
                <w:szCs w:val="21"/>
                <w:highlight w:val="none"/>
              </w:rPr>
            </w:pPr>
          </w:p>
        </w:tc>
        <w:tc>
          <w:tcPr>
            <w:tcW w:w="2082" w:type="dxa"/>
            <w:tcBorders>
              <w:right w:val="single" w:color="auto" w:sz="4" w:space="0"/>
            </w:tcBorders>
            <w:noWrap w:val="0"/>
            <w:vAlign w:val="center"/>
          </w:tcPr>
          <w:p w14:paraId="37D29FCA">
            <w:pPr>
              <w:adjustRightInd w:val="0"/>
              <w:snapToGrid w:val="0"/>
              <w:spacing w:before="50" w:line="360" w:lineRule="auto"/>
              <w:ind w:left="-88" w:leftChars="-42"/>
              <w:jc w:val="center"/>
              <w:rPr>
                <w:rFonts w:hint="eastAsia" w:ascii="宋体" w:hAnsi="宋体" w:eastAsia="宋体" w:cs="宋体"/>
                <w:szCs w:val="21"/>
                <w:highlight w:val="none"/>
              </w:rPr>
            </w:pPr>
          </w:p>
        </w:tc>
        <w:tc>
          <w:tcPr>
            <w:tcW w:w="1942" w:type="dxa"/>
            <w:tcBorders>
              <w:left w:val="single" w:color="auto" w:sz="4" w:space="0"/>
            </w:tcBorders>
            <w:noWrap w:val="0"/>
            <w:vAlign w:val="center"/>
          </w:tcPr>
          <w:p w14:paraId="5BE7DEBB">
            <w:pPr>
              <w:adjustRightInd w:val="0"/>
              <w:snapToGrid w:val="0"/>
              <w:spacing w:before="50" w:line="360" w:lineRule="auto"/>
              <w:ind w:left="-88" w:leftChars="-42"/>
              <w:jc w:val="center"/>
              <w:rPr>
                <w:rFonts w:hint="eastAsia" w:ascii="宋体" w:hAnsi="宋体" w:eastAsia="宋体" w:cs="宋体"/>
                <w:szCs w:val="21"/>
                <w:highlight w:val="none"/>
              </w:rPr>
            </w:pPr>
          </w:p>
        </w:tc>
      </w:tr>
      <w:tr w14:paraId="07DB25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noWrap w:val="0"/>
            <w:vAlign w:val="center"/>
          </w:tcPr>
          <w:p w14:paraId="6E6B2D86">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27C995AD">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noWrap w:val="0"/>
            <w:vAlign w:val="center"/>
          </w:tcPr>
          <w:p w14:paraId="5D3CA7DD">
            <w:pPr>
              <w:adjustRightInd w:val="0"/>
              <w:snapToGrid w:val="0"/>
              <w:spacing w:before="50" w:line="360" w:lineRule="auto"/>
              <w:ind w:left="-88" w:leftChars="-42"/>
              <w:jc w:val="center"/>
              <w:rPr>
                <w:rFonts w:hint="eastAsia" w:ascii="宋体" w:hAnsi="宋体" w:eastAsia="宋体" w:cs="宋体"/>
                <w:szCs w:val="21"/>
                <w:highlight w:val="none"/>
              </w:rPr>
            </w:pPr>
          </w:p>
        </w:tc>
        <w:tc>
          <w:tcPr>
            <w:tcW w:w="4024" w:type="dxa"/>
            <w:gridSpan w:val="2"/>
            <w:noWrap w:val="0"/>
            <w:vAlign w:val="center"/>
          </w:tcPr>
          <w:p w14:paraId="5F44A82D">
            <w:pPr>
              <w:adjustRightInd w:val="0"/>
              <w:snapToGrid w:val="0"/>
              <w:spacing w:before="50" w:line="360" w:lineRule="auto"/>
              <w:ind w:firstLine="422" w:firstLineChars="200"/>
              <w:jc w:val="left"/>
              <w:rPr>
                <w:rFonts w:hint="eastAsia" w:ascii="宋体" w:hAnsi="宋体" w:eastAsia="宋体" w:cs="宋体"/>
                <w:b/>
                <w:szCs w:val="21"/>
                <w:highlight w:val="none"/>
              </w:rPr>
            </w:pPr>
            <w:r>
              <w:rPr>
                <w:rFonts w:hint="eastAsia" w:ascii="宋体" w:hAnsi="宋体" w:eastAsia="宋体" w:cs="宋体"/>
                <w:b/>
                <w:szCs w:val="21"/>
                <w:highlight w:val="none"/>
              </w:rPr>
              <w:t>投标人保证：除本合同条款偏离表列出的偏离外，我单位对招标文件的其他商务、合同条款完全响应，无偏离。</w:t>
            </w:r>
          </w:p>
        </w:tc>
      </w:tr>
    </w:tbl>
    <w:p w14:paraId="5DB1B18A">
      <w:pPr>
        <w:adjustRightInd w:val="0"/>
        <w:snapToGrid w:val="0"/>
        <w:spacing w:before="50" w:line="360" w:lineRule="auto"/>
        <w:ind w:left="-88" w:leftChars="-42"/>
        <w:rPr>
          <w:rFonts w:hint="eastAsia" w:ascii="宋体" w:hAnsi="宋体" w:eastAsia="宋体" w:cs="宋体"/>
          <w:szCs w:val="21"/>
          <w:highlight w:val="none"/>
        </w:rPr>
      </w:pPr>
      <w:r>
        <w:rPr>
          <w:rFonts w:hint="eastAsia" w:ascii="宋体" w:hAnsi="宋体" w:eastAsia="宋体" w:cs="宋体"/>
          <w:bCs/>
          <w:szCs w:val="21"/>
          <w:highlight w:val="none"/>
        </w:rPr>
        <w:t>注：</w:t>
      </w:r>
      <w:r>
        <w:rPr>
          <w:rFonts w:hint="eastAsia" w:ascii="宋体" w:hAnsi="宋体" w:eastAsia="宋体" w:cs="宋体"/>
          <w:szCs w:val="21"/>
          <w:highlight w:val="none"/>
        </w:rPr>
        <w:t>1.投标人应根据招标文件第六章“政府采购合同”填写本表；</w:t>
      </w:r>
    </w:p>
    <w:p w14:paraId="4BF3A2A6">
      <w:pPr>
        <w:adjustRightInd w:val="0"/>
        <w:snapToGrid w:val="0"/>
        <w:spacing w:before="50" w:line="360" w:lineRule="auto"/>
        <w:ind w:left="-88" w:leftChars="-42" w:firstLine="420" w:firstLineChars="200"/>
        <w:rPr>
          <w:rFonts w:hint="eastAsia" w:ascii="宋体" w:hAnsi="宋体" w:eastAsia="宋体" w:cs="宋体"/>
          <w:b/>
          <w:szCs w:val="21"/>
          <w:highlight w:val="none"/>
        </w:rPr>
      </w:pPr>
      <w:r>
        <w:rPr>
          <w:rFonts w:hint="eastAsia" w:ascii="宋体" w:hAnsi="宋体" w:eastAsia="宋体" w:cs="宋体"/>
          <w:szCs w:val="21"/>
          <w:highlight w:val="none"/>
        </w:rPr>
        <w:t>2.</w:t>
      </w:r>
      <w:r>
        <w:rPr>
          <w:rFonts w:hint="eastAsia" w:ascii="宋体" w:hAnsi="宋体" w:eastAsia="宋体" w:cs="宋体"/>
          <w:b/>
          <w:szCs w:val="21"/>
          <w:highlight w:val="none"/>
        </w:rPr>
        <w:t>投标人如果对招标文件第六章“政府采购合同”的响应有偏离，应将偏离条款逐条如实应答，并作出说明；</w:t>
      </w:r>
    </w:p>
    <w:p w14:paraId="2426B5E9">
      <w:pPr>
        <w:adjustRightInd w:val="0"/>
        <w:snapToGrid w:val="0"/>
        <w:spacing w:before="50" w:line="360" w:lineRule="auto"/>
        <w:ind w:left="-88" w:leftChars="-42"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3.如不提供此表，则视为投标人不满足招标文件第六章的所有条款要求，其</w:t>
      </w:r>
      <w:r>
        <w:rPr>
          <w:rFonts w:hint="eastAsia" w:ascii="宋体" w:hAnsi="宋体" w:eastAsia="宋体" w:cs="宋体"/>
          <w:b/>
          <w:szCs w:val="21"/>
          <w:highlight w:val="none"/>
        </w:rPr>
        <w:t>投标无效</w:t>
      </w:r>
      <w:r>
        <w:rPr>
          <w:rFonts w:hint="eastAsia" w:ascii="宋体" w:hAnsi="宋体" w:eastAsia="宋体" w:cs="宋体"/>
          <w:szCs w:val="21"/>
          <w:highlight w:val="none"/>
        </w:rPr>
        <w:t>。</w:t>
      </w:r>
    </w:p>
    <w:p w14:paraId="2CBC21D4">
      <w:pPr>
        <w:adjustRightInd w:val="0"/>
        <w:snapToGrid w:val="0"/>
        <w:spacing w:before="50" w:line="360" w:lineRule="auto"/>
        <w:ind w:left="-88" w:leftChars="-42"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在采购人与中标人签订合同时，如中标人未在投标文件“合同条款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67D260AC">
      <w:pPr>
        <w:adjustRightInd w:val="0"/>
        <w:snapToGrid w:val="0"/>
        <w:spacing w:before="50" w:line="360" w:lineRule="auto"/>
        <w:rPr>
          <w:rFonts w:hint="eastAsia" w:ascii="宋体" w:hAnsi="宋体" w:eastAsia="宋体" w:cs="宋体"/>
          <w:szCs w:val="21"/>
          <w:highlight w:val="none"/>
        </w:rPr>
      </w:pPr>
    </w:p>
    <w:p w14:paraId="53355DB3">
      <w:pPr>
        <w:adjustRightInd w:val="0"/>
        <w:snapToGrid w:val="0"/>
        <w:spacing w:before="50" w:line="360" w:lineRule="auto"/>
        <w:rPr>
          <w:rFonts w:hint="eastAsia" w:ascii="宋体" w:hAnsi="宋体" w:eastAsia="宋体" w:cs="宋体"/>
          <w:szCs w:val="21"/>
          <w:highlight w:val="none"/>
        </w:rPr>
      </w:pPr>
    </w:p>
    <w:p w14:paraId="50B4FD4D">
      <w:pPr>
        <w:adjustRightInd w:val="0"/>
        <w:snapToGrid w:val="0"/>
        <w:spacing w:before="50" w:line="360" w:lineRule="auto"/>
        <w:rPr>
          <w:rFonts w:hint="eastAsia" w:ascii="宋体" w:hAnsi="宋体" w:eastAsia="宋体" w:cs="宋体"/>
          <w:szCs w:val="21"/>
          <w:highlight w:val="none"/>
        </w:rPr>
      </w:pPr>
      <w:r>
        <w:rPr>
          <w:rFonts w:hint="eastAsia" w:ascii="宋体" w:hAnsi="宋体" w:eastAsia="宋体" w:cs="宋体"/>
          <w:szCs w:val="21"/>
          <w:highlight w:val="none"/>
        </w:rPr>
        <w:t>投标人名称（盖单位章）：</w:t>
      </w:r>
    </w:p>
    <w:p w14:paraId="655FE8DE">
      <w:pPr>
        <w:adjustRightInd w:val="0"/>
        <w:snapToGrid w:val="0"/>
        <w:spacing w:before="50" w:line="360" w:lineRule="auto"/>
        <w:rPr>
          <w:rFonts w:hint="eastAsia" w:ascii="宋体" w:hAnsi="宋体" w:eastAsia="宋体" w:cs="宋体"/>
          <w:szCs w:val="21"/>
          <w:highlight w:val="none"/>
        </w:rPr>
      </w:pPr>
      <w:r>
        <w:rPr>
          <w:rFonts w:hint="eastAsia" w:ascii="宋体" w:hAnsi="宋体" w:eastAsia="宋体" w:cs="宋体"/>
          <w:spacing w:val="-2"/>
          <w:kern w:val="0"/>
          <w:szCs w:val="21"/>
          <w:highlight w:val="none"/>
        </w:rPr>
        <w:t>法</w:t>
      </w:r>
      <w:r>
        <w:rPr>
          <w:rFonts w:hint="eastAsia" w:ascii="宋体" w:hAnsi="宋体" w:eastAsia="宋体" w:cs="宋体"/>
          <w:kern w:val="0"/>
          <w:szCs w:val="21"/>
          <w:highlight w:val="none"/>
        </w:rPr>
        <w:t>定</w:t>
      </w:r>
      <w:r>
        <w:rPr>
          <w:rFonts w:hint="eastAsia" w:ascii="宋体" w:hAnsi="宋体" w:eastAsia="宋体" w:cs="宋体"/>
          <w:spacing w:val="-2"/>
          <w:kern w:val="0"/>
          <w:szCs w:val="21"/>
          <w:highlight w:val="none"/>
        </w:rPr>
        <w:t>代</w:t>
      </w:r>
      <w:r>
        <w:rPr>
          <w:rFonts w:hint="eastAsia" w:ascii="宋体" w:hAnsi="宋体" w:eastAsia="宋体" w:cs="宋体"/>
          <w:kern w:val="0"/>
          <w:szCs w:val="21"/>
          <w:highlight w:val="none"/>
        </w:rPr>
        <w:t>表</w:t>
      </w:r>
      <w:r>
        <w:rPr>
          <w:rFonts w:hint="eastAsia" w:ascii="宋体" w:hAnsi="宋体" w:eastAsia="宋体" w:cs="宋体"/>
          <w:spacing w:val="-2"/>
          <w:kern w:val="0"/>
          <w:szCs w:val="21"/>
          <w:highlight w:val="none"/>
        </w:rPr>
        <w:t>人</w:t>
      </w:r>
      <w:r>
        <w:rPr>
          <w:rFonts w:hint="eastAsia" w:ascii="宋体" w:hAnsi="宋体" w:eastAsia="宋体" w:cs="宋体"/>
          <w:kern w:val="0"/>
          <w:szCs w:val="21"/>
          <w:highlight w:val="none"/>
        </w:rPr>
        <w:t>（</w:t>
      </w:r>
      <w:r>
        <w:rPr>
          <w:rFonts w:hint="eastAsia" w:ascii="宋体" w:hAnsi="宋体" w:eastAsia="宋体" w:cs="宋体"/>
          <w:spacing w:val="-2"/>
          <w:kern w:val="0"/>
          <w:szCs w:val="21"/>
          <w:highlight w:val="none"/>
        </w:rPr>
        <w:t>单</w:t>
      </w:r>
      <w:r>
        <w:rPr>
          <w:rFonts w:hint="eastAsia" w:ascii="宋体" w:hAnsi="宋体" w:eastAsia="宋体" w:cs="宋体"/>
          <w:kern w:val="0"/>
          <w:szCs w:val="21"/>
          <w:highlight w:val="none"/>
        </w:rPr>
        <w:t>位</w:t>
      </w:r>
      <w:r>
        <w:rPr>
          <w:rFonts w:hint="eastAsia" w:ascii="宋体" w:hAnsi="宋体" w:eastAsia="宋体" w:cs="宋体"/>
          <w:spacing w:val="-2"/>
          <w:kern w:val="0"/>
          <w:szCs w:val="21"/>
          <w:highlight w:val="none"/>
        </w:rPr>
        <w:t>负</w:t>
      </w:r>
      <w:r>
        <w:rPr>
          <w:rFonts w:hint="eastAsia" w:ascii="宋体" w:hAnsi="宋体" w:eastAsia="宋体" w:cs="宋体"/>
          <w:kern w:val="0"/>
          <w:szCs w:val="21"/>
          <w:highlight w:val="none"/>
        </w:rPr>
        <w:t>责人</w:t>
      </w:r>
      <w:r>
        <w:rPr>
          <w:rFonts w:hint="eastAsia" w:ascii="宋体" w:hAnsi="宋体" w:eastAsia="宋体" w:cs="宋体"/>
          <w:spacing w:val="-2"/>
          <w:kern w:val="0"/>
          <w:szCs w:val="21"/>
          <w:highlight w:val="none"/>
        </w:rPr>
        <w:t>）</w:t>
      </w:r>
      <w:r>
        <w:rPr>
          <w:rFonts w:hint="eastAsia" w:ascii="宋体" w:hAnsi="宋体" w:eastAsia="宋体" w:cs="宋体"/>
          <w:szCs w:val="21"/>
          <w:highlight w:val="none"/>
        </w:rPr>
        <w:t>或其授权的代理人（签字或印章）：</w:t>
      </w:r>
      <w:r>
        <w:rPr>
          <w:rFonts w:hint="eastAsia" w:ascii="宋体" w:hAnsi="宋体" w:eastAsia="宋体" w:cs="宋体"/>
          <w:szCs w:val="21"/>
          <w:highlight w:val="none"/>
          <w:u w:val="single"/>
        </w:rPr>
        <w:t xml:space="preserve">                     </w:t>
      </w:r>
    </w:p>
    <w:p w14:paraId="7F0D6279">
      <w:pPr>
        <w:adjustRightInd w:val="0"/>
        <w:snapToGrid w:val="0"/>
        <w:spacing w:before="50" w:line="168" w:lineRule="auto"/>
        <w:rPr>
          <w:rFonts w:hint="eastAsia" w:ascii="宋体" w:hAnsi="宋体" w:eastAsia="宋体" w:cs="宋体"/>
          <w:szCs w:val="21"/>
          <w:highlight w:val="none"/>
        </w:rPr>
      </w:pPr>
      <w:r>
        <w:rPr>
          <w:rFonts w:hint="eastAsia" w:ascii="宋体" w:hAnsi="宋体" w:eastAsia="宋体" w:cs="宋体"/>
          <w:szCs w:val="21"/>
          <w:highlight w:val="none"/>
        </w:rPr>
        <w:t>日       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1372DB93">
      <w:pPr>
        <w:pStyle w:val="23"/>
        <w:rPr>
          <w:rFonts w:hint="eastAsia" w:ascii="宋体" w:hAnsi="宋体" w:eastAsia="宋体" w:cs="宋体"/>
          <w:szCs w:val="21"/>
          <w:highlight w:val="none"/>
        </w:rPr>
      </w:pPr>
    </w:p>
    <w:p w14:paraId="70F6D64E">
      <w:pPr>
        <w:pStyle w:val="6"/>
        <w:rPr>
          <w:rFonts w:hint="eastAsia" w:ascii="宋体" w:hAnsi="宋体" w:eastAsia="宋体" w:cs="宋体"/>
          <w:szCs w:val="21"/>
          <w:highlight w:val="none"/>
        </w:rPr>
      </w:pPr>
    </w:p>
    <w:p w14:paraId="358700E9">
      <w:pPr>
        <w:pStyle w:val="6"/>
        <w:rPr>
          <w:rFonts w:hint="eastAsia" w:ascii="宋体" w:hAnsi="宋体" w:eastAsia="宋体" w:cs="宋体"/>
          <w:szCs w:val="21"/>
          <w:highlight w:val="none"/>
        </w:rPr>
      </w:pPr>
    </w:p>
    <w:p w14:paraId="643679DC">
      <w:pPr>
        <w:pStyle w:val="4"/>
        <w:adjustRightInd w:val="0"/>
        <w:snapToGrid w:val="0"/>
        <w:spacing w:before="156" w:beforeLines="50" w:after="0" w:line="360" w:lineRule="auto"/>
        <w:jc w:val="center"/>
        <w:rPr>
          <w:rFonts w:hint="eastAsia" w:ascii="宋体" w:hAnsi="宋体" w:eastAsia="宋体" w:cs="宋体"/>
          <w:sz w:val="28"/>
          <w:szCs w:val="28"/>
          <w:highlight w:val="none"/>
        </w:rPr>
      </w:pPr>
      <w:bookmarkStart w:id="79" w:name="_Toc21714"/>
      <w:r>
        <w:rPr>
          <w:rFonts w:hint="eastAsia" w:ascii="宋体" w:hAnsi="宋体" w:eastAsia="宋体" w:cs="宋体"/>
          <w:sz w:val="28"/>
          <w:szCs w:val="28"/>
          <w:highlight w:val="none"/>
        </w:rPr>
        <w:t>九、采购需求偏离表</w:t>
      </w:r>
      <w:bookmarkEnd w:id="79"/>
    </w:p>
    <w:p w14:paraId="7A494827">
      <w:pPr>
        <w:adjustRightInd w:val="0"/>
        <w:snapToGrid w:val="0"/>
        <w:spacing w:before="156" w:beforeLines="50" w:line="360" w:lineRule="auto"/>
        <w:rPr>
          <w:rFonts w:hint="eastAsia" w:ascii="宋体" w:hAnsi="宋体" w:eastAsia="宋体" w:cs="宋体"/>
          <w:szCs w:val="21"/>
          <w:highlight w:val="none"/>
          <w:u w:val="single"/>
        </w:rPr>
      </w:pPr>
      <w:r>
        <w:rPr>
          <w:rFonts w:hint="eastAsia" w:ascii="宋体" w:hAnsi="宋体" w:eastAsia="宋体" w:cs="宋体"/>
          <w:spacing w:val="28"/>
          <w:szCs w:val="21"/>
          <w:highlight w:val="none"/>
        </w:rPr>
        <w:t>政府采购计划编号</w:t>
      </w:r>
      <w:r>
        <w:rPr>
          <w:rFonts w:hint="eastAsia" w:ascii="宋体" w:hAnsi="宋体" w:eastAsia="宋体" w:cs="宋体"/>
          <w:szCs w:val="21"/>
          <w:highlight w:val="none"/>
        </w:rPr>
        <w:t>:</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项目名称：</w:t>
      </w:r>
      <w:r>
        <w:rPr>
          <w:rFonts w:hint="eastAsia" w:ascii="宋体" w:hAnsi="宋体" w:eastAsia="宋体" w:cs="宋体"/>
          <w:szCs w:val="21"/>
          <w:highlight w:val="none"/>
          <w:u w:val="single"/>
        </w:rPr>
        <w:t xml:space="preserve">                   </w:t>
      </w:r>
    </w:p>
    <w:p w14:paraId="284643CB">
      <w:pPr>
        <w:adjustRightInd w:val="0"/>
        <w:snapToGrid w:val="0"/>
        <w:spacing w:before="156" w:beforeLines="50" w:line="360" w:lineRule="auto"/>
        <w:rPr>
          <w:rFonts w:hint="eastAsia" w:ascii="宋体" w:hAnsi="宋体" w:eastAsia="宋体" w:cs="宋体"/>
          <w:szCs w:val="21"/>
          <w:highlight w:val="none"/>
          <w:u w:val="single"/>
        </w:rPr>
      </w:pPr>
      <w:r>
        <w:rPr>
          <w:rFonts w:hint="eastAsia" w:ascii="宋体" w:hAnsi="宋体" w:eastAsia="宋体" w:cs="宋体"/>
          <w:szCs w:val="21"/>
          <w:highlight w:val="none"/>
        </w:rPr>
        <w:t>包           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包名称：</w:t>
      </w:r>
      <w:r>
        <w:rPr>
          <w:rFonts w:hint="eastAsia" w:ascii="宋体" w:hAnsi="宋体" w:eastAsia="宋体" w:cs="宋体"/>
          <w:szCs w:val="21"/>
          <w:highlight w:val="none"/>
          <w:u w:val="single"/>
        </w:rPr>
        <w:t xml:space="preserve">                    </w:t>
      </w:r>
    </w:p>
    <w:tbl>
      <w:tblPr>
        <w:tblStyle w:val="24"/>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4229EE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noWrap w:val="0"/>
            <w:vAlign w:val="center"/>
          </w:tcPr>
          <w:p w14:paraId="3F604F13">
            <w:pPr>
              <w:adjustRightInd w:val="0"/>
              <w:snapToGrid w:val="0"/>
              <w:spacing w:before="50" w:line="360" w:lineRule="auto"/>
              <w:ind w:left="-88" w:leftChars="-42"/>
              <w:jc w:val="center"/>
              <w:rPr>
                <w:rFonts w:hint="eastAsia" w:ascii="宋体" w:hAnsi="宋体" w:eastAsia="宋体" w:cs="宋体"/>
                <w:szCs w:val="21"/>
                <w:highlight w:val="none"/>
              </w:rPr>
            </w:pPr>
            <w:r>
              <w:rPr>
                <w:rFonts w:hint="eastAsia" w:ascii="宋体" w:hAnsi="宋体" w:eastAsia="宋体" w:cs="宋体"/>
                <w:bCs/>
                <w:szCs w:val="21"/>
                <w:highlight w:val="none"/>
              </w:rPr>
              <w:t>序</w:t>
            </w:r>
            <w:r>
              <w:rPr>
                <w:rFonts w:hint="eastAsia" w:ascii="宋体" w:hAnsi="宋体" w:eastAsia="宋体" w:cs="宋体"/>
                <w:szCs w:val="21"/>
                <w:highlight w:val="none"/>
              </w:rPr>
              <w:t>号</w:t>
            </w:r>
          </w:p>
        </w:tc>
        <w:tc>
          <w:tcPr>
            <w:tcW w:w="2410" w:type="dxa"/>
            <w:noWrap w:val="0"/>
            <w:vAlign w:val="center"/>
          </w:tcPr>
          <w:p w14:paraId="14B6497E">
            <w:pPr>
              <w:adjustRightInd w:val="0"/>
              <w:snapToGrid w:val="0"/>
              <w:spacing w:before="50" w:line="360" w:lineRule="auto"/>
              <w:ind w:left="-88" w:leftChars="-42"/>
              <w:jc w:val="center"/>
              <w:rPr>
                <w:rFonts w:hint="eastAsia" w:ascii="宋体" w:hAnsi="宋体" w:eastAsia="宋体" w:cs="宋体"/>
                <w:szCs w:val="21"/>
                <w:highlight w:val="none"/>
              </w:rPr>
            </w:pPr>
            <w:r>
              <w:rPr>
                <w:rFonts w:hint="eastAsia" w:ascii="宋体" w:hAnsi="宋体" w:eastAsia="宋体" w:cs="宋体"/>
                <w:szCs w:val="21"/>
                <w:highlight w:val="none"/>
              </w:rPr>
              <w:t>招标文件章节</w:t>
            </w:r>
            <w:r>
              <w:rPr>
                <w:rFonts w:hint="eastAsia" w:ascii="宋体" w:hAnsi="宋体" w:eastAsia="宋体" w:cs="宋体"/>
                <w:bCs/>
                <w:szCs w:val="21"/>
                <w:highlight w:val="none"/>
              </w:rPr>
              <w:t>条</w:t>
            </w:r>
            <w:r>
              <w:rPr>
                <w:rFonts w:hint="eastAsia" w:ascii="宋体" w:hAnsi="宋体" w:eastAsia="宋体" w:cs="宋体"/>
                <w:szCs w:val="21"/>
                <w:highlight w:val="none"/>
              </w:rPr>
              <w:t>款号</w:t>
            </w:r>
          </w:p>
        </w:tc>
        <w:tc>
          <w:tcPr>
            <w:tcW w:w="1985" w:type="dxa"/>
            <w:tcBorders>
              <w:right w:val="single" w:color="auto" w:sz="4" w:space="0"/>
            </w:tcBorders>
            <w:noWrap w:val="0"/>
            <w:vAlign w:val="top"/>
          </w:tcPr>
          <w:p w14:paraId="4B418807">
            <w:pPr>
              <w:adjustRightInd w:val="0"/>
              <w:snapToGrid w:val="0"/>
              <w:spacing w:before="50" w:line="360" w:lineRule="auto"/>
              <w:jc w:val="center"/>
              <w:rPr>
                <w:rFonts w:hint="eastAsia" w:ascii="宋体" w:hAnsi="宋体" w:eastAsia="宋体" w:cs="宋体"/>
                <w:highlight w:val="none"/>
              </w:rPr>
            </w:pPr>
            <w:r>
              <w:rPr>
                <w:rFonts w:hint="eastAsia" w:ascii="宋体" w:hAnsi="宋体" w:eastAsia="宋体" w:cs="宋体"/>
                <w:highlight w:val="none"/>
              </w:rPr>
              <w:t>招标文件要求</w:t>
            </w:r>
          </w:p>
        </w:tc>
        <w:tc>
          <w:tcPr>
            <w:tcW w:w="2126" w:type="dxa"/>
            <w:tcBorders>
              <w:left w:val="single" w:color="auto" w:sz="4" w:space="0"/>
            </w:tcBorders>
            <w:noWrap w:val="0"/>
            <w:vAlign w:val="top"/>
          </w:tcPr>
          <w:p w14:paraId="3D4EB7A8">
            <w:pPr>
              <w:adjustRightInd w:val="0"/>
              <w:snapToGrid w:val="0"/>
              <w:spacing w:before="50" w:line="360" w:lineRule="auto"/>
              <w:jc w:val="center"/>
              <w:rPr>
                <w:rFonts w:hint="eastAsia" w:ascii="宋体" w:hAnsi="宋体" w:eastAsia="宋体" w:cs="宋体"/>
                <w:highlight w:val="none"/>
              </w:rPr>
            </w:pPr>
            <w:r>
              <w:rPr>
                <w:rFonts w:hint="eastAsia" w:ascii="宋体" w:hAnsi="宋体" w:eastAsia="宋体" w:cs="宋体"/>
                <w:highlight w:val="none"/>
              </w:rPr>
              <w:t>投标文件应答</w:t>
            </w:r>
          </w:p>
        </w:tc>
        <w:tc>
          <w:tcPr>
            <w:tcW w:w="1756" w:type="dxa"/>
            <w:noWrap w:val="0"/>
            <w:vAlign w:val="center"/>
          </w:tcPr>
          <w:p w14:paraId="7E7A9291">
            <w:pPr>
              <w:adjustRightInd w:val="0"/>
              <w:snapToGrid w:val="0"/>
              <w:spacing w:before="50" w:line="360" w:lineRule="auto"/>
              <w:ind w:left="-88" w:leftChars="-42"/>
              <w:jc w:val="center"/>
              <w:rPr>
                <w:rFonts w:hint="eastAsia" w:ascii="宋体" w:hAnsi="宋体" w:eastAsia="宋体" w:cs="宋体"/>
                <w:szCs w:val="21"/>
                <w:highlight w:val="none"/>
              </w:rPr>
            </w:pPr>
            <w:r>
              <w:rPr>
                <w:rFonts w:hint="eastAsia" w:ascii="宋体" w:hAnsi="宋体" w:eastAsia="宋体" w:cs="宋体"/>
                <w:szCs w:val="21"/>
                <w:highlight w:val="none"/>
              </w:rPr>
              <w:t>偏离说明</w:t>
            </w:r>
          </w:p>
        </w:tc>
      </w:tr>
      <w:tr w14:paraId="776946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273E73D4">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728F7D46">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tcBorders>
              <w:right w:val="single" w:color="auto" w:sz="4" w:space="0"/>
            </w:tcBorders>
            <w:noWrap w:val="0"/>
            <w:vAlign w:val="center"/>
          </w:tcPr>
          <w:p w14:paraId="26678F53">
            <w:pPr>
              <w:adjustRightInd w:val="0"/>
              <w:snapToGrid w:val="0"/>
              <w:spacing w:before="50" w:line="360" w:lineRule="auto"/>
              <w:ind w:left="-88" w:leftChars="-42"/>
              <w:jc w:val="center"/>
              <w:rPr>
                <w:rFonts w:hint="eastAsia" w:ascii="宋体" w:hAnsi="宋体" w:eastAsia="宋体" w:cs="宋体"/>
                <w:szCs w:val="21"/>
                <w:highlight w:val="none"/>
              </w:rPr>
            </w:pPr>
          </w:p>
        </w:tc>
        <w:tc>
          <w:tcPr>
            <w:tcW w:w="2126" w:type="dxa"/>
            <w:tcBorders>
              <w:left w:val="single" w:color="auto" w:sz="4" w:space="0"/>
            </w:tcBorders>
            <w:noWrap w:val="0"/>
            <w:vAlign w:val="center"/>
          </w:tcPr>
          <w:p w14:paraId="6609428D">
            <w:pPr>
              <w:adjustRightInd w:val="0"/>
              <w:snapToGrid w:val="0"/>
              <w:spacing w:before="50" w:line="360" w:lineRule="auto"/>
              <w:ind w:left="-88" w:leftChars="-42"/>
              <w:jc w:val="center"/>
              <w:rPr>
                <w:rFonts w:hint="eastAsia" w:ascii="宋体" w:hAnsi="宋体" w:eastAsia="宋体" w:cs="宋体"/>
                <w:szCs w:val="21"/>
                <w:highlight w:val="none"/>
              </w:rPr>
            </w:pPr>
          </w:p>
        </w:tc>
        <w:tc>
          <w:tcPr>
            <w:tcW w:w="1756" w:type="dxa"/>
            <w:noWrap w:val="0"/>
            <w:vAlign w:val="center"/>
          </w:tcPr>
          <w:p w14:paraId="73227B3B">
            <w:pPr>
              <w:adjustRightInd w:val="0"/>
              <w:snapToGrid w:val="0"/>
              <w:spacing w:before="50" w:line="360" w:lineRule="auto"/>
              <w:ind w:left="-88" w:leftChars="-42"/>
              <w:jc w:val="center"/>
              <w:rPr>
                <w:rFonts w:hint="eastAsia" w:ascii="宋体" w:hAnsi="宋体" w:eastAsia="宋体" w:cs="宋体"/>
                <w:szCs w:val="21"/>
                <w:highlight w:val="none"/>
              </w:rPr>
            </w:pPr>
          </w:p>
        </w:tc>
      </w:tr>
      <w:tr w14:paraId="529781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1FB889C0">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55643CEA">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tcBorders>
              <w:right w:val="single" w:color="auto" w:sz="4" w:space="0"/>
            </w:tcBorders>
            <w:noWrap w:val="0"/>
            <w:vAlign w:val="center"/>
          </w:tcPr>
          <w:p w14:paraId="7BE16B5B">
            <w:pPr>
              <w:adjustRightInd w:val="0"/>
              <w:snapToGrid w:val="0"/>
              <w:spacing w:before="50" w:line="360" w:lineRule="auto"/>
              <w:ind w:left="-88" w:leftChars="-42"/>
              <w:jc w:val="center"/>
              <w:rPr>
                <w:rFonts w:hint="eastAsia" w:ascii="宋体" w:hAnsi="宋体" w:eastAsia="宋体" w:cs="宋体"/>
                <w:szCs w:val="21"/>
                <w:highlight w:val="none"/>
              </w:rPr>
            </w:pPr>
          </w:p>
        </w:tc>
        <w:tc>
          <w:tcPr>
            <w:tcW w:w="2126" w:type="dxa"/>
            <w:tcBorders>
              <w:left w:val="single" w:color="auto" w:sz="4" w:space="0"/>
            </w:tcBorders>
            <w:noWrap w:val="0"/>
            <w:vAlign w:val="center"/>
          </w:tcPr>
          <w:p w14:paraId="55575D92">
            <w:pPr>
              <w:adjustRightInd w:val="0"/>
              <w:snapToGrid w:val="0"/>
              <w:spacing w:before="50" w:line="360" w:lineRule="auto"/>
              <w:ind w:left="-88" w:leftChars="-42"/>
              <w:jc w:val="center"/>
              <w:rPr>
                <w:rFonts w:hint="eastAsia" w:ascii="宋体" w:hAnsi="宋体" w:eastAsia="宋体" w:cs="宋体"/>
                <w:szCs w:val="21"/>
                <w:highlight w:val="none"/>
              </w:rPr>
            </w:pPr>
          </w:p>
        </w:tc>
        <w:tc>
          <w:tcPr>
            <w:tcW w:w="1756" w:type="dxa"/>
            <w:noWrap w:val="0"/>
            <w:vAlign w:val="center"/>
          </w:tcPr>
          <w:p w14:paraId="1D27752C">
            <w:pPr>
              <w:adjustRightInd w:val="0"/>
              <w:snapToGrid w:val="0"/>
              <w:spacing w:before="50" w:line="360" w:lineRule="auto"/>
              <w:ind w:left="-88" w:leftChars="-42"/>
              <w:jc w:val="center"/>
              <w:rPr>
                <w:rFonts w:hint="eastAsia" w:ascii="宋体" w:hAnsi="宋体" w:eastAsia="宋体" w:cs="宋体"/>
                <w:szCs w:val="21"/>
                <w:highlight w:val="none"/>
              </w:rPr>
            </w:pPr>
          </w:p>
        </w:tc>
      </w:tr>
      <w:tr w14:paraId="13A067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249494A2">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17EB439B">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tcBorders>
              <w:right w:val="single" w:color="auto" w:sz="4" w:space="0"/>
            </w:tcBorders>
            <w:noWrap w:val="0"/>
            <w:vAlign w:val="center"/>
          </w:tcPr>
          <w:p w14:paraId="79867102">
            <w:pPr>
              <w:adjustRightInd w:val="0"/>
              <w:snapToGrid w:val="0"/>
              <w:spacing w:before="50" w:line="360" w:lineRule="auto"/>
              <w:ind w:left="-88" w:leftChars="-42"/>
              <w:jc w:val="center"/>
              <w:rPr>
                <w:rFonts w:hint="eastAsia" w:ascii="宋体" w:hAnsi="宋体" w:eastAsia="宋体" w:cs="宋体"/>
                <w:szCs w:val="21"/>
                <w:highlight w:val="none"/>
              </w:rPr>
            </w:pPr>
          </w:p>
        </w:tc>
        <w:tc>
          <w:tcPr>
            <w:tcW w:w="2126" w:type="dxa"/>
            <w:tcBorders>
              <w:left w:val="single" w:color="auto" w:sz="4" w:space="0"/>
            </w:tcBorders>
            <w:noWrap w:val="0"/>
            <w:vAlign w:val="center"/>
          </w:tcPr>
          <w:p w14:paraId="748478A2">
            <w:pPr>
              <w:adjustRightInd w:val="0"/>
              <w:snapToGrid w:val="0"/>
              <w:spacing w:before="50" w:line="360" w:lineRule="auto"/>
              <w:ind w:left="-88" w:leftChars="-42"/>
              <w:jc w:val="center"/>
              <w:rPr>
                <w:rFonts w:hint="eastAsia" w:ascii="宋体" w:hAnsi="宋体" w:eastAsia="宋体" w:cs="宋体"/>
                <w:szCs w:val="21"/>
                <w:highlight w:val="none"/>
              </w:rPr>
            </w:pPr>
          </w:p>
        </w:tc>
        <w:tc>
          <w:tcPr>
            <w:tcW w:w="1756" w:type="dxa"/>
            <w:noWrap w:val="0"/>
            <w:vAlign w:val="center"/>
          </w:tcPr>
          <w:p w14:paraId="3BF2E77D">
            <w:pPr>
              <w:adjustRightInd w:val="0"/>
              <w:snapToGrid w:val="0"/>
              <w:spacing w:before="50" w:line="360" w:lineRule="auto"/>
              <w:ind w:left="-88" w:leftChars="-42"/>
              <w:jc w:val="center"/>
              <w:rPr>
                <w:rFonts w:hint="eastAsia" w:ascii="宋体" w:hAnsi="宋体" w:eastAsia="宋体" w:cs="宋体"/>
                <w:szCs w:val="21"/>
                <w:highlight w:val="none"/>
              </w:rPr>
            </w:pPr>
          </w:p>
        </w:tc>
      </w:tr>
      <w:tr w14:paraId="7261B3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03A66F25">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093CCBE1">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tcBorders>
              <w:right w:val="single" w:color="auto" w:sz="4" w:space="0"/>
            </w:tcBorders>
            <w:noWrap w:val="0"/>
            <w:vAlign w:val="center"/>
          </w:tcPr>
          <w:p w14:paraId="600DF286">
            <w:pPr>
              <w:adjustRightInd w:val="0"/>
              <w:snapToGrid w:val="0"/>
              <w:spacing w:before="50" w:line="360" w:lineRule="auto"/>
              <w:ind w:left="-88" w:leftChars="-42"/>
              <w:jc w:val="center"/>
              <w:rPr>
                <w:rFonts w:hint="eastAsia" w:ascii="宋体" w:hAnsi="宋体" w:eastAsia="宋体" w:cs="宋体"/>
                <w:szCs w:val="21"/>
                <w:highlight w:val="none"/>
              </w:rPr>
            </w:pPr>
          </w:p>
        </w:tc>
        <w:tc>
          <w:tcPr>
            <w:tcW w:w="2126" w:type="dxa"/>
            <w:tcBorders>
              <w:left w:val="single" w:color="auto" w:sz="4" w:space="0"/>
            </w:tcBorders>
            <w:noWrap w:val="0"/>
            <w:vAlign w:val="center"/>
          </w:tcPr>
          <w:p w14:paraId="66B602C3">
            <w:pPr>
              <w:adjustRightInd w:val="0"/>
              <w:snapToGrid w:val="0"/>
              <w:spacing w:before="50" w:line="360" w:lineRule="auto"/>
              <w:ind w:left="-88" w:leftChars="-42"/>
              <w:jc w:val="center"/>
              <w:rPr>
                <w:rFonts w:hint="eastAsia" w:ascii="宋体" w:hAnsi="宋体" w:eastAsia="宋体" w:cs="宋体"/>
                <w:szCs w:val="21"/>
                <w:highlight w:val="none"/>
              </w:rPr>
            </w:pPr>
          </w:p>
        </w:tc>
        <w:tc>
          <w:tcPr>
            <w:tcW w:w="1756" w:type="dxa"/>
            <w:noWrap w:val="0"/>
            <w:vAlign w:val="center"/>
          </w:tcPr>
          <w:p w14:paraId="22CDE9A5">
            <w:pPr>
              <w:adjustRightInd w:val="0"/>
              <w:snapToGrid w:val="0"/>
              <w:spacing w:before="50" w:line="360" w:lineRule="auto"/>
              <w:ind w:left="-88" w:leftChars="-42"/>
              <w:jc w:val="center"/>
              <w:rPr>
                <w:rFonts w:hint="eastAsia" w:ascii="宋体" w:hAnsi="宋体" w:eastAsia="宋体" w:cs="宋体"/>
                <w:szCs w:val="21"/>
                <w:highlight w:val="none"/>
              </w:rPr>
            </w:pPr>
          </w:p>
        </w:tc>
      </w:tr>
      <w:tr w14:paraId="688745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27519562">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268D763E">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tcBorders>
              <w:right w:val="single" w:color="auto" w:sz="4" w:space="0"/>
            </w:tcBorders>
            <w:noWrap w:val="0"/>
            <w:vAlign w:val="center"/>
          </w:tcPr>
          <w:p w14:paraId="63991683">
            <w:pPr>
              <w:adjustRightInd w:val="0"/>
              <w:snapToGrid w:val="0"/>
              <w:spacing w:before="50" w:line="360" w:lineRule="auto"/>
              <w:ind w:left="-88" w:leftChars="-42"/>
              <w:jc w:val="center"/>
              <w:rPr>
                <w:rFonts w:hint="eastAsia" w:ascii="宋体" w:hAnsi="宋体" w:eastAsia="宋体" w:cs="宋体"/>
                <w:szCs w:val="21"/>
                <w:highlight w:val="none"/>
              </w:rPr>
            </w:pPr>
          </w:p>
        </w:tc>
        <w:tc>
          <w:tcPr>
            <w:tcW w:w="2126" w:type="dxa"/>
            <w:tcBorders>
              <w:left w:val="single" w:color="auto" w:sz="4" w:space="0"/>
            </w:tcBorders>
            <w:noWrap w:val="0"/>
            <w:vAlign w:val="center"/>
          </w:tcPr>
          <w:p w14:paraId="3AD1B96B">
            <w:pPr>
              <w:adjustRightInd w:val="0"/>
              <w:snapToGrid w:val="0"/>
              <w:spacing w:before="50" w:line="360" w:lineRule="auto"/>
              <w:ind w:left="-88" w:leftChars="-42"/>
              <w:jc w:val="center"/>
              <w:rPr>
                <w:rFonts w:hint="eastAsia" w:ascii="宋体" w:hAnsi="宋体" w:eastAsia="宋体" w:cs="宋体"/>
                <w:szCs w:val="21"/>
                <w:highlight w:val="none"/>
              </w:rPr>
            </w:pPr>
          </w:p>
        </w:tc>
        <w:tc>
          <w:tcPr>
            <w:tcW w:w="1756" w:type="dxa"/>
            <w:noWrap w:val="0"/>
            <w:vAlign w:val="center"/>
          </w:tcPr>
          <w:p w14:paraId="0F038F57">
            <w:pPr>
              <w:adjustRightInd w:val="0"/>
              <w:snapToGrid w:val="0"/>
              <w:spacing w:before="50" w:line="360" w:lineRule="auto"/>
              <w:ind w:left="-88" w:leftChars="-42"/>
              <w:jc w:val="center"/>
              <w:rPr>
                <w:rFonts w:hint="eastAsia" w:ascii="宋体" w:hAnsi="宋体" w:eastAsia="宋体" w:cs="宋体"/>
                <w:szCs w:val="21"/>
                <w:highlight w:val="none"/>
              </w:rPr>
            </w:pPr>
          </w:p>
        </w:tc>
      </w:tr>
      <w:tr w14:paraId="5ECDE5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noWrap w:val="0"/>
            <w:vAlign w:val="center"/>
          </w:tcPr>
          <w:p w14:paraId="66BA05B8">
            <w:pPr>
              <w:adjustRightInd w:val="0"/>
              <w:snapToGrid w:val="0"/>
              <w:spacing w:before="50" w:line="360" w:lineRule="auto"/>
              <w:ind w:left="-88" w:leftChars="-42"/>
              <w:jc w:val="center"/>
              <w:rPr>
                <w:rFonts w:hint="eastAsia" w:ascii="宋体" w:hAnsi="宋体" w:eastAsia="宋体" w:cs="宋体"/>
                <w:szCs w:val="21"/>
                <w:highlight w:val="none"/>
              </w:rPr>
            </w:pPr>
          </w:p>
        </w:tc>
        <w:tc>
          <w:tcPr>
            <w:tcW w:w="2410" w:type="dxa"/>
            <w:noWrap w:val="0"/>
            <w:vAlign w:val="center"/>
          </w:tcPr>
          <w:p w14:paraId="5C0B259C">
            <w:pPr>
              <w:adjustRightInd w:val="0"/>
              <w:snapToGrid w:val="0"/>
              <w:spacing w:before="50" w:line="360" w:lineRule="auto"/>
              <w:ind w:left="-88" w:leftChars="-42"/>
              <w:jc w:val="center"/>
              <w:rPr>
                <w:rFonts w:hint="eastAsia" w:ascii="宋体" w:hAnsi="宋体" w:eastAsia="宋体" w:cs="宋体"/>
                <w:szCs w:val="21"/>
                <w:highlight w:val="none"/>
              </w:rPr>
            </w:pPr>
          </w:p>
        </w:tc>
        <w:tc>
          <w:tcPr>
            <w:tcW w:w="1985" w:type="dxa"/>
            <w:tcBorders>
              <w:right w:val="single" w:color="auto" w:sz="4" w:space="0"/>
            </w:tcBorders>
            <w:noWrap w:val="0"/>
            <w:vAlign w:val="center"/>
          </w:tcPr>
          <w:p w14:paraId="30CAA399">
            <w:pPr>
              <w:adjustRightInd w:val="0"/>
              <w:snapToGrid w:val="0"/>
              <w:spacing w:before="50" w:line="360" w:lineRule="auto"/>
              <w:ind w:left="-88" w:leftChars="-42"/>
              <w:jc w:val="center"/>
              <w:rPr>
                <w:rFonts w:hint="eastAsia" w:ascii="宋体" w:hAnsi="宋体" w:eastAsia="宋体" w:cs="宋体"/>
                <w:szCs w:val="21"/>
                <w:highlight w:val="none"/>
              </w:rPr>
            </w:pPr>
          </w:p>
        </w:tc>
        <w:tc>
          <w:tcPr>
            <w:tcW w:w="3882" w:type="dxa"/>
            <w:gridSpan w:val="2"/>
            <w:tcBorders>
              <w:left w:val="single" w:color="auto" w:sz="4" w:space="0"/>
            </w:tcBorders>
            <w:noWrap w:val="0"/>
            <w:vAlign w:val="center"/>
          </w:tcPr>
          <w:p w14:paraId="71BB0F9D">
            <w:pPr>
              <w:adjustRightInd w:val="0"/>
              <w:snapToGrid w:val="0"/>
              <w:spacing w:before="50" w:line="360" w:lineRule="auto"/>
              <w:ind w:firstLine="422" w:firstLineChars="200"/>
              <w:rPr>
                <w:rFonts w:hint="eastAsia" w:ascii="宋体" w:hAnsi="宋体" w:eastAsia="宋体" w:cs="宋体"/>
                <w:szCs w:val="21"/>
                <w:highlight w:val="none"/>
              </w:rPr>
            </w:pPr>
            <w:r>
              <w:rPr>
                <w:rFonts w:hint="eastAsia" w:ascii="宋体" w:hAnsi="宋体" w:eastAsia="宋体" w:cs="宋体"/>
                <w:b/>
                <w:szCs w:val="21"/>
                <w:highlight w:val="none"/>
              </w:rPr>
              <w:t>投标人保证：除本采购需求偏离表列出的偏离外，我单位对招标文件的其他采购需求条款完全响应，无偏离。</w:t>
            </w:r>
          </w:p>
        </w:tc>
      </w:tr>
    </w:tbl>
    <w:p w14:paraId="15676FD0">
      <w:pPr>
        <w:adjustRightInd w:val="0"/>
        <w:snapToGrid w:val="0"/>
        <w:spacing w:before="50" w:line="360" w:lineRule="auto"/>
        <w:ind w:left="-88" w:leftChars="-42"/>
        <w:rPr>
          <w:rFonts w:hint="eastAsia" w:ascii="宋体" w:hAnsi="宋体" w:eastAsia="宋体" w:cs="宋体"/>
          <w:szCs w:val="21"/>
          <w:highlight w:val="none"/>
        </w:rPr>
      </w:pPr>
      <w:r>
        <w:rPr>
          <w:rFonts w:hint="eastAsia" w:ascii="宋体" w:hAnsi="宋体" w:eastAsia="宋体" w:cs="宋体"/>
          <w:bCs/>
          <w:szCs w:val="21"/>
          <w:highlight w:val="none"/>
        </w:rPr>
        <w:t>注：</w:t>
      </w:r>
      <w:r>
        <w:rPr>
          <w:rFonts w:hint="eastAsia" w:ascii="宋体" w:hAnsi="宋体" w:eastAsia="宋体" w:cs="宋体"/>
          <w:szCs w:val="21"/>
          <w:highlight w:val="none"/>
        </w:rPr>
        <w:t>1.投标人应根据招标文件第五章“采购需求”填写本表；</w:t>
      </w:r>
    </w:p>
    <w:p w14:paraId="0CE669B3">
      <w:pPr>
        <w:adjustRightInd w:val="0"/>
        <w:snapToGrid w:val="0"/>
        <w:spacing w:before="50" w:line="360" w:lineRule="auto"/>
        <w:ind w:left="-88" w:leftChars="-42" w:firstLine="420" w:firstLineChars="200"/>
        <w:rPr>
          <w:rFonts w:hint="eastAsia" w:ascii="宋体" w:hAnsi="宋体" w:eastAsia="宋体" w:cs="宋体"/>
          <w:b/>
          <w:szCs w:val="21"/>
          <w:highlight w:val="none"/>
        </w:rPr>
      </w:pPr>
      <w:r>
        <w:rPr>
          <w:rFonts w:hint="eastAsia" w:ascii="宋体" w:hAnsi="宋体" w:eastAsia="宋体" w:cs="宋体"/>
          <w:szCs w:val="21"/>
          <w:highlight w:val="none"/>
        </w:rPr>
        <w:t>2.</w:t>
      </w:r>
      <w:r>
        <w:rPr>
          <w:rFonts w:hint="eastAsia" w:ascii="宋体" w:hAnsi="宋体" w:eastAsia="宋体" w:cs="宋体"/>
          <w:b/>
          <w:szCs w:val="21"/>
          <w:highlight w:val="none"/>
        </w:rPr>
        <w:t>投标人如果对招标文件第五章“采购需求”的响应有偏离，应将偏离条款逐条如实应答，并作出说明；</w:t>
      </w:r>
    </w:p>
    <w:p w14:paraId="54F62951">
      <w:pPr>
        <w:adjustRightInd w:val="0"/>
        <w:snapToGrid w:val="0"/>
        <w:spacing w:before="50" w:line="360" w:lineRule="auto"/>
        <w:ind w:left="-88" w:leftChars="-42" w:firstLine="420" w:firstLineChars="200"/>
        <w:rPr>
          <w:rFonts w:hint="eastAsia" w:ascii="宋体" w:hAnsi="宋体" w:eastAsia="宋体" w:cs="宋体"/>
          <w:szCs w:val="21"/>
          <w:highlight w:val="none"/>
        </w:rPr>
      </w:pPr>
      <w:r>
        <w:rPr>
          <w:rFonts w:hint="eastAsia" w:ascii="宋体" w:hAnsi="宋体" w:eastAsia="宋体" w:cs="宋体"/>
          <w:szCs w:val="21"/>
          <w:highlight w:val="none"/>
        </w:rPr>
        <w:t>3.如不提供此表，则视为投标人不满足招标文件第五章的所有条款要求，其</w:t>
      </w:r>
      <w:r>
        <w:rPr>
          <w:rFonts w:hint="eastAsia" w:ascii="宋体" w:hAnsi="宋体" w:eastAsia="宋体" w:cs="宋体"/>
          <w:b/>
          <w:szCs w:val="21"/>
          <w:highlight w:val="none"/>
        </w:rPr>
        <w:t>投标无效</w:t>
      </w:r>
      <w:r>
        <w:rPr>
          <w:rFonts w:hint="eastAsia" w:ascii="宋体" w:hAnsi="宋体" w:eastAsia="宋体" w:cs="宋体"/>
          <w:szCs w:val="21"/>
          <w:highlight w:val="none"/>
        </w:rPr>
        <w:t>。</w:t>
      </w:r>
    </w:p>
    <w:p w14:paraId="1CF723C9">
      <w:pPr>
        <w:adjustRightInd w:val="0"/>
        <w:snapToGrid w:val="0"/>
        <w:spacing w:before="50" w:line="360" w:lineRule="auto"/>
        <w:ind w:left="-88" w:leftChars="-42" w:firstLine="420" w:firstLineChars="200"/>
        <w:rPr>
          <w:rFonts w:hint="eastAsia" w:ascii="宋体" w:hAnsi="宋体" w:eastAsia="宋体" w:cs="宋体"/>
          <w:szCs w:val="21"/>
          <w:highlight w:val="none"/>
        </w:rPr>
      </w:pPr>
      <w:r>
        <w:rPr>
          <w:rFonts w:hint="eastAsia" w:ascii="宋体" w:hAnsi="宋体" w:eastAsia="宋体" w:cs="宋体"/>
          <w:szCs w:val="21"/>
          <w:highlight w:val="none"/>
        </w:rPr>
        <w:t>4.在采购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07D6FABD">
      <w:pPr>
        <w:adjustRightInd w:val="0"/>
        <w:snapToGrid w:val="0"/>
        <w:spacing w:before="50" w:line="360" w:lineRule="auto"/>
        <w:ind w:left="-88" w:leftChars="-42" w:firstLine="420" w:firstLineChars="200"/>
        <w:rPr>
          <w:rFonts w:hint="eastAsia" w:ascii="宋体" w:hAnsi="宋体" w:eastAsia="宋体" w:cs="宋体"/>
          <w:szCs w:val="21"/>
          <w:highlight w:val="none"/>
        </w:rPr>
      </w:pPr>
      <w:r>
        <w:rPr>
          <w:rFonts w:hint="eastAsia" w:ascii="宋体" w:hAnsi="宋体" w:eastAsia="宋体" w:cs="宋体"/>
          <w:szCs w:val="21"/>
          <w:highlight w:val="none"/>
        </w:rPr>
        <w:t>5.本表偏离表与本章第七节“采购需求响应”不一致时，以“采购需求响应”为准。</w:t>
      </w:r>
    </w:p>
    <w:p w14:paraId="5FF302E7">
      <w:pPr>
        <w:adjustRightInd w:val="0"/>
        <w:snapToGrid w:val="0"/>
        <w:spacing w:before="50" w:line="360" w:lineRule="auto"/>
        <w:rPr>
          <w:rFonts w:hint="eastAsia" w:ascii="宋体" w:hAnsi="宋体" w:eastAsia="宋体" w:cs="宋体"/>
          <w:szCs w:val="21"/>
          <w:highlight w:val="none"/>
        </w:rPr>
      </w:pPr>
    </w:p>
    <w:p w14:paraId="0A99BF53">
      <w:pPr>
        <w:adjustRightInd w:val="0"/>
        <w:snapToGrid w:val="0"/>
        <w:spacing w:before="50" w:line="360" w:lineRule="auto"/>
        <w:rPr>
          <w:rFonts w:hint="eastAsia" w:ascii="宋体" w:hAnsi="宋体" w:eastAsia="宋体" w:cs="宋体"/>
          <w:szCs w:val="21"/>
          <w:highlight w:val="none"/>
        </w:rPr>
      </w:pPr>
    </w:p>
    <w:p w14:paraId="2A2C6BFA">
      <w:pPr>
        <w:adjustRightInd w:val="0"/>
        <w:snapToGrid w:val="0"/>
        <w:spacing w:before="50" w:line="360" w:lineRule="auto"/>
        <w:rPr>
          <w:rFonts w:hint="eastAsia" w:ascii="宋体" w:hAnsi="宋体" w:eastAsia="宋体" w:cs="宋体"/>
          <w:szCs w:val="21"/>
          <w:highlight w:val="none"/>
        </w:rPr>
      </w:pPr>
      <w:r>
        <w:rPr>
          <w:rFonts w:hint="eastAsia" w:ascii="宋体" w:hAnsi="宋体" w:eastAsia="宋体" w:cs="宋体"/>
          <w:szCs w:val="21"/>
          <w:highlight w:val="none"/>
        </w:rPr>
        <w:t>投标人名称（盖单位章）：</w:t>
      </w:r>
    </w:p>
    <w:p w14:paraId="13887490">
      <w:pPr>
        <w:adjustRightInd w:val="0"/>
        <w:snapToGrid w:val="0"/>
        <w:spacing w:before="50" w:line="360" w:lineRule="auto"/>
        <w:rPr>
          <w:rFonts w:hint="eastAsia" w:ascii="宋体" w:hAnsi="宋体" w:eastAsia="宋体" w:cs="宋体"/>
          <w:szCs w:val="21"/>
          <w:highlight w:val="none"/>
        </w:rPr>
      </w:pPr>
      <w:r>
        <w:rPr>
          <w:rFonts w:hint="eastAsia" w:ascii="宋体" w:hAnsi="宋体" w:eastAsia="宋体" w:cs="宋体"/>
          <w:spacing w:val="-2"/>
          <w:kern w:val="0"/>
          <w:szCs w:val="21"/>
          <w:highlight w:val="none"/>
        </w:rPr>
        <w:t>法</w:t>
      </w:r>
      <w:r>
        <w:rPr>
          <w:rFonts w:hint="eastAsia" w:ascii="宋体" w:hAnsi="宋体" w:eastAsia="宋体" w:cs="宋体"/>
          <w:kern w:val="0"/>
          <w:szCs w:val="21"/>
          <w:highlight w:val="none"/>
        </w:rPr>
        <w:t>定</w:t>
      </w:r>
      <w:r>
        <w:rPr>
          <w:rFonts w:hint="eastAsia" w:ascii="宋体" w:hAnsi="宋体" w:eastAsia="宋体" w:cs="宋体"/>
          <w:spacing w:val="-2"/>
          <w:kern w:val="0"/>
          <w:szCs w:val="21"/>
          <w:highlight w:val="none"/>
        </w:rPr>
        <w:t>代</w:t>
      </w:r>
      <w:r>
        <w:rPr>
          <w:rFonts w:hint="eastAsia" w:ascii="宋体" w:hAnsi="宋体" w:eastAsia="宋体" w:cs="宋体"/>
          <w:kern w:val="0"/>
          <w:szCs w:val="21"/>
          <w:highlight w:val="none"/>
        </w:rPr>
        <w:t>表</w:t>
      </w:r>
      <w:r>
        <w:rPr>
          <w:rFonts w:hint="eastAsia" w:ascii="宋体" w:hAnsi="宋体" w:eastAsia="宋体" w:cs="宋体"/>
          <w:spacing w:val="-2"/>
          <w:kern w:val="0"/>
          <w:szCs w:val="21"/>
          <w:highlight w:val="none"/>
        </w:rPr>
        <w:t>人</w:t>
      </w:r>
      <w:r>
        <w:rPr>
          <w:rFonts w:hint="eastAsia" w:ascii="宋体" w:hAnsi="宋体" w:eastAsia="宋体" w:cs="宋体"/>
          <w:kern w:val="0"/>
          <w:szCs w:val="21"/>
          <w:highlight w:val="none"/>
        </w:rPr>
        <w:t>（</w:t>
      </w:r>
      <w:r>
        <w:rPr>
          <w:rFonts w:hint="eastAsia" w:ascii="宋体" w:hAnsi="宋体" w:eastAsia="宋体" w:cs="宋体"/>
          <w:spacing w:val="-2"/>
          <w:kern w:val="0"/>
          <w:szCs w:val="21"/>
          <w:highlight w:val="none"/>
        </w:rPr>
        <w:t>单</w:t>
      </w:r>
      <w:r>
        <w:rPr>
          <w:rFonts w:hint="eastAsia" w:ascii="宋体" w:hAnsi="宋体" w:eastAsia="宋体" w:cs="宋体"/>
          <w:kern w:val="0"/>
          <w:szCs w:val="21"/>
          <w:highlight w:val="none"/>
        </w:rPr>
        <w:t>位</w:t>
      </w:r>
      <w:r>
        <w:rPr>
          <w:rFonts w:hint="eastAsia" w:ascii="宋体" w:hAnsi="宋体" w:eastAsia="宋体" w:cs="宋体"/>
          <w:spacing w:val="-2"/>
          <w:kern w:val="0"/>
          <w:szCs w:val="21"/>
          <w:highlight w:val="none"/>
        </w:rPr>
        <w:t>负</w:t>
      </w:r>
      <w:r>
        <w:rPr>
          <w:rFonts w:hint="eastAsia" w:ascii="宋体" w:hAnsi="宋体" w:eastAsia="宋体" w:cs="宋体"/>
          <w:kern w:val="0"/>
          <w:szCs w:val="21"/>
          <w:highlight w:val="none"/>
        </w:rPr>
        <w:t>责人</w:t>
      </w:r>
      <w:r>
        <w:rPr>
          <w:rFonts w:hint="eastAsia" w:ascii="宋体" w:hAnsi="宋体" w:eastAsia="宋体" w:cs="宋体"/>
          <w:spacing w:val="-2"/>
          <w:kern w:val="0"/>
          <w:szCs w:val="21"/>
          <w:highlight w:val="none"/>
        </w:rPr>
        <w:t>）</w:t>
      </w:r>
      <w:r>
        <w:rPr>
          <w:rFonts w:hint="eastAsia" w:ascii="宋体" w:hAnsi="宋体" w:eastAsia="宋体" w:cs="宋体"/>
          <w:szCs w:val="21"/>
          <w:highlight w:val="none"/>
        </w:rPr>
        <w:t>或其授权的代理人（签字或印章）：</w:t>
      </w:r>
      <w:r>
        <w:rPr>
          <w:rFonts w:hint="eastAsia" w:ascii="宋体" w:hAnsi="宋体" w:eastAsia="宋体" w:cs="宋体"/>
          <w:szCs w:val="21"/>
          <w:highlight w:val="none"/>
          <w:u w:val="single"/>
        </w:rPr>
        <w:t xml:space="preserve">                     </w:t>
      </w:r>
    </w:p>
    <w:p w14:paraId="5C1973B0">
      <w:pPr>
        <w:adjustRightInd w:val="0"/>
        <w:snapToGrid w:val="0"/>
        <w:spacing w:before="50" w:line="360" w:lineRule="auto"/>
        <w:rPr>
          <w:rFonts w:hint="eastAsia" w:ascii="宋体" w:hAnsi="宋体" w:eastAsia="宋体" w:cs="宋体"/>
          <w:szCs w:val="21"/>
          <w:highlight w:val="none"/>
        </w:rPr>
      </w:pPr>
      <w:r>
        <w:rPr>
          <w:rFonts w:hint="eastAsia" w:ascii="宋体" w:hAnsi="宋体" w:eastAsia="宋体" w:cs="宋体"/>
          <w:szCs w:val="21"/>
          <w:highlight w:val="none"/>
        </w:rPr>
        <w:t>日      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月</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日</w:t>
      </w:r>
    </w:p>
    <w:p w14:paraId="5F8CF58E">
      <w:pPr>
        <w:pStyle w:val="4"/>
        <w:adjustRightInd w:val="0"/>
        <w:snapToGrid w:val="0"/>
        <w:spacing w:before="0" w:after="0" w:line="360" w:lineRule="auto"/>
        <w:rPr>
          <w:rFonts w:hint="eastAsia" w:ascii="宋体" w:hAnsi="宋体" w:eastAsia="宋体" w:cs="宋体"/>
          <w:szCs w:val="21"/>
          <w:highlight w:val="none"/>
        </w:rPr>
        <w:sectPr>
          <w:pgSz w:w="11906" w:h="16838"/>
          <w:pgMar w:top="1474" w:right="1474" w:bottom="1474" w:left="1474" w:header="851" w:footer="992" w:gutter="0"/>
          <w:pgNumType w:fmt="decimal"/>
          <w:cols w:space="0" w:num="1"/>
          <w:rtlGutter w:val="0"/>
          <w:docGrid w:type="lines" w:linePitch="312" w:charSpace="0"/>
        </w:sectPr>
      </w:pPr>
    </w:p>
    <w:p w14:paraId="0D1C5024">
      <w:pPr>
        <w:pStyle w:val="4"/>
        <w:adjustRightInd w:val="0"/>
        <w:snapToGrid w:val="0"/>
        <w:spacing w:before="0" w:after="0" w:line="360" w:lineRule="auto"/>
        <w:jc w:val="center"/>
        <w:rPr>
          <w:rFonts w:hint="eastAsia" w:ascii="宋体" w:hAnsi="宋体" w:eastAsia="宋体" w:cs="宋体"/>
          <w:sz w:val="28"/>
          <w:szCs w:val="28"/>
          <w:highlight w:val="none"/>
        </w:rPr>
      </w:pPr>
      <w:bookmarkStart w:id="80" w:name="_Toc18281"/>
      <w:r>
        <w:rPr>
          <w:rFonts w:hint="eastAsia" w:ascii="宋体" w:hAnsi="宋体" w:eastAsia="宋体" w:cs="宋体"/>
          <w:szCs w:val="21"/>
          <w:highlight w:val="none"/>
        </w:rPr>
        <w:t>十</w:t>
      </w:r>
      <w:r>
        <w:rPr>
          <w:rFonts w:hint="eastAsia" w:ascii="宋体" w:hAnsi="宋体" w:eastAsia="宋体" w:cs="宋体"/>
          <w:sz w:val="28"/>
          <w:szCs w:val="28"/>
          <w:highlight w:val="none"/>
        </w:rPr>
        <w:t>、享受政府采购政策优惠的证明资料</w:t>
      </w:r>
      <w:bookmarkEnd w:id="80"/>
    </w:p>
    <w:p w14:paraId="23D7EEEF">
      <w:pPr>
        <w:adjustRightInd w:val="0"/>
        <w:snapToGrid w:val="0"/>
        <w:spacing w:line="360" w:lineRule="auto"/>
        <w:rPr>
          <w:rFonts w:hint="eastAsia" w:ascii="宋体" w:hAnsi="宋体" w:eastAsia="宋体" w:cs="宋体"/>
          <w:bCs/>
          <w:spacing w:val="6"/>
          <w:kern w:val="0"/>
          <w:szCs w:val="21"/>
          <w:highlight w:val="none"/>
        </w:rPr>
      </w:pPr>
    </w:p>
    <w:p w14:paraId="60ECE790">
      <w:pPr>
        <w:adjustRightInd w:val="0"/>
        <w:snapToGrid w:val="0"/>
        <w:spacing w:line="360" w:lineRule="auto"/>
        <w:ind w:firstLine="444" w:firstLineChars="200"/>
        <w:rPr>
          <w:rFonts w:hint="eastAsia" w:ascii="宋体" w:hAnsi="宋体" w:eastAsia="宋体" w:cs="宋体"/>
          <w:bCs/>
          <w:spacing w:val="6"/>
          <w:kern w:val="0"/>
          <w:szCs w:val="21"/>
          <w:highlight w:val="none"/>
        </w:rPr>
      </w:pPr>
      <w:r>
        <w:rPr>
          <w:rFonts w:hint="eastAsia" w:ascii="宋体" w:hAnsi="宋体" w:eastAsia="宋体" w:cs="宋体"/>
          <w:bCs/>
          <w:spacing w:val="6"/>
          <w:kern w:val="0"/>
          <w:szCs w:val="21"/>
          <w:highlight w:val="none"/>
        </w:rPr>
        <w:t>投标人符合第二章第33.6款要求的，应提供下列证明资料，并填写相关数据。否则，评审时不予以考虑。</w:t>
      </w:r>
    </w:p>
    <w:p w14:paraId="771E4764">
      <w:pPr>
        <w:adjustRightInd w:val="0"/>
        <w:snapToGrid w:val="0"/>
        <w:spacing w:line="360" w:lineRule="auto"/>
        <w:rPr>
          <w:rFonts w:hint="eastAsia" w:ascii="宋体" w:hAnsi="宋体" w:eastAsia="宋体" w:cs="宋体"/>
          <w:bCs/>
          <w:spacing w:val="6"/>
          <w:kern w:val="0"/>
          <w:szCs w:val="21"/>
          <w:highlight w:val="none"/>
        </w:rPr>
      </w:pPr>
    </w:p>
    <w:p w14:paraId="6C96A3D0">
      <w:pPr>
        <w:pStyle w:val="5"/>
        <w:rPr>
          <w:rFonts w:hint="eastAsia" w:ascii="宋体" w:hAnsi="宋体" w:eastAsia="宋体" w:cs="宋体"/>
          <w:b w:val="0"/>
          <w:bCs w:val="0"/>
          <w:szCs w:val="21"/>
          <w:highlight w:val="none"/>
        </w:rPr>
      </w:pPr>
      <w:bookmarkStart w:id="81" w:name="_Toc32412"/>
      <w:r>
        <w:rPr>
          <w:rFonts w:hint="eastAsia" w:ascii="宋体" w:hAnsi="宋体" w:eastAsia="宋体" w:cs="宋体"/>
          <w:b w:val="0"/>
          <w:bCs w:val="0"/>
          <w:spacing w:val="6"/>
          <w:kern w:val="0"/>
          <w:szCs w:val="21"/>
          <w:highlight w:val="none"/>
        </w:rPr>
        <w:t xml:space="preserve">附件10-1 </w:t>
      </w:r>
      <w:r>
        <w:rPr>
          <w:rFonts w:hint="eastAsia" w:ascii="宋体" w:hAnsi="宋体" w:eastAsia="宋体" w:cs="宋体"/>
          <w:b w:val="0"/>
          <w:bCs w:val="0"/>
          <w:szCs w:val="21"/>
          <w:highlight w:val="none"/>
        </w:rPr>
        <w:t>中小企业声明函</w:t>
      </w:r>
      <w:bookmarkEnd w:id="81"/>
    </w:p>
    <w:p w14:paraId="08F5B1DA">
      <w:pPr>
        <w:widowControl/>
        <w:adjustRightInd w:val="0"/>
        <w:snapToGrid w:val="0"/>
        <w:spacing w:line="360" w:lineRule="auto"/>
        <w:jc w:val="center"/>
        <w:rPr>
          <w:rFonts w:hint="eastAsia" w:ascii="宋体" w:hAnsi="宋体" w:eastAsia="宋体" w:cs="宋体"/>
          <w:b/>
          <w:bCs/>
          <w:spacing w:val="6"/>
          <w:kern w:val="0"/>
          <w:sz w:val="28"/>
          <w:szCs w:val="28"/>
          <w:highlight w:val="none"/>
        </w:rPr>
      </w:pPr>
      <w:r>
        <w:rPr>
          <w:rFonts w:hint="eastAsia" w:ascii="宋体" w:hAnsi="宋体" w:eastAsia="宋体" w:cs="宋体"/>
          <w:b/>
          <w:bCs/>
          <w:spacing w:val="6"/>
          <w:kern w:val="0"/>
          <w:sz w:val="28"/>
          <w:szCs w:val="28"/>
          <w:highlight w:val="none"/>
        </w:rPr>
        <w:t>中小企业声明函（货物类）</w:t>
      </w:r>
    </w:p>
    <w:p w14:paraId="684BD426">
      <w:pPr>
        <w:widowControl/>
        <w:adjustRightInd w:val="0"/>
        <w:snapToGrid w:val="0"/>
        <w:spacing w:line="360" w:lineRule="auto"/>
        <w:jc w:val="center"/>
        <w:rPr>
          <w:rFonts w:hint="eastAsia" w:ascii="宋体" w:hAnsi="宋体" w:eastAsia="宋体" w:cs="宋体"/>
          <w:kern w:val="0"/>
          <w:szCs w:val="21"/>
          <w:highlight w:val="none"/>
          <w:lang w:bidi="ar"/>
        </w:rPr>
      </w:pPr>
      <w:r>
        <w:rPr>
          <w:rFonts w:hint="eastAsia" w:ascii="宋体" w:hAnsi="宋体" w:eastAsia="宋体" w:cs="宋体"/>
          <w:b/>
          <w:spacing w:val="6"/>
          <w:kern w:val="0"/>
          <w:szCs w:val="21"/>
          <w:highlight w:val="none"/>
        </w:rPr>
        <w:t>(不满足以下条件的无需填写)</w:t>
      </w:r>
    </w:p>
    <w:p w14:paraId="1800D2BA">
      <w:pPr>
        <w:widowControl/>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lang w:bidi="ar"/>
        </w:rPr>
        <w:t>本公司（联合体）郑重声明，根据《政府采购促进中小企业发展管理办法》（财库﹝2020﹞46 号）的规定，本公司（联合体）参加</w:t>
      </w:r>
      <w:r>
        <w:rPr>
          <w:rFonts w:hint="eastAsia" w:ascii="宋体" w:hAnsi="宋体" w:eastAsia="宋体" w:cs="宋体"/>
          <w:kern w:val="0"/>
          <w:szCs w:val="21"/>
          <w:highlight w:val="none"/>
          <w:u w:val="single"/>
          <w:lang w:bidi="ar"/>
        </w:rPr>
        <w:t>（单位名称）</w:t>
      </w:r>
      <w:r>
        <w:rPr>
          <w:rFonts w:hint="eastAsia" w:ascii="宋体" w:hAnsi="宋体" w:eastAsia="宋体" w:cs="宋体"/>
          <w:kern w:val="0"/>
          <w:szCs w:val="21"/>
          <w:highlight w:val="none"/>
          <w:lang w:bidi="ar"/>
        </w:rPr>
        <w:t>的</w:t>
      </w:r>
      <w:r>
        <w:rPr>
          <w:rFonts w:hint="eastAsia" w:ascii="宋体" w:hAnsi="宋体" w:eastAsia="宋体" w:cs="宋体"/>
          <w:kern w:val="0"/>
          <w:szCs w:val="21"/>
          <w:highlight w:val="none"/>
          <w:u w:val="single"/>
          <w:lang w:bidi="ar"/>
        </w:rPr>
        <w:t>（项目名称）</w:t>
      </w:r>
      <w:r>
        <w:rPr>
          <w:rFonts w:hint="eastAsia" w:ascii="宋体" w:hAnsi="宋体" w:eastAsia="宋体" w:cs="宋体"/>
          <w:kern w:val="0"/>
          <w:szCs w:val="21"/>
          <w:highlight w:val="none"/>
          <w:lang w:bidi="ar"/>
        </w:rPr>
        <w:t xml:space="preserve">采购活动，提供的货物全部由符合政策要求的中小企业制造。相关企业（含联合体中的中小企业、签订分包意向协议的中小企业）的具体情况如下： </w:t>
      </w:r>
    </w:p>
    <w:p w14:paraId="34D6E47B">
      <w:pPr>
        <w:widowControl/>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lang w:bidi="ar"/>
        </w:rPr>
        <w:t xml:space="preserve">1. </w:t>
      </w:r>
      <w:r>
        <w:rPr>
          <w:rFonts w:hint="eastAsia" w:ascii="宋体" w:hAnsi="宋体" w:eastAsia="宋体" w:cs="宋体"/>
          <w:kern w:val="0"/>
          <w:szCs w:val="21"/>
          <w:highlight w:val="none"/>
          <w:u w:val="single"/>
          <w:lang w:bidi="ar"/>
        </w:rPr>
        <w:t xml:space="preserve">（标的名称） </w:t>
      </w:r>
      <w:r>
        <w:rPr>
          <w:rFonts w:hint="eastAsia" w:ascii="宋体" w:hAnsi="宋体" w:eastAsia="宋体" w:cs="宋体"/>
          <w:kern w:val="0"/>
          <w:szCs w:val="21"/>
          <w:highlight w:val="none"/>
          <w:lang w:bidi="ar"/>
        </w:rPr>
        <w:t>，属于</w:t>
      </w:r>
      <w:r>
        <w:rPr>
          <w:rFonts w:hint="eastAsia" w:ascii="宋体" w:hAnsi="宋体" w:eastAsia="宋体" w:cs="宋体"/>
          <w:kern w:val="0"/>
          <w:szCs w:val="21"/>
          <w:highlight w:val="none"/>
          <w:u w:val="single"/>
          <w:lang w:bidi="ar"/>
        </w:rPr>
        <w:t>（采购文件中明确的所属行业）</w:t>
      </w:r>
      <w:r>
        <w:rPr>
          <w:rFonts w:hint="eastAsia" w:ascii="宋体" w:hAnsi="宋体" w:eastAsia="宋体" w:cs="宋体"/>
          <w:kern w:val="0"/>
          <w:szCs w:val="21"/>
          <w:highlight w:val="none"/>
          <w:lang w:bidi="ar"/>
        </w:rPr>
        <w:t>行业；制造商为</w:t>
      </w:r>
      <w:r>
        <w:rPr>
          <w:rFonts w:hint="eastAsia" w:ascii="宋体" w:hAnsi="宋体" w:eastAsia="宋体" w:cs="宋体"/>
          <w:kern w:val="0"/>
          <w:szCs w:val="21"/>
          <w:highlight w:val="none"/>
          <w:u w:val="single"/>
          <w:lang w:bidi="ar"/>
        </w:rPr>
        <w:t>（企业名称）</w:t>
      </w:r>
      <w:r>
        <w:rPr>
          <w:rFonts w:hint="eastAsia" w:ascii="宋体" w:hAnsi="宋体" w:eastAsia="宋体" w:cs="宋体"/>
          <w:kern w:val="0"/>
          <w:szCs w:val="21"/>
          <w:highlight w:val="none"/>
          <w:lang w:bidi="ar"/>
        </w:rPr>
        <w:t>，从业人员</w:t>
      </w:r>
      <w:r>
        <w:rPr>
          <w:rFonts w:hint="eastAsia" w:ascii="宋体" w:hAnsi="宋体" w:eastAsia="宋体" w:cs="宋体"/>
          <w:kern w:val="0"/>
          <w:szCs w:val="21"/>
          <w:highlight w:val="none"/>
          <w:u w:val="single"/>
          <w:lang w:bidi="ar"/>
        </w:rPr>
        <w:t xml:space="preserve">      </w:t>
      </w:r>
      <w:r>
        <w:rPr>
          <w:rFonts w:hint="eastAsia" w:ascii="宋体" w:hAnsi="宋体" w:eastAsia="宋体" w:cs="宋体"/>
          <w:kern w:val="0"/>
          <w:szCs w:val="21"/>
          <w:highlight w:val="none"/>
          <w:lang w:bidi="ar"/>
        </w:rPr>
        <w:t>人，营业收入为</w:t>
      </w:r>
      <w:r>
        <w:rPr>
          <w:rFonts w:hint="eastAsia" w:ascii="宋体" w:hAnsi="宋体" w:eastAsia="宋体" w:cs="宋体"/>
          <w:kern w:val="0"/>
          <w:szCs w:val="21"/>
          <w:highlight w:val="none"/>
          <w:u w:val="single"/>
          <w:lang w:bidi="ar"/>
        </w:rPr>
        <w:t xml:space="preserve">       </w:t>
      </w:r>
      <w:r>
        <w:rPr>
          <w:rFonts w:hint="eastAsia" w:ascii="宋体" w:hAnsi="宋体" w:eastAsia="宋体" w:cs="宋体"/>
          <w:kern w:val="0"/>
          <w:szCs w:val="21"/>
          <w:highlight w:val="none"/>
          <w:lang w:bidi="ar"/>
        </w:rPr>
        <w:t>万元，资产总额为</w:t>
      </w:r>
      <w:r>
        <w:rPr>
          <w:rFonts w:hint="eastAsia" w:ascii="宋体" w:hAnsi="宋体" w:eastAsia="宋体" w:cs="宋体"/>
          <w:kern w:val="0"/>
          <w:szCs w:val="21"/>
          <w:highlight w:val="none"/>
          <w:u w:val="single"/>
          <w:lang w:bidi="ar"/>
        </w:rPr>
        <w:t xml:space="preserve">       </w:t>
      </w:r>
      <w:r>
        <w:rPr>
          <w:rFonts w:hint="eastAsia" w:ascii="宋体" w:hAnsi="宋体" w:eastAsia="宋体" w:cs="宋体"/>
          <w:kern w:val="0"/>
          <w:szCs w:val="21"/>
          <w:highlight w:val="none"/>
          <w:lang w:bidi="ar"/>
        </w:rPr>
        <w:t>万元，属于</w:t>
      </w:r>
      <w:r>
        <w:rPr>
          <w:rFonts w:hint="eastAsia" w:ascii="宋体" w:hAnsi="宋体" w:eastAsia="宋体" w:cs="宋体"/>
          <w:kern w:val="0"/>
          <w:szCs w:val="21"/>
          <w:highlight w:val="none"/>
          <w:u w:val="single"/>
          <w:lang w:bidi="ar"/>
        </w:rPr>
        <w:t>（中型企业、小型企业、微型企业）</w:t>
      </w:r>
      <w:r>
        <w:rPr>
          <w:rFonts w:hint="eastAsia" w:ascii="宋体" w:hAnsi="宋体" w:eastAsia="宋体" w:cs="宋体"/>
          <w:kern w:val="0"/>
          <w:szCs w:val="21"/>
          <w:highlight w:val="none"/>
          <w:lang w:bidi="ar"/>
        </w:rPr>
        <w:t xml:space="preserve">； </w:t>
      </w:r>
    </w:p>
    <w:p w14:paraId="537D2073">
      <w:pPr>
        <w:widowControl/>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lang w:bidi="ar"/>
        </w:rPr>
        <w:t xml:space="preserve">2. </w:t>
      </w:r>
      <w:r>
        <w:rPr>
          <w:rFonts w:hint="eastAsia" w:ascii="宋体" w:hAnsi="宋体" w:eastAsia="宋体" w:cs="宋体"/>
          <w:kern w:val="0"/>
          <w:szCs w:val="21"/>
          <w:highlight w:val="none"/>
          <w:u w:val="single"/>
          <w:lang w:bidi="ar"/>
        </w:rPr>
        <w:t xml:space="preserve">（标的名称） </w:t>
      </w:r>
      <w:r>
        <w:rPr>
          <w:rFonts w:hint="eastAsia" w:ascii="宋体" w:hAnsi="宋体" w:eastAsia="宋体" w:cs="宋体"/>
          <w:kern w:val="0"/>
          <w:szCs w:val="21"/>
          <w:highlight w:val="none"/>
          <w:lang w:bidi="ar"/>
        </w:rPr>
        <w:t>，属于</w:t>
      </w:r>
      <w:r>
        <w:rPr>
          <w:rFonts w:hint="eastAsia" w:ascii="宋体" w:hAnsi="宋体" w:eastAsia="宋体" w:cs="宋体"/>
          <w:kern w:val="0"/>
          <w:szCs w:val="21"/>
          <w:highlight w:val="none"/>
          <w:u w:val="single"/>
          <w:lang w:bidi="ar"/>
        </w:rPr>
        <w:t>（采购文件中明确的所属行业）</w:t>
      </w:r>
      <w:r>
        <w:rPr>
          <w:rFonts w:hint="eastAsia" w:ascii="宋体" w:hAnsi="宋体" w:eastAsia="宋体" w:cs="宋体"/>
          <w:kern w:val="0"/>
          <w:szCs w:val="21"/>
          <w:highlight w:val="none"/>
          <w:lang w:bidi="ar"/>
        </w:rPr>
        <w:t>行业；制造商为</w:t>
      </w:r>
      <w:r>
        <w:rPr>
          <w:rFonts w:hint="eastAsia" w:ascii="宋体" w:hAnsi="宋体" w:eastAsia="宋体" w:cs="宋体"/>
          <w:kern w:val="0"/>
          <w:szCs w:val="21"/>
          <w:highlight w:val="none"/>
          <w:u w:val="single"/>
          <w:lang w:bidi="ar"/>
        </w:rPr>
        <w:t>（企业名称）</w:t>
      </w:r>
      <w:r>
        <w:rPr>
          <w:rFonts w:hint="eastAsia" w:ascii="宋体" w:hAnsi="宋体" w:eastAsia="宋体" w:cs="宋体"/>
          <w:kern w:val="0"/>
          <w:szCs w:val="21"/>
          <w:highlight w:val="none"/>
          <w:lang w:bidi="ar"/>
        </w:rPr>
        <w:t>，从业人员</w:t>
      </w:r>
      <w:r>
        <w:rPr>
          <w:rFonts w:hint="eastAsia" w:ascii="宋体" w:hAnsi="宋体" w:eastAsia="宋体" w:cs="宋体"/>
          <w:kern w:val="0"/>
          <w:szCs w:val="21"/>
          <w:highlight w:val="none"/>
          <w:u w:val="single"/>
          <w:lang w:bidi="ar"/>
        </w:rPr>
        <w:t xml:space="preserve">      </w:t>
      </w:r>
      <w:r>
        <w:rPr>
          <w:rFonts w:hint="eastAsia" w:ascii="宋体" w:hAnsi="宋体" w:eastAsia="宋体" w:cs="宋体"/>
          <w:kern w:val="0"/>
          <w:szCs w:val="21"/>
          <w:highlight w:val="none"/>
          <w:lang w:bidi="ar"/>
        </w:rPr>
        <w:t>人，营业收入为</w:t>
      </w:r>
      <w:r>
        <w:rPr>
          <w:rFonts w:hint="eastAsia" w:ascii="宋体" w:hAnsi="宋体" w:eastAsia="宋体" w:cs="宋体"/>
          <w:kern w:val="0"/>
          <w:szCs w:val="21"/>
          <w:highlight w:val="none"/>
          <w:u w:val="single"/>
          <w:lang w:bidi="ar"/>
        </w:rPr>
        <w:t xml:space="preserve">       </w:t>
      </w:r>
      <w:r>
        <w:rPr>
          <w:rFonts w:hint="eastAsia" w:ascii="宋体" w:hAnsi="宋体" w:eastAsia="宋体" w:cs="宋体"/>
          <w:kern w:val="0"/>
          <w:szCs w:val="21"/>
          <w:highlight w:val="none"/>
          <w:lang w:bidi="ar"/>
        </w:rPr>
        <w:t>万元，资产总额为</w:t>
      </w:r>
      <w:r>
        <w:rPr>
          <w:rFonts w:hint="eastAsia" w:ascii="宋体" w:hAnsi="宋体" w:eastAsia="宋体" w:cs="宋体"/>
          <w:kern w:val="0"/>
          <w:szCs w:val="21"/>
          <w:highlight w:val="none"/>
          <w:u w:val="single"/>
          <w:lang w:bidi="ar"/>
        </w:rPr>
        <w:t xml:space="preserve">       </w:t>
      </w:r>
      <w:r>
        <w:rPr>
          <w:rFonts w:hint="eastAsia" w:ascii="宋体" w:hAnsi="宋体" w:eastAsia="宋体" w:cs="宋体"/>
          <w:kern w:val="0"/>
          <w:szCs w:val="21"/>
          <w:highlight w:val="none"/>
          <w:lang w:bidi="ar"/>
        </w:rPr>
        <w:t>万元，属于</w:t>
      </w:r>
      <w:r>
        <w:rPr>
          <w:rFonts w:hint="eastAsia" w:ascii="宋体" w:hAnsi="宋体" w:eastAsia="宋体" w:cs="宋体"/>
          <w:kern w:val="0"/>
          <w:szCs w:val="21"/>
          <w:highlight w:val="none"/>
          <w:u w:val="single"/>
          <w:lang w:bidi="ar"/>
        </w:rPr>
        <w:t>（中型企业、小型企业、微型企业）</w:t>
      </w:r>
      <w:r>
        <w:rPr>
          <w:rFonts w:hint="eastAsia" w:ascii="宋体" w:hAnsi="宋体" w:eastAsia="宋体" w:cs="宋体"/>
          <w:kern w:val="0"/>
          <w:szCs w:val="21"/>
          <w:highlight w:val="none"/>
          <w:lang w:bidi="ar"/>
        </w:rPr>
        <w:t xml:space="preserve">；  </w:t>
      </w:r>
    </w:p>
    <w:p w14:paraId="79C272AA">
      <w:pPr>
        <w:widowControl/>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lang w:bidi="ar"/>
        </w:rPr>
        <w:t>……</w:t>
      </w:r>
    </w:p>
    <w:p w14:paraId="7B37497E">
      <w:pPr>
        <w:widowControl/>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lang w:bidi="ar"/>
        </w:rPr>
        <w:t xml:space="preserve">以上企业，不属于大企业的分支机构，不存在控股股东为大企业的情形，也不存在与大企业的负责人为同一人的情形。本企业对上述声明内容的真实性负责。如有虚假，将依法承担相应责任。 </w:t>
      </w:r>
    </w:p>
    <w:p w14:paraId="6AFCA34F">
      <w:pPr>
        <w:widowControl/>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lang w:bidi="ar"/>
        </w:rPr>
        <w:t xml:space="preserve">企业名称（盖章）： </w:t>
      </w:r>
    </w:p>
    <w:p w14:paraId="70504453">
      <w:pPr>
        <w:widowControl/>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lang w:bidi="ar"/>
        </w:rPr>
        <w:t xml:space="preserve">日 期： </w:t>
      </w:r>
    </w:p>
    <w:p w14:paraId="7AC94806">
      <w:pPr>
        <w:widowControl/>
        <w:ind w:firstLine="360" w:firstLineChars="200"/>
        <w:jc w:val="left"/>
        <w:rPr>
          <w:rFonts w:hint="eastAsia" w:ascii="宋体" w:hAnsi="宋体" w:eastAsia="宋体" w:cs="宋体"/>
          <w:kern w:val="0"/>
          <w:sz w:val="18"/>
          <w:szCs w:val="18"/>
          <w:highlight w:val="none"/>
          <w:lang w:bidi="ar"/>
        </w:rPr>
      </w:pPr>
    </w:p>
    <w:p w14:paraId="4FDB6FB2">
      <w:pPr>
        <w:widowControl/>
        <w:ind w:firstLine="420" w:firstLineChars="200"/>
        <w:jc w:val="left"/>
        <w:rPr>
          <w:rFonts w:hint="eastAsia" w:ascii="宋体" w:hAnsi="宋体" w:eastAsia="宋体" w:cs="宋体"/>
          <w:kern w:val="0"/>
          <w:szCs w:val="21"/>
          <w:highlight w:val="none"/>
          <w:lang w:bidi="ar"/>
        </w:rPr>
      </w:pPr>
      <w:r>
        <w:rPr>
          <w:rFonts w:hint="eastAsia" w:ascii="宋体" w:hAnsi="宋体" w:eastAsia="宋体" w:cs="宋体"/>
          <w:kern w:val="0"/>
          <w:szCs w:val="21"/>
          <w:highlight w:val="none"/>
          <w:lang w:bidi="ar"/>
        </w:rPr>
        <w:t>注：1.属于专门面向中小企业采购的政府采购货物类项目，投标人应按本声明函内容和格式如实声明采购标的制造商的企业规模，未提供本声明函或不符合《政府采购促进中小企业发展管理办法》（财库﹝2020﹞46 号）规定的，其</w:t>
      </w:r>
      <w:r>
        <w:rPr>
          <w:rFonts w:hint="eastAsia" w:ascii="宋体" w:hAnsi="宋体" w:eastAsia="宋体" w:cs="宋体"/>
          <w:b/>
          <w:bCs/>
          <w:kern w:val="0"/>
          <w:szCs w:val="21"/>
          <w:highlight w:val="none"/>
          <w:lang w:bidi="ar"/>
        </w:rPr>
        <w:t>投标无效。</w:t>
      </w:r>
    </w:p>
    <w:p w14:paraId="42BFFADB">
      <w:pPr>
        <w:widowControl/>
        <w:ind w:firstLine="420" w:firstLineChars="200"/>
        <w:jc w:val="left"/>
        <w:rPr>
          <w:rFonts w:hint="eastAsia" w:ascii="宋体" w:hAnsi="宋体" w:eastAsia="宋体" w:cs="宋体"/>
          <w:bCs/>
          <w:spacing w:val="6"/>
          <w:kern w:val="0"/>
          <w:szCs w:val="21"/>
          <w:highlight w:val="none"/>
        </w:rPr>
      </w:pPr>
      <w:r>
        <w:rPr>
          <w:rFonts w:hint="eastAsia" w:ascii="宋体" w:hAnsi="宋体" w:eastAsia="宋体" w:cs="宋体"/>
          <w:kern w:val="0"/>
          <w:szCs w:val="21"/>
          <w:highlight w:val="none"/>
          <w:lang w:bidi="ar"/>
        </w:rPr>
        <w:t>2.从业人员、营业收入、资产总额填报上一年度数据，无上一年度数据的新成立企业可不填报。</w:t>
      </w:r>
    </w:p>
    <w:p w14:paraId="734FBC09">
      <w:pPr>
        <w:pStyle w:val="5"/>
        <w:rPr>
          <w:rFonts w:hint="eastAsia" w:ascii="宋体" w:hAnsi="宋体" w:eastAsia="宋体" w:cs="宋体"/>
          <w:b w:val="0"/>
          <w:bCs w:val="0"/>
          <w:szCs w:val="21"/>
          <w:highlight w:val="none"/>
        </w:rPr>
      </w:pPr>
      <w:bookmarkStart w:id="82" w:name="_Toc22201164"/>
      <w:bookmarkStart w:id="83" w:name="_Toc14475"/>
      <w:bookmarkStart w:id="84" w:name="_Toc82155492"/>
      <w:bookmarkStart w:id="85" w:name="_Toc62206227"/>
      <w:r>
        <w:rPr>
          <w:rFonts w:hint="eastAsia" w:ascii="宋体" w:hAnsi="宋体" w:eastAsia="宋体" w:cs="宋体"/>
          <w:b w:val="0"/>
          <w:bCs w:val="0"/>
          <w:kern w:val="0"/>
          <w:szCs w:val="21"/>
          <w:highlight w:val="none"/>
        </w:rPr>
        <w:t xml:space="preserve">附件10-2 </w:t>
      </w:r>
      <w:r>
        <w:rPr>
          <w:rFonts w:hint="eastAsia" w:ascii="宋体" w:hAnsi="宋体" w:eastAsia="宋体" w:cs="宋体"/>
          <w:b w:val="0"/>
          <w:bCs w:val="0"/>
          <w:szCs w:val="21"/>
          <w:highlight w:val="none"/>
        </w:rPr>
        <w:t>残疾人福利性单位声明函</w:t>
      </w:r>
      <w:bookmarkEnd w:id="82"/>
      <w:bookmarkEnd w:id="83"/>
      <w:bookmarkEnd w:id="84"/>
      <w:bookmarkEnd w:id="85"/>
    </w:p>
    <w:p w14:paraId="5333B0D2">
      <w:pPr>
        <w:adjustRightInd w:val="0"/>
        <w:snapToGrid w:val="0"/>
        <w:spacing w:line="360" w:lineRule="auto"/>
        <w:jc w:val="center"/>
        <w:rPr>
          <w:rFonts w:hint="eastAsia" w:ascii="宋体" w:hAnsi="宋体" w:eastAsia="宋体" w:cs="宋体"/>
          <w:b/>
          <w:spacing w:val="6"/>
          <w:sz w:val="28"/>
          <w:szCs w:val="28"/>
          <w:highlight w:val="none"/>
        </w:rPr>
      </w:pPr>
      <w:r>
        <w:rPr>
          <w:rFonts w:hint="eastAsia" w:ascii="宋体" w:hAnsi="宋体" w:eastAsia="宋体" w:cs="宋体"/>
          <w:b/>
          <w:spacing w:val="6"/>
          <w:sz w:val="28"/>
          <w:szCs w:val="28"/>
          <w:highlight w:val="none"/>
        </w:rPr>
        <w:t>残疾人福利性单位声明函</w:t>
      </w:r>
    </w:p>
    <w:p w14:paraId="162F74BE">
      <w:pPr>
        <w:adjustRightInd w:val="0"/>
        <w:snapToGrid w:val="0"/>
        <w:spacing w:line="360" w:lineRule="auto"/>
        <w:ind w:firstLine="446" w:firstLineChars="200"/>
        <w:rPr>
          <w:rFonts w:hint="eastAsia" w:ascii="宋体" w:hAnsi="宋体" w:eastAsia="宋体" w:cs="宋体"/>
          <w:b/>
          <w:spacing w:val="6"/>
          <w:szCs w:val="21"/>
          <w:highlight w:val="none"/>
        </w:rPr>
      </w:pPr>
    </w:p>
    <w:p w14:paraId="2E83AB3F">
      <w:pPr>
        <w:adjustRightInd w:val="0"/>
        <w:snapToGrid w:val="0"/>
        <w:spacing w:line="360" w:lineRule="auto"/>
        <w:ind w:firstLine="444" w:firstLineChars="200"/>
        <w:rPr>
          <w:rFonts w:hint="eastAsia" w:ascii="宋体" w:hAnsi="宋体" w:eastAsia="宋体" w:cs="宋体"/>
          <w:spacing w:val="6"/>
          <w:szCs w:val="21"/>
          <w:highlight w:val="none"/>
        </w:rPr>
      </w:pPr>
      <w:r>
        <w:rPr>
          <w:rFonts w:hint="eastAsia" w:ascii="宋体" w:hAnsi="宋体" w:eastAsia="宋体" w:cs="宋体"/>
          <w:spacing w:val="6"/>
          <w:szCs w:val="21"/>
          <w:highlight w:val="none"/>
        </w:rPr>
        <w:t>本单位郑重声明，根据《财政部民政部中国残疾人联合会关于促进残疾人就业政府采购政策的通知》（财库</w:t>
      </w:r>
      <w:r>
        <w:rPr>
          <w:rFonts w:hint="eastAsia" w:ascii="宋体" w:hAnsi="宋体" w:eastAsia="宋体" w:cs="宋体"/>
          <w:szCs w:val="21"/>
          <w:highlight w:val="none"/>
        </w:rPr>
        <w:t>〔2017〕141</w:t>
      </w:r>
      <w:r>
        <w:rPr>
          <w:rFonts w:hint="eastAsia" w:ascii="宋体" w:hAnsi="宋体" w:eastAsia="宋体" w:cs="宋体"/>
          <w:spacing w:val="6"/>
          <w:szCs w:val="21"/>
          <w:highlight w:val="none"/>
        </w:rPr>
        <w:t>号）的规定，本单位为符合条件的残疾人福利性单位，且本单位参加</w:t>
      </w:r>
      <w:r>
        <w:rPr>
          <w:rFonts w:hint="eastAsia" w:ascii="宋体" w:hAnsi="宋体" w:eastAsia="宋体" w:cs="宋体"/>
          <w:spacing w:val="6"/>
          <w:szCs w:val="21"/>
          <w:highlight w:val="none"/>
          <w:u w:val="single"/>
        </w:rPr>
        <w:t xml:space="preserve">           </w:t>
      </w:r>
      <w:r>
        <w:rPr>
          <w:rFonts w:hint="eastAsia" w:ascii="宋体" w:hAnsi="宋体" w:eastAsia="宋体" w:cs="宋体"/>
          <w:spacing w:val="6"/>
          <w:szCs w:val="21"/>
          <w:highlight w:val="none"/>
        </w:rPr>
        <w:t>单位的</w:t>
      </w:r>
      <w:r>
        <w:rPr>
          <w:rFonts w:hint="eastAsia" w:ascii="宋体" w:hAnsi="宋体" w:eastAsia="宋体" w:cs="宋体"/>
          <w:spacing w:val="6"/>
          <w:szCs w:val="21"/>
          <w:highlight w:val="none"/>
          <w:u w:val="single"/>
        </w:rPr>
        <w:t xml:space="preserve">           </w:t>
      </w:r>
      <w:r>
        <w:rPr>
          <w:rFonts w:hint="eastAsia" w:ascii="宋体" w:hAnsi="宋体" w:eastAsia="宋体" w:cs="宋体"/>
          <w:spacing w:val="6"/>
          <w:szCs w:val="21"/>
          <w:highlight w:val="none"/>
        </w:rPr>
        <w:t>项目采购活动提供本单位制造的货物（由本单位承担工程/提供服务），或者提供其他残疾人福利性单位制造的货物（不包括使用非残疾人福利性单位注册商标的货物）。</w:t>
      </w:r>
    </w:p>
    <w:p w14:paraId="3EB463FD">
      <w:pPr>
        <w:adjustRightInd w:val="0"/>
        <w:snapToGrid w:val="0"/>
        <w:spacing w:line="360" w:lineRule="auto"/>
        <w:ind w:firstLine="444" w:firstLineChars="200"/>
        <w:rPr>
          <w:rFonts w:hint="eastAsia" w:ascii="宋体" w:hAnsi="宋体" w:eastAsia="宋体" w:cs="宋体"/>
          <w:spacing w:val="6"/>
          <w:szCs w:val="21"/>
          <w:highlight w:val="none"/>
        </w:rPr>
      </w:pPr>
      <w:r>
        <w:rPr>
          <w:rFonts w:hint="eastAsia" w:ascii="宋体" w:hAnsi="宋体" w:eastAsia="宋体" w:cs="宋体"/>
          <w:spacing w:val="6"/>
          <w:szCs w:val="21"/>
          <w:highlight w:val="none"/>
        </w:rPr>
        <w:t>本单位对上述声明的真实性负责。如有虚假，将依法承担相应责任。</w:t>
      </w:r>
    </w:p>
    <w:p w14:paraId="05B239F2">
      <w:pPr>
        <w:adjustRightInd w:val="0"/>
        <w:snapToGrid w:val="0"/>
        <w:spacing w:line="360" w:lineRule="auto"/>
        <w:ind w:firstLine="444" w:firstLineChars="200"/>
        <w:rPr>
          <w:rFonts w:hint="eastAsia" w:ascii="宋体" w:hAnsi="宋体" w:eastAsia="宋体" w:cs="宋体"/>
          <w:spacing w:val="6"/>
          <w:szCs w:val="21"/>
          <w:highlight w:val="none"/>
        </w:rPr>
      </w:pPr>
    </w:p>
    <w:p w14:paraId="6A02837E">
      <w:pPr>
        <w:adjustRightInd w:val="0"/>
        <w:snapToGrid w:val="0"/>
        <w:spacing w:line="360" w:lineRule="auto"/>
        <w:ind w:firstLine="444" w:firstLineChars="200"/>
        <w:rPr>
          <w:rFonts w:hint="eastAsia" w:ascii="宋体" w:hAnsi="宋体" w:eastAsia="宋体" w:cs="宋体"/>
          <w:spacing w:val="6"/>
          <w:szCs w:val="21"/>
          <w:highlight w:val="none"/>
        </w:rPr>
      </w:pPr>
    </w:p>
    <w:p w14:paraId="29D66E0B">
      <w:pPr>
        <w:tabs>
          <w:tab w:val="left" w:pos="4860"/>
        </w:tabs>
        <w:adjustRightInd w:val="0"/>
        <w:snapToGrid w:val="0"/>
        <w:spacing w:line="360" w:lineRule="auto"/>
        <w:ind w:right="1560" w:firstLine="444" w:firstLineChars="200"/>
        <w:jc w:val="center"/>
        <w:rPr>
          <w:rFonts w:hint="eastAsia" w:ascii="宋体" w:hAnsi="宋体" w:eastAsia="宋体" w:cs="宋体"/>
          <w:spacing w:val="6"/>
          <w:szCs w:val="21"/>
          <w:highlight w:val="none"/>
        </w:rPr>
      </w:pPr>
      <w:r>
        <w:rPr>
          <w:rFonts w:hint="eastAsia" w:ascii="宋体" w:hAnsi="宋体" w:eastAsia="宋体" w:cs="宋体"/>
          <w:spacing w:val="6"/>
          <w:szCs w:val="21"/>
          <w:highlight w:val="none"/>
        </w:rPr>
        <w:t xml:space="preserve">               单位名称（盖章）：</w:t>
      </w:r>
    </w:p>
    <w:p w14:paraId="2C8D2420">
      <w:pPr>
        <w:tabs>
          <w:tab w:val="left" w:pos="4860"/>
        </w:tabs>
        <w:adjustRightInd w:val="0"/>
        <w:snapToGrid w:val="0"/>
        <w:spacing w:line="360" w:lineRule="auto"/>
        <w:ind w:right="1560" w:firstLine="444" w:firstLineChars="200"/>
        <w:jc w:val="center"/>
        <w:rPr>
          <w:rFonts w:hint="eastAsia" w:ascii="宋体" w:hAnsi="宋体" w:eastAsia="宋体" w:cs="宋体"/>
          <w:spacing w:val="6"/>
          <w:szCs w:val="21"/>
          <w:highlight w:val="none"/>
        </w:rPr>
      </w:pPr>
      <w:r>
        <w:rPr>
          <w:rFonts w:hint="eastAsia" w:ascii="宋体" w:hAnsi="宋体" w:eastAsia="宋体" w:cs="宋体"/>
          <w:spacing w:val="6"/>
          <w:szCs w:val="21"/>
          <w:highlight w:val="none"/>
        </w:rPr>
        <w:t xml:space="preserve">       日  期：</w:t>
      </w:r>
    </w:p>
    <w:p w14:paraId="0CDB80AA">
      <w:pPr>
        <w:widowControl/>
        <w:adjustRightInd w:val="0"/>
        <w:snapToGrid w:val="0"/>
        <w:spacing w:line="360" w:lineRule="auto"/>
        <w:jc w:val="left"/>
        <w:rPr>
          <w:rFonts w:hint="eastAsia" w:ascii="宋体" w:hAnsi="宋体" w:eastAsia="宋体" w:cs="宋体"/>
          <w:kern w:val="0"/>
          <w:szCs w:val="21"/>
          <w:highlight w:val="none"/>
        </w:rPr>
      </w:pPr>
    </w:p>
    <w:p w14:paraId="17078ACD">
      <w:pPr>
        <w:pStyle w:val="5"/>
        <w:rPr>
          <w:rFonts w:hint="eastAsia" w:ascii="宋体" w:hAnsi="宋体" w:eastAsia="宋体" w:cs="宋体"/>
          <w:szCs w:val="21"/>
          <w:highlight w:val="none"/>
        </w:rPr>
      </w:pPr>
      <w:r>
        <w:rPr>
          <w:rFonts w:hint="eastAsia" w:ascii="宋体" w:hAnsi="宋体" w:eastAsia="宋体" w:cs="宋体"/>
          <w:spacing w:val="6"/>
          <w:kern w:val="0"/>
          <w:highlight w:val="none"/>
        </w:rPr>
        <w:br w:type="page"/>
      </w:r>
      <w:bookmarkStart w:id="86" w:name="_Toc22201165"/>
      <w:bookmarkStart w:id="87" w:name="_Toc82155493"/>
      <w:bookmarkStart w:id="88" w:name="_Toc62206228"/>
      <w:bookmarkStart w:id="89" w:name="_Toc1752"/>
      <w:r>
        <w:rPr>
          <w:rFonts w:hint="eastAsia" w:ascii="宋体" w:hAnsi="宋体" w:eastAsia="宋体" w:cs="宋体"/>
          <w:b w:val="0"/>
          <w:bCs w:val="0"/>
          <w:kern w:val="0"/>
          <w:szCs w:val="21"/>
          <w:highlight w:val="none"/>
        </w:rPr>
        <w:t xml:space="preserve">附件10-3 </w:t>
      </w:r>
      <w:r>
        <w:rPr>
          <w:rFonts w:hint="eastAsia" w:ascii="宋体" w:hAnsi="宋体" w:eastAsia="宋体" w:cs="宋体"/>
          <w:b w:val="0"/>
          <w:bCs w:val="0"/>
          <w:szCs w:val="21"/>
          <w:highlight w:val="none"/>
        </w:rPr>
        <w:t>监狱企业证明资料</w:t>
      </w:r>
      <w:bookmarkEnd w:id="86"/>
      <w:bookmarkEnd w:id="87"/>
      <w:bookmarkEnd w:id="88"/>
      <w:bookmarkEnd w:id="89"/>
    </w:p>
    <w:p w14:paraId="7C79ECA9">
      <w:pPr>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监狱企业证明资料</w:t>
      </w:r>
    </w:p>
    <w:p w14:paraId="1E26C639">
      <w:pPr>
        <w:adjustRightInd w:val="0"/>
        <w:snapToGrid w:val="0"/>
        <w:spacing w:line="360" w:lineRule="auto"/>
        <w:rPr>
          <w:rFonts w:hint="eastAsia" w:ascii="宋体" w:hAnsi="宋体" w:eastAsia="宋体" w:cs="宋体"/>
          <w:b/>
          <w:spacing w:val="6"/>
          <w:szCs w:val="21"/>
          <w:highlight w:val="none"/>
        </w:rPr>
      </w:pPr>
    </w:p>
    <w:p w14:paraId="5EF97CDE">
      <w:pPr>
        <w:adjustRightInd w:val="0"/>
        <w:snapToGrid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注</w:t>
      </w:r>
      <w:r>
        <w:rPr>
          <w:rFonts w:hint="eastAsia" w:ascii="宋体" w:hAnsi="宋体" w:eastAsia="宋体" w:cs="宋体"/>
          <w:bCs/>
          <w:spacing w:val="6"/>
          <w:kern w:val="0"/>
          <w:szCs w:val="21"/>
          <w:highlight w:val="none"/>
        </w:rPr>
        <w:t>：</w:t>
      </w:r>
      <w:r>
        <w:rPr>
          <w:rFonts w:hint="eastAsia" w:ascii="宋体" w:hAnsi="宋体" w:eastAsia="宋体" w:cs="宋体"/>
          <w:szCs w:val="21"/>
          <w:highlight w:val="none"/>
        </w:rPr>
        <w:t>按</w:t>
      </w:r>
      <w:r>
        <w:rPr>
          <w:rFonts w:hint="eastAsia" w:ascii="宋体" w:hAnsi="宋体" w:eastAsia="宋体" w:cs="宋体"/>
          <w:spacing w:val="6"/>
          <w:szCs w:val="21"/>
          <w:highlight w:val="none"/>
        </w:rPr>
        <w:t>《</w:t>
      </w:r>
      <w:r>
        <w:rPr>
          <w:rFonts w:hint="eastAsia" w:ascii="宋体" w:hAnsi="宋体" w:eastAsia="宋体" w:cs="宋体"/>
          <w:szCs w:val="21"/>
          <w:highlight w:val="none"/>
        </w:rPr>
        <w:t>财政部司法部关于政府采购支持监狱企业发展有关问题的通知</w:t>
      </w:r>
      <w:r>
        <w:rPr>
          <w:rFonts w:hint="eastAsia" w:ascii="宋体" w:hAnsi="宋体" w:eastAsia="宋体" w:cs="宋体"/>
          <w:spacing w:val="6"/>
          <w:szCs w:val="21"/>
          <w:highlight w:val="none"/>
        </w:rPr>
        <w:t>》</w:t>
      </w:r>
      <w:r>
        <w:rPr>
          <w:rFonts w:hint="eastAsia" w:ascii="宋体" w:hAnsi="宋体" w:eastAsia="宋体" w:cs="宋体"/>
          <w:szCs w:val="21"/>
          <w:highlight w:val="none"/>
        </w:rPr>
        <w:t>(财库〔2014〕68号)文件规定提供证明文件。</w:t>
      </w:r>
    </w:p>
    <w:p w14:paraId="63B23BB3">
      <w:pPr>
        <w:adjustRightInd w:val="0"/>
        <w:snapToGrid w:val="0"/>
        <w:spacing w:line="360" w:lineRule="auto"/>
        <w:rPr>
          <w:rFonts w:hint="eastAsia" w:ascii="宋体" w:hAnsi="宋体" w:eastAsia="宋体" w:cs="宋体"/>
          <w:bCs/>
          <w:spacing w:val="6"/>
          <w:kern w:val="0"/>
          <w:szCs w:val="21"/>
          <w:highlight w:val="none"/>
        </w:rPr>
      </w:pPr>
    </w:p>
    <w:p w14:paraId="78A6A929">
      <w:pPr>
        <w:adjustRightInd w:val="0"/>
        <w:snapToGrid w:val="0"/>
        <w:spacing w:line="192" w:lineRule="auto"/>
        <w:rPr>
          <w:rFonts w:hint="eastAsia" w:ascii="宋体" w:hAnsi="宋体" w:eastAsia="宋体" w:cs="宋体"/>
          <w:bCs/>
          <w:spacing w:val="6"/>
          <w:kern w:val="0"/>
          <w:szCs w:val="21"/>
          <w:highlight w:val="none"/>
        </w:rPr>
      </w:pPr>
      <w:r>
        <w:rPr>
          <w:rFonts w:hint="eastAsia" w:ascii="宋体" w:hAnsi="宋体" w:eastAsia="宋体" w:cs="宋体"/>
          <w:bCs/>
          <w:spacing w:val="6"/>
          <w:kern w:val="0"/>
          <w:szCs w:val="21"/>
          <w:highlight w:val="none"/>
        </w:rPr>
        <w:br w:type="page"/>
      </w:r>
    </w:p>
    <w:p w14:paraId="4C68FCEC">
      <w:pPr>
        <w:pStyle w:val="5"/>
        <w:rPr>
          <w:rFonts w:hint="eastAsia" w:ascii="宋体" w:hAnsi="宋体" w:eastAsia="宋体" w:cs="宋体"/>
          <w:b w:val="0"/>
          <w:bCs w:val="0"/>
          <w:szCs w:val="21"/>
          <w:highlight w:val="none"/>
        </w:rPr>
      </w:pPr>
      <w:bookmarkStart w:id="90" w:name="_Toc6032"/>
      <w:r>
        <w:rPr>
          <w:rFonts w:hint="eastAsia" w:ascii="宋体" w:hAnsi="宋体" w:eastAsia="宋体" w:cs="宋体"/>
          <w:b w:val="0"/>
          <w:bCs w:val="0"/>
          <w:spacing w:val="6"/>
          <w:kern w:val="0"/>
          <w:szCs w:val="21"/>
          <w:highlight w:val="none"/>
        </w:rPr>
        <w:t xml:space="preserve">附件10-4 </w:t>
      </w:r>
      <w:r>
        <w:rPr>
          <w:rFonts w:hint="eastAsia" w:ascii="宋体" w:hAnsi="宋体" w:eastAsia="宋体" w:cs="宋体"/>
          <w:b w:val="0"/>
          <w:bCs w:val="0"/>
          <w:szCs w:val="21"/>
          <w:highlight w:val="none"/>
        </w:rPr>
        <w:t>强制采购或者优先采购产品的证明材料</w:t>
      </w:r>
      <w:bookmarkEnd w:id="90"/>
    </w:p>
    <w:p w14:paraId="5713F03C">
      <w:pPr>
        <w:adjustRightInd w:val="0"/>
        <w:snapToGrid w:val="0"/>
        <w:spacing w:line="36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强制采购或者优先采购产品</w:t>
      </w:r>
      <w:r>
        <w:rPr>
          <w:rFonts w:hint="eastAsia" w:ascii="宋体" w:hAnsi="宋体" w:eastAsia="宋体" w:cs="宋体"/>
          <w:b/>
          <w:bCs/>
          <w:sz w:val="28"/>
          <w:szCs w:val="28"/>
          <w:highlight w:val="none"/>
        </w:rPr>
        <w:t>的</w:t>
      </w:r>
      <w:r>
        <w:rPr>
          <w:rFonts w:hint="eastAsia" w:ascii="宋体" w:hAnsi="宋体" w:eastAsia="宋体" w:cs="宋体"/>
          <w:b/>
          <w:sz w:val="28"/>
          <w:szCs w:val="28"/>
          <w:highlight w:val="none"/>
        </w:rPr>
        <w:t>证明材料</w:t>
      </w:r>
    </w:p>
    <w:p w14:paraId="20D22D93">
      <w:pPr>
        <w:adjustRightInd w:val="0"/>
        <w:snapToGrid w:val="0"/>
        <w:spacing w:line="360" w:lineRule="auto"/>
        <w:jc w:val="center"/>
        <w:rPr>
          <w:rFonts w:hint="eastAsia" w:ascii="宋体" w:hAnsi="宋体" w:eastAsia="宋体" w:cs="宋体"/>
          <w:b/>
          <w:spacing w:val="6"/>
          <w:szCs w:val="21"/>
          <w:highlight w:val="none"/>
        </w:rPr>
      </w:pPr>
      <w:r>
        <w:rPr>
          <w:rFonts w:hint="eastAsia" w:ascii="宋体" w:hAnsi="宋体" w:eastAsia="宋体" w:cs="宋体"/>
          <w:b/>
          <w:spacing w:val="6"/>
          <w:szCs w:val="21"/>
          <w:highlight w:val="none"/>
        </w:rPr>
        <w:t>(不属于强制采购或者优先采购产品的无需提供)</w:t>
      </w:r>
    </w:p>
    <w:p w14:paraId="1E3ECB43">
      <w:pPr>
        <w:adjustRightInd w:val="0"/>
        <w:snapToGrid w:val="0"/>
        <w:spacing w:line="360" w:lineRule="auto"/>
        <w:ind w:firstLine="420" w:firstLineChars="200"/>
        <w:jc w:val="left"/>
        <w:rPr>
          <w:rFonts w:hint="eastAsia" w:ascii="宋体" w:hAnsi="宋体" w:eastAsia="宋体" w:cs="宋体"/>
          <w:szCs w:val="21"/>
          <w:highlight w:val="none"/>
        </w:rPr>
      </w:pPr>
    </w:p>
    <w:p w14:paraId="272507BD">
      <w:pPr>
        <w:adjustRightInd w:val="0"/>
        <w:snapToGrid w:val="0"/>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注：投标人提供的产品</w:t>
      </w:r>
      <w:r>
        <w:rPr>
          <w:rFonts w:hint="eastAsia" w:ascii="宋体" w:hAnsi="宋体" w:eastAsia="宋体" w:cs="宋体"/>
          <w:bCs/>
          <w:szCs w:val="21"/>
          <w:highlight w:val="none"/>
        </w:rPr>
        <w:t>属于强制采购或者优先采购的</w:t>
      </w:r>
      <w:r>
        <w:rPr>
          <w:rFonts w:hint="eastAsia" w:ascii="宋体" w:hAnsi="宋体" w:eastAsia="宋体" w:cs="宋体"/>
          <w:szCs w:val="21"/>
          <w:highlight w:val="none"/>
        </w:rPr>
        <w:t>，应按第二章第33.6款规定提供证明材料和本章本节附页2“优先采购产品清单”，并加盖投标人单位章。</w:t>
      </w:r>
    </w:p>
    <w:p w14:paraId="69BD6EE5">
      <w:pPr>
        <w:adjustRightInd w:val="0"/>
        <w:snapToGrid w:val="0"/>
        <w:spacing w:line="360" w:lineRule="auto"/>
        <w:ind w:firstLine="420" w:firstLineChars="200"/>
        <w:jc w:val="left"/>
        <w:rPr>
          <w:rFonts w:hint="eastAsia" w:ascii="宋体" w:hAnsi="宋体" w:eastAsia="宋体" w:cs="宋体"/>
          <w:szCs w:val="21"/>
          <w:highlight w:val="none"/>
        </w:rPr>
      </w:pPr>
    </w:p>
    <w:p w14:paraId="717731E6">
      <w:pPr>
        <w:adjustRightInd w:val="0"/>
        <w:snapToGrid w:val="0"/>
        <w:spacing w:after="156" w:afterLines="50" w:line="192" w:lineRule="auto"/>
        <w:rPr>
          <w:rFonts w:hint="eastAsia" w:ascii="宋体" w:hAnsi="宋体" w:eastAsia="宋体" w:cs="宋体"/>
          <w:szCs w:val="21"/>
          <w:highlight w:val="none"/>
        </w:rPr>
      </w:pPr>
      <w:r>
        <w:rPr>
          <w:rFonts w:hint="eastAsia" w:ascii="宋体" w:hAnsi="宋体" w:eastAsia="宋体" w:cs="宋体"/>
          <w:b/>
          <w:sz w:val="28"/>
          <w:szCs w:val="28"/>
          <w:highlight w:val="none"/>
        </w:rPr>
        <w:br w:type="page"/>
      </w:r>
    </w:p>
    <w:p w14:paraId="1AC268B4">
      <w:pPr>
        <w:pStyle w:val="5"/>
        <w:spacing w:before="0"/>
        <w:jc w:val="left"/>
        <w:rPr>
          <w:rFonts w:hint="eastAsia" w:ascii="宋体" w:hAnsi="宋体" w:eastAsia="宋体" w:cs="宋体"/>
          <w:b w:val="0"/>
          <w:szCs w:val="21"/>
          <w:highlight w:val="none"/>
        </w:rPr>
      </w:pPr>
      <w:bookmarkStart w:id="91" w:name="_Toc25278"/>
      <w:r>
        <w:rPr>
          <w:rFonts w:hint="eastAsia" w:ascii="宋体" w:hAnsi="宋体" w:eastAsia="宋体" w:cs="宋体"/>
          <w:b w:val="0"/>
          <w:bCs w:val="0"/>
          <w:spacing w:val="6"/>
          <w:kern w:val="0"/>
          <w:szCs w:val="21"/>
          <w:highlight w:val="none"/>
        </w:rPr>
        <w:t xml:space="preserve">附页 1 </w:t>
      </w:r>
      <w:r>
        <w:rPr>
          <w:rFonts w:hint="eastAsia" w:ascii="宋体" w:hAnsi="宋体" w:eastAsia="宋体" w:cs="宋体"/>
          <w:b w:val="0"/>
          <w:szCs w:val="21"/>
          <w:highlight w:val="none"/>
        </w:rPr>
        <w:t>优先采购产品清单</w:t>
      </w:r>
      <w:bookmarkEnd w:id="91"/>
    </w:p>
    <w:p w14:paraId="20E7BB69">
      <w:pPr>
        <w:adjustRightInd w:val="0"/>
        <w:snapToGrid w:val="0"/>
        <w:spacing w:line="360" w:lineRule="auto"/>
        <w:jc w:val="center"/>
        <w:rPr>
          <w:rFonts w:hint="eastAsia" w:ascii="宋体" w:hAnsi="宋体" w:eastAsia="宋体" w:cs="宋体"/>
          <w:b/>
          <w:spacing w:val="6"/>
          <w:szCs w:val="21"/>
          <w:highlight w:val="none"/>
        </w:rPr>
      </w:pPr>
      <w:r>
        <w:rPr>
          <w:rFonts w:hint="eastAsia" w:ascii="宋体" w:hAnsi="宋体" w:eastAsia="宋体" w:cs="宋体"/>
          <w:b/>
          <w:sz w:val="28"/>
          <w:szCs w:val="28"/>
          <w:highlight w:val="none"/>
        </w:rPr>
        <w:t>优先采购产品清单</w:t>
      </w:r>
    </w:p>
    <w:p w14:paraId="6F7BF285">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政府采购计划编号：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w:t>
      </w:r>
    </w:p>
    <w:p w14:paraId="1B6587EB">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包       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包名称：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w:t>
      </w:r>
    </w:p>
    <w:tbl>
      <w:tblPr>
        <w:tblStyle w:val="24"/>
        <w:tblW w:w="874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67"/>
        <w:gridCol w:w="1729"/>
        <w:gridCol w:w="1127"/>
        <w:gridCol w:w="1410"/>
        <w:gridCol w:w="1972"/>
        <w:gridCol w:w="1835"/>
      </w:tblGrid>
      <w:tr w14:paraId="73BCC6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8740" w:type="dxa"/>
            <w:gridSpan w:val="6"/>
            <w:noWrap w:val="0"/>
            <w:vAlign w:val="center"/>
          </w:tcPr>
          <w:p w14:paraId="1ADB0266">
            <w:pPr>
              <w:widowControl/>
              <w:adjustRightInd w:val="0"/>
              <w:snapToGrid w:val="0"/>
              <w:spacing w:line="360" w:lineRule="auto"/>
              <w:ind w:firstLine="480" w:firstLineChars="200"/>
              <w:jc w:val="left"/>
              <w:rPr>
                <w:rFonts w:hint="eastAsia" w:ascii="宋体" w:hAnsi="宋体" w:eastAsia="宋体" w:cs="宋体"/>
                <w:kern w:val="0"/>
                <w:sz w:val="24"/>
                <w:highlight w:val="none"/>
              </w:rPr>
            </w:pPr>
            <w:r>
              <w:rPr>
                <w:rFonts w:hint="eastAsia" w:ascii="宋体" w:hAnsi="宋体" w:eastAsia="宋体" w:cs="宋体"/>
                <w:kern w:val="0"/>
                <w:sz w:val="24"/>
                <w:highlight w:val="none"/>
              </w:rPr>
              <w:t>以下为投标人提供的政府采购优先采购产品，投标人对本表的真实性负责。如有虚假，将依法承担相应责任。</w:t>
            </w:r>
          </w:p>
        </w:tc>
      </w:tr>
      <w:tr w14:paraId="392489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7" w:hRule="atLeast"/>
        </w:trPr>
        <w:tc>
          <w:tcPr>
            <w:tcW w:w="667" w:type="dxa"/>
            <w:noWrap w:val="0"/>
            <w:vAlign w:val="center"/>
          </w:tcPr>
          <w:p w14:paraId="572BFBD9">
            <w:pPr>
              <w:widowControl/>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1</w:t>
            </w:r>
          </w:p>
        </w:tc>
        <w:tc>
          <w:tcPr>
            <w:tcW w:w="1729" w:type="dxa"/>
            <w:noWrap w:val="0"/>
            <w:vAlign w:val="center"/>
          </w:tcPr>
          <w:p w14:paraId="19F608CC">
            <w:pPr>
              <w:widowControl/>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2</w:t>
            </w:r>
          </w:p>
        </w:tc>
        <w:tc>
          <w:tcPr>
            <w:tcW w:w="1127" w:type="dxa"/>
            <w:tcBorders>
              <w:right w:val="single" w:color="auto" w:sz="4" w:space="0"/>
            </w:tcBorders>
            <w:noWrap w:val="0"/>
            <w:vAlign w:val="center"/>
          </w:tcPr>
          <w:p w14:paraId="067DEE0C">
            <w:pPr>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3</w:t>
            </w:r>
          </w:p>
        </w:tc>
        <w:tc>
          <w:tcPr>
            <w:tcW w:w="1410" w:type="dxa"/>
            <w:tcBorders>
              <w:left w:val="single" w:color="auto" w:sz="4" w:space="0"/>
            </w:tcBorders>
            <w:noWrap w:val="0"/>
            <w:vAlign w:val="center"/>
          </w:tcPr>
          <w:p w14:paraId="6318D37C">
            <w:pPr>
              <w:widowControl/>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4</w:t>
            </w:r>
          </w:p>
        </w:tc>
        <w:tc>
          <w:tcPr>
            <w:tcW w:w="1972" w:type="dxa"/>
            <w:noWrap w:val="0"/>
            <w:vAlign w:val="center"/>
          </w:tcPr>
          <w:p w14:paraId="5471C851">
            <w:pPr>
              <w:widowControl/>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5</w:t>
            </w:r>
          </w:p>
        </w:tc>
        <w:tc>
          <w:tcPr>
            <w:tcW w:w="1835" w:type="dxa"/>
            <w:noWrap w:val="0"/>
            <w:vAlign w:val="center"/>
          </w:tcPr>
          <w:p w14:paraId="7DEB3F98">
            <w:pPr>
              <w:widowControl/>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6</w:t>
            </w:r>
          </w:p>
        </w:tc>
      </w:tr>
      <w:tr w14:paraId="290A61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2" w:hRule="atLeast"/>
        </w:trPr>
        <w:tc>
          <w:tcPr>
            <w:tcW w:w="667" w:type="dxa"/>
            <w:noWrap w:val="0"/>
            <w:vAlign w:val="center"/>
          </w:tcPr>
          <w:p w14:paraId="5BB4DD3B">
            <w:pPr>
              <w:widowControl/>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序号</w:t>
            </w:r>
          </w:p>
        </w:tc>
        <w:tc>
          <w:tcPr>
            <w:tcW w:w="1729" w:type="dxa"/>
            <w:noWrap w:val="0"/>
            <w:vAlign w:val="center"/>
          </w:tcPr>
          <w:p w14:paraId="4D222BAE">
            <w:pPr>
              <w:widowControl/>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货物名称</w:t>
            </w:r>
          </w:p>
        </w:tc>
        <w:tc>
          <w:tcPr>
            <w:tcW w:w="1127" w:type="dxa"/>
            <w:tcBorders>
              <w:right w:val="single" w:color="auto" w:sz="4" w:space="0"/>
            </w:tcBorders>
            <w:noWrap w:val="0"/>
            <w:vAlign w:val="center"/>
          </w:tcPr>
          <w:p w14:paraId="46EA8B34">
            <w:pPr>
              <w:widowControl/>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规格型号</w:t>
            </w:r>
          </w:p>
        </w:tc>
        <w:tc>
          <w:tcPr>
            <w:tcW w:w="1410" w:type="dxa"/>
            <w:tcBorders>
              <w:left w:val="single" w:color="auto" w:sz="4" w:space="0"/>
            </w:tcBorders>
            <w:noWrap w:val="0"/>
            <w:vAlign w:val="center"/>
          </w:tcPr>
          <w:p w14:paraId="6B3C0F68">
            <w:pPr>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价格（元）</w:t>
            </w:r>
          </w:p>
        </w:tc>
        <w:tc>
          <w:tcPr>
            <w:tcW w:w="1972" w:type="dxa"/>
            <w:noWrap w:val="0"/>
            <w:vAlign w:val="center"/>
          </w:tcPr>
          <w:p w14:paraId="78700971">
            <w:pPr>
              <w:widowControl/>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货物制造商名称</w:t>
            </w:r>
          </w:p>
        </w:tc>
        <w:tc>
          <w:tcPr>
            <w:tcW w:w="1835" w:type="dxa"/>
            <w:noWrap w:val="0"/>
            <w:vAlign w:val="center"/>
          </w:tcPr>
          <w:p w14:paraId="40B2B88B">
            <w:pPr>
              <w:widowControl/>
              <w:adjustRightInd w:val="0"/>
              <w:snapToGrid w:val="0"/>
              <w:spacing w:line="360" w:lineRule="auto"/>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政策功能编码</w:t>
            </w:r>
          </w:p>
        </w:tc>
      </w:tr>
      <w:tr w14:paraId="58287D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8740" w:type="dxa"/>
            <w:gridSpan w:val="6"/>
            <w:noWrap w:val="0"/>
            <w:vAlign w:val="center"/>
          </w:tcPr>
          <w:p w14:paraId="54B18682">
            <w:pPr>
              <w:adjustRightInd w:val="0"/>
              <w:snapToGrid w:val="0"/>
              <w:spacing w:line="360" w:lineRule="auto"/>
              <w:jc w:val="left"/>
              <w:rPr>
                <w:rFonts w:hint="eastAsia" w:ascii="宋体" w:hAnsi="宋体" w:eastAsia="宋体" w:cs="宋体"/>
                <w:b/>
                <w:szCs w:val="21"/>
                <w:highlight w:val="none"/>
              </w:rPr>
            </w:pPr>
            <w:r>
              <w:rPr>
                <w:rFonts w:hint="eastAsia" w:ascii="宋体" w:hAnsi="宋体" w:eastAsia="宋体" w:cs="宋体"/>
                <w:b/>
                <w:szCs w:val="21"/>
                <w:highlight w:val="none"/>
              </w:rPr>
              <w:t>节能产品</w:t>
            </w:r>
          </w:p>
        </w:tc>
      </w:tr>
      <w:tr w14:paraId="1F16A7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7F864FBD">
            <w:pPr>
              <w:adjustRightInd w:val="0"/>
              <w:snapToGrid w:val="0"/>
              <w:spacing w:line="360" w:lineRule="auto"/>
              <w:jc w:val="center"/>
              <w:rPr>
                <w:rFonts w:hint="eastAsia" w:ascii="宋体" w:hAnsi="宋体" w:eastAsia="宋体" w:cs="宋体"/>
                <w:b/>
                <w:szCs w:val="21"/>
                <w:highlight w:val="none"/>
              </w:rPr>
            </w:pPr>
          </w:p>
        </w:tc>
        <w:tc>
          <w:tcPr>
            <w:tcW w:w="1729" w:type="dxa"/>
            <w:noWrap w:val="0"/>
            <w:vAlign w:val="center"/>
          </w:tcPr>
          <w:p w14:paraId="54A87206">
            <w:pPr>
              <w:adjustRightInd w:val="0"/>
              <w:snapToGrid w:val="0"/>
              <w:spacing w:line="360" w:lineRule="auto"/>
              <w:jc w:val="center"/>
              <w:rPr>
                <w:rFonts w:hint="eastAsia" w:ascii="宋体" w:hAnsi="宋体" w:eastAsia="宋体" w:cs="宋体"/>
                <w:b/>
                <w:szCs w:val="21"/>
                <w:highlight w:val="none"/>
              </w:rPr>
            </w:pPr>
          </w:p>
        </w:tc>
        <w:tc>
          <w:tcPr>
            <w:tcW w:w="1127" w:type="dxa"/>
            <w:tcBorders>
              <w:right w:val="single" w:color="auto" w:sz="4" w:space="0"/>
            </w:tcBorders>
            <w:noWrap w:val="0"/>
            <w:vAlign w:val="center"/>
          </w:tcPr>
          <w:p w14:paraId="322BC05D">
            <w:pPr>
              <w:adjustRightInd w:val="0"/>
              <w:snapToGrid w:val="0"/>
              <w:spacing w:line="360" w:lineRule="auto"/>
              <w:jc w:val="left"/>
              <w:rPr>
                <w:rFonts w:hint="eastAsia" w:ascii="宋体" w:hAnsi="宋体" w:eastAsia="宋体" w:cs="宋体"/>
                <w:b/>
                <w:szCs w:val="21"/>
                <w:highlight w:val="none"/>
              </w:rPr>
            </w:pPr>
          </w:p>
        </w:tc>
        <w:tc>
          <w:tcPr>
            <w:tcW w:w="1410" w:type="dxa"/>
            <w:tcBorders>
              <w:left w:val="single" w:color="auto" w:sz="4" w:space="0"/>
            </w:tcBorders>
            <w:noWrap w:val="0"/>
            <w:vAlign w:val="center"/>
          </w:tcPr>
          <w:p w14:paraId="7573A820">
            <w:pPr>
              <w:adjustRightInd w:val="0"/>
              <w:snapToGrid w:val="0"/>
              <w:spacing w:line="360" w:lineRule="auto"/>
              <w:jc w:val="left"/>
              <w:rPr>
                <w:rFonts w:hint="eastAsia" w:ascii="宋体" w:hAnsi="宋体" w:eastAsia="宋体" w:cs="宋体"/>
                <w:b/>
                <w:szCs w:val="21"/>
                <w:highlight w:val="none"/>
              </w:rPr>
            </w:pPr>
          </w:p>
        </w:tc>
        <w:tc>
          <w:tcPr>
            <w:tcW w:w="1972" w:type="dxa"/>
            <w:noWrap w:val="0"/>
            <w:vAlign w:val="center"/>
          </w:tcPr>
          <w:p w14:paraId="189B786C">
            <w:pPr>
              <w:adjustRightInd w:val="0"/>
              <w:snapToGrid w:val="0"/>
              <w:spacing w:line="360" w:lineRule="auto"/>
              <w:jc w:val="center"/>
              <w:rPr>
                <w:rFonts w:hint="eastAsia" w:ascii="宋体" w:hAnsi="宋体" w:eastAsia="宋体" w:cs="宋体"/>
                <w:b/>
                <w:szCs w:val="21"/>
                <w:highlight w:val="none"/>
              </w:rPr>
            </w:pPr>
          </w:p>
        </w:tc>
        <w:tc>
          <w:tcPr>
            <w:tcW w:w="1835" w:type="dxa"/>
            <w:noWrap w:val="0"/>
            <w:vAlign w:val="top"/>
          </w:tcPr>
          <w:p w14:paraId="2BAFC3BB">
            <w:pPr>
              <w:adjustRightInd w:val="0"/>
              <w:snapToGrid w:val="0"/>
              <w:spacing w:line="360" w:lineRule="auto"/>
              <w:jc w:val="center"/>
              <w:rPr>
                <w:rFonts w:hint="eastAsia" w:ascii="宋体" w:hAnsi="宋体" w:eastAsia="宋体" w:cs="宋体"/>
                <w:b/>
                <w:szCs w:val="21"/>
                <w:highlight w:val="none"/>
              </w:rPr>
            </w:pPr>
          </w:p>
        </w:tc>
      </w:tr>
      <w:tr w14:paraId="79070C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68C859AD">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小计</w:t>
            </w:r>
          </w:p>
        </w:tc>
        <w:tc>
          <w:tcPr>
            <w:tcW w:w="1729" w:type="dxa"/>
            <w:noWrap w:val="0"/>
            <w:vAlign w:val="center"/>
          </w:tcPr>
          <w:p w14:paraId="72BC3C1F">
            <w:pPr>
              <w:adjustRightInd w:val="0"/>
              <w:snapToGrid w:val="0"/>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w:t>
            </w:r>
          </w:p>
        </w:tc>
        <w:tc>
          <w:tcPr>
            <w:tcW w:w="1127" w:type="dxa"/>
            <w:tcBorders>
              <w:right w:val="single" w:color="auto" w:sz="4" w:space="0"/>
            </w:tcBorders>
            <w:noWrap w:val="0"/>
            <w:vAlign w:val="center"/>
          </w:tcPr>
          <w:p w14:paraId="643C7398">
            <w:pPr>
              <w:adjustRightInd w:val="0"/>
              <w:snapToGrid w:val="0"/>
              <w:spacing w:line="360" w:lineRule="auto"/>
              <w:jc w:val="left"/>
              <w:rPr>
                <w:rFonts w:hint="eastAsia" w:ascii="宋体" w:hAnsi="宋体" w:eastAsia="宋体" w:cs="宋体"/>
                <w:b/>
                <w:szCs w:val="21"/>
                <w:highlight w:val="none"/>
              </w:rPr>
            </w:pPr>
          </w:p>
        </w:tc>
        <w:tc>
          <w:tcPr>
            <w:tcW w:w="1410" w:type="dxa"/>
            <w:tcBorders>
              <w:left w:val="single" w:color="auto" w:sz="4" w:space="0"/>
            </w:tcBorders>
            <w:noWrap w:val="0"/>
            <w:vAlign w:val="center"/>
          </w:tcPr>
          <w:p w14:paraId="62F4DA83">
            <w:pPr>
              <w:adjustRightInd w:val="0"/>
              <w:snapToGrid w:val="0"/>
              <w:spacing w:line="360" w:lineRule="auto"/>
              <w:jc w:val="left"/>
              <w:rPr>
                <w:rFonts w:hint="eastAsia" w:ascii="宋体" w:hAnsi="宋体" w:eastAsia="宋体" w:cs="宋体"/>
                <w:b/>
                <w:szCs w:val="21"/>
                <w:highlight w:val="none"/>
              </w:rPr>
            </w:pPr>
          </w:p>
        </w:tc>
        <w:tc>
          <w:tcPr>
            <w:tcW w:w="1972" w:type="dxa"/>
            <w:noWrap w:val="0"/>
            <w:vAlign w:val="center"/>
          </w:tcPr>
          <w:p w14:paraId="4204F678">
            <w:pPr>
              <w:adjustRightInd w:val="0"/>
              <w:snapToGrid w:val="0"/>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w:t>
            </w:r>
          </w:p>
        </w:tc>
        <w:tc>
          <w:tcPr>
            <w:tcW w:w="1835" w:type="dxa"/>
            <w:noWrap w:val="0"/>
            <w:vAlign w:val="top"/>
          </w:tcPr>
          <w:p w14:paraId="015F6525">
            <w:pPr>
              <w:adjustRightInd w:val="0"/>
              <w:snapToGrid w:val="0"/>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w:t>
            </w:r>
          </w:p>
        </w:tc>
      </w:tr>
      <w:tr w14:paraId="7801FC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8740" w:type="dxa"/>
            <w:gridSpan w:val="6"/>
            <w:noWrap w:val="0"/>
            <w:vAlign w:val="center"/>
          </w:tcPr>
          <w:p w14:paraId="100E8A22">
            <w:pPr>
              <w:adjustRightInd w:val="0"/>
              <w:snapToGrid w:val="0"/>
              <w:spacing w:line="360" w:lineRule="auto"/>
              <w:jc w:val="left"/>
              <w:rPr>
                <w:rFonts w:hint="eastAsia" w:ascii="宋体" w:hAnsi="宋体" w:eastAsia="宋体" w:cs="宋体"/>
                <w:b/>
                <w:szCs w:val="21"/>
                <w:highlight w:val="none"/>
              </w:rPr>
            </w:pPr>
            <w:r>
              <w:rPr>
                <w:rFonts w:hint="eastAsia" w:ascii="宋体" w:hAnsi="宋体" w:eastAsia="宋体" w:cs="宋体"/>
                <w:b/>
                <w:szCs w:val="21"/>
                <w:highlight w:val="none"/>
              </w:rPr>
              <w:t>环境标志产品</w:t>
            </w:r>
          </w:p>
        </w:tc>
      </w:tr>
      <w:tr w14:paraId="01C3EB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75D4548C">
            <w:pPr>
              <w:adjustRightInd w:val="0"/>
              <w:snapToGrid w:val="0"/>
              <w:spacing w:line="360" w:lineRule="auto"/>
              <w:jc w:val="center"/>
              <w:rPr>
                <w:rFonts w:hint="eastAsia" w:ascii="宋体" w:hAnsi="宋体" w:eastAsia="宋体" w:cs="宋体"/>
                <w:b/>
                <w:szCs w:val="21"/>
                <w:highlight w:val="none"/>
              </w:rPr>
            </w:pPr>
          </w:p>
        </w:tc>
        <w:tc>
          <w:tcPr>
            <w:tcW w:w="1729" w:type="dxa"/>
            <w:noWrap w:val="0"/>
            <w:vAlign w:val="center"/>
          </w:tcPr>
          <w:p w14:paraId="7ACFAA97">
            <w:pPr>
              <w:adjustRightInd w:val="0"/>
              <w:snapToGrid w:val="0"/>
              <w:spacing w:line="360" w:lineRule="auto"/>
              <w:jc w:val="center"/>
              <w:rPr>
                <w:rFonts w:hint="eastAsia" w:ascii="宋体" w:hAnsi="宋体" w:eastAsia="宋体" w:cs="宋体"/>
                <w:b/>
                <w:szCs w:val="21"/>
                <w:highlight w:val="none"/>
              </w:rPr>
            </w:pPr>
          </w:p>
        </w:tc>
        <w:tc>
          <w:tcPr>
            <w:tcW w:w="1127" w:type="dxa"/>
            <w:tcBorders>
              <w:right w:val="single" w:color="auto" w:sz="4" w:space="0"/>
            </w:tcBorders>
            <w:noWrap w:val="0"/>
            <w:vAlign w:val="center"/>
          </w:tcPr>
          <w:p w14:paraId="1CBD3636">
            <w:pPr>
              <w:adjustRightInd w:val="0"/>
              <w:snapToGrid w:val="0"/>
              <w:spacing w:line="360" w:lineRule="auto"/>
              <w:jc w:val="left"/>
              <w:rPr>
                <w:rFonts w:hint="eastAsia" w:ascii="宋体" w:hAnsi="宋体" w:eastAsia="宋体" w:cs="宋体"/>
                <w:b/>
                <w:szCs w:val="21"/>
                <w:highlight w:val="none"/>
              </w:rPr>
            </w:pPr>
          </w:p>
        </w:tc>
        <w:tc>
          <w:tcPr>
            <w:tcW w:w="1410" w:type="dxa"/>
            <w:tcBorders>
              <w:left w:val="single" w:color="auto" w:sz="4" w:space="0"/>
            </w:tcBorders>
            <w:noWrap w:val="0"/>
            <w:vAlign w:val="center"/>
          </w:tcPr>
          <w:p w14:paraId="322AB5DD">
            <w:pPr>
              <w:adjustRightInd w:val="0"/>
              <w:snapToGrid w:val="0"/>
              <w:spacing w:line="360" w:lineRule="auto"/>
              <w:jc w:val="left"/>
              <w:rPr>
                <w:rFonts w:hint="eastAsia" w:ascii="宋体" w:hAnsi="宋体" w:eastAsia="宋体" w:cs="宋体"/>
                <w:b/>
                <w:szCs w:val="21"/>
                <w:highlight w:val="none"/>
              </w:rPr>
            </w:pPr>
          </w:p>
        </w:tc>
        <w:tc>
          <w:tcPr>
            <w:tcW w:w="1972" w:type="dxa"/>
            <w:noWrap w:val="0"/>
            <w:vAlign w:val="center"/>
          </w:tcPr>
          <w:p w14:paraId="4BE65F73">
            <w:pPr>
              <w:adjustRightInd w:val="0"/>
              <w:snapToGrid w:val="0"/>
              <w:spacing w:line="360" w:lineRule="auto"/>
              <w:jc w:val="center"/>
              <w:rPr>
                <w:rFonts w:hint="eastAsia" w:ascii="宋体" w:hAnsi="宋体" w:eastAsia="宋体" w:cs="宋体"/>
                <w:b/>
                <w:szCs w:val="21"/>
                <w:highlight w:val="none"/>
              </w:rPr>
            </w:pPr>
          </w:p>
        </w:tc>
        <w:tc>
          <w:tcPr>
            <w:tcW w:w="1835" w:type="dxa"/>
            <w:noWrap w:val="0"/>
            <w:vAlign w:val="top"/>
          </w:tcPr>
          <w:p w14:paraId="119B9D5D">
            <w:pPr>
              <w:adjustRightInd w:val="0"/>
              <w:snapToGrid w:val="0"/>
              <w:spacing w:line="360" w:lineRule="auto"/>
              <w:jc w:val="center"/>
              <w:rPr>
                <w:rFonts w:hint="eastAsia" w:ascii="宋体" w:hAnsi="宋体" w:eastAsia="宋体" w:cs="宋体"/>
                <w:b/>
                <w:szCs w:val="21"/>
                <w:highlight w:val="none"/>
              </w:rPr>
            </w:pPr>
          </w:p>
        </w:tc>
      </w:tr>
      <w:tr w14:paraId="140FBE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667" w:type="dxa"/>
            <w:noWrap w:val="0"/>
            <w:vAlign w:val="center"/>
          </w:tcPr>
          <w:p w14:paraId="12089409">
            <w:pPr>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小计</w:t>
            </w:r>
          </w:p>
        </w:tc>
        <w:tc>
          <w:tcPr>
            <w:tcW w:w="1729" w:type="dxa"/>
            <w:noWrap w:val="0"/>
            <w:vAlign w:val="center"/>
          </w:tcPr>
          <w:p w14:paraId="12C8CDF4">
            <w:pPr>
              <w:adjustRightInd w:val="0"/>
              <w:snapToGrid w:val="0"/>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w:t>
            </w:r>
          </w:p>
        </w:tc>
        <w:tc>
          <w:tcPr>
            <w:tcW w:w="1127" w:type="dxa"/>
            <w:tcBorders>
              <w:right w:val="single" w:color="auto" w:sz="4" w:space="0"/>
            </w:tcBorders>
            <w:noWrap w:val="0"/>
            <w:vAlign w:val="center"/>
          </w:tcPr>
          <w:p w14:paraId="68D89BFD">
            <w:pPr>
              <w:adjustRightInd w:val="0"/>
              <w:snapToGrid w:val="0"/>
              <w:spacing w:line="360" w:lineRule="auto"/>
              <w:jc w:val="left"/>
              <w:rPr>
                <w:rFonts w:hint="eastAsia" w:ascii="宋体" w:hAnsi="宋体" w:eastAsia="宋体" w:cs="宋体"/>
                <w:b/>
                <w:szCs w:val="21"/>
                <w:highlight w:val="none"/>
              </w:rPr>
            </w:pPr>
          </w:p>
        </w:tc>
        <w:tc>
          <w:tcPr>
            <w:tcW w:w="1410" w:type="dxa"/>
            <w:tcBorders>
              <w:left w:val="single" w:color="auto" w:sz="4" w:space="0"/>
            </w:tcBorders>
            <w:noWrap w:val="0"/>
            <w:vAlign w:val="center"/>
          </w:tcPr>
          <w:p w14:paraId="78273520">
            <w:pPr>
              <w:adjustRightInd w:val="0"/>
              <w:snapToGrid w:val="0"/>
              <w:spacing w:line="360" w:lineRule="auto"/>
              <w:jc w:val="left"/>
              <w:rPr>
                <w:rFonts w:hint="eastAsia" w:ascii="宋体" w:hAnsi="宋体" w:eastAsia="宋体" w:cs="宋体"/>
                <w:b/>
                <w:szCs w:val="21"/>
                <w:highlight w:val="none"/>
              </w:rPr>
            </w:pPr>
          </w:p>
        </w:tc>
        <w:tc>
          <w:tcPr>
            <w:tcW w:w="1972" w:type="dxa"/>
            <w:noWrap w:val="0"/>
            <w:vAlign w:val="center"/>
          </w:tcPr>
          <w:p w14:paraId="6E6755B2">
            <w:pPr>
              <w:adjustRightInd w:val="0"/>
              <w:snapToGrid w:val="0"/>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w:t>
            </w:r>
          </w:p>
        </w:tc>
        <w:tc>
          <w:tcPr>
            <w:tcW w:w="1835" w:type="dxa"/>
            <w:noWrap w:val="0"/>
            <w:vAlign w:val="top"/>
          </w:tcPr>
          <w:p w14:paraId="7CE74CBD">
            <w:pPr>
              <w:adjustRightInd w:val="0"/>
              <w:snapToGrid w:val="0"/>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w:t>
            </w:r>
          </w:p>
        </w:tc>
      </w:tr>
    </w:tbl>
    <w:p w14:paraId="437949EF">
      <w:pPr>
        <w:adjustRightInd w:val="0"/>
        <w:snapToGrid w:val="0"/>
        <w:spacing w:line="360" w:lineRule="auto"/>
        <w:jc w:val="left"/>
        <w:rPr>
          <w:rFonts w:hint="eastAsia" w:ascii="宋体" w:hAnsi="宋体" w:eastAsia="宋体" w:cs="宋体"/>
          <w:szCs w:val="21"/>
          <w:highlight w:val="none"/>
        </w:rPr>
      </w:pPr>
      <w:r>
        <w:rPr>
          <w:rFonts w:hint="eastAsia" w:ascii="宋体" w:hAnsi="宋体" w:eastAsia="宋体" w:cs="宋体"/>
          <w:szCs w:val="21"/>
          <w:highlight w:val="none"/>
        </w:rPr>
        <w:t>说明：</w:t>
      </w:r>
      <w:r>
        <w:rPr>
          <w:rFonts w:hint="eastAsia" w:ascii="宋体" w:hAnsi="宋体" w:eastAsia="宋体" w:cs="宋体"/>
          <w:bCs/>
          <w:szCs w:val="21"/>
          <w:highlight w:val="none"/>
        </w:rPr>
        <w:t>1.</w:t>
      </w:r>
      <w:r>
        <w:rPr>
          <w:rFonts w:hint="eastAsia" w:ascii="宋体" w:hAnsi="宋体" w:eastAsia="宋体" w:cs="宋体"/>
          <w:szCs w:val="21"/>
          <w:highlight w:val="none"/>
        </w:rPr>
        <w:t>本表用于计算政府采购优先采购产品（节能产品或环境标志产品）的政府采购政策加分或者价格扣除。</w:t>
      </w:r>
    </w:p>
    <w:p w14:paraId="73DBB5DB">
      <w:pPr>
        <w:adjustRightInd w:val="0"/>
        <w:snapToGrid w:val="0"/>
        <w:spacing w:line="360" w:lineRule="auto"/>
        <w:ind w:firstLine="630" w:firstLineChars="300"/>
        <w:jc w:val="left"/>
        <w:rPr>
          <w:rFonts w:hint="eastAsia" w:ascii="宋体" w:hAnsi="宋体" w:eastAsia="宋体" w:cs="宋体"/>
          <w:szCs w:val="21"/>
          <w:highlight w:val="none"/>
        </w:rPr>
      </w:pPr>
      <w:r>
        <w:rPr>
          <w:rFonts w:hint="eastAsia" w:ascii="宋体" w:hAnsi="宋体" w:eastAsia="宋体" w:cs="宋体"/>
          <w:szCs w:val="21"/>
          <w:highlight w:val="none"/>
        </w:rPr>
        <w:t>2.栏目4“价格”为综合单价，包含货物所有隐含的内容，如运输费、保险费、管理费和利润等。</w:t>
      </w:r>
    </w:p>
    <w:p w14:paraId="2AA38D92">
      <w:pPr>
        <w:adjustRightInd w:val="0"/>
        <w:snapToGrid w:val="0"/>
        <w:spacing w:line="360" w:lineRule="auto"/>
        <w:ind w:firstLine="630" w:firstLineChars="300"/>
        <w:jc w:val="left"/>
        <w:rPr>
          <w:rFonts w:hint="eastAsia" w:ascii="宋体" w:hAnsi="宋体" w:eastAsia="宋体" w:cs="宋体"/>
          <w:szCs w:val="21"/>
          <w:highlight w:val="none"/>
        </w:rPr>
      </w:pPr>
      <w:r>
        <w:rPr>
          <w:rFonts w:hint="eastAsia" w:ascii="宋体" w:hAnsi="宋体" w:eastAsia="宋体" w:cs="宋体"/>
          <w:szCs w:val="21"/>
          <w:highlight w:val="none"/>
        </w:rPr>
        <w:t>3.栏目6“政策功能编码”是指货物的中国环境标志认证证书编号、中国节能标志认证证书号（货物同时属于节能产品、环境标志产品，只须填写一种）。</w:t>
      </w:r>
    </w:p>
    <w:p w14:paraId="42FF9311">
      <w:pPr>
        <w:adjustRightInd w:val="0"/>
        <w:snapToGrid w:val="0"/>
        <w:spacing w:line="360" w:lineRule="auto"/>
        <w:ind w:firstLine="630" w:firstLineChars="300"/>
        <w:rPr>
          <w:rFonts w:hint="eastAsia" w:ascii="宋体" w:hAnsi="宋体" w:eastAsia="宋体" w:cs="宋体"/>
          <w:bCs/>
          <w:szCs w:val="21"/>
          <w:highlight w:val="none"/>
        </w:rPr>
      </w:pPr>
      <w:r>
        <w:rPr>
          <w:rFonts w:hint="eastAsia" w:ascii="宋体" w:hAnsi="宋体" w:eastAsia="宋体" w:cs="宋体"/>
          <w:bCs/>
          <w:szCs w:val="21"/>
          <w:highlight w:val="none"/>
        </w:rPr>
        <w:t>4.投标人在投标截止时间前修改“开标一览表”中的投标报价的，应按第二章第13.7款规定修改本表相应内容。否则，评审时涉及本表所有优惠不予以考虑。</w:t>
      </w:r>
    </w:p>
    <w:p w14:paraId="77FAA0D7">
      <w:pPr>
        <w:adjustRightInd w:val="0"/>
        <w:snapToGrid w:val="0"/>
        <w:spacing w:line="360" w:lineRule="auto"/>
        <w:rPr>
          <w:rFonts w:hint="eastAsia" w:ascii="宋体" w:hAnsi="宋体" w:eastAsia="宋体" w:cs="宋体"/>
          <w:szCs w:val="21"/>
          <w:highlight w:val="none"/>
        </w:rPr>
      </w:pPr>
    </w:p>
    <w:p w14:paraId="237F664E">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投标人名称（盖单位章）：</w:t>
      </w:r>
    </w:p>
    <w:p w14:paraId="580EA4F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pacing w:val="-2"/>
          <w:kern w:val="0"/>
          <w:szCs w:val="21"/>
          <w:highlight w:val="none"/>
        </w:rPr>
        <w:t>法</w:t>
      </w:r>
      <w:r>
        <w:rPr>
          <w:rFonts w:hint="eastAsia" w:ascii="宋体" w:hAnsi="宋体" w:eastAsia="宋体" w:cs="宋体"/>
          <w:kern w:val="0"/>
          <w:szCs w:val="21"/>
          <w:highlight w:val="none"/>
        </w:rPr>
        <w:t>定</w:t>
      </w:r>
      <w:r>
        <w:rPr>
          <w:rFonts w:hint="eastAsia" w:ascii="宋体" w:hAnsi="宋体" w:eastAsia="宋体" w:cs="宋体"/>
          <w:spacing w:val="-2"/>
          <w:kern w:val="0"/>
          <w:szCs w:val="21"/>
          <w:highlight w:val="none"/>
        </w:rPr>
        <w:t>代</w:t>
      </w:r>
      <w:r>
        <w:rPr>
          <w:rFonts w:hint="eastAsia" w:ascii="宋体" w:hAnsi="宋体" w:eastAsia="宋体" w:cs="宋体"/>
          <w:kern w:val="0"/>
          <w:szCs w:val="21"/>
          <w:highlight w:val="none"/>
        </w:rPr>
        <w:t>表</w:t>
      </w:r>
      <w:r>
        <w:rPr>
          <w:rFonts w:hint="eastAsia" w:ascii="宋体" w:hAnsi="宋体" w:eastAsia="宋体" w:cs="宋体"/>
          <w:spacing w:val="-2"/>
          <w:kern w:val="0"/>
          <w:szCs w:val="21"/>
          <w:highlight w:val="none"/>
        </w:rPr>
        <w:t>人</w:t>
      </w:r>
      <w:r>
        <w:rPr>
          <w:rFonts w:hint="eastAsia" w:ascii="宋体" w:hAnsi="宋体" w:eastAsia="宋体" w:cs="宋体"/>
          <w:kern w:val="0"/>
          <w:szCs w:val="21"/>
          <w:highlight w:val="none"/>
        </w:rPr>
        <w:t>（</w:t>
      </w:r>
      <w:r>
        <w:rPr>
          <w:rFonts w:hint="eastAsia" w:ascii="宋体" w:hAnsi="宋体" w:eastAsia="宋体" w:cs="宋体"/>
          <w:spacing w:val="-2"/>
          <w:kern w:val="0"/>
          <w:szCs w:val="21"/>
          <w:highlight w:val="none"/>
        </w:rPr>
        <w:t>单</w:t>
      </w:r>
      <w:r>
        <w:rPr>
          <w:rFonts w:hint="eastAsia" w:ascii="宋体" w:hAnsi="宋体" w:eastAsia="宋体" w:cs="宋体"/>
          <w:kern w:val="0"/>
          <w:szCs w:val="21"/>
          <w:highlight w:val="none"/>
        </w:rPr>
        <w:t>位</w:t>
      </w:r>
      <w:r>
        <w:rPr>
          <w:rFonts w:hint="eastAsia" w:ascii="宋体" w:hAnsi="宋体" w:eastAsia="宋体" w:cs="宋体"/>
          <w:spacing w:val="-2"/>
          <w:kern w:val="0"/>
          <w:szCs w:val="21"/>
          <w:highlight w:val="none"/>
        </w:rPr>
        <w:t>负</w:t>
      </w:r>
      <w:r>
        <w:rPr>
          <w:rFonts w:hint="eastAsia" w:ascii="宋体" w:hAnsi="宋体" w:eastAsia="宋体" w:cs="宋体"/>
          <w:kern w:val="0"/>
          <w:szCs w:val="21"/>
          <w:highlight w:val="none"/>
        </w:rPr>
        <w:t>责人</w:t>
      </w:r>
      <w:r>
        <w:rPr>
          <w:rFonts w:hint="eastAsia" w:ascii="宋体" w:hAnsi="宋体" w:eastAsia="宋体" w:cs="宋体"/>
          <w:spacing w:val="-2"/>
          <w:kern w:val="0"/>
          <w:szCs w:val="21"/>
          <w:highlight w:val="none"/>
        </w:rPr>
        <w:t>）</w:t>
      </w:r>
      <w:r>
        <w:rPr>
          <w:rFonts w:hint="eastAsia" w:ascii="宋体" w:hAnsi="宋体" w:eastAsia="宋体" w:cs="宋体"/>
          <w:szCs w:val="21"/>
          <w:highlight w:val="none"/>
        </w:rPr>
        <w:t>或其委托代理人（签字或印章）：</w:t>
      </w:r>
      <w:r>
        <w:rPr>
          <w:rFonts w:hint="eastAsia" w:ascii="宋体" w:hAnsi="宋体" w:eastAsia="宋体" w:cs="宋体"/>
          <w:szCs w:val="21"/>
          <w:highlight w:val="none"/>
          <w:u w:val="single"/>
        </w:rPr>
        <w:t xml:space="preserve">       </w:t>
      </w:r>
    </w:p>
    <w:p w14:paraId="3308EE25">
      <w:pPr>
        <w:rPr>
          <w:rFonts w:hint="eastAsia" w:ascii="宋体" w:hAnsi="宋体" w:eastAsia="宋体" w:cs="宋体"/>
          <w:b/>
          <w:bCs/>
          <w:sz w:val="10"/>
          <w:szCs w:val="10"/>
          <w:highlight w:val="none"/>
        </w:rPr>
      </w:pPr>
      <w:r>
        <w:rPr>
          <w:rFonts w:hint="eastAsia" w:ascii="宋体" w:hAnsi="宋体" w:eastAsia="宋体" w:cs="宋体"/>
          <w:highlight w:val="none"/>
        </w:rPr>
        <w:t>日期：        年    月   日</w:t>
      </w:r>
      <w:r>
        <w:rPr>
          <w:rFonts w:hint="eastAsia" w:ascii="宋体" w:hAnsi="宋体" w:eastAsia="宋体" w:cs="宋体"/>
          <w:szCs w:val="21"/>
          <w:highlight w:val="none"/>
        </w:rPr>
        <w:br w:type="page"/>
      </w:r>
    </w:p>
    <w:p w14:paraId="5C826E89">
      <w:pPr>
        <w:pStyle w:val="4"/>
        <w:adjustRightInd w:val="0"/>
        <w:snapToGrid w:val="0"/>
        <w:spacing w:before="0" w:after="0" w:line="360" w:lineRule="auto"/>
        <w:jc w:val="center"/>
        <w:rPr>
          <w:rFonts w:hint="eastAsia" w:ascii="宋体" w:hAnsi="宋体" w:eastAsia="宋体" w:cs="宋体"/>
          <w:sz w:val="28"/>
          <w:szCs w:val="28"/>
          <w:highlight w:val="none"/>
        </w:rPr>
      </w:pPr>
      <w:bookmarkStart w:id="92" w:name="_Toc30885"/>
      <w:r>
        <w:rPr>
          <w:rFonts w:hint="eastAsia" w:ascii="宋体" w:hAnsi="宋体" w:eastAsia="宋体" w:cs="宋体"/>
          <w:sz w:val="28"/>
          <w:szCs w:val="28"/>
          <w:highlight w:val="none"/>
        </w:rPr>
        <w:t>十一、投标货物符合招标文件规定的证明文件</w:t>
      </w:r>
      <w:bookmarkEnd w:id="92"/>
    </w:p>
    <w:p w14:paraId="051E5D0C">
      <w:pPr>
        <w:adjustRightInd w:val="0"/>
        <w:snapToGrid w:val="0"/>
        <w:spacing w:line="360" w:lineRule="auto"/>
        <w:rPr>
          <w:rFonts w:hint="eastAsia" w:ascii="宋体" w:hAnsi="宋体" w:eastAsia="宋体" w:cs="宋体"/>
          <w:szCs w:val="21"/>
          <w:highlight w:val="none"/>
        </w:rPr>
      </w:pPr>
    </w:p>
    <w:p w14:paraId="6BED580E">
      <w:pPr>
        <w:adjustRightInd w:val="0"/>
        <w:snapToGrid w:val="0"/>
        <w:spacing w:line="360" w:lineRule="auto"/>
        <w:rPr>
          <w:rFonts w:hint="eastAsia" w:ascii="宋体" w:hAnsi="宋体" w:eastAsia="宋体" w:cs="宋体"/>
          <w:highlight w:val="none"/>
        </w:rPr>
      </w:pPr>
      <w:r>
        <w:rPr>
          <w:rFonts w:hint="eastAsia" w:ascii="宋体" w:hAnsi="宋体" w:eastAsia="宋体" w:cs="宋体"/>
          <w:szCs w:val="21"/>
          <w:highlight w:val="none"/>
        </w:rPr>
        <w:t>注：提供第五章规定的证明材料复印件。</w:t>
      </w:r>
    </w:p>
    <w:p w14:paraId="0DDBF19E">
      <w:pPr>
        <w:widowControl/>
        <w:jc w:val="center"/>
        <w:outlineLvl w:val="2"/>
        <w:rPr>
          <w:rFonts w:hint="eastAsia" w:ascii="宋体" w:hAnsi="宋体" w:eastAsia="宋体" w:cs="宋体"/>
          <w:sz w:val="28"/>
          <w:szCs w:val="28"/>
          <w:highlight w:val="none"/>
        </w:rPr>
      </w:pPr>
      <w:r>
        <w:rPr>
          <w:rFonts w:hint="eastAsia" w:ascii="宋体" w:hAnsi="宋体" w:eastAsia="宋体" w:cs="宋体"/>
          <w:b/>
          <w:bCs/>
          <w:sz w:val="28"/>
          <w:szCs w:val="28"/>
          <w:highlight w:val="none"/>
        </w:rPr>
        <w:br w:type="page"/>
      </w:r>
      <w:bookmarkStart w:id="93" w:name="_Toc16974"/>
      <w:r>
        <w:rPr>
          <w:rFonts w:hint="eastAsia" w:ascii="宋体" w:hAnsi="宋体" w:eastAsia="宋体" w:cs="宋体"/>
          <w:b/>
          <w:bCs/>
          <w:sz w:val="28"/>
          <w:szCs w:val="28"/>
          <w:highlight w:val="none"/>
        </w:rPr>
        <w:t>十二、投标人认为需提供的其他资料</w:t>
      </w:r>
      <w:bookmarkEnd w:id="93"/>
    </w:p>
    <w:p w14:paraId="74003A20">
      <w:pPr>
        <w:adjustRightInd w:val="0"/>
        <w:snapToGrid w:val="0"/>
        <w:spacing w:before="156" w:beforeLines="50" w:line="360" w:lineRule="auto"/>
        <w:rPr>
          <w:rFonts w:hint="eastAsia" w:ascii="宋体" w:hAnsi="宋体" w:eastAsia="宋体" w:cs="宋体"/>
          <w:highlight w:val="none"/>
        </w:rPr>
      </w:pPr>
    </w:p>
    <w:p w14:paraId="7D7B5D85">
      <w:pPr>
        <w:adjustRightInd w:val="0"/>
        <w:snapToGrid w:val="0"/>
        <w:spacing w:before="156" w:beforeLines="50" w:line="360" w:lineRule="auto"/>
        <w:rPr>
          <w:rFonts w:hint="eastAsia" w:ascii="宋体" w:hAnsi="宋体" w:eastAsia="宋体" w:cs="宋体"/>
          <w:highlight w:val="none"/>
        </w:rPr>
      </w:pPr>
      <w:r>
        <w:rPr>
          <w:rFonts w:hint="eastAsia" w:ascii="宋体" w:hAnsi="宋体" w:eastAsia="宋体" w:cs="宋体"/>
          <w:highlight w:val="none"/>
        </w:rPr>
        <w:t>注：投标人认为需提供的其他资料包括：</w:t>
      </w:r>
    </w:p>
    <w:p w14:paraId="29948235">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1.招标文件第四章评标方法及标准要求的其他相关资料；</w:t>
      </w:r>
    </w:p>
    <w:p w14:paraId="6D248EFB">
      <w:pPr>
        <w:adjustRightInd w:val="0"/>
        <w:snapToGrid w:val="0"/>
        <w:spacing w:before="156" w:beforeLines="50"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2.招标文件第五章采购需求要求的其他资料。</w:t>
      </w:r>
    </w:p>
    <w:p w14:paraId="5A363A40">
      <w:pPr>
        <w:adjustRightInd w:val="0"/>
        <w:snapToGrid w:val="0"/>
        <w:spacing w:before="156" w:beforeLines="50" w:line="360" w:lineRule="auto"/>
        <w:rPr>
          <w:rFonts w:hint="eastAsia" w:ascii="宋体" w:hAnsi="宋体" w:eastAsia="宋体" w:cs="宋体"/>
          <w:highlight w:val="none"/>
        </w:rPr>
      </w:pPr>
    </w:p>
    <w:p w14:paraId="3D7A891E">
      <w:pPr>
        <w:rPr>
          <w:rFonts w:hint="eastAsia" w:ascii="宋体" w:hAnsi="宋体" w:eastAsia="宋体" w:cs="宋体"/>
          <w:highlight w:val="none"/>
        </w:rPr>
      </w:pPr>
    </w:p>
    <w:p w14:paraId="2C1BCD8C">
      <w:pPr>
        <w:widowControl/>
        <w:jc w:val="left"/>
        <w:rPr>
          <w:rFonts w:hint="eastAsia" w:ascii="宋体" w:hAnsi="宋体" w:eastAsia="宋体" w:cs="宋体"/>
          <w:highlight w:val="none"/>
        </w:rPr>
      </w:pPr>
    </w:p>
    <w:p w14:paraId="79C777C9">
      <w:pPr>
        <w:rPr>
          <w:rFonts w:hint="eastAsia" w:ascii="宋体" w:hAnsi="宋体" w:eastAsia="宋体" w:cs="宋体"/>
        </w:rPr>
      </w:pPr>
    </w:p>
    <w:sectPr>
      <w:pgSz w:w="11906" w:h="16838"/>
      <w:pgMar w:top="1474" w:right="1474" w:bottom="1474" w:left="147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AA070">
    <w:pPr>
      <w:pStyle w:val="15"/>
      <w:tabs>
        <w:tab w:val="center" w:pos="4422"/>
        <w:tab w:val="clear" w:pos="4153"/>
      </w:tabs>
      <w:ind w:left="180" w:right="359" w:rightChars="171" w:hanging="180" w:hangingChars="100"/>
      <w:rPr>
        <w:rFonts w:eastAsia="楷体_GB2312"/>
      </w:rPr>
    </w:pPr>
    <w:r>
      <w:rPr>
        <w:rFonts w:hint="eastAsia" w:eastAsia="楷体_GB2312"/>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9E477">
    <w:pPr>
      <w:widowControl/>
      <w:kinsoku w:val="0"/>
      <w:autoSpaceDE w:val="0"/>
      <w:autoSpaceDN w:val="0"/>
      <w:adjustRightInd w:val="0"/>
      <w:snapToGrid w:val="0"/>
      <w:spacing w:line="176" w:lineRule="auto"/>
      <w:ind w:left="4509"/>
      <w:jc w:val="left"/>
      <w:textAlignment w:val="baseline"/>
      <w:rPr>
        <w:rFonts w:ascii="Times New Roman" w:hAnsi="Times New Roman" w:eastAsia="Times New Roman" w:cs="Times New Roman"/>
        <w:snapToGrid w:val="0"/>
        <w:color w:val="000000"/>
        <w:kern w:val="0"/>
        <w:sz w:val="18"/>
        <w:szCs w:val="18"/>
        <w:lang w:eastAsia="en-US"/>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18F6F7">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4618F6F7">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5770E">
    <w:pPr>
      <w:pStyle w:val="1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D08270">
                          <w:pPr>
                            <w:pStyle w:val="1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36D08270">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36684">
    <w:pPr>
      <w:pStyle w:val="15"/>
      <w:ind w:left="180" w:right="359" w:rightChars="171" w:hanging="180" w:hangingChars="100"/>
      <w:rPr>
        <w:rFonts w:eastAsia="楷体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A0EFC1">
                          <w:pPr>
                            <w:pStyle w:val="15"/>
                          </w:pPr>
                          <w:r>
                            <w:fldChar w:fldCharType="begin"/>
                          </w:r>
                          <w:r>
                            <w:instrText xml:space="preserve"> PAGE  \* MERGEFORMAT </w:instrText>
                          </w:r>
                          <w:r>
                            <w:fldChar w:fldCharType="separate"/>
                          </w:r>
                          <w:r>
                            <w:t>88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FvRG8kBAACb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sJbShy3OPHzzx/nX4/nh+8E&#10;fShQH6DGvLuAmWl47wdMnv2Azsx7UNHmLzIiGEd5Txd55ZCIyI9Wy9WqwpDA2HxBfPb0PERIH6S3&#10;JBsNjTi/Iis/foI0ps4puZrzt9qYMkPj/nIgZvaw3PvYY7bSsBsmQjvfnpBPj6NvqMNNp8R8dKhs&#10;3pLZiLOxm41DiHrflTXK9SC8OyRsovSWK4ywU2GcWWE37Vdeij/vJevpn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9EbyQEAAJsDAAAOAAAAAAAAAAEAIAAAAB4BAABkcnMvZTJvRG9j&#10;LnhtbFBLBQYAAAAABgAGAFkBAABZBQAAAAA=&#10;">
              <v:fill on="f" focussize="0,0"/>
              <v:stroke on="f"/>
              <v:imagedata o:title=""/>
              <o:lock v:ext="edit" aspectratio="f"/>
              <v:textbox inset="0mm,0mm,0mm,0mm" style="mso-fit-shape-to-text:t;">
                <w:txbxContent>
                  <w:p w14:paraId="33A0EFC1">
                    <w:pPr>
                      <w:pStyle w:val="15"/>
                    </w:pPr>
                    <w:r>
                      <w:fldChar w:fldCharType="begin"/>
                    </w:r>
                    <w:r>
                      <w:instrText xml:space="preserve"> PAGE  \* MERGEFORMAT </w:instrText>
                    </w:r>
                    <w:r>
                      <w:fldChar w:fldCharType="separate"/>
                    </w:r>
                    <w:r>
                      <w:t>88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2B16C">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CE2C">
    <w:pPr>
      <w:pStyle w:val="1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0676C">
    <w:pPr>
      <w:widowControl/>
      <w:kinsoku w:val="0"/>
      <w:autoSpaceDE w:val="0"/>
      <w:autoSpaceDN w:val="0"/>
      <w:adjustRightInd w:val="0"/>
      <w:snapToGrid w:val="0"/>
      <w:spacing w:line="47" w:lineRule="exact"/>
      <w:jc w:val="left"/>
      <w:textAlignment w:val="baseline"/>
      <w:rPr>
        <w:rFonts w:ascii="Arial" w:hAnsi="Arial" w:eastAsia="Arial" w:cs="Arial"/>
        <w:snapToGrid w:val="0"/>
        <w:color w:val="000000"/>
        <w:kern w:val="0"/>
        <w:szCs w:val="21"/>
        <w:lang w:eastAsia="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1463C">
    <w:pPr>
      <w:pStyle w:val="16"/>
      <w:pBdr>
        <w:bottom w:val="none" w:color="auto" w:sz="0" w:space="1"/>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25DB2">
    <w:pPr>
      <w:pStyle w:val="16"/>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D3352">
    <w:pPr>
      <w:pStyle w:val="1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21ECA">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40A8DC"/>
    <w:multiLevelType w:val="singleLevel"/>
    <w:tmpl w:val="9E40A8DC"/>
    <w:lvl w:ilvl="0" w:tentative="0">
      <w:start w:val="2"/>
      <w:numFmt w:val="chineseCounting"/>
      <w:suff w:val="space"/>
      <w:lvlText w:val="第%1节"/>
      <w:lvlJc w:val="left"/>
      <w:rPr>
        <w:rFonts w:hint="eastAsia"/>
      </w:rPr>
    </w:lvl>
  </w:abstractNum>
  <w:abstractNum w:abstractNumId="1">
    <w:nsid w:val="087B1468"/>
    <w:multiLevelType w:val="singleLevel"/>
    <w:tmpl w:val="087B1468"/>
    <w:lvl w:ilvl="0" w:tentative="0">
      <w:start w:val="4"/>
      <w:numFmt w:val="decimal"/>
      <w:suff w:val="space"/>
      <w:lvlText w:val="%1."/>
      <w:lvlJc w:val="left"/>
    </w:lvl>
  </w:abstractNum>
  <w:abstractNum w:abstractNumId="2">
    <w:nsid w:val="7652117F"/>
    <w:multiLevelType w:val="singleLevel"/>
    <w:tmpl w:val="7652117F"/>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1F0F"/>
    <w:rsid w:val="0031410A"/>
    <w:rsid w:val="00EF7950"/>
    <w:rsid w:val="010E5A56"/>
    <w:rsid w:val="012313A8"/>
    <w:rsid w:val="01300309"/>
    <w:rsid w:val="01303AC5"/>
    <w:rsid w:val="01566752"/>
    <w:rsid w:val="019E3125"/>
    <w:rsid w:val="01A429F3"/>
    <w:rsid w:val="01A9365A"/>
    <w:rsid w:val="01C41154"/>
    <w:rsid w:val="01E27463"/>
    <w:rsid w:val="020945D8"/>
    <w:rsid w:val="026A66D4"/>
    <w:rsid w:val="039E565E"/>
    <w:rsid w:val="04212517"/>
    <w:rsid w:val="046654DC"/>
    <w:rsid w:val="0467259A"/>
    <w:rsid w:val="04FC43EA"/>
    <w:rsid w:val="05045994"/>
    <w:rsid w:val="05085734"/>
    <w:rsid w:val="055E50A5"/>
    <w:rsid w:val="059B16D6"/>
    <w:rsid w:val="05F006DD"/>
    <w:rsid w:val="062331EA"/>
    <w:rsid w:val="065A3ABE"/>
    <w:rsid w:val="06B92F42"/>
    <w:rsid w:val="06BD3616"/>
    <w:rsid w:val="07C612CB"/>
    <w:rsid w:val="082D0D5E"/>
    <w:rsid w:val="08726AFA"/>
    <w:rsid w:val="089963F4"/>
    <w:rsid w:val="08AA23AF"/>
    <w:rsid w:val="092263E9"/>
    <w:rsid w:val="09412D13"/>
    <w:rsid w:val="099C75E2"/>
    <w:rsid w:val="09F4422A"/>
    <w:rsid w:val="09FE6E56"/>
    <w:rsid w:val="0A0D2210"/>
    <w:rsid w:val="0A4D56E8"/>
    <w:rsid w:val="0AAF2688"/>
    <w:rsid w:val="0AC260D6"/>
    <w:rsid w:val="0B6E5916"/>
    <w:rsid w:val="0B8E2F3C"/>
    <w:rsid w:val="0BDA3FD4"/>
    <w:rsid w:val="0BF83A12"/>
    <w:rsid w:val="0C7E3CF5"/>
    <w:rsid w:val="0CF75AA8"/>
    <w:rsid w:val="0D197B03"/>
    <w:rsid w:val="0D3A1F53"/>
    <w:rsid w:val="0D417786"/>
    <w:rsid w:val="0D537B82"/>
    <w:rsid w:val="0D58687D"/>
    <w:rsid w:val="0DAE5536"/>
    <w:rsid w:val="0DC108C7"/>
    <w:rsid w:val="0E0F1632"/>
    <w:rsid w:val="0E3E32B5"/>
    <w:rsid w:val="0E6574A4"/>
    <w:rsid w:val="0EA917EE"/>
    <w:rsid w:val="0ECC307F"/>
    <w:rsid w:val="0F5C24F2"/>
    <w:rsid w:val="0FBC182E"/>
    <w:rsid w:val="0FD61CDB"/>
    <w:rsid w:val="109E4EEF"/>
    <w:rsid w:val="10B1077E"/>
    <w:rsid w:val="112226BF"/>
    <w:rsid w:val="1140255A"/>
    <w:rsid w:val="114426D7"/>
    <w:rsid w:val="117143B2"/>
    <w:rsid w:val="119836EC"/>
    <w:rsid w:val="11D91552"/>
    <w:rsid w:val="11E8755C"/>
    <w:rsid w:val="11FC2AF1"/>
    <w:rsid w:val="120174E4"/>
    <w:rsid w:val="120C7C36"/>
    <w:rsid w:val="12172DBB"/>
    <w:rsid w:val="121F3E0E"/>
    <w:rsid w:val="12716546"/>
    <w:rsid w:val="128B2710"/>
    <w:rsid w:val="129C720C"/>
    <w:rsid w:val="133C40E3"/>
    <w:rsid w:val="134566BC"/>
    <w:rsid w:val="139632E8"/>
    <w:rsid w:val="13BF612A"/>
    <w:rsid w:val="13C07A97"/>
    <w:rsid w:val="13F76DF0"/>
    <w:rsid w:val="1437543F"/>
    <w:rsid w:val="143D0930"/>
    <w:rsid w:val="144415C4"/>
    <w:rsid w:val="14C91E0F"/>
    <w:rsid w:val="14CB20CB"/>
    <w:rsid w:val="14ED231D"/>
    <w:rsid w:val="151D2886"/>
    <w:rsid w:val="158B4D8E"/>
    <w:rsid w:val="159D2BA0"/>
    <w:rsid w:val="15A04387"/>
    <w:rsid w:val="15B30AF5"/>
    <w:rsid w:val="15DB629E"/>
    <w:rsid w:val="15E13088"/>
    <w:rsid w:val="16231ED5"/>
    <w:rsid w:val="162F2351"/>
    <w:rsid w:val="163D4862"/>
    <w:rsid w:val="1663076D"/>
    <w:rsid w:val="166A05CF"/>
    <w:rsid w:val="16753FFC"/>
    <w:rsid w:val="16AF0285"/>
    <w:rsid w:val="16C05C1C"/>
    <w:rsid w:val="16E41182"/>
    <w:rsid w:val="172E6599"/>
    <w:rsid w:val="1766003E"/>
    <w:rsid w:val="17936E30"/>
    <w:rsid w:val="17A308E9"/>
    <w:rsid w:val="17CD7196"/>
    <w:rsid w:val="17D808C5"/>
    <w:rsid w:val="17DF2075"/>
    <w:rsid w:val="181724A2"/>
    <w:rsid w:val="183A374F"/>
    <w:rsid w:val="18671898"/>
    <w:rsid w:val="18A66D13"/>
    <w:rsid w:val="19662322"/>
    <w:rsid w:val="19675E08"/>
    <w:rsid w:val="19A215AC"/>
    <w:rsid w:val="19DE2475"/>
    <w:rsid w:val="19E7396E"/>
    <w:rsid w:val="1A061E0E"/>
    <w:rsid w:val="1AAF0874"/>
    <w:rsid w:val="1AD03EF7"/>
    <w:rsid w:val="1AD86E83"/>
    <w:rsid w:val="1ADA5A13"/>
    <w:rsid w:val="1AED2B86"/>
    <w:rsid w:val="1AF35DCB"/>
    <w:rsid w:val="1B350CCA"/>
    <w:rsid w:val="1B3C158C"/>
    <w:rsid w:val="1B486D65"/>
    <w:rsid w:val="1B544B28"/>
    <w:rsid w:val="1B9A378D"/>
    <w:rsid w:val="1BA548B0"/>
    <w:rsid w:val="1BD16311"/>
    <w:rsid w:val="1BFF1E2D"/>
    <w:rsid w:val="1CCF73DD"/>
    <w:rsid w:val="1D195CB8"/>
    <w:rsid w:val="1DAE7A54"/>
    <w:rsid w:val="1DB63878"/>
    <w:rsid w:val="1DD41F50"/>
    <w:rsid w:val="1E236A34"/>
    <w:rsid w:val="1E312EFF"/>
    <w:rsid w:val="1E7A3914"/>
    <w:rsid w:val="1F5E41C7"/>
    <w:rsid w:val="1F737135"/>
    <w:rsid w:val="1F9C6A9E"/>
    <w:rsid w:val="1FAA3A2E"/>
    <w:rsid w:val="1FBF37CB"/>
    <w:rsid w:val="1FCC784B"/>
    <w:rsid w:val="1FD224BF"/>
    <w:rsid w:val="20734A66"/>
    <w:rsid w:val="209A67D6"/>
    <w:rsid w:val="20E24984"/>
    <w:rsid w:val="20F326ED"/>
    <w:rsid w:val="210466A8"/>
    <w:rsid w:val="21087A43"/>
    <w:rsid w:val="210C7C53"/>
    <w:rsid w:val="219C1B19"/>
    <w:rsid w:val="21FF3314"/>
    <w:rsid w:val="225E42DF"/>
    <w:rsid w:val="226C09A9"/>
    <w:rsid w:val="22F372AE"/>
    <w:rsid w:val="23130E25"/>
    <w:rsid w:val="2336628F"/>
    <w:rsid w:val="23526856"/>
    <w:rsid w:val="23DE115A"/>
    <w:rsid w:val="23E17175"/>
    <w:rsid w:val="23FE46B0"/>
    <w:rsid w:val="24000F9D"/>
    <w:rsid w:val="24507E57"/>
    <w:rsid w:val="246E31A0"/>
    <w:rsid w:val="24723532"/>
    <w:rsid w:val="24B108F5"/>
    <w:rsid w:val="24B158EE"/>
    <w:rsid w:val="24EE6E85"/>
    <w:rsid w:val="250017DA"/>
    <w:rsid w:val="250C30B2"/>
    <w:rsid w:val="256C20E1"/>
    <w:rsid w:val="25940463"/>
    <w:rsid w:val="25BD151C"/>
    <w:rsid w:val="25F226AA"/>
    <w:rsid w:val="26305269"/>
    <w:rsid w:val="265C351B"/>
    <w:rsid w:val="268C1D72"/>
    <w:rsid w:val="26AA1AA0"/>
    <w:rsid w:val="26FD7620"/>
    <w:rsid w:val="26FF0340"/>
    <w:rsid w:val="274B1F76"/>
    <w:rsid w:val="2766051D"/>
    <w:rsid w:val="279E03C6"/>
    <w:rsid w:val="279F7B3D"/>
    <w:rsid w:val="27B34A08"/>
    <w:rsid w:val="27C46B92"/>
    <w:rsid w:val="27CE5C62"/>
    <w:rsid w:val="27E14469"/>
    <w:rsid w:val="28261D59"/>
    <w:rsid w:val="284275D7"/>
    <w:rsid w:val="288051AE"/>
    <w:rsid w:val="28B80121"/>
    <w:rsid w:val="29073F26"/>
    <w:rsid w:val="290742F1"/>
    <w:rsid w:val="292645C1"/>
    <w:rsid w:val="29713AED"/>
    <w:rsid w:val="2996630C"/>
    <w:rsid w:val="299E3412"/>
    <w:rsid w:val="29B05A5C"/>
    <w:rsid w:val="29BF7550"/>
    <w:rsid w:val="2A3E70CF"/>
    <w:rsid w:val="2A5C1E5C"/>
    <w:rsid w:val="2A726D79"/>
    <w:rsid w:val="2A9E0D2E"/>
    <w:rsid w:val="2A9F3A3F"/>
    <w:rsid w:val="2AC81E39"/>
    <w:rsid w:val="2B0B2D29"/>
    <w:rsid w:val="2B381D70"/>
    <w:rsid w:val="2B5A0935"/>
    <w:rsid w:val="2B5B1558"/>
    <w:rsid w:val="2B620B9B"/>
    <w:rsid w:val="2C276F1C"/>
    <w:rsid w:val="2C387AF5"/>
    <w:rsid w:val="2C8150CE"/>
    <w:rsid w:val="2D1265F1"/>
    <w:rsid w:val="2D2500D2"/>
    <w:rsid w:val="2D920B06"/>
    <w:rsid w:val="2DEE2208"/>
    <w:rsid w:val="2E3031D3"/>
    <w:rsid w:val="2E32483A"/>
    <w:rsid w:val="2E3C3FBB"/>
    <w:rsid w:val="2E763355"/>
    <w:rsid w:val="2E9C32D3"/>
    <w:rsid w:val="2EBE07DF"/>
    <w:rsid w:val="2EC609D9"/>
    <w:rsid w:val="2F041F69"/>
    <w:rsid w:val="2F1829DA"/>
    <w:rsid w:val="2F2C1E2A"/>
    <w:rsid w:val="2FA616FB"/>
    <w:rsid w:val="2FBD14D9"/>
    <w:rsid w:val="2FC357E2"/>
    <w:rsid w:val="30194F4D"/>
    <w:rsid w:val="302E6D43"/>
    <w:rsid w:val="303827FC"/>
    <w:rsid w:val="3051305F"/>
    <w:rsid w:val="30536D05"/>
    <w:rsid w:val="309B2B95"/>
    <w:rsid w:val="30A0509E"/>
    <w:rsid w:val="30A83877"/>
    <w:rsid w:val="30C9339C"/>
    <w:rsid w:val="310821E5"/>
    <w:rsid w:val="312A0C2E"/>
    <w:rsid w:val="312E1520"/>
    <w:rsid w:val="31592A40"/>
    <w:rsid w:val="318C4BC4"/>
    <w:rsid w:val="31B45EC9"/>
    <w:rsid w:val="31E85B72"/>
    <w:rsid w:val="320B4E44"/>
    <w:rsid w:val="322056D1"/>
    <w:rsid w:val="322177FB"/>
    <w:rsid w:val="324E5765"/>
    <w:rsid w:val="32B11CD4"/>
    <w:rsid w:val="32B56234"/>
    <w:rsid w:val="335F34FF"/>
    <w:rsid w:val="336179A3"/>
    <w:rsid w:val="33AD24B2"/>
    <w:rsid w:val="33BE4DDD"/>
    <w:rsid w:val="33E731D8"/>
    <w:rsid w:val="33ED255F"/>
    <w:rsid w:val="34D82F56"/>
    <w:rsid w:val="34FA3BF3"/>
    <w:rsid w:val="34FB0A50"/>
    <w:rsid w:val="351936C7"/>
    <w:rsid w:val="36511F38"/>
    <w:rsid w:val="37753A04"/>
    <w:rsid w:val="37826121"/>
    <w:rsid w:val="379320DC"/>
    <w:rsid w:val="38206066"/>
    <w:rsid w:val="382772FB"/>
    <w:rsid w:val="38902C2F"/>
    <w:rsid w:val="38B059AF"/>
    <w:rsid w:val="38B53E1D"/>
    <w:rsid w:val="394E29A9"/>
    <w:rsid w:val="395C1320"/>
    <w:rsid w:val="39FD3D67"/>
    <w:rsid w:val="3A0E0140"/>
    <w:rsid w:val="3A1219DE"/>
    <w:rsid w:val="3A1E0383"/>
    <w:rsid w:val="3A30728E"/>
    <w:rsid w:val="3A6332F1"/>
    <w:rsid w:val="3A6A35C8"/>
    <w:rsid w:val="3A981C92"/>
    <w:rsid w:val="3AA85F4A"/>
    <w:rsid w:val="3AD4138A"/>
    <w:rsid w:val="3B5F50F7"/>
    <w:rsid w:val="3B666B9C"/>
    <w:rsid w:val="3BB62908"/>
    <w:rsid w:val="3C4A1903"/>
    <w:rsid w:val="3CB60EDE"/>
    <w:rsid w:val="3E9B4864"/>
    <w:rsid w:val="3F0E2315"/>
    <w:rsid w:val="3F30190B"/>
    <w:rsid w:val="3F436060"/>
    <w:rsid w:val="3F4C3DD3"/>
    <w:rsid w:val="3FF04570"/>
    <w:rsid w:val="401446F9"/>
    <w:rsid w:val="404E3357"/>
    <w:rsid w:val="40645F1F"/>
    <w:rsid w:val="40D828DA"/>
    <w:rsid w:val="41B45A71"/>
    <w:rsid w:val="41EF53D5"/>
    <w:rsid w:val="42526D83"/>
    <w:rsid w:val="42590DE4"/>
    <w:rsid w:val="42746150"/>
    <w:rsid w:val="42903DE8"/>
    <w:rsid w:val="429F227D"/>
    <w:rsid w:val="42A50B42"/>
    <w:rsid w:val="42B646AD"/>
    <w:rsid w:val="42BF022A"/>
    <w:rsid w:val="42C05944"/>
    <w:rsid w:val="42DC0DDB"/>
    <w:rsid w:val="42E45EE2"/>
    <w:rsid w:val="42F64C45"/>
    <w:rsid w:val="43151FA6"/>
    <w:rsid w:val="43482915"/>
    <w:rsid w:val="435272F0"/>
    <w:rsid w:val="437814F2"/>
    <w:rsid w:val="43EF0FE2"/>
    <w:rsid w:val="4445555F"/>
    <w:rsid w:val="44873867"/>
    <w:rsid w:val="449B0822"/>
    <w:rsid w:val="44B042CE"/>
    <w:rsid w:val="45232C3A"/>
    <w:rsid w:val="458F6F6B"/>
    <w:rsid w:val="45FC5FB8"/>
    <w:rsid w:val="46405B25"/>
    <w:rsid w:val="46A936F0"/>
    <w:rsid w:val="46BD16EB"/>
    <w:rsid w:val="46C202E8"/>
    <w:rsid w:val="46DA3884"/>
    <w:rsid w:val="475F1FDB"/>
    <w:rsid w:val="47AD573C"/>
    <w:rsid w:val="47CC58C3"/>
    <w:rsid w:val="47F646ED"/>
    <w:rsid w:val="480037BE"/>
    <w:rsid w:val="483B2D1B"/>
    <w:rsid w:val="486D26DF"/>
    <w:rsid w:val="48C62210"/>
    <w:rsid w:val="48F30C2D"/>
    <w:rsid w:val="48F54D41"/>
    <w:rsid w:val="490A2E65"/>
    <w:rsid w:val="491868E5"/>
    <w:rsid w:val="493556E9"/>
    <w:rsid w:val="49E2679E"/>
    <w:rsid w:val="4A6A5489"/>
    <w:rsid w:val="4AE80DAC"/>
    <w:rsid w:val="4B62597B"/>
    <w:rsid w:val="4BA32DDE"/>
    <w:rsid w:val="4BB17D70"/>
    <w:rsid w:val="4BE40D01"/>
    <w:rsid w:val="4C06511B"/>
    <w:rsid w:val="4C6D5B5F"/>
    <w:rsid w:val="4CCE3E8B"/>
    <w:rsid w:val="4CFD3174"/>
    <w:rsid w:val="4D341814"/>
    <w:rsid w:val="4D3A6A24"/>
    <w:rsid w:val="4D44710F"/>
    <w:rsid w:val="4D981DA3"/>
    <w:rsid w:val="4DCA28A4"/>
    <w:rsid w:val="4DCD131A"/>
    <w:rsid w:val="4E2730CC"/>
    <w:rsid w:val="4E3221F7"/>
    <w:rsid w:val="4E4B1494"/>
    <w:rsid w:val="4E4D7031"/>
    <w:rsid w:val="4E670293"/>
    <w:rsid w:val="4E9A41D5"/>
    <w:rsid w:val="4F43029C"/>
    <w:rsid w:val="4F950C90"/>
    <w:rsid w:val="4FAD4FF6"/>
    <w:rsid w:val="4FB01626"/>
    <w:rsid w:val="4FEE65F2"/>
    <w:rsid w:val="500138C2"/>
    <w:rsid w:val="50372103"/>
    <w:rsid w:val="50943882"/>
    <w:rsid w:val="509B22D6"/>
    <w:rsid w:val="50A70FB4"/>
    <w:rsid w:val="50B57C8E"/>
    <w:rsid w:val="50B81927"/>
    <w:rsid w:val="50EF6964"/>
    <w:rsid w:val="510D1231"/>
    <w:rsid w:val="51257DF2"/>
    <w:rsid w:val="51313987"/>
    <w:rsid w:val="51A55ACC"/>
    <w:rsid w:val="51D32259"/>
    <w:rsid w:val="51DC668E"/>
    <w:rsid w:val="528636EB"/>
    <w:rsid w:val="52DC2732"/>
    <w:rsid w:val="52EB3D9B"/>
    <w:rsid w:val="530A01A6"/>
    <w:rsid w:val="532145E9"/>
    <w:rsid w:val="538A1F90"/>
    <w:rsid w:val="53F561A1"/>
    <w:rsid w:val="53F73CC7"/>
    <w:rsid w:val="542361C2"/>
    <w:rsid w:val="549A0AF6"/>
    <w:rsid w:val="54D0250C"/>
    <w:rsid w:val="552306CD"/>
    <w:rsid w:val="55B4776D"/>
    <w:rsid w:val="56666EE2"/>
    <w:rsid w:val="574D00A2"/>
    <w:rsid w:val="57A24239"/>
    <w:rsid w:val="57C95665"/>
    <w:rsid w:val="57D63BF4"/>
    <w:rsid w:val="57E24C8E"/>
    <w:rsid w:val="58136BF6"/>
    <w:rsid w:val="58594C0D"/>
    <w:rsid w:val="585C1C4F"/>
    <w:rsid w:val="5862192B"/>
    <w:rsid w:val="587D38A3"/>
    <w:rsid w:val="589A07FB"/>
    <w:rsid w:val="593B5FB5"/>
    <w:rsid w:val="59575C61"/>
    <w:rsid w:val="59654A33"/>
    <w:rsid w:val="59741916"/>
    <w:rsid w:val="598E792E"/>
    <w:rsid w:val="59B60181"/>
    <w:rsid w:val="59C3547A"/>
    <w:rsid w:val="59CE13F0"/>
    <w:rsid w:val="59D06353"/>
    <w:rsid w:val="59DD74BB"/>
    <w:rsid w:val="5A356B81"/>
    <w:rsid w:val="5A746125"/>
    <w:rsid w:val="5AB95DB4"/>
    <w:rsid w:val="5AD92379"/>
    <w:rsid w:val="5AFF3D84"/>
    <w:rsid w:val="5B302BB2"/>
    <w:rsid w:val="5B3404A7"/>
    <w:rsid w:val="5BA74225"/>
    <w:rsid w:val="5BF22FC6"/>
    <w:rsid w:val="5C646826"/>
    <w:rsid w:val="5CC90FA9"/>
    <w:rsid w:val="5CF33FC9"/>
    <w:rsid w:val="5D0631CD"/>
    <w:rsid w:val="5D0975AB"/>
    <w:rsid w:val="5D2F3C01"/>
    <w:rsid w:val="5D543F78"/>
    <w:rsid w:val="5DF67222"/>
    <w:rsid w:val="5DFB6892"/>
    <w:rsid w:val="5E191C3C"/>
    <w:rsid w:val="5E2A166D"/>
    <w:rsid w:val="5E92283E"/>
    <w:rsid w:val="5ECF1B2B"/>
    <w:rsid w:val="5F8D1984"/>
    <w:rsid w:val="5FA5115D"/>
    <w:rsid w:val="5FAC155B"/>
    <w:rsid w:val="5FBA0947"/>
    <w:rsid w:val="5FCC24AC"/>
    <w:rsid w:val="600F6D21"/>
    <w:rsid w:val="60107EBF"/>
    <w:rsid w:val="6036208B"/>
    <w:rsid w:val="609B00D0"/>
    <w:rsid w:val="609D0B8C"/>
    <w:rsid w:val="60AA2E6B"/>
    <w:rsid w:val="610D0E27"/>
    <w:rsid w:val="611E263E"/>
    <w:rsid w:val="61464820"/>
    <w:rsid w:val="61707524"/>
    <w:rsid w:val="618B0DB9"/>
    <w:rsid w:val="61C73212"/>
    <w:rsid w:val="61EB473F"/>
    <w:rsid w:val="620D40A8"/>
    <w:rsid w:val="620F48D2"/>
    <w:rsid w:val="624D53FA"/>
    <w:rsid w:val="62BC7E8A"/>
    <w:rsid w:val="62CE781B"/>
    <w:rsid w:val="62E94FF3"/>
    <w:rsid w:val="63857EEF"/>
    <w:rsid w:val="63F54E46"/>
    <w:rsid w:val="64137F7D"/>
    <w:rsid w:val="645760BC"/>
    <w:rsid w:val="646F3406"/>
    <w:rsid w:val="647B320E"/>
    <w:rsid w:val="64D70D63"/>
    <w:rsid w:val="64DE2339"/>
    <w:rsid w:val="650E0E71"/>
    <w:rsid w:val="65C60E0E"/>
    <w:rsid w:val="65CD0D2C"/>
    <w:rsid w:val="65F52031"/>
    <w:rsid w:val="661C606C"/>
    <w:rsid w:val="666D7E19"/>
    <w:rsid w:val="66B03520"/>
    <w:rsid w:val="6723058F"/>
    <w:rsid w:val="674B7CE1"/>
    <w:rsid w:val="676254A4"/>
    <w:rsid w:val="677540CF"/>
    <w:rsid w:val="6780592A"/>
    <w:rsid w:val="67B8481D"/>
    <w:rsid w:val="67DD70BA"/>
    <w:rsid w:val="67E23EE9"/>
    <w:rsid w:val="67FB3202"/>
    <w:rsid w:val="6833299C"/>
    <w:rsid w:val="683A5F02"/>
    <w:rsid w:val="685A68BE"/>
    <w:rsid w:val="686276C2"/>
    <w:rsid w:val="68662D72"/>
    <w:rsid w:val="689478DF"/>
    <w:rsid w:val="691E2357"/>
    <w:rsid w:val="693465ED"/>
    <w:rsid w:val="69986948"/>
    <w:rsid w:val="69D1473C"/>
    <w:rsid w:val="69D91621"/>
    <w:rsid w:val="6A714BFD"/>
    <w:rsid w:val="6A87742F"/>
    <w:rsid w:val="6A89528F"/>
    <w:rsid w:val="6A8A218E"/>
    <w:rsid w:val="6B225676"/>
    <w:rsid w:val="6B7C2964"/>
    <w:rsid w:val="6BC53C40"/>
    <w:rsid w:val="6C0C6948"/>
    <w:rsid w:val="6C4E7ADE"/>
    <w:rsid w:val="6C632028"/>
    <w:rsid w:val="6D172751"/>
    <w:rsid w:val="6D21370B"/>
    <w:rsid w:val="6D494BF2"/>
    <w:rsid w:val="6DEC4759"/>
    <w:rsid w:val="6E802B8A"/>
    <w:rsid w:val="6EC840A3"/>
    <w:rsid w:val="6ECF79C6"/>
    <w:rsid w:val="6F3B4F58"/>
    <w:rsid w:val="6F4656AB"/>
    <w:rsid w:val="6F59718C"/>
    <w:rsid w:val="6F6701ED"/>
    <w:rsid w:val="6F800BBD"/>
    <w:rsid w:val="6F9C2775"/>
    <w:rsid w:val="6FEC567C"/>
    <w:rsid w:val="70461525"/>
    <w:rsid w:val="705C4C5E"/>
    <w:rsid w:val="706A78BF"/>
    <w:rsid w:val="709A5CAE"/>
    <w:rsid w:val="70B825D8"/>
    <w:rsid w:val="70DA50B9"/>
    <w:rsid w:val="710870BC"/>
    <w:rsid w:val="71C805F9"/>
    <w:rsid w:val="725620A9"/>
    <w:rsid w:val="72A72905"/>
    <w:rsid w:val="72D55B76"/>
    <w:rsid w:val="73583162"/>
    <w:rsid w:val="736A170A"/>
    <w:rsid w:val="73972929"/>
    <w:rsid w:val="73CD6F4E"/>
    <w:rsid w:val="73D853DF"/>
    <w:rsid w:val="744856E9"/>
    <w:rsid w:val="748A428C"/>
    <w:rsid w:val="748E5B2A"/>
    <w:rsid w:val="74D53759"/>
    <w:rsid w:val="74DB6895"/>
    <w:rsid w:val="74DF4D44"/>
    <w:rsid w:val="753C02EF"/>
    <w:rsid w:val="754D5241"/>
    <w:rsid w:val="75706F4F"/>
    <w:rsid w:val="75C169C6"/>
    <w:rsid w:val="760A7432"/>
    <w:rsid w:val="76861E87"/>
    <w:rsid w:val="768F7938"/>
    <w:rsid w:val="769D02A6"/>
    <w:rsid w:val="76EB711F"/>
    <w:rsid w:val="7771703D"/>
    <w:rsid w:val="77931EF6"/>
    <w:rsid w:val="78106856"/>
    <w:rsid w:val="783A65DE"/>
    <w:rsid w:val="784B42CB"/>
    <w:rsid w:val="786F5C73"/>
    <w:rsid w:val="7879089F"/>
    <w:rsid w:val="787D038F"/>
    <w:rsid w:val="78A67D9B"/>
    <w:rsid w:val="79167E9C"/>
    <w:rsid w:val="792F3EDA"/>
    <w:rsid w:val="79367DD2"/>
    <w:rsid w:val="795F7A95"/>
    <w:rsid w:val="799F196E"/>
    <w:rsid w:val="79A302E9"/>
    <w:rsid w:val="79C64FF5"/>
    <w:rsid w:val="79EA19C0"/>
    <w:rsid w:val="7A7C6425"/>
    <w:rsid w:val="7AB12572"/>
    <w:rsid w:val="7ACD793C"/>
    <w:rsid w:val="7B2F3497"/>
    <w:rsid w:val="7B3B1E3C"/>
    <w:rsid w:val="7B8F2E6C"/>
    <w:rsid w:val="7BDF310F"/>
    <w:rsid w:val="7C354ADD"/>
    <w:rsid w:val="7C3945CD"/>
    <w:rsid w:val="7C4D284F"/>
    <w:rsid w:val="7C536C54"/>
    <w:rsid w:val="7CC540B3"/>
    <w:rsid w:val="7D1105AE"/>
    <w:rsid w:val="7D1F5C61"/>
    <w:rsid w:val="7D3812F8"/>
    <w:rsid w:val="7D40373A"/>
    <w:rsid w:val="7D621902"/>
    <w:rsid w:val="7D6E03F9"/>
    <w:rsid w:val="7D851A94"/>
    <w:rsid w:val="7DA22646"/>
    <w:rsid w:val="7E2021AA"/>
    <w:rsid w:val="7E3037AE"/>
    <w:rsid w:val="7E33090F"/>
    <w:rsid w:val="7E8E6ECE"/>
    <w:rsid w:val="7ECB0D86"/>
    <w:rsid w:val="7ECF2FC7"/>
    <w:rsid w:val="7EED169F"/>
    <w:rsid w:val="7EFA1F94"/>
    <w:rsid w:val="7F215F7F"/>
    <w:rsid w:val="7F3379FA"/>
    <w:rsid w:val="7F5F7CE4"/>
    <w:rsid w:val="7F967F89"/>
    <w:rsid w:val="7FBD61DD"/>
    <w:rsid w:val="7FC562A6"/>
    <w:rsid w:val="7FF23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0"/>
    <w:pPr>
      <w:keepNext/>
      <w:jc w:val="center"/>
      <w:outlineLvl w:val="0"/>
    </w:pPr>
    <w:rPr>
      <w:rFonts w:eastAsia="黑体"/>
      <w:b/>
      <w:bCs/>
      <w:sz w:val="32"/>
      <w:szCs w:val="20"/>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link w:val="30"/>
    <w:qFormat/>
    <w:uiPriority w:val="0"/>
    <w:pPr>
      <w:keepNext/>
      <w:keepLines/>
      <w:spacing w:before="280" w:after="290" w:line="376" w:lineRule="auto"/>
      <w:outlineLvl w:val="3"/>
    </w:pPr>
    <w:rPr>
      <w:rFonts w:ascii="Arial" w:hAnsi="Arial" w:eastAsia="黑体"/>
      <w:b/>
      <w:bCs/>
      <w:sz w:val="21"/>
      <w:szCs w:val="28"/>
    </w:rPr>
  </w:style>
  <w:style w:type="character" w:default="1" w:styleId="25">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99"/>
    <w:pPr>
      <w:widowControl/>
      <w:ind w:firstLine="420"/>
      <w:jc w:val="left"/>
    </w:pPr>
    <w:rPr>
      <w:kern w:val="0"/>
      <w:sz w:val="20"/>
      <w:szCs w:val="20"/>
    </w:rPr>
  </w:style>
  <w:style w:type="paragraph" w:styleId="7">
    <w:name w:val="annotation text"/>
    <w:basedOn w:val="1"/>
    <w:qFormat/>
    <w:uiPriority w:val="0"/>
    <w:pPr>
      <w:jc w:val="left"/>
    </w:pPr>
  </w:style>
  <w:style w:type="paragraph" w:styleId="8">
    <w:name w:val="Body Text"/>
    <w:basedOn w:val="1"/>
    <w:qFormat/>
    <w:uiPriority w:val="99"/>
    <w:pPr>
      <w:spacing w:after="120"/>
    </w:pPr>
  </w:style>
  <w:style w:type="paragraph" w:styleId="9">
    <w:name w:val="Body Text Indent"/>
    <w:basedOn w:val="1"/>
    <w:next w:val="10"/>
    <w:qFormat/>
    <w:uiPriority w:val="0"/>
    <w:pPr>
      <w:spacing w:after="120"/>
      <w:ind w:left="420" w:leftChars="200"/>
    </w:pPr>
  </w:style>
  <w:style w:type="paragraph" w:customStyle="1" w:styleId="10">
    <w:name w:val="正文文本首行缩进 2"/>
    <w:basedOn w:val="9"/>
    <w:qFormat/>
    <w:uiPriority w:val="99"/>
    <w:pPr>
      <w:spacing w:line="200" w:lineRule="atLeast"/>
      <w:ind w:firstLine="420"/>
    </w:pPr>
    <w:rPr>
      <w:rFonts w:ascii="宋体" w:hAnsi="Courier New"/>
      <w:spacing w:val="-4"/>
      <w:sz w:val="18"/>
    </w:rPr>
  </w:style>
  <w:style w:type="paragraph" w:styleId="11">
    <w:name w:val="toc 3"/>
    <w:basedOn w:val="1"/>
    <w:next w:val="1"/>
    <w:unhideWhenUsed/>
    <w:qFormat/>
    <w:uiPriority w:val="39"/>
    <w:pPr>
      <w:adjustRightInd w:val="0"/>
      <w:snapToGrid w:val="0"/>
      <w:spacing w:line="360" w:lineRule="auto"/>
      <w:ind w:left="400" w:leftChars="400"/>
    </w:pPr>
    <w:rPr>
      <w:rFonts w:eastAsia="宋体"/>
      <w:b/>
    </w:rPr>
  </w:style>
  <w:style w:type="paragraph" w:styleId="12">
    <w:name w:val="Plain Text"/>
    <w:basedOn w:val="1"/>
    <w:qFormat/>
    <w:uiPriority w:val="0"/>
    <w:rPr>
      <w:rFonts w:ascii="宋体" w:hAnsi="Courier New" w:cs="Courier New"/>
      <w:szCs w:val="21"/>
    </w:rPr>
  </w:style>
  <w:style w:type="paragraph" w:styleId="13">
    <w:name w:val="Date"/>
    <w:basedOn w:val="1"/>
    <w:next w:val="1"/>
    <w:qFormat/>
    <w:uiPriority w:val="0"/>
    <w:rPr>
      <w:sz w:val="24"/>
      <w:szCs w:val="20"/>
    </w:rPr>
  </w:style>
  <w:style w:type="paragraph" w:styleId="14">
    <w:name w:val="Body Text Indent 2"/>
    <w:basedOn w:val="1"/>
    <w:next w:val="1"/>
    <w:qFormat/>
    <w:uiPriority w:val="0"/>
    <w:pPr>
      <w:spacing w:after="120" w:line="480" w:lineRule="auto"/>
      <w:ind w:left="420" w:leftChars="200"/>
    </w:p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spacing w:line="360" w:lineRule="auto"/>
    </w:pPr>
    <w:rPr>
      <w:rFonts w:ascii="宋体" w:hAnsi="宋体" w:eastAsia="宋体"/>
      <w:b/>
      <w:sz w:val="24"/>
      <w:szCs w:val="21"/>
    </w:rPr>
  </w:style>
  <w:style w:type="paragraph" w:styleId="18">
    <w:name w:val="toc 4"/>
    <w:basedOn w:val="1"/>
    <w:next w:val="1"/>
    <w:unhideWhenUsed/>
    <w:qFormat/>
    <w:uiPriority w:val="39"/>
    <w:pPr>
      <w:adjustRightInd w:val="0"/>
      <w:snapToGrid w:val="0"/>
      <w:spacing w:line="360" w:lineRule="auto"/>
      <w:ind w:left="600" w:leftChars="600"/>
    </w:pPr>
    <w:rPr>
      <w:rFonts w:ascii="Calibri" w:hAnsi="Calibri" w:eastAsia="宋体" w:cs="Times New Roman"/>
      <w:b/>
      <w:szCs w:val="22"/>
    </w:rPr>
  </w:style>
  <w:style w:type="paragraph" w:styleId="19">
    <w:name w:val="toc 2"/>
    <w:basedOn w:val="1"/>
    <w:next w:val="1"/>
    <w:unhideWhenUsed/>
    <w:qFormat/>
    <w:uiPriority w:val="39"/>
    <w:pPr>
      <w:spacing w:line="360" w:lineRule="auto"/>
      <w:ind w:left="200" w:leftChars="200"/>
    </w:pPr>
    <w:rPr>
      <w:rFonts w:eastAsia="宋体"/>
      <w:b/>
    </w:rPr>
  </w:style>
  <w:style w:type="paragraph" w:styleId="20">
    <w:name w:val="Body Text 2"/>
    <w:basedOn w:val="1"/>
    <w:qFormat/>
    <w:uiPriority w:val="0"/>
    <w:pPr>
      <w:spacing w:after="120" w:line="480" w:lineRule="auto"/>
    </w:pPr>
  </w:style>
  <w:style w:type="paragraph" w:styleId="21">
    <w:name w:val="Normal (Web)"/>
    <w:basedOn w:val="1"/>
    <w:qFormat/>
    <w:uiPriority w:val="0"/>
    <w:rPr>
      <w:sz w:val="24"/>
    </w:rPr>
  </w:style>
  <w:style w:type="paragraph" w:styleId="22">
    <w:name w:val="Body Text First Indent"/>
    <w:basedOn w:val="8"/>
    <w:qFormat/>
    <w:uiPriority w:val="99"/>
    <w:pPr>
      <w:ind w:firstLine="420" w:firstLineChars="100"/>
    </w:pPr>
  </w:style>
  <w:style w:type="paragraph" w:styleId="23">
    <w:name w:val="Body Text First Indent 2"/>
    <w:basedOn w:val="9"/>
    <w:next w:val="1"/>
    <w:qFormat/>
    <w:uiPriority w:val="0"/>
    <w:pPr>
      <w:ind w:firstLine="420" w:firstLineChars="200"/>
    </w:pPr>
  </w:style>
  <w:style w:type="character" w:styleId="26">
    <w:name w:val="Strong"/>
    <w:qFormat/>
    <w:uiPriority w:val="0"/>
    <w:rPr>
      <w:b/>
      <w:bCs/>
    </w:rPr>
  </w:style>
  <w:style w:type="paragraph" w:customStyle="1" w:styleId="27">
    <w:name w:val="Default"/>
    <w:qFormat/>
    <w:uiPriority w:val="99"/>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28">
    <w:name w:val="列出段落1"/>
    <w:basedOn w:val="1"/>
    <w:qFormat/>
    <w:uiPriority w:val="0"/>
    <w:pPr>
      <w:ind w:firstLine="420" w:firstLineChars="200"/>
    </w:pPr>
    <w:rPr>
      <w:szCs w:val="21"/>
    </w:rPr>
  </w:style>
  <w:style w:type="character" w:customStyle="1" w:styleId="29">
    <w:name w:val="标题 1 字符"/>
    <w:link w:val="2"/>
    <w:qFormat/>
    <w:uiPriority w:val="0"/>
    <w:rPr>
      <w:rFonts w:eastAsia="黑体"/>
      <w:b/>
      <w:bCs/>
      <w:sz w:val="32"/>
      <w:szCs w:val="20"/>
    </w:rPr>
  </w:style>
  <w:style w:type="character" w:customStyle="1" w:styleId="30">
    <w:name w:val="标题 4 字符"/>
    <w:link w:val="5"/>
    <w:qFormat/>
    <w:uiPriority w:val="0"/>
    <w:rPr>
      <w:rFonts w:ascii="Arial" w:hAnsi="Arial" w:eastAsia="黑体"/>
      <w:b/>
      <w:bCs/>
      <w:sz w:val="21"/>
      <w:szCs w:val="28"/>
    </w:rPr>
  </w:style>
  <w:style w:type="paragraph" w:customStyle="1" w:styleId="31">
    <w:name w:val="p0"/>
    <w:basedOn w:val="1"/>
    <w:qFormat/>
    <w:uiPriority w:val="99"/>
    <w:pPr>
      <w:widowControl/>
    </w:pPr>
    <w:rPr>
      <w:kern w:val="0"/>
      <w:szCs w:val="20"/>
    </w:rPr>
  </w:style>
  <w:style w:type="paragraph" w:customStyle="1" w:styleId="3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3">
    <w:name w:val="正文文本_22"/>
    <w:basedOn w:val="34"/>
    <w:next w:val="38"/>
    <w:qFormat/>
    <w:uiPriority w:val="0"/>
    <w:pPr>
      <w:spacing w:after="120"/>
    </w:pPr>
    <w:rPr>
      <w:rFonts w:ascii="Times New Roman" w:hAnsi="Times New Roman"/>
      <w:kern w:val="0"/>
      <w:sz w:val="20"/>
      <w:szCs w:val="24"/>
    </w:rPr>
  </w:style>
  <w:style w:type="paragraph" w:customStyle="1" w:styleId="34">
    <w:name w:val="正文_22"/>
    <w:next w:val="3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5">
    <w:name w:val="正文格式_0"/>
    <w:basedOn w:val="36"/>
    <w:qFormat/>
    <w:uiPriority w:val="0"/>
    <w:pPr>
      <w:widowControl/>
      <w:adjustRightInd w:val="0"/>
      <w:snapToGrid w:val="0"/>
      <w:textAlignment w:val="baseline"/>
    </w:pPr>
    <w:rPr>
      <w:kern w:val="0"/>
    </w:rPr>
  </w:style>
  <w:style w:type="paragraph" w:customStyle="1" w:styleId="36">
    <w:name w:val="正文_22_0"/>
    <w:basedOn w:val="37"/>
    <w:next w:val="33"/>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正文_3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
    <w:name w:val="Default_22"/>
    <w:next w:val="39"/>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39">
    <w:name w:val="索引 7_21"/>
    <w:basedOn w:val="40"/>
    <w:next w:val="36"/>
    <w:unhideWhenUsed/>
    <w:qFormat/>
    <w:uiPriority w:val="99"/>
    <w:pPr>
      <w:ind w:left="1200" w:leftChars="1200"/>
    </w:pPr>
  </w:style>
  <w:style w:type="paragraph" w:customStyle="1" w:styleId="40">
    <w:name w:val="正文_22_0_0"/>
    <w:next w:val="33"/>
    <w:qFormat/>
    <w:uiPriority w:val="0"/>
    <w:pPr>
      <w:widowControl w:val="0"/>
      <w:jc w:val="both"/>
    </w:pPr>
    <w:rPr>
      <w:rFonts w:ascii="Times New Roman" w:hAnsi="Times New Roman" w:eastAsia="宋体" w:cs="Times New Roman"/>
      <w:kern w:val="2"/>
      <w:sz w:val="21"/>
      <w:szCs w:val="22"/>
      <w:lang w:val="en-US" w:eastAsia="zh-CN" w:bidi="ar-SA"/>
    </w:rPr>
  </w:style>
  <w:style w:type="table" w:customStyle="1" w:styleId="41">
    <w:name w:val="网格型_0"/>
    <w:basedOn w:val="2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
    <w:name w:val="正文_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2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Table Paragraph"/>
    <w:basedOn w:val="1"/>
    <w:qFormat/>
    <w:uiPriority w:val="1"/>
    <w:rPr>
      <w:rFonts w:ascii="楷体" w:hAnsi="楷体" w:eastAsia="楷体" w:cs="楷体"/>
      <w:lang w:val="zh-CN" w:eastAsia="zh-CN" w:bidi="zh-CN"/>
    </w:rPr>
  </w:style>
  <w:style w:type="table" w:customStyle="1" w:styleId="45">
    <w:name w:val="Table Normal"/>
    <w:semiHidden/>
    <w:unhideWhenUsed/>
    <w:qFormat/>
    <w:uiPriority w:val="0"/>
    <w:tblPr>
      <w:tblCellMar>
        <w:top w:w="0" w:type="dxa"/>
        <w:left w:w="0" w:type="dxa"/>
        <w:bottom w:w="0" w:type="dxa"/>
        <w:right w:w="0" w:type="dxa"/>
      </w:tblCellMar>
    </w:tblPr>
  </w:style>
  <w:style w:type="paragraph" w:customStyle="1" w:styleId="46">
    <w:name w:val="Table Text"/>
    <w:basedOn w:val="1"/>
    <w:semiHidden/>
    <w:qFormat/>
    <w:uiPriority w:val="0"/>
    <w:rPr>
      <w:rFonts w:ascii="宋体" w:hAnsi="宋体" w:eastAsia="宋体" w:cs="宋体"/>
      <w:sz w:val="20"/>
      <w:szCs w:val="20"/>
      <w:lang w:val="en-US" w:eastAsia="en-US" w:bidi="ar-SA"/>
    </w:rPr>
  </w:style>
  <w:style w:type="character" w:customStyle="1" w:styleId="47">
    <w:name w:val="NormalCharacter"/>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8.jpeg"/><Relationship Id="rId21" Type="http://schemas.openxmlformats.org/officeDocument/2006/relationships/image" Target="media/image7.jpeg"/><Relationship Id="rId20" Type="http://schemas.openxmlformats.org/officeDocument/2006/relationships/image" Target="media/image6.jpeg"/><Relationship Id="rId2" Type="http://schemas.openxmlformats.org/officeDocument/2006/relationships/settings" Target="settings.xml"/><Relationship Id="rId19" Type="http://schemas.openxmlformats.org/officeDocument/2006/relationships/image" Target="media/image5.jpeg"/><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811</Words>
  <Characters>931</Characters>
  <Lines>0</Lines>
  <Paragraphs>0</Paragraphs>
  <TotalTime>26</TotalTime>
  <ScaleCrop>false</ScaleCrop>
  <LinksUpToDate>false</LinksUpToDate>
  <CharactersWithSpaces>1188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2024-12-31T03:21:00Z</dcterms:created>
  <dc:creator>Administrator</dc:creator>
  <cp:lastModifiedBy>Administrator</cp:lastModifiedBy>
  <cp:lastPrinted>2026-07-08T01:14:00Z</cp:lastPrinted>
  <dcterms:modified xsi:type="dcterms:W3CDTF">2026-07-14T00:27:37Z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eyJoZGlkIjoiNTBjMzFiZmI2NjY2Y2Y0YWNlOGVhYjUwOGE5N2UxNjMiLCJ1c2VySWQiOiI0NDc2MzI3ODEifQ==</vt:lpwstr>
  </property>
  <property fmtid="{D5CDD505-2E9C-101B-9397-08002B2CF9AE}" pid="4" name="ICV">
    <vt:lpwstr>641D7F5B007C4B66BF8DCFC7946C3C06_12</vt:lpwstr>
  </property>
</Properties>
</file>