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484D7">
      <w:pPr>
        <w:rPr>
          <w:rFonts w:ascii="黑体" w:eastAsia="黑体"/>
          <w:color w:val="auto"/>
          <w:sz w:val="32"/>
          <w:szCs w:val="32"/>
        </w:rPr>
      </w:pPr>
      <w:r>
        <w:rPr>
          <w:rFonts w:hint="eastAsia" w:ascii="黑体" w:eastAsia="黑体"/>
          <w:color w:val="auto"/>
          <w:sz w:val="32"/>
          <w:szCs w:val="32"/>
          <w:lang w:val="en-US" w:eastAsia="zh-CN"/>
        </w:rPr>
        <w:t xml:space="preserve">                                                                     </w:t>
      </w:r>
      <w:r>
        <w:rPr>
          <w:rFonts w:hint="eastAsia" w:ascii="黑体" w:eastAsia="黑体"/>
          <w:color w:val="auto"/>
          <w:sz w:val="32"/>
          <w:szCs w:val="32"/>
        </w:rPr>
        <w:t xml:space="preserve">   </w:t>
      </w:r>
    </w:p>
    <w:p w14:paraId="3D2C8CE0">
      <w:pPr>
        <w:rPr>
          <w:rFonts w:ascii="黑体" w:eastAsia="黑体"/>
          <w:color w:val="auto"/>
          <w:sz w:val="32"/>
          <w:szCs w:val="32"/>
        </w:rPr>
      </w:pPr>
    </w:p>
    <w:p w14:paraId="7FDCB8E0">
      <w:pPr>
        <w:rPr>
          <w:rFonts w:ascii="黑体" w:eastAsia="黑体"/>
          <w:color w:val="auto"/>
          <w:sz w:val="32"/>
          <w:szCs w:val="32"/>
        </w:rPr>
      </w:pPr>
    </w:p>
    <w:p w14:paraId="50CC7139">
      <w:pPr>
        <w:pStyle w:val="14"/>
        <w:jc w:val="center"/>
        <w:rPr>
          <w:rFonts w:ascii="隶书" w:hAnsi="华文中宋" w:eastAsia="隶书"/>
          <w:bCs/>
          <w:color w:val="auto"/>
          <w:sz w:val="84"/>
          <w:szCs w:val="84"/>
        </w:rPr>
      </w:pPr>
      <w:r>
        <w:rPr>
          <w:rFonts w:hint="eastAsia" w:ascii="隶书" w:hAnsi="华文中宋" w:eastAsia="隶书"/>
          <w:color w:val="auto"/>
          <w:sz w:val="84"/>
          <w:szCs w:val="84"/>
        </w:rPr>
        <w:t>政府采购</w:t>
      </w:r>
    </w:p>
    <w:p w14:paraId="345E33F7">
      <w:pPr>
        <w:pStyle w:val="14"/>
        <w:adjustRightInd w:val="0"/>
        <w:snapToGrid w:val="0"/>
        <w:jc w:val="center"/>
        <w:rPr>
          <w:rFonts w:ascii="方正小标宋_GBK" w:hAnsi="华文中宋" w:eastAsia="方正小标宋_GBK"/>
          <w:color w:val="auto"/>
          <w:sz w:val="76"/>
          <w:szCs w:val="84"/>
        </w:rPr>
      </w:pPr>
      <w:r>
        <w:rPr>
          <w:rFonts w:hint="eastAsia" w:ascii="隶书" w:hAnsi="华文中宋" w:eastAsia="隶书"/>
          <w:color w:val="auto"/>
          <w:sz w:val="84"/>
          <w:szCs w:val="84"/>
        </w:rPr>
        <w:t>竞争性谈判文件</w:t>
      </w:r>
    </w:p>
    <w:p w14:paraId="341FC97D">
      <w:pPr>
        <w:adjustRightInd w:val="0"/>
        <w:snapToGrid w:val="0"/>
        <w:spacing w:line="360" w:lineRule="auto"/>
        <w:ind w:firstLine="1124" w:firstLineChars="350"/>
        <w:rPr>
          <w:rFonts w:hint="eastAsia" w:hAnsi="宋体"/>
          <w:b/>
          <w:color w:val="auto"/>
          <w:sz w:val="32"/>
          <w:szCs w:val="32"/>
        </w:rPr>
      </w:pPr>
    </w:p>
    <w:p w14:paraId="3FCB84EC">
      <w:pPr>
        <w:pStyle w:val="26"/>
        <w:rPr>
          <w:rFonts w:hint="eastAsia" w:hAnsi="宋体"/>
          <w:b/>
          <w:color w:val="auto"/>
          <w:sz w:val="32"/>
          <w:szCs w:val="32"/>
        </w:rPr>
      </w:pPr>
    </w:p>
    <w:p w14:paraId="519C41DE">
      <w:pPr>
        <w:pStyle w:val="6"/>
        <w:rPr>
          <w:rFonts w:hint="eastAsia"/>
        </w:rPr>
      </w:pPr>
    </w:p>
    <w:p w14:paraId="305F2284">
      <w:pPr>
        <w:keepNext w:val="0"/>
        <w:keepLines w:val="0"/>
        <w:pageBreakBefore w:val="0"/>
        <w:widowControl w:val="0"/>
        <w:kinsoku/>
        <w:wordWrap/>
        <w:overflowPunct/>
        <w:topLinePunct w:val="0"/>
        <w:autoSpaceDE/>
        <w:autoSpaceDN/>
        <w:bidi w:val="0"/>
        <w:adjustRightInd w:val="0"/>
        <w:snapToGrid w:val="0"/>
        <w:spacing w:line="360" w:lineRule="auto"/>
        <w:ind w:left="2669" w:leftChars="200" w:hanging="2249" w:hangingChars="700"/>
        <w:textAlignment w:val="auto"/>
        <w:rPr>
          <w:b/>
          <w:color w:val="auto"/>
          <w:szCs w:val="21"/>
        </w:rPr>
      </w:pPr>
      <w:r>
        <w:rPr>
          <w:rFonts w:hint="eastAsia" w:hAnsi="宋体"/>
          <w:b/>
          <w:color w:val="auto"/>
          <w:sz w:val="32"/>
          <w:szCs w:val="32"/>
        </w:rPr>
        <w:t>采购项目名称：</w:t>
      </w:r>
      <w:r>
        <w:rPr>
          <w:rFonts w:hint="eastAsia" w:hAnsi="宋体" w:cs="Times New Roman"/>
          <w:b w:val="0"/>
          <w:bCs/>
          <w:color w:val="auto"/>
          <w:sz w:val="32"/>
          <w:szCs w:val="32"/>
          <w:u w:val="single"/>
          <w:lang w:val="en-US" w:eastAsia="zh-CN"/>
        </w:rPr>
        <w:t>祁东县2026年高素质农民培育服务政府采购项目</w:t>
      </w:r>
      <w:r>
        <w:rPr>
          <w:rFonts w:hint="eastAsia" w:ascii="Times New Roman" w:hAnsi="宋体" w:eastAsia="宋体" w:cs="Times New Roman"/>
          <w:b w:val="0"/>
          <w:bCs/>
          <w:color w:val="auto"/>
          <w:sz w:val="32"/>
          <w:szCs w:val="32"/>
          <w:u w:val="single"/>
          <w:lang w:val="en-US" w:eastAsia="zh-CN"/>
        </w:rPr>
        <w:t xml:space="preserve"> </w:t>
      </w:r>
    </w:p>
    <w:p w14:paraId="79886F24">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int="default" w:hAnsi="宋体"/>
          <w:b/>
          <w:color w:val="auto"/>
          <w:sz w:val="32"/>
          <w:szCs w:val="32"/>
          <w:lang w:val="en-US"/>
        </w:rPr>
      </w:pPr>
      <w:r>
        <w:rPr>
          <w:rFonts w:hint="eastAsia" w:hAnsi="宋体"/>
          <w:b/>
          <w:color w:val="auto"/>
          <w:sz w:val="32"/>
          <w:szCs w:val="32"/>
        </w:rPr>
        <w:t>采</w:t>
      </w:r>
      <w:r>
        <w:rPr>
          <w:rFonts w:hAnsi="宋体"/>
          <w:b/>
          <w:color w:val="auto"/>
          <w:sz w:val="32"/>
          <w:szCs w:val="32"/>
        </w:rPr>
        <w:t xml:space="preserve">   </w:t>
      </w:r>
      <w:r>
        <w:rPr>
          <w:rFonts w:hint="eastAsia" w:hAnsi="宋体"/>
          <w:b/>
          <w:color w:val="auto"/>
          <w:sz w:val="32"/>
          <w:szCs w:val="32"/>
        </w:rPr>
        <w:t>购</w:t>
      </w:r>
      <w:r>
        <w:rPr>
          <w:rFonts w:hAnsi="宋体"/>
          <w:b/>
          <w:color w:val="auto"/>
          <w:sz w:val="32"/>
          <w:szCs w:val="32"/>
        </w:rPr>
        <w:t xml:space="preserve">   </w:t>
      </w:r>
      <w:r>
        <w:rPr>
          <w:rFonts w:hint="eastAsia" w:hAnsi="宋体"/>
          <w:b/>
          <w:color w:val="auto"/>
          <w:sz w:val="32"/>
          <w:szCs w:val="32"/>
        </w:rPr>
        <w:t>人：</w:t>
      </w:r>
      <w:r>
        <w:rPr>
          <w:rFonts w:hint="eastAsia" w:hAnsi="宋体"/>
          <w:b w:val="0"/>
          <w:bCs/>
          <w:color w:val="auto"/>
          <w:sz w:val="32"/>
          <w:szCs w:val="32"/>
          <w:u w:val="single"/>
        </w:rPr>
        <w:t xml:space="preserve"> </w:t>
      </w:r>
      <w:r>
        <w:rPr>
          <w:rFonts w:hint="eastAsia" w:hAnsi="宋体"/>
          <w:b w:val="0"/>
          <w:bCs/>
          <w:color w:val="auto"/>
          <w:sz w:val="32"/>
          <w:szCs w:val="32"/>
          <w:u w:val="single"/>
          <w:lang w:val="en-US" w:eastAsia="zh-CN"/>
        </w:rPr>
        <w:t>祁东县农业农村局</w:t>
      </w:r>
      <w:r>
        <w:rPr>
          <w:rFonts w:hint="eastAsia" w:hAnsi="宋体"/>
          <w:b w:val="0"/>
          <w:bCs/>
          <w:color w:val="auto"/>
          <w:sz w:val="32"/>
          <w:szCs w:val="32"/>
          <w:u w:val="single"/>
        </w:rPr>
        <w:t xml:space="preserve">    </w:t>
      </w:r>
      <w:r>
        <w:rPr>
          <w:rFonts w:hint="eastAsia" w:hAnsi="宋体"/>
          <w:b w:val="0"/>
          <w:bCs/>
          <w:color w:val="auto"/>
          <w:sz w:val="32"/>
          <w:szCs w:val="32"/>
          <w:u w:val="single"/>
          <w:lang w:val="en-US" w:eastAsia="zh-CN"/>
        </w:rPr>
        <w:t xml:space="preserve">  </w:t>
      </w:r>
    </w:p>
    <w:p w14:paraId="7DE6CBB6">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Ansi="宋体"/>
          <w:b w:val="0"/>
          <w:bCs/>
          <w:color w:val="auto"/>
          <w:sz w:val="32"/>
          <w:szCs w:val="32"/>
        </w:rPr>
      </w:pPr>
      <w:r>
        <w:rPr>
          <w:rFonts w:hint="eastAsia" w:hAnsi="宋体"/>
          <w:b/>
          <w:color w:val="auto"/>
          <w:sz w:val="32"/>
          <w:szCs w:val="32"/>
        </w:rPr>
        <w:t>政府采购编号：</w:t>
      </w:r>
      <w:r>
        <w:rPr>
          <w:rFonts w:hint="eastAsia" w:hAnsi="宋体"/>
          <w:b w:val="0"/>
          <w:bCs/>
          <w:color w:val="auto"/>
          <w:sz w:val="32"/>
          <w:szCs w:val="32"/>
          <w:u w:val="single"/>
        </w:rPr>
        <w:t xml:space="preserve"> </w:t>
      </w:r>
      <w:r>
        <w:rPr>
          <w:rFonts w:hint="eastAsia" w:hAnsi="宋体"/>
          <w:b w:val="0"/>
          <w:bCs/>
          <w:color w:val="auto"/>
          <w:sz w:val="32"/>
          <w:szCs w:val="32"/>
          <w:u w:val="single"/>
          <w:lang w:val="en-US" w:eastAsia="zh-CN"/>
        </w:rPr>
        <w:t>CGXM2026430426000008</w:t>
      </w:r>
      <w:r>
        <w:rPr>
          <w:rFonts w:hint="eastAsia" w:hAnsi="宋体"/>
          <w:b w:val="0"/>
          <w:bCs/>
          <w:color w:val="auto"/>
          <w:sz w:val="32"/>
          <w:szCs w:val="32"/>
          <w:u w:val="single"/>
        </w:rPr>
        <w:t xml:space="preserve"> </w:t>
      </w:r>
    </w:p>
    <w:p w14:paraId="4E5AADBE">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int="eastAsia" w:hAnsi="宋体" w:eastAsia="宋体"/>
          <w:b/>
          <w:color w:val="auto"/>
          <w:sz w:val="32"/>
          <w:szCs w:val="32"/>
          <w:lang w:val="en-US" w:eastAsia="zh-CN"/>
        </w:rPr>
      </w:pPr>
      <w:r>
        <w:rPr>
          <w:rFonts w:hint="eastAsia" w:hAnsi="宋体"/>
          <w:b/>
          <w:color w:val="auto"/>
          <w:sz w:val="32"/>
          <w:szCs w:val="32"/>
          <w:lang w:eastAsia="zh-CN"/>
        </w:rPr>
        <w:t>委托代理编号</w:t>
      </w:r>
      <w:r>
        <w:rPr>
          <w:rFonts w:hint="eastAsia" w:hAnsi="宋体"/>
          <w:b/>
          <w:color w:val="auto"/>
          <w:sz w:val="32"/>
          <w:szCs w:val="32"/>
        </w:rPr>
        <w:t>：</w:t>
      </w:r>
      <w:r>
        <w:rPr>
          <w:rFonts w:hint="eastAsia" w:ascii="华文中宋" w:hAnsi="华文中宋" w:eastAsia="华文中宋"/>
          <w:b w:val="0"/>
          <w:bCs w:val="0"/>
          <w:color w:val="000000"/>
          <w:sz w:val="32"/>
          <w:szCs w:val="32"/>
          <w:u w:val="single"/>
          <w:lang w:val="en-US" w:eastAsia="zh-CN"/>
        </w:rPr>
        <w:t xml:space="preserve"> HNJKQD-2026-48</w:t>
      </w:r>
      <w:r>
        <w:rPr>
          <w:rFonts w:hint="eastAsia" w:hAnsi="宋体"/>
          <w:b w:val="0"/>
          <w:bCs w:val="0"/>
          <w:color w:val="auto"/>
          <w:sz w:val="32"/>
          <w:szCs w:val="32"/>
          <w:u w:val="single"/>
          <w:lang w:val="en-US" w:eastAsia="zh-CN"/>
        </w:rPr>
        <w:t xml:space="preserve">      </w:t>
      </w:r>
      <w:r>
        <w:rPr>
          <w:rFonts w:hint="eastAsia" w:hAnsi="宋体"/>
          <w:b w:val="0"/>
          <w:bCs w:val="0"/>
          <w:color w:val="auto"/>
          <w:sz w:val="32"/>
          <w:szCs w:val="32"/>
          <w:u w:val="single"/>
        </w:rPr>
        <w:t xml:space="preserve"> </w:t>
      </w:r>
    </w:p>
    <w:p w14:paraId="41FD6404">
      <w:pPr>
        <w:keepNext w:val="0"/>
        <w:keepLines w:val="0"/>
        <w:pageBreakBefore w:val="0"/>
        <w:widowControl w:val="0"/>
        <w:kinsoku/>
        <w:wordWrap/>
        <w:overflowPunct/>
        <w:topLinePunct w:val="0"/>
        <w:autoSpaceDE/>
        <w:autoSpaceDN/>
        <w:bidi w:val="0"/>
        <w:adjustRightInd w:val="0"/>
        <w:snapToGrid w:val="0"/>
        <w:spacing w:line="360" w:lineRule="auto"/>
        <w:ind w:left="420" w:leftChars="200"/>
        <w:textAlignment w:val="auto"/>
        <w:rPr>
          <w:rFonts w:hAnsi="宋体"/>
          <w:b/>
          <w:color w:val="auto"/>
          <w:sz w:val="32"/>
          <w:szCs w:val="32"/>
          <w:u w:val="single"/>
        </w:rPr>
      </w:pPr>
      <w:r>
        <w:rPr>
          <w:rFonts w:hint="eastAsia" w:hAnsi="宋体"/>
          <w:b/>
          <w:color w:val="auto"/>
          <w:sz w:val="32"/>
          <w:szCs w:val="32"/>
        </w:rPr>
        <w:t>采购代理</w:t>
      </w:r>
      <w:r>
        <w:rPr>
          <w:rFonts w:hint="eastAsia" w:hAnsi="宋体"/>
          <w:b/>
          <w:color w:val="auto"/>
          <w:sz w:val="32"/>
          <w:szCs w:val="32"/>
          <w:lang w:eastAsia="zh-CN"/>
        </w:rPr>
        <w:t>机构</w:t>
      </w:r>
      <w:r>
        <w:rPr>
          <w:rFonts w:hint="eastAsia" w:hAnsi="宋体"/>
          <w:b/>
          <w:color w:val="auto"/>
          <w:sz w:val="32"/>
          <w:szCs w:val="32"/>
        </w:rPr>
        <w:t>：</w:t>
      </w:r>
      <w:r>
        <w:rPr>
          <w:rFonts w:hint="eastAsia" w:hAnsi="宋体"/>
          <w:b w:val="0"/>
          <w:bCs/>
          <w:color w:val="auto"/>
          <w:sz w:val="32"/>
          <w:szCs w:val="32"/>
          <w:u w:val="single"/>
        </w:rPr>
        <w:t xml:space="preserve"> </w:t>
      </w:r>
      <w:r>
        <w:rPr>
          <w:rFonts w:hint="eastAsia" w:hAnsi="宋体"/>
          <w:b w:val="0"/>
          <w:bCs/>
          <w:color w:val="auto"/>
          <w:sz w:val="32"/>
          <w:szCs w:val="32"/>
          <w:u w:val="single"/>
          <w:lang w:val="en-US" w:eastAsia="zh-CN"/>
        </w:rPr>
        <w:t>湖南靖楷工程咨询有限公司</w:t>
      </w:r>
      <w:r>
        <w:rPr>
          <w:rFonts w:hint="eastAsia" w:ascii="华文中宋" w:hAnsi="华文中宋" w:eastAsia="华文中宋"/>
          <w:b w:val="0"/>
          <w:bCs/>
          <w:color w:val="auto"/>
          <w:sz w:val="32"/>
          <w:szCs w:val="32"/>
          <w:u w:val="single"/>
          <w:lang w:val="en-US" w:eastAsia="zh-CN"/>
        </w:rPr>
        <w:t xml:space="preserve">    </w:t>
      </w:r>
      <w:r>
        <w:rPr>
          <w:rFonts w:hint="eastAsia" w:hAnsi="宋体"/>
          <w:b w:val="0"/>
          <w:bCs/>
          <w:color w:val="auto"/>
          <w:sz w:val="32"/>
          <w:szCs w:val="32"/>
          <w:u w:val="single"/>
        </w:rPr>
        <w:t xml:space="preserve"> </w:t>
      </w:r>
    </w:p>
    <w:p w14:paraId="34A700D9">
      <w:pPr>
        <w:pStyle w:val="14"/>
        <w:adjustRightInd w:val="0"/>
        <w:snapToGrid w:val="0"/>
        <w:spacing w:before="156" w:beforeLines="50" w:line="360" w:lineRule="auto"/>
        <w:ind w:firstLine="948" w:firstLineChars="295"/>
        <w:rPr>
          <w:b/>
          <w:color w:val="auto"/>
          <w:sz w:val="32"/>
          <w:szCs w:val="32"/>
        </w:rPr>
      </w:pPr>
    </w:p>
    <w:p w14:paraId="439AE675">
      <w:pPr>
        <w:pStyle w:val="14"/>
        <w:adjustRightInd w:val="0"/>
        <w:snapToGrid w:val="0"/>
        <w:spacing w:line="360" w:lineRule="auto"/>
        <w:jc w:val="center"/>
        <w:rPr>
          <w:rFonts w:ascii="仿宋_GB2312" w:hAnsi="宋体" w:eastAsia="仿宋_GB2312"/>
          <w:b/>
          <w:color w:val="auto"/>
          <w:sz w:val="32"/>
        </w:rPr>
      </w:pPr>
    </w:p>
    <w:p w14:paraId="44014D38">
      <w:pPr>
        <w:pStyle w:val="14"/>
        <w:adjustRightInd w:val="0"/>
        <w:snapToGrid w:val="0"/>
        <w:spacing w:line="360" w:lineRule="auto"/>
        <w:jc w:val="center"/>
        <w:rPr>
          <w:rFonts w:hAnsi="宋体"/>
          <w:b/>
          <w:color w:val="auto"/>
          <w:sz w:val="32"/>
        </w:rPr>
      </w:pPr>
      <w:r>
        <w:rPr>
          <w:rFonts w:hint="eastAsia" w:hAnsi="宋体"/>
          <w:b/>
          <w:color w:val="auto"/>
          <w:sz w:val="32"/>
          <w:u w:val="single"/>
          <w:lang w:val="en-US" w:eastAsia="zh-CN"/>
        </w:rPr>
        <w:t>2026</w:t>
      </w:r>
      <w:r>
        <w:rPr>
          <w:rFonts w:hint="eastAsia" w:hAnsi="宋体"/>
          <w:b/>
          <w:color w:val="auto"/>
          <w:sz w:val="32"/>
        </w:rPr>
        <w:t>年</w:t>
      </w:r>
      <w:r>
        <w:rPr>
          <w:rFonts w:hint="eastAsia" w:hAnsi="宋体"/>
          <w:b/>
          <w:color w:val="auto"/>
          <w:sz w:val="32"/>
          <w:u w:val="single"/>
          <w:lang w:val="en-US" w:eastAsia="zh-CN"/>
        </w:rPr>
        <w:t>10</w:t>
      </w:r>
      <w:r>
        <w:rPr>
          <w:rFonts w:hint="eastAsia" w:hAnsi="宋体"/>
          <w:b/>
          <w:color w:val="auto"/>
          <w:sz w:val="32"/>
        </w:rPr>
        <w:t>月</w:t>
      </w:r>
    </w:p>
    <w:p w14:paraId="6C9CEAD2">
      <w:pPr>
        <w:pStyle w:val="14"/>
        <w:adjustRightInd w:val="0"/>
        <w:snapToGrid w:val="0"/>
        <w:spacing w:line="360" w:lineRule="auto"/>
        <w:jc w:val="center"/>
        <w:rPr>
          <w:rFonts w:ascii="方正小标宋_GBK" w:hAnsi="宋体" w:eastAsia="方正小标宋_GBK"/>
          <w:color w:val="auto"/>
          <w:spacing w:val="160"/>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69909C5">
      <w:pPr>
        <w:pStyle w:val="14"/>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宋体" w:hAnsi="宋体" w:eastAsia="宋体" w:cs="宋体"/>
          <w:color w:val="auto"/>
          <w:spacing w:val="160"/>
          <w:sz w:val="36"/>
          <w:szCs w:val="36"/>
        </w:rPr>
      </w:pPr>
      <w:r>
        <w:rPr>
          <w:rFonts w:hint="eastAsia" w:ascii="宋体" w:hAnsi="宋体" w:eastAsia="宋体" w:cs="宋体"/>
          <w:color w:val="auto"/>
          <w:spacing w:val="160"/>
          <w:sz w:val="36"/>
          <w:szCs w:val="36"/>
        </w:rPr>
        <w:t>目录</w:t>
      </w:r>
    </w:p>
    <w:p w14:paraId="0095AD02">
      <w:pPr>
        <w:keepNext w:val="0"/>
        <w:keepLines w:val="0"/>
        <w:pageBreakBefore w:val="0"/>
        <w:widowControl w:val="0"/>
        <w:kinsoku/>
        <w:wordWrap/>
        <w:overflowPunct/>
        <w:topLinePunct w:val="0"/>
        <w:bidi w:val="0"/>
        <w:spacing w:line="360" w:lineRule="auto"/>
        <w:textAlignment w:val="auto"/>
        <w:rPr>
          <w:color w:val="auto"/>
          <w:sz w:val="21"/>
          <w:szCs w:val="21"/>
        </w:rPr>
      </w:pPr>
    </w:p>
    <w:p w14:paraId="69988FDB">
      <w:pPr>
        <w:pStyle w:val="14"/>
        <w:keepNext w:val="0"/>
        <w:keepLines w:val="0"/>
        <w:pageBreakBefore w:val="0"/>
        <w:widowControl w:val="0"/>
        <w:kinsoku/>
        <w:wordWrap/>
        <w:overflowPunct/>
        <w:topLinePunct w:val="0"/>
        <w:bidi w:val="0"/>
        <w:adjustRightInd w:val="0"/>
        <w:snapToGrid w:val="0"/>
        <w:spacing w:line="360" w:lineRule="auto"/>
        <w:textAlignment w:val="auto"/>
        <w:outlineLvl w:val="0"/>
        <w:rPr>
          <w:rFonts w:hint="eastAsia" w:hAnsi="宋体" w:eastAsia="宋体"/>
          <w:b w:val="0"/>
          <w:bCs/>
          <w:color w:val="auto"/>
          <w:sz w:val="21"/>
          <w:szCs w:val="21"/>
          <w:lang w:eastAsia="zh-CN"/>
        </w:rPr>
      </w:pPr>
      <w:bookmarkStart w:id="0" w:name="_Toc26301"/>
      <w:r>
        <w:rPr>
          <w:rFonts w:hint="eastAsia" w:hAnsi="宋体"/>
          <w:b w:val="0"/>
          <w:bCs/>
          <w:color w:val="auto"/>
          <w:sz w:val="21"/>
          <w:szCs w:val="21"/>
        </w:rPr>
        <w:t>第一章  谈判</w:t>
      </w:r>
      <w:r>
        <w:rPr>
          <w:rFonts w:hint="eastAsia" w:hAnsi="宋体"/>
          <w:b w:val="0"/>
          <w:bCs/>
          <w:color w:val="auto"/>
          <w:sz w:val="21"/>
          <w:szCs w:val="21"/>
          <w:lang w:eastAsia="zh-CN"/>
        </w:rPr>
        <w:t>邀请</w:t>
      </w:r>
      <w:bookmarkEnd w:id="0"/>
    </w:p>
    <w:p w14:paraId="11A8F12A">
      <w:pPr>
        <w:pStyle w:val="14"/>
        <w:keepNext w:val="0"/>
        <w:keepLines w:val="0"/>
        <w:pageBreakBefore w:val="0"/>
        <w:widowControl w:val="0"/>
        <w:kinsoku/>
        <w:wordWrap/>
        <w:overflowPunct/>
        <w:topLinePunct w:val="0"/>
        <w:bidi w:val="0"/>
        <w:adjustRightInd w:val="0"/>
        <w:snapToGrid w:val="0"/>
        <w:spacing w:line="360" w:lineRule="auto"/>
        <w:textAlignment w:val="auto"/>
        <w:outlineLvl w:val="0"/>
        <w:rPr>
          <w:rFonts w:hAnsi="宋体"/>
          <w:b w:val="0"/>
          <w:bCs/>
          <w:color w:val="auto"/>
          <w:sz w:val="21"/>
          <w:szCs w:val="21"/>
        </w:rPr>
      </w:pPr>
      <w:bookmarkStart w:id="1" w:name="_Toc17966"/>
      <w:r>
        <w:rPr>
          <w:rFonts w:hint="eastAsia" w:hAnsi="宋体"/>
          <w:b w:val="0"/>
          <w:bCs/>
          <w:color w:val="auto"/>
          <w:sz w:val="21"/>
          <w:szCs w:val="21"/>
        </w:rPr>
        <w:t>第二章  谈判须知</w:t>
      </w:r>
      <w:bookmarkEnd w:id="1"/>
    </w:p>
    <w:p w14:paraId="56F8FCC0">
      <w:pPr>
        <w:keepNext w:val="0"/>
        <w:keepLines w:val="0"/>
        <w:pageBreakBefore w:val="0"/>
        <w:widowControl w:val="0"/>
        <w:tabs>
          <w:tab w:val="left" w:pos="1440"/>
        </w:tabs>
        <w:kinsoku/>
        <w:wordWrap/>
        <w:overflowPunct/>
        <w:topLinePunct w:val="0"/>
        <w:autoSpaceDE/>
        <w:autoSpaceDN/>
        <w:bidi w:val="0"/>
        <w:adjustRightInd w:val="0"/>
        <w:snapToGrid w:val="0"/>
        <w:spacing w:line="360" w:lineRule="auto"/>
        <w:ind w:firstLine="420" w:firstLineChars="200"/>
        <w:textAlignment w:val="auto"/>
        <w:rPr>
          <w:rFonts w:ascii="宋体" w:hAnsi="宋体"/>
          <w:b w:val="0"/>
          <w:bCs/>
          <w:color w:val="auto"/>
          <w:sz w:val="21"/>
          <w:szCs w:val="21"/>
        </w:rPr>
      </w:pPr>
      <w:r>
        <w:rPr>
          <w:rFonts w:hint="eastAsia" w:ascii="宋体" w:hAnsi="宋体"/>
          <w:b w:val="0"/>
          <w:bCs/>
          <w:color w:val="auto"/>
          <w:sz w:val="21"/>
          <w:szCs w:val="21"/>
          <w:lang w:eastAsia="zh-CN"/>
        </w:rPr>
        <w:t>第一节</w:t>
      </w:r>
      <w:r>
        <w:rPr>
          <w:rFonts w:hint="eastAsia" w:ascii="宋体" w:hAnsi="宋体"/>
          <w:b w:val="0"/>
          <w:bCs/>
          <w:color w:val="auto"/>
          <w:sz w:val="21"/>
          <w:szCs w:val="21"/>
          <w:lang w:val="en-US" w:eastAsia="zh-CN"/>
        </w:rPr>
        <w:t xml:space="preserve"> </w:t>
      </w:r>
      <w:r>
        <w:rPr>
          <w:rFonts w:hint="eastAsia" w:ascii="宋体" w:hAnsi="宋体"/>
          <w:b w:val="0"/>
          <w:bCs/>
          <w:color w:val="auto"/>
          <w:sz w:val="21"/>
          <w:szCs w:val="21"/>
        </w:rPr>
        <w:t>谈判须知前附表</w:t>
      </w:r>
    </w:p>
    <w:p w14:paraId="7090EA1F">
      <w:pPr>
        <w:keepNext w:val="0"/>
        <w:keepLines w:val="0"/>
        <w:pageBreakBefore w:val="0"/>
        <w:widowControl w:val="0"/>
        <w:tabs>
          <w:tab w:val="left" w:pos="1440"/>
        </w:tabs>
        <w:kinsoku/>
        <w:wordWrap/>
        <w:overflowPunct/>
        <w:topLinePunct w:val="0"/>
        <w:autoSpaceDE/>
        <w:autoSpaceDN/>
        <w:bidi w:val="0"/>
        <w:adjustRightInd w:val="0"/>
        <w:snapToGrid w:val="0"/>
        <w:spacing w:line="360" w:lineRule="auto"/>
        <w:ind w:firstLine="420" w:firstLineChars="200"/>
        <w:textAlignment w:val="auto"/>
        <w:rPr>
          <w:rFonts w:ascii="宋体" w:hAnsi="宋体"/>
          <w:b w:val="0"/>
          <w:bCs/>
          <w:color w:val="auto"/>
          <w:sz w:val="21"/>
          <w:szCs w:val="21"/>
        </w:rPr>
      </w:pPr>
      <w:r>
        <w:rPr>
          <w:rFonts w:hint="eastAsia" w:ascii="宋体" w:hAnsi="宋体"/>
          <w:b w:val="0"/>
          <w:bCs/>
          <w:color w:val="auto"/>
          <w:sz w:val="21"/>
          <w:szCs w:val="21"/>
          <w:lang w:eastAsia="zh-CN"/>
        </w:rPr>
        <w:t>第二节</w:t>
      </w:r>
      <w:r>
        <w:rPr>
          <w:rFonts w:hint="eastAsia" w:ascii="宋体" w:hAnsi="宋体"/>
          <w:b w:val="0"/>
          <w:bCs/>
          <w:color w:val="auto"/>
          <w:sz w:val="21"/>
          <w:szCs w:val="21"/>
          <w:lang w:val="en-US" w:eastAsia="zh-CN"/>
        </w:rPr>
        <w:t xml:space="preserve"> </w:t>
      </w:r>
      <w:r>
        <w:rPr>
          <w:rFonts w:hint="eastAsia" w:ascii="宋体" w:hAnsi="宋体"/>
          <w:b w:val="0"/>
          <w:bCs/>
          <w:color w:val="auto"/>
          <w:sz w:val="21"/>
          <w:szCs w:val="21"/>
        </w:rPr>
        <w:t>谈判须知正文</w:t>
      </w:r>
    </w:p>
    <w:p w14:paraId="604D4051">
      <w:pPr>
        <w:keepNext w:val="0"/>
        <w:keepLines w:val="0"/>
        <w:pageBreakBefore w:val="0"/>
        <w:widowControl w:val="0"/>
        <w:tabs>
          <w:tab w:val="left" w:pos="1440"/>
        </w:tabs>
        <w:kinsoku/>
        <w:wordWrap/>
        <w:overflowPunct/>
        <w:topLinePunct w:val="0"/>
        <w:autoSpaceDE/>
        <w:autoSpaceDN/>
        <w:bidi w:val="0"/>
        <w:adjustRightInd w:val="0"/>
        <w:snapToGrid w:val="0"/>
        <w:spacing w:line="360" w:lineRule="auto"/>
        <w:ind w:firstLine="630" w:firstLineChars="300"/>
        <w:textAlignment w:val="auto"/>
        <w:rPr>
          <w:rFonts w:hint="default" w:ascii="宋体" w:hAnsi="宋体" w:eastAsia="宋体"/>
          <w:b w:val="0"/>
          <w:bCs/>
          <w:color w:val="auto"/>
          <w:sz w:val="21"/>
          <w:szCs w:val="21"/>
          <w:u w:val="none"/>
          <w:lang w:val="en-US" w:eastAsia="zh-CN"/>
        </w:rPr>
      </w:pPr>
      <w:r>
        <w:rPr>
          <w:rFonts w:hint="eastAsia" w:ascii="宋体" w:hAnsi="宋体"/>
          <w:b w:val="0"/>
          <w:bCs/>
          <w:color w:val="auto"/>
          <w:sz w:val="21"/>
          <w:szCs w:val="21"/>
        </w:rPr>
        <w:t>一、说明</w:t>
      </w:r>
    </w:p>
    <w:p w14:paraId="42EDF037">
      <w:pPr>
        <w:keepNext w:val="0"/>
        <w:keepLines w:val="0"/>
        <w:pageBreakBefore w:val="0"/>
        <w:widowControl w:val="0"/>
        <w:tabs>
          <w:tab w:val="left" w:pos="1440"/>
        </w:tabs>
        <w:kinsoku/>
        <w:wordWrap/>
        <w:overflowPunct/>
        <w:topLinePunct w:val="0"/>
        <w:autoSpaceDE/>
        <w:autoSpaceDN/>
        <w:bidi w:val="0"/>
        <w:adjustRightInd w:val="0"/>
        <w:snapToGrid w:val="0"/>
        <w:spacing w:line="360" w:lineRule="auto"/>
        <w:ind w:firstLine="630" w:firstLineChars="300"/>
        <w:textAlignment w:val="auto"/>
        <w:rPr>
          <w:rFonts w:ascii="宋体" w:hAnsi="宋体"/>
          <w:b w:val="0"/>
          <w:bCs/>
          <w:color w:val="auto"/>
          <w:sz w:val="21"/>
          <w:szCs w:val="21"/>
        </w:rPr>
      </w:pPr>
      <w:r>
        <w:rPr>
          <w:rFonts w:hint="eastAsia" w:ascii="宋体" w:hAnsi="宋体"/>
          <w:b w:val="0"/>
          <w:bCs/>
          <w:color w:val="auto"/>
          <w:sz w:val="21"/>
          <w:szCs w:val="21"/>
        </w:rPr>
        <w:t>二、谈判文件</w:t>
      </w:r>
    </w:p>
    <w:p w14:paraId="13BD53FE">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宋体" w:hAnsi="宋体"/>
          <w:b w:val="0"/>
          <w:bCs/>
          <w:color w:val="auto"/>
          <w:sz w:val="21"/>
          <w:szCs w:val="21"/>
        </w:rPr>
      </w:pPr>
      <w:r>
        <w:rPr>
          <w:rFonts w:hint="eastAsia" w:ascii="宋体" w:hAnsi="宋体"/>
          <w:b w:val="0"/>
          <w:bCs/>
          <w:color w:val="auto"/>
          <w:sz w:val="21"/>
          <w:szCs w:val="21"/>
        </w:rPr>
        <w:t>三、响应文件</w:t>
      </w:r>
    </w:p>
    <w:p w14:paraId="4E658A48">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宋体" w:hAnsi="宋体"/>
          <w:b w:val="0"/>
          <w:bCs/>
          <w:color w:val="auto"/>
          <w:sz w:val="21"/>
          <w:szCs w:val="21"/>
        </w:rPr>
      </w:pPr>
      <w:r>
        <w:rPr>
          <w:rFonts w:hint="eastAsia" w:ascii="宋体" w:hAnsi="宋体"/>
          <w:b w:val="0"/>
          <w:bCs/>
          <w:color w:val="auto"/>
          <w:sz w:val="21"/>
          <w:szCs w:val="21"/>
        </w:rPr>
        <w:t>四、响应文件的递交</w:t>
      </w:r>
    </w:p>
    <w:p w14:paraId="098D8AAF">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宋体" w:hAnsi="宋体"/>
          <w:b w:val="0"/>
          <w:bCs/>
          <w:color w:val="auto"/>
          <w:sz w:val="21"/>
          <w:szCs w:val="21"/>
        </w:rPr>
      </w:pPr>
      <w:r>
        <w:rPr>
          <w:rFonts w:hint="eastAsia" w:ascii="宋体" w:hAnsi="宋体"/>
          <w:b w:val="0"/>
          <w:bCs/>
          <w:color w:val="auto"/>
          <w:sz w:val="21"/>
          <w:szCs w:val="21"/>
        </w:rPr>
        <w:t>五、响应文件的评审与谈判</w:t>
      </w:r>
    </w:p>
    <w:p w14:paraId="72D2DA21">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b w:val="0"/>
          <w:bCs/>
          <w:color w:val="auto"/>
          <w:sz w:val="21"/>
          <w:szCs w:val="21"/>
          <w:lang w:eastAsia="zh-CN"/>
        </w:rPr>
      </w:pPr>
      <w:r>
        <w:rPr>
          <w:rFonts w:hint="eastAsia" w:ascii="宋体" w:hAnsi="宋体"/>
          <w:b w:val="0"/>
          <w:bCs/>
          <w:color w:val="auto"/>
          <w:sz w:val="21"/>
          <w:szCs w:val="21"/>
        </w:rPr>
        <w:t>六、成交结果信息公布与合同</w:t>
      </w:r>
      <w:r>
        <w:rPr>
          <w:rFonts w:hint="eastAsia" w:ascii="宋体" w:hAnsi="宋体"/>
          <w:b w:val="0"/>
          <w:bCs/>
          <w:color w:val="auto"/>
          <w:sz w:val="21"/>
          <w:szCs w:val="21"/>
          <w:lang w:eastAsia="zh-CN"/>
        </w:rPr>
        <w:t>签订</w:t>
      </w:r>
    </w:p>
    <w:p w14:paraId="4A11BA0F">
      <w:pPr>
        <w:pStyle w:val="26"/>
        <w:keepNext w:val="0"/>
        <w:keepLines w:val="0"/>
        <w:pageBreakBefore w:val="0"/>
        <w:widowControl w:val="0"/>
        <w:kinsoku/>
        <w:wordWrap/>
        <w:overflowPunct/>
        <w:topLinePunct w:val="0"/>
        <w:autoSpaceDE/>
        <w:autoSpaceDN/>
        <w:bidi w:val="0"/>
        <w:adjustRightInd/>
        <w:snapToGrid/>
        <w:spacing w:after="0" w:line="360" w:lineRule="auto"/>
        <w:ind w:left="0" w:leftChars="0" w:firstLine="630" w:firstLineChars="300"/>
        <w:textAlignment w:val="auto"/>
        <w:rPr>
          <w:rFonts w:hint="eastAsia"/>
          <w:b w:val="0"/>
          <w:bCs/>
          <w:color w:val="auto"/>
          <w:sz w:val="21"/>
          <w:szCs w:val="21"/>
          <w:lang w:eastAsia="zh-CN"/>
        </w:rPr>
      </w:pPr>
      <w:r>
        <w:rPr>
          <w:rFonts w:hint="eastAsia" w:ascii="宋体" w:hAnsi="宋体"/>
          <w:b w:val="0"/>
          <w:bCs/>
          <w:color w:val="auto"/>
          <w:sz w:val="21"/>
          <w:szCs w:val="21"/>
          <w:lang w:eastAsia="zh-CN"/>
        </w:rPr>
        <w:t>七、质疑与投诉</w:t>
      </w:r>
    </w:p>
    <w:p w14:paraId="4D409B62">
      <w:pPr>
        <w:keepNext w:val="0"/>
        <w:keepLines w:val="0"/>
        <w:pageBreakBefore w:val="0"/>
        <w:widowControl w:val="0"/>
        <w:kinsoku/>
        <w:wordWrap/>
        <w:overflowPunct/>
        <w:topLinePunct w:val="0"/>
        <w:bidi w:val="0"/>
        <w:adjustRightInd w:val="0"/>
        <w:snapToGrid w:val="0"/>
        <w:spacing w:line="360" w:lineRule="auto"/>
        <w:ind w:firstLine="630" w:firstLineChars="300"/>
        <w:jc w:val="left"/>
        <w:textAlignment w:val="auto"/>
        <w:rPr>
          <w:rFonts w:ascii="宋体" w:hAnsi="宋体"/>
          <w:b w:val="0"/>
          <w:bCs/>
          <w:color w:val="auto"/>
          <w:sz w:val="21"/>
          <w:szCs w:val="21"/>
        </w:rPr>
      </w:pPr>
      <w:r>
        <w:rPr>
          <w:rFonts w:hint="eastAsia" w:ascii="宋体" w:hAnsi="宋体"/>
          <w:b w:val="0"/>
          <w:bCs/>
          <w:color w:val="auto"/>
          <w:sz w:val="21"/>
          <w:szCs w:val="21"/>
          <w:lang w:eastAsia="zh-CN"/>
        </w:rPr>
        <w:t>八</w:t>
      </w:r>
      <w:r>
        <w:rPr>
          <w:rFonts w:hint="eastAsia" w:ascii="宋体" w:hAnsi="宋体"/>
          <w:b w:val="0"/>
          <w:bCs/>
          <w:color w:val="auto"/>
          <w:sz w:val="21"/>
          <w:szCs w:val="21"/>
        </w:rPr>
        <w:t>、其他规定</w:t>
      </w:r>
    </w:p>
    <w:p w14:paraId="71D71BEF">
      <w:pPr>
        <w:keepNext w:val="0"/>
        <w:keepLines w:val="0"/>
        <w:pageBreakBefore w:val="0"/>
        <w:widowControl w:val="0"/>
        <w:kinsoku/>
        <w:wordWrap/>
        <w:overflowPunct/>
        <w:topLinePunct w:val="0"/>
        <w:bidi w:val="0"/>
        <w:adjustRightInd w:val="0"/>
        <w:snapToGrid w:val="0"/>
        <w:spacing w:line="360" w:lineRule="auto"/>
        <w:textAlignment w:val="auto"/>
        <w:outlineLvl w:val="0"/>
        <w:rPr>
          <w:rFonts w:ascii="宋体" w:hAnsi="宋体"/>
          <w:b w:val="0"/>
          <w:bCs/>
          <w:color w:val="auto"/>
          <w:sz w:val="21"/>
          <w:szCs w:val="21"/>
        </w:rPr>
      </w:pPr>
      <w:bookmarkStart w:id="2" w:name="_Toc21228"/>
      <w:r>
        <w:rPr>
          <w:rFonts w:hint="eastAsia" w:ascii="宋体" w:hAnsi="宋体"/>
          <w:b w:val="0"/>
          <w:bCs/>
          <w:color w:val="auto"/>
          <w:sz w:val="21"/>
          <w:szCs w:val="21"/>
        </w:rPr>
        <w:t>第三章  政府采购合同格式</w:t>
      </w:r>
      <w:bookmarkEnd w:id="2"/>
    </w:p>
    <w:p w14:paraId="54ED854D">
      <w:pPr>
        <w:pStyle w:val="14"/>
        <w:keepNext w:val="0"/>
        <w:keepLines w:val="0"/>
        <w:pageBreakBefore w:val="0"/>
        <w:widowControl w:val="0"/>
        <w:kinsoku/>
        <w:wordWrap/>
        <w:overflowPunct/>
        <w:topLinePunct w:val="0"/>
        <w:bidi w:val="0"/>
        <w:adjustRightInd w:val="0"/>
        <w:snapToGrid w:val="0"/>
        <w:spacing w:line="360" w:lineRule="auto"/>
        <w:textAlignment w:val="auto"/>
        <w:outlineLvl w:val="0"/>
        <w:rPr>
          <w:rFonts w:hAnsi="宋体"/>
          <w:b w:val="0"/>
          <w:bCs/>
          <w:color w:val="auto"/>
          <w:sz w:val="21"/>
          <w:szCs w:val="21"/>
        </w:rPr>
      </w:pPr>
      <w:bookmarkStart w:id="3" w:name="_Toc16177"/>
      <w:r>
        <w:rPr>
          <w:rFonts w:hint="eastAsia" w:hAnsi="宋体"/>
          <w:b w:val="0"/>
          <w:bCs/>
          <w:color w:val="auto"/>
          <w:sz w:val="21"/>
          <w:szCs w:val="21"/>
        </w:rPr>
        <w:t>第四章  采购需求</w:t>
      </w:r>
      <w:bookmarkEnd w:id="3"/>
    </w:p>
    <w:p w14:paraId="0A03C9B7">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outlineLvl w:val="0"/>
        <w:rPr>
          <w:rFonts w:ascii="宋体" w:hAnsi="宋体"/>
          <w:b w:val="0"/>
          <w:bCs/>
          <w:color w:val="auto"/>
          <w:sz w:val="21"/>
          <w:szCs w:val="21"/>
        </w:rPr>
      </w:pPr>
      <w:bookmarkStart w:id="4" w:name="_Toc18396"/>
      <w:r>
        <w:rPr>
          <w:rFonts w:hint="eastAsia" w:hAnsi="宋体"/>
          <w:b w:val="0"/>
          <w:bCs/>
          <w:color w:val="auto"/>
          <w:sz w:val="21"/>
          <w:szCs w:val="21"/>
        </w:rPr>
        <w:t xml:space="preserve">第五章  </w:t>
      </w:r>
      <w:r>
        <w:rPr>
          <w:rFonts w:hint="eastAsia" w:ascii="宋体" w:hAnsi="宋体"/>
          <w:b w:val="0"/>
          <w:bCs/>
          <w:color w:val="auto"/>
          <w:sz w:val="21"/>
          <w:szCs w:val="21"/>
        </w:rPr>
        <w:t>响应文件组成</w:t>
      </w:r>
      <w:bookmarkEnd w:id="4"/>
    </w:p>
    <w:p w14:paraId="230BE079">
      <w:pPr>
        <w:keepNext w:val="0"/>
        <w:keepLines w:val="0"/>
        <w:pageBreakBefore w:val="0"/>
        <w:widowControl w:val="0"/>
        <w:kinsoku/>
        <w:wordWrap/>
        <w:overflowPunct/>
        <w:topLinePunct w:val="0"/>
        <w:bidi w:val="0"/>
        <w:spacing w:line="360" w:lineRule="auto"/>
        <w:textAlignment w:val="auto"/>
        <w:rPr>
          <w:rFonts w:ascii="黑体" w:eastAsia="黑体"/>
          <w:b/>
          <w:color w:val="auto"/>
          <w:sz w:val="21"/>
          <w:szCs w:val="21"/>
        </w:rPr>
      </w:pPr>
    </w:p>
    <w:p w14:paraId="433829C8">
      <w:pPr>
        <w:spacing w:line="360" w:lineRule="exact"/>
        <w:rPr>
          <w:rFonts w:ascii="黑体" w:eastAsia="黑体"/>
          <w:b/>
          <w:color w:val="auto"/>
          <w:sz w:val="24"/>
        </w:rPr>
      </w:pPr>
    </w:p>
    <w:p w14:paraId="06FA130E">
      <w:pPr>
        <w:spacing w:line="360" w:lineRule="exact"/>
        <w:rPr>
          <w:rFonts w:ascii="黑体" w:eastAsia="黑体"/>
          <w:b/>
          <w:color w:val="auto"/>
          <w:sz w:val="24"/>
        </w:rPr>
      </w:pPr>
    </w:p>
    <w:p w14:paraId="64425E83">
      <w:pPr>
        <w:spacing w:line="360" w:lineRule="exact"/>
        <w:rPr>
          <w:rFonts w:ascii="黑体" w:eastAsia="黑体"/>
          <w:b/>
          <w:color w:val="auto"/>
          <w:sz w:val="24"/>
        </w:rPr>
      </w:pPr>
    </w:p>
    <w:p w14:paraId="5005AF9A">
      <w:pPr>
        <w:spacing w:line="360" w:lineRule="exact"/>
        <w:rPr>
          <w:rFonts w:ascii="黑体" w:eastAsia="黑体"/>
          <w:b/>
          <w:color w:val="auto"/>
          <w:sz w:val="24"/>
        </w:rPr>
      </w:pPr>
    </w:p>
    <w:p w14:paraId="38272C6A">
      <w:pPr>
        <w:jc w:val="center"/>
        <w:rPr>
          <w:rFonts w:ascii="黑体" w:eastAsia="黑体"/>
          <w:b/>
          <w:color w:val="auto"/>
          <w:sz w:val="24"/>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ascii="黑体" w:eastAsia="黑体"/>
          <w:b/>
          <w:color w:val="auto"/>
          <w:sz w:val="24"/>
        </w:rPr>
        <w:br w:type="page"/>
      </w:r>
    </w:p>
    <w:p w14:paraId="514DF4E4">
      <w:pPr>
        <w:pStyle w:val="2"/>
        <w:keepNext/>
        <w:keepLines w:val="0"/>
        <w:pageBreakBefore w:val="0"/>
        <w:widowControl w:val="0"/>
        <w:kinsoku/>
        <w:wordWrap/>
        <w:overflowPunct/>
        <w:topLinePunct w:val="0"/>
        <w:autoSpaceDE/>
        <w:autoSpaceDN/>
        <w:bidi w:val="0"/>
        <w:adjustRightInd w:val="0"/>
        <w:snapToGrid w:val="0"/>
        <w:spacing w:before="156" w:beforeLines="50" w:after="157" w:afterLines="50" w:line="360" w:lineRule="auto"/>
        <w:textAlignment w:val="auto"/>
        <w:rPr>
          <w:rFonts w:hint="eastAsia" w:ascii="宋体" w:hAnsi="宋体"/>
          <w:color w:val="auto"/>
          <w:sz w:val="32"/>
          <w:szCs w:val="32"/>
          <w:u w:val="single"/>
        </w:rPr>
      </w:pPr>
      <w:bookmarkStart w:id="5" w:name="_Toc25842"/>
      <w:bookmarkStart w:id="6" w:name="_Toc30363"/>
      <w:r>
        <w:rPr>
          <w:rFonts w:hint="eastAsia" w:ascii="黑体" w:hAnsi="黑体" w:eastAsia="黑体"/>
          <w:color w:val="auto"/>
          <w:sz w:val="32"/>
          <w:szCs w:val="32"/>
        </w:rPr>
        <w:t>第一章</w:t>
      </w:r>
      <w:r>
        <w:rPr>
          <w:rFonts w:hint="eastAsia" w:ascii="宋体" w:hAnsi="宋体" w:eastAsia="宋体" w:cs="宋体"/>
          <w:color w:val="auto"/>
          <w:sz w:val="32"/>
          <w:szCs w:val="32"/>
        </w:rPr>
        <w:t xml:space="preserve"> </w:t>
      </w:r>
      <w:bookmarkEnd w:id="5"/>
      <w:r>
        <w:rPr>
          <w:rFonts w:hint="eastAsia" w:ascii="黑体" w:hAnsi="黑体" w:eastAsia="黑体"/>
          <w:color w:val="auto"/>
          <w:sz w:val="32"/>
          <w:szCs w:val="32"/>
        </w:rPr>
        <w:t>谈判邀请</w:t>
      </w:r>
      <w:bookmarkEnd w:id="6"/>
    </w:p>
    <w:p w14:paraId="1CEBE03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olor w:val="auto"/>
          <w:szCs w:val="21"/>
          <w:u w:val="single"/>
        </w:rPr>
      </w:pPr>
    </w:p>
    <w:p w14:paraId="147BC84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olor w:val="auto"/>
          <w:szCs w:val="21"/>
        </w:rPr>
      </w:pPr>
      <w:bookmarkStart w:id="7" w:name="_Toc40166567"/>
      <w:bookmarkStart w:id="8" w:name="_Toc7032"/>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i/>
          <w:iCs/>
          <w:color w:val="auto"/>
          <w:szCs w:val="21"/>
        </w:rPr>
        <w:t>被邀请供应商名称</w:t>
      </w:r>
      <w:r>
        <w:rPr>
          <w:rFonts w:hint="eastAsia" w:ascii="宋体" w:hAnsi="宋体"/>
          <w:color w:val="auto"/>
          <w:szCs w:val="21"/>
        </w:rPr>
        <w:t>)：</w:t>
      </w:r>
    </w:p>
    <w:p w14:paraId="1F6535D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FF0000"/>
          <w:szCs w:val="21"/>
          <w:u w:val="single"/>
        </w:rPr>
        <w:t xml:space="preserve"> </w:t>
      </w:r>
      <w:r>
        <w:rPr>
          <w:rFonts w:hint="eastAsia" w:ascii="宋体" w:hAnsi="宋体"/>
          <w:color w:val="FF0000"/>
          <w:szCs w:val="21"/>
          <w:u w:val="single"/>
          <w:lang w:val="en-US" w:eastAsia="zh-CN"/>
        </w:rPr>
        <w:t>祁东县农业农村局</w:t>
      </w:r>
      <w:r>
        <w:rPr>
          <w:rFonts w:hint="eastAsia" w:ascii="宋体" w:hAnsi="宋体"/>
          <w:color w:val="FF0000"/>
          <w:szCs w:val="21"/>
          <w:u w:val="single"/>
        </w:rPr>
        <w:t xml:space="preserve"> </w:t>
      </w:r>
      <w:r>
        <w:rPr>
          <w:rFonts w:hint="eastAsia" w:ascii="宋体" w:hAnsi="宋体"/>
          <w:color w:val="auto"/>
          <w:szCs w:val="21"/>
        </w:rPr>
        <w:t>的</w:t>
      </w:r>
      <w:r>
        <w:rPr>
          <w:rFonts w:hint="eastAsia" w:ascii="宋体" w:hAnsi="宋体"/>
          <w:color w:val="auto"/>
          <w:szCs w:val="21"/>
          <w:u w:val="single"/>
          <w:lang w:val="en-US" w:eastAsia="zh-CN"/>
        </w:rPr>
        <w:t>祁东县2026年高素质农民培育服务政府采购项目</w:t>
      </w:r>
      <w:r>
        <w:rPr>
          <w:rFonts w:hint="eastAsia" w:ascii="宋体" w:hAnsi="宋体"/>
          <w:color w:val="auto"/>
          <w:szCs w:val="21"/>
        </w:rPr>
        <w:t>进行竞争性谈判采购，邀请你单位参加谈判采购活动。</w:t>
      </w:r>
    </w:p>
    <w:p w14:paraId="2E69CCB1">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ascii="黑体" w:hAnsi="黑体" w:eastAsia="黑体"/>
          <w:color w:val="auto"/>
        </w:rPr>
      </w:pPr>
      <w:bookmarkStart w:id="9" w:name="_Toc40166565"/>
      <w:bookmarkStart w:id="10" w:name="_Toc15501"/>
      <w:bookmarkStart w:id="11" w:name="_Toc22201055"/>
      <w:r>
        <w:rPr>
          <w:rFonts w:hint="eastAsia" w:ascii="黑体" w:hAnsi="黑体" w:eastAsia="黑体"/>
          <w:color w:val="auto"/>
        </w:rPr>
        <w:t>一、采购项目名称、编号</w:t>
      </w:r>
      <w:bookmarkEnd w:id="9"/>
      <w:bookmarkEnd w:id="10"/>
      <w:bookmarkEnd w:id="11"/>
    </w:p>
    <w:p w14:paraId="726A367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FF0000"/>
          <w:szCs w:val="21"/>
        </w:rPr>
      </w:pPr>
      <w:r>
        <w:rPr>
          <w:rFonts w:hint="eastAsia" w:ascii="宋体" w:hAnsi="宋体" w:eastAsia="宋体" w:cs="宋体"/>
          <w:color w:val="FF0000"/>
          <w:szCs w:val="21"/>
        </w:rPr>
        <w:t>1、采购项目名称：</w:t>
      </w:r>
      <w:r>
        <w:rPr>
          <w:rFonts w:hint="eastAsia" w:ascii="宋体" w:hAnsi="宋体" w:cs="宋体"/>
          <w:color w:val="FF0000"/>
          <w:szCs w:val="21"/>
          <w:u w:val="single"/>
          <w:lang w:val="en-US" w:eastAsia="zh-CN"/>
        </w:rPr>
        <w:t>祁东县2026年高素质农民培育服务政府采购项目</w:t>
      </w:r>
    </w:p>
    <w:p w14:paraId="499C5CC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FF0000"/>
          <w:szCs w:val="21"/>
        </w:rPr>
      </w:pPr>
      <w:r>
        <w:rPr>
          <w:rFonts w:hint="eastAsia" w:ascii="宋体" w:hAnsi="宋体" w:eastAsia="宋体" w:cs="宋体"/>
          <w:color w:val="FF0000"/>
          <w:szCs w:val="21"/>
        </w:rPr>
        <w:t>2、政府采购编号：</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CGXM2026430426000008  </w:t>
      </w:r>
      <w:r>
        <w:rPr>
          <w:rFonts w:hint="eastAsia" w:ascii="宋体" w:hAnsi="宋体" w:eastAsia="宋体" w:cs="宋体"/>
          <w:color w:val="FF0000"/>
          <w:szCs w:val="21"/>
        </w:rPr>
        <w:t xml:space="preserve">           </w:t>
      </w:r>
    </w:p>
    <w:p w14:paraId="53C4FF8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i/>
          <w:color w:val="auto"/>
          <w:szCs w:val="21"/>
        </w:rPr>
      </w:pPr>
      <w:r>
        <w:rPr>
          <w:rFonts w:hint="eastAsia" w:ascii="宋体" w:hAnsi="宋体" w:eastAsia="宋体" w:cs="宋体"/>
          <w:color w:val="FF0000"/>
          <w:szCs w:val="21"/>
        </w:rPr>
        <w:t>3、</w:t>
      </w:r>
      <w:r>
        <w:rPr>
          <w:rFonts w:hint="eastAsia" w:ascii="宋体" w:hAnsi="宋体" w:eastAsia="宋体" w:cs="宋体"/>
          <w:color w:val="FF0000"/>
          <w:szCs w:val="21"/>
          <w:lang w:eastAsia="zh-CN"/>
        </w:rPr>
        <w:t>委托代理编号</w:t>
      </w:r>
      <w:r>
        <w:rPr>
          <w:rFonts w:hint="eastAsia" w:ascii="宋体" w:hAnsi="宋体" w:eastAsia="宋体" w:cs="宋体"/>
          <w:color w:val="FF0000"/>
          <w:szCs w:val="21"/>
        </w:rPr>
        <w:t>：</w:t>
      </w:r>
      <w:r>
        <w:rPr>
          <w:rFonts w:hint="eastAsia" w:ascii="宋体" w:hAnsi="宋体" w:cs="宋体"/>
          <w:color w:val="FF0000"/>
          <w:szCs w:val="21"/>
          <w:u w:val="single"/>
          <w:lang w:eastAsia="zh-CN"/>
        </w:rPr>
        <w:t xml:space="preserve"> HNJKQD-2026-</w:t>
      </w:r>
      <w:r>
        <w:rPr>
          <w:rFonts w:hint="eastAsia" w:ascii="宋体" w:hAnsi="宋体" w:cs="宋体"/>
          <w:color w:val="FF0000"/>
          <w:szCs w:val="21"/>
          <w:u w:val="single"/>
          <w:lang w:val="en-US" w:eastAsia="zh-CN"/>
        </w:rPr>
        <w:t>48</w:t>
      </w:r>
      <w:r>
        <w:rPr>
          <w:rFonts w:hint="eastAsia" w:ascii="宋体" w:hAnsi="宋体" w:eastAsia="宋体" w:cs="宋体"/>
          <w:color w:val="FF0000"/>
          <w:szCs w:val="21"/>
          <w:u w:val="single"/>
        </w:rPr>
        <w:t xml:space="preserve">  </w:t>
      </w:r>
      <w:r>
        <w:rPr>
          <w:rFonts w:hint="eastAsia" w:ascii="宋体" w:hAnsi="宋体" w:eastAsia="宋体" w:cs="宋体"/>
          <w:color w:val="FF0000"/>
          <w:szCs w:val="21"/>
        </w:rPr>
        <w:t xml:space="preserve"> </w:t>
      </w:r>
      <w:r>
        <w:rPr>
          <w:rFonts w:hint="eastAsia" w:ascii="宋体" w:hAnsi="宋体" w:eastAsia="宋体" w:cs="宋体"/>
          <w:color w:val="auto"/>
          <w:szCs w:val="21"/>
        </w:rPr>
        <w:t xml:space="preserve">      </w:t>
      </w:r>
    </w:p>
    <w:p w14:paraId="077BF4B6">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eastAsia" w:ascii="黑体" w:hAnsi="黑体" w:eastAsia="黑体"/>
          <w:color w:val="auto"/>
        </w:rPr>
      </w:pPr>
      <w:bookmarkStart w:id="12" w:name="_Toc40166566"/>
      <w:bookmarkStart w:id="13" w:name="_Toc11994"/>
      <w:r>
        <w:rPr>
          <w:rFonts w:hint="eastAsia" w:ascii="黑体" w:hAnsi="黑体" w:eastAsia="黑体"/>
          <w:color w:val="auto"/>
        </w:rPr>
        <w:t>二、采购人的采购需求</w:t>
      </w:r>
      <w:bookmarkEnd w:id="12"/>
      <w:bookmarkEnd w:id="13"/>
    </w:p>
    <w:tbl>
      <w:tblPr>
        <w:tblStyle w:val="28"/>
        <w:tblpPr w:leftFromText="180" w:rightFromText="180" w:vertAnchor="text" w:horzAnchor="page" w:tblpX="1611" w:tblpY="39"/>
        <w:tblOverlap w:val="never"/>
        <w:tblW w:w="8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538"/>
        <w:gridCol w:w="1613"/>
        <w:gridCol w:w="709"/>
        <w:gridCol w:w="1513"/>
        <w:gridCol w:w="1567"/>
        <w:gridCol w:w="1413"/>
      </w:tblGrid>
      <w:tr w14:paraId="71B3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05" w:type="dxa"/>
            <w:noWrap w:val="0"/>
            <w:vAlign w:val="center"/>
          </w:tcPr>
          <w:p w14:paraId="14509B09">
            <w:pPr>
              <w:keepNext w:val="0"/>
              <w:keepLines w:val="0"/>
              <w:pageBreakBefore w:val="0"/>
              <w:widowControl/>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1538" w:type="dxa"/>
            <w:noWrap w:val="0"/>
            <w:vAlign w:val="center"/>
          </w:tcPr>
          <w:p w14:paraId="3C13854D">
            <w:pPr>
              <w:keepNext w:val="0"/>
              <w:keepLines w:val="0"/>
              <w:pageBreakBefore w:val="0"/>
              <w:widowControl/>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包</w:t>
            </w:r>
            <w:r>
              <w:rPr>
                <w:rFonts w:hint="eastAsia" w:ascii="宋体" w:hAnsi="宋体" w:eastAsia="宋体" w:cs="宋体"/>
                <w:color w:val="auto"/>
                <w:kern w:val="0"/>
                <w:sz w:val="21"/>
                <w:szCs w:val="21"/>
              </w:rPr>
              <w:t>名称</w:t>
            </w:r>
          </w:p>
        </w:tc>
        <w:tc>
          <w:tcPr>
            <w:tcW w:w="1613" w:type="dxa"/>
            <w:noWrap w:val="0"/>
            <w:vAlign w:val="center"/>
          </w:tcPr>
          <w:p w14:paraId="467AE0AE">
            <w:pPr>
              <w:keepNext w:val="0"/>
              <w:keepLines w:val="0"/>
              <w:pageBreakBefore w:val="0"/>
              <w:widowControl/>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简要技术要求</w:t>
            </w:r>
          </w:p>
        </w:tc>
        <w:tc>
          <w:tcPr>
            <w:tcW w:w="709" w:type="dxa"/>
            <w:noWrap w:val="0"/>
            <w:vAlign w:val="center"/>
          </w:tcPr>
          <w:p w14:paraId="0F64D0B8">
            <w:pPr>
              <w:keepNext w:val="0"/>
              <w:keepLines w:val="0"/>
              <w:pageBreakBefore w:val="0"/>
              <w:widowControl/>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数量</w:t>
            </w:r>
          </w:p>
        </w:tc>
        <w:tc>
          <w:tcPr>
            <w:tcW w:w="1513" w:type="dxa"/>
            <w:noWrap w:val="0"/>
            <w:vAlign w:val="center"/>
          </w:tcPr>
          <w:p w14:paraId="1E1F99DF">
            <w:pPr>
              <w:keepNext w:val="0"/>
              <w:keepLines w:val="0"/>
              <w:pageBreakBefore w:val="0"/>
              <w:widowControl/>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采购项目</w:t>
            </w:r>
          </w:p>
          <w:p w14:paraId="4E29D6B2">
            <w:pPr>
              <w:keepNext w:val="0"/>
              <w:keepLines w:val="0"/>
              <w:pageBreakBefore w:val="0"/>
              <w:widowControl/>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预算（元）</w:t>
            </w:r>
          </w:p>
        </w:tc>
        <w:tc>
          <w:tcPr>
            <w:tcW w:w="1567" w:type="dxa"/>
            <w:noWrap w:val="0"/>
            <w:vAlign w:val="center"/>
          </w:tcPr>
          <w:p w14:paraId="38A2552C">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jc w:val="center"/>
              <w:textAlignment w:val="auto"/>
              <w:outlineLvl w:val="9"/>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采购项目最高限价（元）</w:t>
            </w:r>
          </w:p>
        </w:tc>
        <w:tc>
          <w:tcPr>
            <w:tcW w:w="1413" w:type="dxa"/>
            <w:noWrap w:val="0"/>
            <w:vAlign w:val="center"/>
          </w:tcPr>
          <w:p w14:paraId="7EB67B0F">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jc w:val="center"/>
              <w:textAlignment w:val="auto"/>
              <w:outlineLvl w:val="9"/>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代理服务收费最高限价</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元</w:t>
            </w:r>
            <w:r>
              <w:rPr>
                <w:rFonts w:hint="eastAsia" w:ascii="宋体" w:hAnsi="宋体" w:eastAsia="宋体" w:cs="宋体"/>
                <w:color w:val="auto"/>
                <w:kern w:val="0"/>
                <w:sz w:val="21"/>
                <w:szCs w:val="21"/>
                <w:lang w:eastAsia="zh-CN"/>
              </w:rPr>
              <w:t>）</w:t>
            </w:r>
          </w:p>
        </w:tc>
      </w:tr>
      <w:tr w14:paraId="3421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605" w:type="dxa"/>
            <w:noWrap w:val="0"/>
            <w:vAlign w:val="center"/>
          </w:tcPr>
          <w:p w14:paraId="37758CC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eastAsia="zh-CN"/>
              </w:rPr>
            </w:pPr>
            <w:r>
              <w:rPr>
                <w:rFonts w:hint="eastAsia" w:ascii="宋体" w:hAnsi="宋体" w:cs="宋体"/>
                <w:color w:val="FF0000"/>
                <w:kern w:val="0"/>
                <w:sz w:val="21"/>
                <w:szCs w:val="21"/>
                <w:lang w:val="en-US" w:eastAsia="zh-CN"/>
              </w:rPr>
              <w:t>1</w:t>
            </w:r>
          </w:p>
        </w:tc>
        <w:tc>
          <w:tcPr>
            <w:tcW w:w="1538" w:type="dxa"/>
            <w:noWrap w:val="0"/>
            <w:vAlign w:val="center"/>
          </w:tcPr>
          <w:p w14:paraId="3A6F28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eastAsia="zh-CN"/>
              </w:rPr>
            </w:pPr>
            <w:r>
              <w:rPr>
                <w:rFonts w:hint="eastAsia" w:ascii="宋体" w:hAnsi="宋体" w:cs="宋体"/>
                <w:color w:val="FF0000"/>
                <w:kern w:val="0"/>
                <w:sz w:val="21"/>
                <w:szCs w:val="21"/>
                <w:lang w:val="en-US" w:eastAsia="zh-CN"/>
              </w:rPr>
              <w:t>包1</w:t>
            </w:r>
          </w:p>
        </w:tc>
        <w:tc>
          <w:tcPr>
            <w:tcW w:w="1613" w:type="dxa"/>
            <w:noWrap w:val="0"/>
            <w:vAlign w:val="center"/>
          </w:tcPr>
          <w:p w14:paraId="7ED5D3F3">
            <w:pPr>
              <w:pStyle w:val="14"/>
              <w:keepNext w:val="0"/>
              <w:keepLines w:val="0"/>
              <w:pageBreakBefore w:val="0"/>
              <w:widowControl w:val="0"/>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ascii="宋体" w:hAnsi="宋体" w:eastAsia="宋体" w:cs="宋体"/>
                <w:color w:val="FF0000"/>
                <w:kern w:val="0"/>
                <w:sz w:val="21"/>
                <w:szCs w:val="21"/>
                <w:lang w:eastAsia="zh-CN"/>
              </w:rPr>
            </w:pPr>
            <w:r>
              <w:rPr>
                <w:rFonts w:hint="eastAsia" w:hAnsi="宋体" w:cs="宋体"/>
                <w:color w:val="FF0000"/>
                <w:kern w:val="0"/>
                <w:sz w:val="21"/>
                <w:szCs w:val="21"/>
                <w:lang w:eastAsia="zh-CN"/>
              </w:rPr>
              <w:t>详见谈判文件</w:t>
            </w:r>
          </w:p>
        </w:tc>
        <w:tc>
          <w:tcPr>
            <w:tcW w:w="709" w:type="dxa"/>
            <w:noWrap w:val="0"/>
            <w:vAlign w:val="center"/>
          </w:tcPr>
          <w:p w14:paraId="509E84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eastAsia="zh-CN"/>
              </w:rPr>
            </w:pPr>
            <w:r>
              <w:rPr>
                <w:rFonts w:hint="eastAsia" w:ascii="宋体" w:hAnsi="宋体" w:cs="宋体"/>
                <w:color w:val="FF0000"/>
                <w:kern w:val="0"/>
                <w:sz w:val="21"/>
                <w:szCs w:val="21"/>
                <w:lang w:val="en-US" w:eastAsia="zh-CN"/>
              </w:rPr>
              <w:t>1</w:t>
            </w:r>
          </w:p>
        </w:tc>
        <w:tc>
          <w:tcPr>
            <w:tcW w:w="1513" w:type="dxa"/>
            <w:noWrap w:val="0"/>
            <w:vAlign w:val="center"/>
          </w:tcPr>
          <w:p w14:paraId="3CE451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eastAsia="zh-CN"/>
              </w:rPr>
            </w:pPr>
            <w:r>
              <w:rPr>
                <w:rFonts w:hint="eastAsia" w:ascii="宋体" w:hAnsi="宋体" w:cs="宋体"/>
                <w:i w:val="0"/>
                <w:iCs w:val="0"/>
                <w:caps w:val="0"/>
                <w:color w:val="000000"/>
                <w:spacing w:val="0"/>
                <w:kern w:val="0"/>
                <w:sz w:val="24"/>
                <w:szCs w:val="24"/>
                <w:lang w:val="en-US" w:eastAsia="zh-CN" w:bidi="ar"/>
              </w:rPr>
              <w:t>700000.00</w:t>
            </w:r>
          </w:p>
        </w:tc>
        <w:tc>
          <w:tcPr>
            <w:tcW w:w="1567" w:type="dxa"/>
            <w:noWrap w:val="0"/>
            <w:vAlign w:val="center"/>
          </w:tcPr>
          <w:p w14:paraId="78D4100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rPr>
            </w:pPr>
            <w:r>
              <w:rPr>
                <w:rFonts w:hint="eastAsia" w:ascii="宋体" w:hAnsi="宋体" w:cs="宋体"/>
                <w:i w:val="0"/>
                <w:iCs w:val="0"/>
                <w:caps w:val="0"/>
                <w:color w:val="000000"/>
                <w:spacing w:val="0"/>
                <w:kern w:val="0"/>
                <w:sz w:val="24"/>
                <w:szCs w:val="24"/>
                <w:lang w:val="en-US" w:eastAsia="zh-CN" w:bidi="ar"/>
              </w:rPr>
              <w:t>700000.00</w:t>
            </w:r>
          </w:p>
        </w:tc>
        <w:tc>
          <w:tcPr>
            <w:tcW w:w="1413" w:type="dxa"/>
            <w:vMerge w:val="restart"/>
            <w:noWrap w:val="0"/>
            <w:vAlign w:val="center"/>
          </w:tcPr>
          <w:p w14:paraId="361181F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eastAsia="zh-CN"/>
              </w:rPr>
            </w:pPr>
            <w:r>
              <w:rPr>
                <w:rFonts w:hint="eastAsia" w:ascii="宋体" w:hAnsi="宋体" w:cs="宋体"/>
                <w:color w:val="FF0000"/>
                <w:kern w:val="0"/>
                <w:sz w:val="21"/>
                <w:szCs w:val="21"/>
                <w:lang w:val="en-US" w:eastAsia="zh-CN"/>
              </w:rPr>
              <w:t>15000.00</w:t>
            </w:r>
          </w:p>
        </w:tc>
      </w:tr>
      <w:tr w14:paraId="161A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605" w:type="dxa"/>
            <w:noWrap w:val="0"/>
            <w:vAlign w:val="center"/>
          </w:tcPr>
          <w:p w14:paraId="6C3DF9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cs="宋体"/>
                <w:color w:val="FF0000"/>
                <w:kern w:val="0"/>
                <w:sz w:val="21"/>
                <w:szCs w:val="21"/>
                <w:lang w:val="en-US" w:eastAsia="zh-CN"/>
              </w:rPr>
            </w:pPr>
            <w:r>
              <w:rPr>
                <w:rFonts w:hint="eastAsia" w:ascii="宋体" w:hAnsi="宋体" w:cs="宋体"/>
                <w:color w:val="FF0000"/>
                <w:kern w:val="0"/>
                <w:sz w:val="21"/>
                <w:szCs w:val="21"/>
                <w:lang w:val="en-US" w:eastAsia="zh-CN"/>
              </w:rPr>
              <w:t>2</w:t>
            </w:r>
          </w:p>
        </w:tc>
        <w:tc>
          <w:tcPr>
            <w:tcW w:w="1538" w:type="dxa"/>
            <w:noWrap w:val="0"/>
            <w:vAlign w:val="center"/>
          </w:tcPr>
          <w:p w14:paraId="5351526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cs="宋体"/>
                <w:color w:val="FF0000"/>
                <w:kern w:val="0"/>
                <w:sz w:val="21"/>
                <w:szCs w:val="21"/>
                <w:lang w:val="en-US" w:eastAsia="zh-CN"/>
              </w:rPr>
            </w:pPr>
            <w:r>
              <w:rPr>
                <w:rFonts w:hint="eastAsia" w:ascii="宋体" w:hAnsi="宋体" w:cs="宋体"/>
                <w:color w:val="FF0000"/>
                <w:kern w:val="0"/>
                <w:sz w:val="21"/>
                <w:szCs w:val="21"/>
                <w:lang w:val="en-US" w:eastAsia="zh-CN"/>
              </w:rPr>
              <w:t>包2</w:t>
            </w:r>
          </w:p>
        </w:tc>
        <w:tc>
          <w:tcPr>
            <w:tcW w:w="1613" w:type="dxa"/>
            <w:noWrap w:val="0"/>
            <w:vAlign w:val="center"/>
          </w:tcPr>
          <w:p w14:paraId="2DC9FAA1">
            <w:pPr>
              <w:pStyle w:val="14"/>
              <w:keepNext w:val="0"/>
              <w:keepLines w:val="0"/>
              <w:pageBreakBefore w:val="0"/>
              <w:widowControl w:val="0"/>
              <w:kinsoku/>
              <w:wordWrap/>
              <w:overflowPunct/>
              <w:topLinePunct w:val="0"/>
              <w:autoSpaceDE/>
              <w:autoSpaceDN/>
              <w:bidi w:val="0"/>
              <w:adjustRightInd w:val="0"/>
              <w:snapToGrid w:val="0"/>
              <w:spacing w:line="360" w:lineRule="exact"/>
              <w:ind w:left="-105" w:leftChars="-50" w:right="-105" w:rightChars="-50"/>
              <w:jc w:val="center"/>
              <w:textAlignment w:val="auto"/>
              <w:outlineLvl w:val="9"/>
              <w:rPr>
                <w:rFonts w:hint="eastAsia" w:hAnsi="宋体" w:cs="宋体"/>
                <w:color w:val="FF0000"/>
                <w:kern w:val="0"/>
                <w:sz w:val="21"/>
                <w:szCs w:val="21"/>
                <w:lang w:eastAsia="zh-CN"/>
              </w:rPr>
            </w:pPr>
            <w:r>
              <w:rPr>
                <w:rFonts w:hint="eastAsia" w:hAnsi="宋体" w:cs="宋体"/>
                <w:color w:val="FF0000"/>
                <w:kern w:val="0"/>
                <w:sz w:val="21"/>
                <w:szCs w:val="21"/>
                <w:lang w:eastAsia="zh-CN"/>
              </w:rPr>
              <w:t>详见谈判文件</w:t>
            </w:r>
          </w:p>
        </w:tc>
        <w:tc>
          <w:tcPr>
            <w:tcW w:w="709" w:type="dxa"/>
            <w:noWrap w:val="0"/>
            <w:vAlign w:val="center"/>
          </w:tcPr>
          <w:p w14:paraId="28B611E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cs="宋体"/>
                <w:color w:val="FF0000"/>
                <w:kern w:val="0"/>
                <w:sz w:val="21"/>
                <w:szCs w:val="21"/>
                <w:lang w:val="en-US" w:eastAsia="zh-CN"/>
              </w:rPr>
            </w:pPr>
            <w:r>
              <w:rPr>
                <w:rFonts w:hint="eastAsia" w:ascii="宋体" w:hAnsi="宋体" w:cs="宋体"/>
                <w:color w:val="FF0000"/>
                <w:kern w:val="0"/>
                <w:sz w:val="21"/>
                <w:szCs w:val="21"/>
                <w:lang w:val="en-US" w:eastAsia="zh-CN"/>
              </w:rPr>
              <w:t>1</w:t>
            </w:r>
          </w:p>
        </w:tc>
        <w:tc>
          <w:tcPr>
            <w:tcW w:w="1513" w:type="dxa"/>
            <w:noWrap w:val="0"/>
            <w:vAlign w:val="center"/>
          </w:tcPr>
          <w:p w14:paraId="3BF9842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cs="宋体"/>
                <w:i w:val="0"/>
                <w:iCs w:val="0"/>
                <w:caps w:val="0"/>
                <w:color w:val="000000"/>
                <w:spacing w:val="0"/>
                <w:kern w:val="0"/>
                <w:sz w:val="24"/>
                <w:szCs w:val="24"/>
                <w:lang w:val="en-US" w:eastAsia="zh-CN" w:bidi="ar"/>
              </w:rPr>
            </w:pPr>
            <w:r>
              <w:rPr>
                <w:rFonts w:hint="eastAsia" w:ascii="宋体" w:hAnsi="宋体" w:cs="宋体"/>
                <w:i w:val="0"/>
                <w:iCs w:val="0"/>
                <w:caps w:val="0"/>
                <w:color w:val="000000"/>
                <w:spacing w:val="0"/>
                <w:kern w:val="0"/>
                <w:sz w:val="24"/>
                <w:szCs w:val="24"/>
                <w:lang w:val="en-US" w:eastAsia="zh-CN" w:bidi="ar"/>
              </w:rPr>
              <w:t>560000.00</w:t>
            </w:r>
          </w:p>
        </w:tc>
        <w:tc>
          <w:tcPr>
            <w:tcW w:w="1567" w:type="dxa"/>
            <w:noWrap w:val="0"/>
            <w:vAlign w:val="center"/>
          </w:tcPr>
          <w:p w14:paraId="31ECD02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rPr>
            </w:pPr>
            <w:r>
              <w:rPr>
                <w:rFonts w:hint="eastAsia" w:ascii="宋体" w:hAnsi="宋体" w:cs="宋体"/>
                <w:i w:val="0"/>
                <w:iCs w:val="0"/>
                <w:caps w:val="0"/>
                <w:color w:val="000000"/>
                <w:spacing w:val="0"/>
                <w:kern w:val="0"/>
                <w:sz w:val="24"/>
                <w:szCs w:val="24"/>
                <w:lang w:val="en-US" w:eastAsia="zh-CN" w:bidi="ar"/>
              </w:rPr>
              <w:t>560000.00</w:t>
            </w:r>
          </w:p>
        </w:tc>
        <w:tc>
          <w:tcPr>
            <w:tcW w:w="1413" w:type="dxa"/>
            <w:vMerge w:val="continue"/>
            <w:noWrap w:val="0"/>
            <w:vAlign w:val="center"/>
          </w:tcPr>
          <w:p w14:paraId="14FF0C4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FF0000"/>
                <w:kern w:val="0"/>
                <w:sz w:val="21"/>
                <w:szCs w:val="21"/>
                <w:lang w:val="en-US" w:eastAsia="zh-CN"/>
              </w:rPr>
            </w:pPr>
          </w:p>
        </w:tc>
      </w:tr>
    </w:tbl>
    <w:p w14:paraId="12C7953B">
      <w:pPr>
        <w:keepNext w:val="0"/>
        <w:keepLines w:val="0"/>
        <w:pageBreakBefore w:val="0"/>
        <w:widowControl w:val="0"/>
        <w:kinsoku/>
        <w:wordWrap/>
        <w:overflowPunct/>
        <w:topLinePunct w:val="0"/>
        <w:autoSpaceDE/>
        <w:autoSpaceDN/>
        <w:bidi w:val="0"/>
        <w:adjustRightInd w:val="0"/>
        <w:snapToGrid w:val="0"/>
        <w:spacing w:before="313" w:beforeLines="100" w:line="36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采购项目需要落实的政府采购政策</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 xml:space="preserve"> </w:t>
      </w:r>
    </w:p>
    <w:p w14:paraId="43F24523">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2520" w:leftChars="200" w:hanging="2100" w:hangingChars="1000"/>
        <w:textAlignment w:val="auto"/>
        <w:rPr>
          <w:rFonts w:hint="eastAsia" w:ascii="宋体" w:hAnsi="宋体" w:eastAsia="宋体" w:cs="宋体"/>
          <w:i w:val="0"/>
          <w:iCs w:val="0"/>
          <w:color w:val="FF0000"/>
          <w:sz w:val="21"/>
          <w:szCs w:val="21"/>
          <w:highlight w:val="none"/>
          <w:lang w:eastAsia="zh-CN"/>
        </w:rPr>
      </w:pPr>
      <w:r>
        <w:rPr>
          <w:rFonts w:hint="eastAsia" w:ascii="宋体" w:hAnsi="宋体" w:eastAsia="宋体" w:cs="宋体"/>
          <w:i w:val="0"/>
          <w:iCs/>
          <w:color w:val="auto"/>
          <w:sz w:val="21"/>
          <w:szCs w:val="21"/>
          <w:highlight w:val="none"/>
        </w:rPr>
        <w:t>预留采购份额：</w:t>
      </w:r>
      <w:r>
        <w:rPr>
          <w:rFonts w:hint="eastAsia" w:ascii="宋体" w:hAnsi="宋体" w:eastAsia="宋体" w:cs="宋体"/>
          <w:i w:val="0"/>
          <w:iCs w:val="0"/>
          <w:color w:val="FF0000"/>
          <w:sz w:val="21"/>
          <w:szCs w:val="21"/>
          <w:highlight w:val="none"/>
          <w:lang w:eastAsia="zh-CN"/>
        </w:rPr>
        <w:t>是否专门面向中小企业（是</w:t>
      </w:r>
      <w:r>
        <w:rPr>
          <w:rFonts w:hint="eastAsia" w:ascii="宋体" w:hAnsi="宋体" w:eastAsia="宋体" w:cs="宋体"/>
          <w:i w:val="0"/>
          <w:iCs w:val="0"/>
          <w:color w:val="FF0000"/>
          <w:sz w:val="21"/>
          <w:szCs w:val="21"/>
          <w:highlight w:val="none"/>
          <w:lang w:eastAsia="zh-CN"/>
        </w:rPr>
        <w:sym w:font="Wingdings" w:char="00FE"/>
      </w:r>
      <w:r>
        <w:rPr>
          <w:rFonts w:hint="eastAsia" w:ascii="宋体" w:hAnsi="宋体" w:eastAsia="宋体" w:cs="宋体"/>
          <w:i w:val="0"/>
          <w:iCs w:val="0"/>
          <w:color w:val="FF0000"/>
          <w:sz w:val="21"/>
          <w:szCs w:val="21"/>
          <w:highlight w:val="none"/>
          <w:lang w:eastAsia="zh-CN"/>
        </w:rPr>
        <w:t>，否</w:t>
      </w:r>
      <w:r>
        <w:rPr>
          <w:rFonts w:hint="eastAsia" w:ascii="宋体" w:hAnsi="宋体" w:eastAsia="宋体" w:cs="宋体"/>
          <w:i w:val="0"/>
          <w:iCs w:val="0"/>
          <w:color w:val="FF0000"/>
          <w:sz w:val="21"/>
          <w:szCs w:val="21"/>
          <w:highlight w:val="none"/>
          <w:lang w:eastAsia="zh-CN"/>
        </w:rPr>
        <w:sym w:font="Wingdings" w:char="00A8"/>
      </w:r>
      <w:r>
        <w:rPr>
          <w:rFonts w:hint="eastAsia" w:ascii="宋体" w:hAnsi="宋体" w:eastAsia="宋体" w:cs="宋体"/>
          <w:i w:val="0"/>
          <w:iCs w:val="0"/>
          <w:color w:val="FF0000"/>
          <w:sz w:val="21"/>
          <w:szCs w:val="21"/>
          <w:highlight w:val="none"/>
          <w:lang w:eastAsia="zh-CN"/>
        </w:rPr>
        <w:t>）；</w:t>
      </w:r>
    </w:p>
    <w:p w14:paraId="5176156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800" w:firstLine="3990" w:firstLineChars="1900"/>
        <w:textAlignment w:val="auto"/>
        <w:rPr>
          <w:rFonts w:hint="eastAsia" w:ascii="宋体" w:hAnsi="宋体" w:eastAsia="宋体" w:cs="宋体"/>
          <w:i/>
          <w:color w:val="auto"/>
          <w:sz w:val="21"/>
          <w:szCs w:val="21"/>
          <w:highlight w:val="none"/>
        </w:rPr>
      </w:pPr>
      <w:r>
        <w:rPr>
          <w:rFonts w:hint="eastAsia" w:ascii="宋体" w:hAnsi="宋体" w:eastAsia="宋体" w:cs="宋体"/>
          <w:i w:val="0"/>
          <w:iCs w:val="0"/>
          <w:color w:val="FF0000"/>
          <w:sz w:val="21"/>
          <w:szCs w:val="21"/>
          <w:highlight w:val="none"/>
          <w:lang w:eastAsia="zh-CN"/>
        </w:rPr>
        <w:t>是否专门面向小微企业（是</w:t>
      </w:r>
      <w:r>
        <w:rPr>
          <w:rFonts w:hint="eastAsia" w:ascii="宋体" w:hAnsi="宋体" w:eastAsia="宋体" w:cs="宋体"/>
          <w:i w:val="0"/>
          <w:iCs w:val="0"/>
          <w:color w:val="FF0000"/>
          <w:sz w:val="21"/>
          <w:szCs w:val="21"/>
          <w:highlight w:val="none"/>
          <w:lang w:eastAsia="zh-CN"/>
        </w:rPr>
        <w:sym w:font="Wingdings" w:char="00A8"/>
      </w:r>
      <w:r>
        <w:rPr>
          <w:rFonts w:hint="eastAsia" w:ascii="宋体" w:hAnsi="宋体" w:eastAsia="宋体" w:cs="宋体"/>
          <w:i w:val="0"/>
          <w:iCs w:val="0"/>
          <w:color w:val="FF0000"/>
          <w:sz w:val="21"/>
          <w:szCs w:val="21"/>
          <w:highlight w:val="none"/>
          <w:lang w:eastAsia="zh-CN"/>
        </w:rPr>
        <w:t>，否</w:t>
      </w:r>
      <w:r>
        <w:rPr>
          <w:rFonts w:hint="eastAsia" w:ascii="宋体" w:hAnsi="宋体" w:eastAsia="宋体" w:cs="宋体"/>
          <w:i w:val="0"/>
          <w:iCs w:val="0"/>
          <w:color w:val="FF0000"/>
          <w:sz w:val="21"/>
          <w:szCs w:val="21"/>
          <w:highlight w:val="none"/>
          <w:lang w:eastAsia="zh-CN"/>
        </w:rPr>
        <w:sym w:font="Wingdings" w:char="00FE"/>
      </w:r>
      <w:r>
        <w:rPr>
          <w:rFonts w:hint="eastAsia" w:ascii="宋体" w:hAnsi="宋体" w:eastAsia="宋体" w:cs="宋体"/>
          <w:i w:val="0"/>
          <w:iCs w:val="0"/>
          <w:color w:val="FF0000"/>
          <w:sz w:val="21"/>
          <w:szCs w:val="21"/>
          <w:highlight w:val="none"/>
          <w:lang w:eastAsia="zh-CN"/>
        </w:rPr>
        <w:t>）。</w:t>
      </w:r>
      <w:r>
        <w:rPr>
          <w:rFonts w:hint="eastAsia" w:ascii="宋体" w:hAnsi="宋体" w:eastAsia="宋体" w:cs="宋体"/>
          <w:i/>
          <w:color w:val="auto"/>
          <w:sz w:val="21"/>
          <w:szCs w:val="21"/>
          <w:highlight w:val="none"/>
        </w:rPr>
        <w:t xml:space="preserve"> </w:t>
      </w:r>
    </w:p>
    <w:p w14:paraId="676976C7">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20" w:firstLineChars="200"/>
        <w:textAlignment w:val="auto"/>
        <w:rPr>
          <w:rFonts w:hint="eastAsia" w:ascii="宋体" w:hAnsi="宋体" w:eastAsia="宋体" w:cs="宋体"/>
          <w:b w:val="0"/>
          <w:bCs w:val="0"/>
          <w:i w:val="0"/>
          <w:iCs/>
          <w:color w:val="auto"/>
          <w:kern w:val="2"/>
          <w:sz w:val="21"/>
          <w:szCs w:val="21"/>
          <w:highlight w:val="none"/>
          <w:lang w:val="en-US" w:eastAsia="zh-CN" w:bidi="ar-SA"/>
        </w:rPr>
      </w:pPr>
      <w:r>
        <w:rPr>
          <w:rFonts w:hint="eastAsia" w:ascii="宋体" w:hAnsi="宋体" w:eastAsia="宋体" w:cs="宋体"/>
          <w:b w:val="0"/>
          <w:bCs w:val="0"/>
          <w:i w:val="0"/>
          <w:iCs/>
          <w:color w:val="auto"/>
          <w:kern w:val="2"/>
          <w:sz w:val="21"/>
          <w:szCs w:val="21"/>
          <w:highlight w:val="none"/>
          <w:lang w:val="en-US" w:eastAsia="zh-CN" w:bidi="ar-SA"/>
        </w:rPr>
        <w:t>（2）价格评审优惠：政府采购促进中小企业发展（包括政府采购支持监狱企业发展、政府采购促进残疾人就业）。</w:t>
      </w:r>
    </w:p>
    <w:p w14:paraId="39FDE983">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ascii="黑体" w:hAnsi="黑体" w:eastAsia="黑体"/>
          <w:color w:val="auto"/>
        </w:rPr>
      </w:pPr>
      <w:r>
        <w:rPr>
          <w:rFonts w:hint="eastAsia" w:ascii="黑体" w:hAnsi="黑体" w:eastAsia="黑体"/>
          <w:color w:val="auto"/>
        </w:rPr>
        <w:t>三、供应商的资格要求</w:t>
      </w:r>
      <w:bookmarkEnd w:id="7"/>
      <w:bookmarkEnd w:id="8"/>
    </w:p>
    <w:p w14:paraId="6538ABBD">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1、供应商的基本资格条件：供应商必须是在中华人民共和国境内注册登记的法人、其他组织或者自然人，且应当符合《政府采购法》第二十二条第一款的规定，即：</w:t>
      </w:r>
    </w:p>
    <w:p w14:paraId="7CB7F77A">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（1）具有独立承担民事责任的能力；</w:t>
      </w:r>
    </w:p>
    <w:p w14:paraId="04CC969C">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（2）具有良好的商业信誉和健全的财务会计制度；</w:t>
      </w:r>
    </w:p>
    <w:p w14:paraId="0825A8EE">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（3）具有履行合同所必需的设备和专业技术能力；</w:t>
      </w:r>
    </w:p>
    <w:p w14:paraId="2D0F2766">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（4）有依法缴纳税收和社会保障资金的良好记录；</w:t>
      </w:r>
    </w:p>
    <w:p w14:paraId="0354A198">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（5）参加政府采购活动前三年内，在经营活动中没有重大违法记录；</w:t>
      </w:r>
    </w:p>
    <w:p w14:paraId="3BE7AAE9">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（6）法律、行政法规规定的其他条件。</w:t>
      </w:r>
    </w:p>
    <w:p w14:paraId="7E318211">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color w:val="auto"/>
          <w:szCs w:val="21"/>
        </w:rPr>
      </w:pPr>
      <w:r>
        <w:rPr>
          <w:rFonts w:hint="eastAsia" w:ascii="宋体" w:hAnsi="宋体"/>
          <w:color w:val="auto"/>
          <w:szCs w:val="21"/>
        </w:rPr>
        <w:t>2、采购项目的特定资格条件：</w:t>
      </w:r>
    </w:p>
    <w:p w14:paraId="47E246AD">
      <w:pPr>
        <w:pStyle w:val="26"/>
        <w:ind w:left="0" w:leftChars="0" w:firstLine="420" w:firstLineChars="200"/>
        <w:rPr>
          <w:rFonts w:hint="eastAsia"/>
          <w:color w:val="0000FF"/>
          <w:lang w:val="en-US" w:eastAsia="zh-CN"/>
        </w:rPr>
      </w:pPr>
      <w:r>
        <w:rPr>
          <w:rFonts w:hint="eastAsia"/>
          <w:color w:val="0000FF"/>
          <w:lang w:val="en-US" w:eastAsia="zh-CN"/>
        </w:rPr>
        <w:t>包1：具有市级及以上农业行政主管部门认定的高素质农民培育培训机构。</w:t>
      </w:r>
    </w:p>
    <w:p w14:paraId="03F8C1FD">
      <w:pPr>
        <w:pageBreakBefore w:val="0"/>
        <w:kinsoku/>
        <w:wordWrap/>
        <w:overflowPunct/>
        <w:topLinePunct w:val="0"/>
        <w:bidi w:val="0"/>
        <w:adjustRightInd w:val="0"/>
        <w:snapToGrid w:val="0"/>
        <w:spacing w:line="360" w:lineRule="auto"/>
        <w:ind w:firstLine="420" w:firstLineChars="200"/>
        <w:textAlignment w:val="auto"/>
        <w:rPr>
          <w:rFonts w:hint="eastAsia"/>
          <w:color w:val="0000FF"/>
          <w:lang w:val="en-US" w:eastAsia="zh-CN"/>
        </w:rPr>
      </w:pPr>
      <w:r>
        <w:rPr>
          <w:rFonts w:hint="eastAsia"/>
          <w:color w:val="0000FF"/>
          <w:lang w:val="en-US" w:eastAsia="zh-CN"/>
        </w:rPr>
        <w:t>包2：具有市级及以上农业行政主管部门认定的高素质农民培育培训机构。</w:t>
      </w:r>
    </w:p>
    <w:p w14:paraId="381B6FD5">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3、单位负责人为同一人或者存在直接控股、管理关系的不同供应商，不得参加同一合同项下的政府采购活动。</w:t>
      </w:r>
    </w:p>
    <w:p w14:paraId="00768AEE">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4、为本采购项目提供整体设计、规范编制或者项目管理、监理、检测等服务的，不得再参加此项目的其他采购活动。</w:t>
      </w:r>
    </w:p>
    <w:p w14:paraId="197C30E5">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5、列入失信被执行人、重大税收违法案件当事人名单，列入政府采购严重违法失信行为记录名单的，拒绝其参与政府采购活动。</w:t>
      </w:r>
    </w:p>
    <w:p w14:paraId="2F209874">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6、供应商为联合体形式的。本次谈判采购</w:t>
      </w:r>
      <w:r>
        <w:rPr>
          <w:rFonts w:hint="eastAsia" w:ascii="宋体" w:hAnsi="宋体"/>
          <w:color w:val="auto"/>
          <w:szCs w:val="21"/>
          <w:u w:val="single"/>
        </w:rPr>
        <w:t xml:space="preserve"> 不接受 </w:t>
      </w:r>
      <w:r>
        <w:rPr>
          <w:rFonts w:hint="eastAsia" w:ascii="宋体" w:hAnsi="宋体"/>
          <w:color w:val="auto"/>
          <w:szCs w:val="21"/>
        </w:rPr>
        <w:t>供应商为联合体形式。接受联合体形式的，联合体应当具备下列条件：</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14:paraId="7580D3A3">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ascii="黑体" w:hAnsi="黑体" w:eastAsia="黑体"/>
          <w:color w:val="auto"/>
        </w:rPr>
      </w:pPr>
      <w:bookmarkStart w:id="14" w:name="_Toc40166568"/>
      <w:bookmarkStart w:id="15" w:name="_Toc6973"/>
      <w:r>
        <w:rPr>
          <w:rFonts w:hint="eastAsia" w:ascii="黑体" w:hAnsi="黑体" w:eastAsia="黑体"/>
          <w:color w:val="auto"/>
        </w:rPr>
        <w:t>四、获取谈判文件的时间、地点及方式</w:t>
      </w:r>
      <w:bookmarkEnd w:id="14"/>
      <w:bookmarkEnd w:id="15"/>
    </w:p>
    <w:p w14:paraId="3728331E">
      <w:pPr>
        <w:keepNext w:val="0"/>
        <w:keepLines w:val="0"/>
        <w:pageBreakBefore w:val="0"/>
        <w:tabs>
          <w:tab w:val="left" w:pos="4700"/>
          <w:tab w:val="left" w:pos="6000"/>
          <w:tab w:val="left" w:pos="7160"/>
          <w:tab w:val="left" w:pos="8520"/>
        </w:tabs>
        <w:kinsoku/>
        <w:wordWrap/>
        <w:overflowPunct/>
        <w:topLinePunct w:val="0"/>
        <w:autoSpaceDE w:val="0"/>
        <w:autoSpaceDN w:val="0"/>
        <w:bidi w:val="0"/>
        <w:adjustRightInd w:val="0"/>
        <w:snapToGrid w:val="0"/>
        <w:spacing w:line="360" w:lineRule="auto"/>
        <w:ind w:right="-23" w:firstLine="420" w:firstLineChars="200"/>
        <w:jc w:val="both"/>
        <w:textAlignment w:val="auto"/>
        <w:rPr>
          <w:rFonts w:hint="default" w:ascii="宋体" w:hAnsi="宋体" w:eastAsia="宋体" w:cs="宋体"/>
          <w:color w:val="auto"/>
          <w:sz w:val="21"/>
          <w:szCs w:val="21"/>
          <w:highlight w:val="none"/>
          <w:lang w:val="en-US" w:eastAsia="zh-CN"/>
        </w:rPr>
      </w:pPr>
      <w:r>
        <w:rPr>
          <w:rFonts w:hint="eastAsia" w:ascii="宋体" w:hAnsi="宋体"/>
          <w:color w:val="auto"/>
          <w:kern w:val="0"/>
          <w:szCs w:val="21"/>
        </w:rPr>
        <w:t>1</w:t>
      </w:r>
      <w:r>
        <w:rPr>
          <w:rFonts w:hint="eastAsia" w:ascii="宋体" w:hAnsi="宋体" w:cs="微软雅黑"/>
          <w:color w:val="auto"/>
          <w:kern w:val="0"/>
          <w:szCs w:val="21"/>
        </w:rPr>
        <w:t>、</w:t>
      </w:r>
      <w:r>
        <w:rPr>
          <w:rFonts w:hint="eastAsia" w:ascii="宋体" w:hAnsi="宋体" w:eastAsia="宋体" w:cs="宋体"/>
          <w:color w:val="auto"/>
          <w:kern w:val="0"/>
          <w:sz w:val="21"/>
          <w:szCs w:val="21"/>
        </w:rPr>
        <w:t>获</w:t>
      </w:r>
      <w:r>
        <w:rPr>
          <w:rFonts w:hint="eastAsia" w:ascii="宋体" w:hAnsi="宋体" w:eastAsia="宋体" w:cs="宋体"/>
          <w:color w:val="auto"/>
          <w:spacing w:val="-2"/>
          <w:kern w:val="0"/>
          <w:sz w:val="21"/>
          <w:szCs w:val="21"/>
        </w:rPr>
        <w:t>本</w:t>
      </w:r>
      <w:r>
        <w:rPr>
          <w:rFonts w:hint="eastAsia" w:ascii="宋体" w:hAnsi="宋体" w:eastAsia="宋体" w:cs="宋体"/>
          <w:color w:val="auto"/>
          <w:spacing w:val="-2"/>
          <w:kern w:val="0"/>
          <w:sz w:val="21"/>
          <w:szCs w:val="21"/>
          <w:lang w:eastAsia="zh-CN"/>
        </w:rPr>
        <w:t>谈判</w:t>
      </w:r>
      <w:r>
        <w:rPr>
          <w:rFonts w:hint="eastAsia" w:ascii="宋体" w:hAnsi="宋体" w:cs="微软雅黑"/>
          <w:color w:val="auto"/>
          <w:spacing w:val="-2"/>
          <w:kern w:val="0"/>
          <w:szCs w:val="21"/>
        </w:rPr>
        <w:t>邀请</w:t>
      </w:r>
      <w:r>
        <w:rPr>
          <w:rFonts w:hint="eastAsia" w:ascii="宋体" w:hAnsi="宋体" w:eastAsia="宋体" w:cs="宋体"/>
          <w:color w:val="auto"/>
          <w:spacing w:val="-2"/>
          <w:kern w:val="0"/>
          <w:sz w:val="21"/>
          <w:szCs w:val="21"/>
          <w:lang w:eastAsia="zh-CN"/>
        </w:rPr>
        <w:t>的</w:t>
      </w:r>
      <w:r>
        <w:rPr>
          <w:rFonts w:hint="eastAsia" w:ascii="宋体" w:hAnsi="宋体" w:eastAsia="宋体" w:cs="宋体"/>
          <w:color w:val="auto"/>
          <w:spacing w:val="-2"/>
          <w:kern w:val="0"/>
          <w:sz w:val="21"/>
          <w:szCs w:val="21"/>
        </w:rPr>
        <w:t>供应商，</w:t>
      </w:r>
      <w:r>
        <w:rPr>
          <w:rFonts w:hint="eastAsia" w:ascii="宋体" w:hAnsi="宋体" w:eastAsia="宋体" w:cs="宋体"/>
          <w:color w:val="auto"/>
          <w:spacing w:val="-2"/>
          <w:kern w:val="0"/>
          <w:sz w:val="21"/>
          <w:szCs w:val="21"/>
          <w:lang w:eastAsia="zh-CN"/>
        </w:rPr>
        <w:t>请于</w:t>
      </w:r>
      <w:r>
        <w:rPr>
          <w:rFonts w:hint="eastAsia" w:ascii="宋体" w:hAnsi="宋体" w:cs="宋体"/>
          <w:color w:val="FF0000"/>
          <w:spacing w:val="-2"/>
          <w:kern w:val="0"/>
          <w:sz w:val="21"/>
          <w:szCs w:val="21"/>
          <w:highlight w:val="none"/>
          <w:lang w:val="en-US" w:eastAsia="zh-CN"/>
        </w:rPr>
        <w:t>2026</w:t>
      </w:r>
      <w:r>
        <w:rPr>
          <w:rFonts w:hint="eastAsia" w:ascii="宋体" w:hAnsi="宋体" w:cs="宋体"/>
          <w:color w:val="FF0000"/>
          <w:spacing w:val="-2"/>
          <w:kern w:val="0"/>
          <w:sz w:val="21"/>
          <w:szCs w:val="21"/>
          <w:highlight w:val="none"/>
          <w:lang w:eastAsia="zh-CN"/>
        </w:rPr>
        <w:t>年</w:t>
      </w:r>
      <w:r>
        <w:rPr>
          <w:rFonts w:hint="eastAsia" w:ascii="宋体" w:hAnsi="宋体" w:cs="宋体"/>
          <w:color w:val="FF0000"/>
          <w:spacing w:val="-2"/>
          <w:kern w:val="0"/>
          <w:sz w:val="21"/>
          <w:szCs w:val="21"/>
          <w:highlight w:val="none"/>
          <w:lang w:val="en-US" w:eastAsia="zh-CN"/>
        </w:rPr>
        <w:t>10</w:t>
      </w:r>
      <w:r>
        <w:rPr>
          <w:rFonts w:hint="eastAsia" w:ascii="宋体" w:hAnsi="宋体" w:cs="宋体"/>
          <w:color w:val="FF0000"/>
          <w:spacing w:val="-2"/>
          <w:kern w:val="0"/>
          <w:sz w:val="21"/>
          <w:szCs w:val="21"/>
          <w:highlight w:val="none"/>
          <w:lang w:eastAsia="zh-CN"/>
        </w:rPr>
        <w:t>月</w:t>
      </w:r>
      <w:r>
        <w:rPr>
          <w:rFonts w:hint="eastAsia" w:ascii="宋体" w:hAnsi="宋体" w:cs="宋体"/>
          <w:color w:val="FF0000"/>
          <w:spacing w:val="-2"/>
          <w:kern w:val="0"/>
          <w:sz w:val="21"/>
          <w:szCs w:val="21"/>
          <w:highlight w:val="none"/>
          <w:lang w:val="en-US" w:eastAsia="zh-CN"/>
        </w:rPr>
        <w:t>12</w:t>
      </w:r>
      <w:r>
        <w:rPr>
          <w:rFonts w:hint="eastAsia" w:ascii="宋体" w:hAnsi="宋体" w:cs="宋体"/>
          <w:color w:val="FF0000"/>
          <w:spacing w:val="-2"/>
          <w:kern w:val="0"/>
          <w:sz w:val="21"/>
          <w:szCs w:val="21"/>
          <w:highlight w:val="none"/>
          <w:lang w:eastAsia="zh-CN"/>
        </w:rPr>
        <w:t>日</w:t>
      </w:r>
      <w:r>
        <w:rPr>
          <w:rFonts w:hint="eastAsia" w:ascii="宋体" w:hAnsi="宋体" w:cs="宋体"/>
          <w:color w:val="auto"/>
          <w:spacing w:val="-2"/>
          <w:kern w:val="0"/>
          <w:sz w:val="21"/>
          <w:szCs w:val="21"/>
          <w:highlight w:val="none"/>
          <w:lang w:eastAsia="zh-CN"/>
        </w:rPr>
        <w:t>起至</w:t>
      </w:r>
      <w:r>
        <w:rPr>
          <w:rFonts w:hint="eastAsia" w:ascii="宋体" w:hAnsi="宋体" w:cs="宋体"/>
          <w:color w:val="FF0000"/>
          <w:spacing w:val="-2"/>
          <w:kern w:val="0"/>
          <w:sz w:val="21"/>
          <w:szCs w:val="21"/>
          <w:highlight w:val="none"/>
          <w:lang w:val="en-US" w:eastAsia="zh-CN"/>
        </w:rPr>
        <w:t>2026</w:t>
      </w:r>
      <w:r>
        <w:rPr>
          <w:rFonts w:hint="eastAsia" w:ascii="宋体" w:hAnsi="宋体" w:cs="宋体"/>
          <w:color w:val="FF0000"/>
          <w:spacing w:val="-2"/>
          <w:kern w:val="0"/>
          <w:sz w:val="21"/>
          <w:szCs w:val="21"/>
          <w:highlight w:val="none"/>
          <w:lang w:eastAsia="zh-CN"/>
        </w:rPr>
        <w:t>年</w:t>
      </w:r>
      <w:r>
        <w:rPr>
          <w:rFonts w:hint="eastAsia" w:ascii="宋体" w:hAnsi="宋体" w:cs="宋体"/>
          <w:color w:val="FF0000"/>
          <w:spacing w:val="-2"/>
          <w:kern w:val="0"/>
          <w:sz w:val="21"/>
          <w:szCs w:val="21"/>
          <w:highlight w:val="none"/>
          <w:lang w:val="en-US" w:eastAsia="zh-CN"/>
        </w:rPr>
        <w:t>10</w:t>
      </w:r>
      <w:r>
        <w:rPr>
          <w:rFonts w:hint="eastAsia" w:ascii="宋体" w:hAnsi="宋体" w:cs="宋体"/>
          <w:color w:val="FF0000"/>
          <w:spacing w:val="-2"/>
          <w:kern w:val="0"/>
          <w:sz w:val="21"/>
          <w:szCs w:val="21"/>
          <w:highlight w:val="none"/>
          <w:lang w:eastAsia="zh-CN"/>
        </w:rPr>
        <w:t>月</w:t>
      </w:r>
      <w:r>
        <w:rPr>
          <w:rFonts w:hint="eastAsia" w:ascii="宋体" w:hAnsi="宋体" w:cs="宋体"/>
          <w:color w:val="FF0000"/>
          <w:spacing w:val="-2"/>
          <w:kern w:val="0"/>
          <w:sz w:val="21"/>
          <w:szCs w:val="21"/>
          <w:highlight w:val="none"/>
          <w:lang w:val="en-US" w:eastAsia="zh-CN"/>
        </w:rPr>
        <w:t>19</w:t>
      </w:r>
      <w:r>
        <w:rPr>
          <w:rFonts w:hint="eastAsia" w:ascii="宋体" w:hAnsi="宋体" w:cs="宋体"/>
          <w:color w:val="FF0000"/>
          <w:spacing w:val="-2"/>
          <w:kern w:val="0"/>
          <w:sz w:val="21"/>
          <w:szCs w:val="21"/>
          <w:highlight w:val="none"/>
          <w:lang w:eastAsia="zh-CN"/>
        </w:rPr>
        <w:t>日</w:t>
      </w:r>
      <w:r>
        <w:rPr>
          <w:rFonts w:hint="eastAsia" w:ascii="宋体" w:hAnsi="宋体" w:cs="宋体"/>
          <w:color w:val="FF0000"/>
          <w:spacing w:val="-2"/>
          <w:kern w:val="0"/>
          <w:sz w:val="21"/>
          <w:szCs w:val="21"/>
          <w:highlight w:val="none"/>
          <w:lang w:val="en-US" w:eastAsia="zh-CN"/>
        </w:rPr>
        <w:t>9：00</w:t>
      </w:r>
      <w:r>
        <w:rPr>
          <w:rFonts w:hint="eastAsia" w:ascii="宋体" w:hAnsi="宋体" w:eastAsia="宋体" w:cs="宋体"/>
          <w:color w:val="auto"/>
          <w:spacing w:val="-2"/>
          <w:kern w:val="0"/>
          <w:sz w:val="21"/>
          <w:szCs w:val="21"/>
          <w:highlight w:val="none"/>
        </w:rPr>
        <w:t>止</w:t>
      </w:r>
      <w:r>
        <w:rPr>
          <w:rFonts w:hint="eastAsia" w:ascii="宋体" w:hAnsi="宋体" w:eastAsia="宋体" w:cs="宋体"/>
          <w:color w:val="auto"/>
          <w:sz w:val="21"/>
          <w:szCs w:val="21"/>
          <w:highlight w:val="none"/>
          <w:lang w:eastAsia="zh-CN"/>
        </w:rPr>
        <w:t>使用</w:t>
      </w:r>
      <w:r>
        <w:rPr>
          <w:rFonts w:hint="eastAsia" w:ascii="宋体" w:hAnsi="宋体" w:eastAsia="宋体" w:cs="宋体"/>
          <w:color w:val="auto"/>
          <w:sz w:val="21"/>
          <w:szCs w:val="21"/>
          <w:highlight w:val="none"/>
          <w:lang w:val="en-US" w:eastAsia="zh-CN"/>
        </w:rPr>
        <w:t>CA</w:t>
      </w:r>
      <w:r>
        <w:rPr>
          <w:rFonts w:hint="eastAsia" w:ascii="宋体" w:hAnsi="宋体" w:eastAsia="宋体" w:cs="宋体"/>
          <w:color w:val="auto"/>
          <w:sz w:val="21"/>
          <w:szCs w:val="21"/>
          <w:highlight w:val="none"/>
          <w:lang w:eastAsia="zh-CN"/>
        </w:rPr>
        <w:t>数</w:t>
      </w:r>
      <w:r>
        <w:rPr>
          <w:rFonts w:hint="eastAsia" w:ascii="宋体" w:hAnsi="宋体" w:eastAsia="宋体" w:cs="宋体"/>
          <w:color w:val="auto"/>
          <w:sz w:val="21"/>
          <w:szCs w:val="21"/>
          <w:highlight w:val="none"/>
          <w:u w:val="none"/>
          <w:lang w:eastAsia="zh-CN"/>
        </w:rPr>
        <w:t>字证书</w:t>
      </w:r>
      <w:r>
        <w:rPr>
          <w:rFonts w:hint="eastAsia" w:ascii="宋体" w:hAnsi="宋体" w:eastAsia="宋体" w:cs="宋体"/>
          <w:color w:val="auto"/>
          <w:spacing w:val="-2"/>
          <w:kern w:val="0"/>
          <w:sz w:val="21"/>
          <w:szCs w:val="21"/>
          <w:highlight w:val="none"/>
          <w:u w:val="none"/>
          <w:lang w:eastAsia="zh-CN"/>
        </w:rPr>
        <w:t>登</w:t>
      </w:r>
      <w:r>
        <w:rPr>
          <w:rFonts w:hint="eastAsia" w:cs="宋体"/>
          <w:color w:val="auto"/>
          <w:spacing w:val="-2"/>
          <w:kern w:val="0"/>
          <w:sz w:val="21"/>
          <w:szCs w:val="21"/>
          <w:highlight w:val="none"/>
          <w:u w:val="none"/>
          <w:lang w:val="en-US" w:eastAsia="zh-CN"/>
        </w:rPr>
        <w:t>录衡阳市公共资源网上交易平台</w:t>
      </w:r>
      <w:r>
        <w:rPr>
          <w:rFonts w:hint="eastAsia" w:cs="宋体"/>
          <w:color w:val="auto"/>
          <w:spacing w:val="-2"/>
          <w:kern w:val="0"/>
          <w:sz w:val="21"/>
          <w:szCs w:val="21"/>
          <w:highlight w:val="none"/>
          <w:lang w:val="en-US" w:eastAsia="zh-CN"/>
        </w:rPr>
        <w:t>（http://hyggzyjy.hengyang.gov.cn:89/TPBidder/memberLogin）下载谈判文件，并进行“</w:t>
      </w:r>
      <w:r>
        <w:rPr>
          <w:rFonts w:hint="eastAsia" w:ascii="宋体" w:hAnsi="宋体" w:eastAsia="宋体" w:cs="宋体"/>
          <w:color w:val="auto"/>
          <w:spacing w:val="-2"/>
          <w:kern w:val="0"/>
          <w:sz w:val="21"/>
          <w:szCs w:val="21"/>
          <w:highlight w:val="none"/>
          <w:lang w:val="en-US" w:eastAsia="zh-CN"/>
        </w:rPr>
        <w:t>报名确认”</w:t>
      </w:r>
      <w:r>
        <w:rPr>
          <w:rFonts w:hint="eastAsia" w:cs="宋体"/>
          <w:color w:val="auto"/>
          <w:spacing w:val="-2"/>
          <w:kern w:val="0"/>
          <w:sz w:val="21"/>
          <w:szCs w:val="21"/>
          <w:highlight w:val="none"/>
          <w:lang w:val="en-US" w:eastAsia="zh-CN"/>
        </w:rPr>
        <w:t>操作，</w:t>
      </w:r>
      <w:r>
        <w:rPr>
          <w:rFonts w:hint="eastAsia" w:ascii="宋体" w:hAnsi="宋体" w:eastAsia="宋体" w:cs="宋体"/>
          <w:color w:val="auto"/>
          <w:sz w:val="21"/>
          <w:szCs w:val="21"/>
          <w:highlight w:val="none"/>
          <w:lang w:eastAsia="zh-CN"/>
        </w:rPr>
        <w:t>逾期将视同放弃响应资格</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供应商须从</w:t>
      </w:r>
      <w:r>
        <w:rPr>
          <w:rFonts w:hint="eastAsia" w:cs="宋体"/>
          <w:color w:val="auto"/>
          <w:spacing w:val="-2"/>
          <w:kern w:val="0"/>
          <w:sz w:val="21"/>
          <w:szCs w:val="21"/>
          <w:highlight w:val="none"/>
          <w:lang w:val="en-US" w:eastAsia="zh-CN"/>
        </w:rPr>
        <w:t>衡阳市公共资源网上交易平台</w:t>
      </w:r>
      <w:r>
        <w:rPr>
          <w:rFonts w:hint="eastAsia" w:ascii="宋体" w:hAnsi="宋体" w:eastAsia="宋体" w:cs="宋体"/>
          <w:color w:val="auto"/>
          <w:sz w:val="21"/>
          <w:szCs w:val="21"/>
          <w:highlight w:val="none"/>
          <w:lang w:eastAsia="zh-CN"/>
        </w:rPr>
        <w:t>下载谈判文件，否则视同无效响应。网上下载</w:t>
      </w:r>
      <w:r>
        <w:rPr>
          <w:rFonts w:hint="eastAsia" w:ascii="宋体" w:hAnsi="宋体" w:eastAsia="宋体" w:cs="宋体"/>
          <w:color w:val="auto"/>
          <w:sz w:val="21"/>
          <w:szCs w:val="21"/>
          <w:highlight w:val="none"/>
          <w:lang w:val="en-US" w:eastAsia="zh-CN"/>
        </w:rPr>
        <w:t>/获取</w:t>
      </w:r>
      <w:r>
        <w:rPr>
          <w:rFonts w:hint="eastAsia" w:ascii="宋体" w:hAnsi="宋体" w:eastAsia="宋体" w:cs="宋体"/>
          <w:color w:val="auto"/>
          <w:sz w:val="21"/>
          <w:szCs w:val="21"/>
          <w:highlight w:val="none"/>
          <w:lang w:eastAsia="zh-CN"/>
        </w:rPr>
        <w:t>谈判文件等技术资料等，恕不另行通知，如有遗漏采购人概不负责。如遇</w:t>
      </w:r>
      <w:r>
        <w:rPr>
          <w:rFonts w:hint="eastAsia" w:cs="宋体"/>
          <w:color w:val="auto"/>
          <w:spacing w:val="-2"/>
          <w:kern w:val="0"/>
          <w:sz w:val="21"/>
          <w:szCs w:val="21"/>
          <w:highlight w:val="none"/>
          <w:lang w:val="en-US" w:eastAsia="zh-CN"/>
        </w:rPr>
        <w:t>衡阳市公共资源网上交易平台</w:t>
      </w:r>
      <w:r>
        <w:rPr>
          <w:rFonts w:hint="eastAsia" w:ascii="宋体" w:hAnsi="宋体" w:eastAsia="宋体" w:cs="宋体"/>
          <w:color w:val="auto"/>
          <w:sz w:val="21"/>
          <w:szCs w:val="21"/>
          <w:highlight w:val="none"/>
          <w:lang w:eastAsia="zh-CN"/>
        </w:rPr>
        <w:t>操作问题，可拨打平台统一服务热线：</w:t>
      </w:r>
      <w:r>
        <w:rPr>
          <w:rFonts w:hint="eastAsia" w:ascii="宋体" w:hAnsi="宋体" w:eastAsia="宋体" w:cs="宋体"/>
          <w:color w:val="auto"/>
          <w:sz w:val="21"/>
          <w:szCs w:val="21"/>
          <w:highlight w:val="none"/>
          <w:lang w:val="en-US" w:eastAsia="zh-CN"/>
        </w:rPr>
        <w:t>4009980000，热线服务时间为工作日上午</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0至12:00，下午14:00至17:00</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办理</w:t>
      </w:r>
      <w:r>
        <w:rPr>
          <w:rFonts w:hint="eastAsia" w:ascii="宋体" w:hAnsi="宋体" w:eastAsia="宋体" w:cs="宋体"/>
          <w:color w:val="auto"/>
          <w:sz w:val="21"/>
          <w:szCs w:val="21"/>
          <w:highlight w:val="none"/>
          <w:lang w:val="en-US" w:eastAsia="zh-CN"/>
        </w:rPr>
        <w:t>CA</w:t>
      </w:r>
      <w:r>
        <w:rPr>
          <w:rFonts w:hint="eastAsia" w:ascii="宋体" w:hAnsi="宋体" w:eastAsia="宋体" w:cs="宋体"/>
          <w:color w:val="auto"/>
          <w:sz w:val="21"/>
          <w:szCs w:val="21"/>
          <w:highlight w:val="none"/>
          <w:lang w:eastAsia="zh-CN"/>
        </w:rPr>
        <w:t>数字证书</w:t>
      </w:r>
      <w:r>
        <w:rPr>
          <w:rFonts w:hint="eastAsia" w:cs="宋体"/>
          <w:color w:val="auto"/>
          <w:sz w:val="21"/>
          <w:szCs w:val="21"/>
          <w:highlight w:val="none"/>
          <w:lang w:val="en-US" w:eastAsia="zh-CN"/>
        </w:rPr>
        <w:t>咨询电</w:t>
      </w:r>
      <w:r>
        <w:rPr>
          <w:rFonts w:hint="eastAsia" w:ascii="宋体" w:hAnsi="宋体" w:eastAsia="宋体" w:cs="宋体"/>
          <w:color w:val="auto"/>
          <w:kern w:val="0"/>
          <w:sz w:val="21"/>
          <w:szCs w:val="21"/>
          <w:highlight w:val="none"/>
          <w:lang w:val="en-US" w:eastAsia="zh-CN" w:bidi="ar-SA"/>
        </w:rPr>
        <w:t>话：0734-8846535。</w:t>
      </w:r>
    </w:p>
    <w:p w14:paraId="3796E98F">
      <w:pPr>
        <w:pStyle w:val="2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firstLine="440"/>
        <w:textAlignment w:val="auto"/>
        <w:outlineLvl w:val="9"/>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2、谈判文件售价：</w:t>
      </w:r>
      <w:r>
        <w:rPr>
          <w:rFonts w:hint="eastAsia" w:cs="宋体"/>
          <w:color w:val="auto"/>
          <w:spacing w:val="-2"/>
          <w:kern w:val="0"/>
          <w:sz w:val="21"/>
          <w:szCs w:val="21"/>
          <w:highlight w:val="none"/>
          <w:u w:val="single"/>
          <w:lang w:val="en-US" w:eastAsia="zh-CN" w:bidi="ar-SA"/>
        </w:rPr>
        <w:t xml:space="preserve">  0  </w:t>
      </w:r>
      <w:r>
        <w:rPr>
          <w:rFonts w:hint="eastAsia" w:cs="宋体"/>
          <w:color w:val="auto"/>
          <w:spacing w:val="-2"/>
          <w:kern w:val="0"/>
          <w:sz w:val="21"/>
          <w:szCs w:val="21"/>
          <w:highlight w:val="none"/>
          <w:lang w:val="en-US" w:eastAsia="zh-CN" w:bidi="ar-SA"/>
        </w:rPr>
        <w:t>元</w:t>
      </w:r>
      <w:r>
        <w:rPr>
          <w:rFonts w:hint="eastAsia" w:ascii="宋体" w:hAnsi="宋体" w:eastAsia="宋体" w:cs="宋体"/>
          <w:color w:val="auto"/>
          <w:spacing w:val="-2"/>
          <w:kern w:val="0"/>
          <w:sz w:val="21"/>
          <w:szCs w:val="21"/>
          <w:highlight w:val="none"/>
          <w:lang w:val="en-US" w:eastAsia="zh-CN" w:bidi="ar-SA"/>
        </w:rPr>
        <w:t>。</w:t>
      </w:r>
    </w:p>
    <w:p w14:paraId="26C185BD">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ascii="黑体" w:hAnsi="黑体" w:eastAsia="黑体"/>
          <w:color w:val="auto"/>
          <w:highlight w:val="none"/>
        </w:rPr>
      </w:pPr>
      <w:bookmarkStart w:id="16" w:name="_Toc40166569"/>
      <w:bookmarkStart w:id="17" w:name="_Toc23173"/>
      <w:r>
        <w:rPr>
          <w:rFonts w:hint="eastAsia" w:ascii="黑体" w:hAnsi="黑体" w:eastAsia="黑体"/>
          <w:color w:val="auto"/>
          <w:highlight w:val="none"/>
        </w:rPr>
        <w:t>五、提交首次响应文件的截止时间、谈判时间及地点</w:t>
      </w:r>
      <w:bookmarkEnd w:id="16"/>
      <w:bookmarkEnd w:id="17"/>
    </w:p>
    <w:p w14:paraId="541097BE">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eastAsia="宋体" w:cs="宋体"/>
          <w:color w:val="auto"/>
          <w:sz w:val="21"/>
          <w:szCs w:val="21"/>
          <w:highlight w:val="none"/>
          <w:lang w:eastAsia="zh-CN"/>
        </w:rPr>
        <w:t>开标时间（</w:t>
      </w:r>
      <w:r>
        <w:rPr>
          <w:rFonts w:hint="eastAsia" w:ascii="宋体" w:hAnsi="宋体" w:eastAsia="宋体" w:cs="宋体"/>
          <w:color w:val="auto"/>
          <w:sz w:val="21"/>
          <w:szCs w:val="21"/>
          <w:highlight w:val="none"/>
        </w:rPr>
        <w:t>提交首次响应文件的截止时间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cs="宋体"/>
          <w:color w:val="FF0000"/>
          <w:sz w:val="21"/>
          <w:szCs w:val="21"/>
          <w:highlight w:val="none"/>
          <w:u w:val="none"/>
          <w:lang w:val="en-US" w:eastAsia="zh-CN"/>
        </w:rPr>
        <w:t>2026</w:t>
      </w:r>
      <w:r>
        <w:rPr>
          <w:rFonts w:hint="eastAsia" w:ascii="宋体" w:hAnsi="宋体" w:eastAsia="宋体" w:cs="宋体"/>
          <w:color w:val="FF0000"/>
          <w:sz w:val="21"/>
          <w:szCs w:val="21"/>
          <w:highlight w:val="none"/>
        </w:rPr>
        <w:t>年</w:t>
      </w:r>
      <w:r>
        <w:rPr>
          <w:rFonts w:hint="eastAsia" w:ascii="宋体" w:hAnsi="宋体" w:cs="宋体"/>
          <w:color w:val="FF0000"/>
          <w:sz w:val="21"/>
          <w:szCs w:val="21"/>
          <w:highlight w:val="none"/>
          <w:lang w:val="en-US" w:eastAsia="zh-CN"/>
        </w:rPr>
        <w:t>10</w:t>
      </w:r>
      <w:r>
        <w:rPr>
          <w:rFonts w:hint="eastAsia" w:ascii="宋体" w:hAnsi="宋体" w:eastAsia="宋体" w:cs="宋体"/>
          <w:color w:val="FF0000"/>
          <w:sz w:val="21"/>
          <w:szCs w:val="21"/>
          <w:highlight w:val="none"/>
        </w:rPr>
        <w:t>月</w:t>
      </w:r>
      <w:r>
        <w:rPr>
          <w:rFonts w:hint="eastAsia" w:ascii="宋体" w:hAnsi="宋体" w:cs="宋体"/>
          <w:color w:val="FF0000"/>
          <w:sz w:val="21"/>
          <w:szCs w:val="21"/>
          <w:highlight w:val="none"/>
          <w:lang w:val="en-US" w:eastAsia="zh-CN"/>
        </w:rPr>
        <w:t>27</w:t>
      </w:r>
      <w:r>
        <w:rPr>
          <w:rFonts w:hint="eastAsia" w:ascii="宋体" w:hAnsi="宋体" w:eastAsia="宋体" w:cs="宋体"/>
          <w:color w:val="FF0000"/>
          <w:sz w:val="21"/>
          <w:szCs w:val="21"/>
          <w:highlight w:val="none"/>
        </w:rPr>
        <w:t>日</w:t>
      </w:r>
      <w:r>
        <w:rPr>
          <w:rFonts w:hint="eastAsia" w:ascii="宋体" w:hAnsi="宋体" w:cs="宋体"/>
          <w:color w:val="FF0000"/>
          <w:spacing w:val="-2"/>
          <w:kern w:val="0"/>
          <w:sz w:val="21"/>
          <w:szCs w:val="21"/>
          <w:highlight w:val="none"/>
          <w:u w:val="none"/>
          <w:lang w:val="en-US" w:eastAsia="zh-CN"/>
        </w:rPr>
        <w:t>10</w:t>
      </w:r>
      <w:r>
        <w:rPr>
          <w:rFonts w:hint="eastAsia" w:ascii="宋体" w:hAnsi="宋体" w:eastAsia="宋体" w:cs="宋体"/>
          <w:color w:val="FF0000"/>
          <w:spacing w:val="-2"/>
          <w:kern w:val="0"/>
          <w:sz w:val="21"/>
          <w:szCs w:val="21"/>
          <w:highlight w:val="none"/>
          <w:u w:val="none"/>
        </w:rPr>
        <w:t>:</w:t>
      </w:r>
      <w:r>
        <w:rPr>
          <w:rFonts w:hint="eastAsia" w:ascii="宋体" w:hAnsi="宋体" w:cs="宋体"/>
          <w:color w:val="FF0000"/>
          <w:spacing w:val="-2"/>
          <w:kern w:val="0"/>
          <w:sz w:val="21"/>
          <w:szCs w:val="21"/>
          <w:highlight w:val="none"/>
          <w:u w:val="none"/>
          <w:lang w:val="en-US" w:eastAsia="zh-CN"/>
        </w:rPr>
        <w:t>00</w:t>
      </w:r>
      <w:r>
        <w:rPr>
          <w:rFonts w:hint="eastAsia" w:ascii="宋体" w:hAnsi="宋体"/>
          <w:color w:val="auto"/>
          <w:szCs w:val="21"/>
          <w:highlight w:val="none"/>
        </w:rPr>
        <w:t>（北京时间）</w:t>
      </w:r>
      <w:r>
        <w:rPr>
          <w:rFonts w:hint="eastAsia" w:ascii="宋体" w:hAnsi="宋体"/>
          <w:color w:val="auto"/>
          <w:szCs w:val="21"/>
          <w:highlight w:val="none"/>
          <w:lang w:eastAsia="zh-CN"/>
        </w:rPr>
        <w:t>。</w:t>
      </w:r>
    </w:p>
    <w:p w14:paraId="151AEF72">
      <w:pPr>
        <w:pageBreakBefore w:val="0"/>
        <w:kinsoku/>
        <w:wordWrap/>
        <w:overflowPunct/>
        <w:topLinePunct w:val="0"/>
        <w:bidi w:val="0"/>
        <w:adjustRightInd w:val="0"/>
        <w:snapToGrid w:val="0"/>
        <w:spacing w:line="360" w:lineRule="auto"/>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color w:val="auto"/>
          <w:szCs w:val="21"/>
          <w:highlight w:val="none"/>
        </w:rPr>
        <w:t>2、</w:t>
      </w:r>
      <w:r>
        <w:rPr>
          <w:rFonts w:hint="eastAsia" w:ascii="宋体" w:hAnsi="宋体" w:eastAsia="宋体" w:cs="宋体"/>
          <w:color w:val="auto"/>
          <w:sz w:val="21"/>
          <w:szCs w:val="21"/>
          <w:highlight w:val="none"/>
          <w:lang w:eastAsia="zh-CN"/>
        </w:rPr>
        <w:t>开标</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eastAsia="zh-CN"/>
        </w:rPr>
        <w:t>递交</w:t>
      </w:r>
      <w:r>
        <w:rPr>
          <w:rFonts w:hint="eastAsia" w:ascii="宋体" w:hAnsi="宋体" w:eastAsia="宋体" w:cs="宋体"/>
          <w:color w:val="auto"/>
          <w:sz w:val="21"/>
          <w:szCs w:val="21"/>
          <w:highlight w:val="none"/>
          <w:lang w:eastAsia="zh-CN"/>
        </w:rPr>
        <w:t>首次响应文件</w:t>
      </w:r>
      <w:r>
        <w:rPr>
          <w:rFonts w:hint="eastAsia" w:ascii="宋体" w:hAnsi="宋体" w:cs="宋体"/>
          <w:color w:val="auto"/>
          <w:sz w:val="21"/>
          <w:szCs w:val="21"/>
          <w:highlight w:val="none"/>
          <w:lang w:eastAsia="zh-CN"/>
        </w:rPr>
        <w:t>的</w:t>
      </w:r>
      <w:r>
        <w:rPr>
          <w:rFonts w:hint="eastAsia" w:ascii="宋体" w:hAnsi="宋体" w:eastAsia="宋体" w:cs="宋体"/>
          <w:color w:val="auto"/>
          <w:sz w:val="21"/>
          <w:szCs w:val="21"/>
          <w:highlight w:val="none"/>
          <w:lang w:eastAsia="zh-CN"/>
        </w:rPr>
        <w:t>地点）</w:t>
      </w:r>
      <w:r>
        <w:rPr>
          <w:rFonts w:hint="eastAsia" w:ascii="宋体" w:hAnsi="宋体" w:eastAsia="宋体" w:cs="宋体"/>
          <w:color w:val="auto"/>
          <w:sz w:val="21"/>
          <w:szCs w:val="21"/>
          <w:highlight w:val="none"/>
        </w:rPr>
        <w:t>：衡阳市公共资源交易中心。</w:t>
      </w:r>
    </w:p>
    <w:p w14:paraId="01B9A7A7">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ascii="黑体" w:hAnsi="黑体" w:eastAsia="黑体"/>
          <w:strike w:val="0"/>
          <w:dstrike w:val="0"/>
          <w:color w:val="auto"/>
          <w:highlight w:val="none"/>
        </w:rPr>
      </w:pPr>
      <w:bookmarkStart w:id="18" w:name="_Toc22201060"/>
      <w:bookmarkStart w:id="19" w:name="_Toc29331"/>
      <w:bookmarkStart w:id="20" w:name="_Toc40166570"/>
      <w:r>
        <w:rPr>
          <w:rFonts w:hint="eastAsia" w:ascii="黑体" w:hAnsi="黑体" w:eastAsia="黑体"/>
          <w:strike w:val="0"/>
          <w:dstrike w:val="0"/>
          <w:color w:val="auto"/>
          <w:highlight w:val="none"/>
        </w:rPr>
        <w:t>六、确认</w:t>
      </w:r>
      <w:bookmarkEnd w:id="18"/>
      <w:bookmarkEnd w:id="19"/>
      <w:bookmarkEnd w:id="20"/>
    </w:p>
    <w:p w14:paraId="38BB20E6">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strike w:val="0"/>
          <w:dstrike w:val="0"/>
          <w:color w:val="auto"/>
          <w:szCs w:val="21"/>
          <w:lang w:eastAsia="zh-CN"/>
        </w:rPr>
      </w:pPr>
      <w:r>
        <w:rPr>
          <w:rFonts w:hint="eastAsia" w:ascii="宋体" w:hAnsi="宋体"/>
          <w:strike w:val="0"/>
          <w:dstrike w:val="0"/>
          <w:color w:val="auto"/>
          <w:szCs w:val="21"/>
          <w:highlight w:val="none"/>
        </w:rPr>
        <w:t>你单位收到本</w:t>
      </w:r>
      <w:r>
        <w:rPr>
          <w:rFonts w:hint="eastAsia" w:ascii="宋体" w:hAnsi="宋体"/>
          <w:strike w:val="0"/>
          <w:dstrike w:val="0"/>
          <w:color w:val="auto"/>
          <w:szCs w:val="21"/>
          <w:highlight w:val="none"/>
          <w:lang w:eastAsia="zh-CN"/>
        </w:rPr>
        <w:t>谈判</w:t>
      </w:r>
      <w:r>
        <w:rPr>
          <w:rFonts w:hint="eastAsia" w:ascii="宋体" w:hAnsi="宋体"/>
          <w:strike w:val="0"/>
          <w:dstrike w:val="0"/>
          <w:color w:val="auto"/>
          <w:szCs w:val="21"/>
          <w:highlight w:val="none"/>
        </w:rPr>
        <w:t>邀请后，请于</w:t>
      </w:r>
      <w:r>
        <w:rPr>
          <w:rFonts w:hint="eastAsia" w:ascii="宋体" w:hAnsi="宋体" w:cs="宋体"/>
          <w:color w:val="FF0000"/>
          <w:sz w:val="21"/>
          <w:szCs w:val="21"/>
          <w:highlight w:val="none"/>
          <w:u w:val="single"/>
          <w:lang w:val="en-US" w:eastAsia="zh-CN"/>
        </w:rPr>
        <w:t>2026</w:t>
      </w:r>
      <w:r>
        <w:rPr>
          <w:rFonts w:hint="eastAsia" w:ascii="宋体" w:hAnsi="宋体" w:eastAsia="宋体" w:cs="宋体"/>
          <w:color w:val="FF0000"/>
          <w:sz w:val="21"/>
          <w:szCs w:val="21"/>
          <w:highlight w:val="none"/>
        </w:rPr>
        <w:t>年</w:t>
      </w:r>
      <w:r>
        <w:rPr>
          <w:rFonts w:hint="eastAsia" w:ascii="宋体" w:hAnsi="宋体" w:cs="宋体"/>
          <w:color w:val="FF0000"/>
          <w:sz w:val="21"/>
          <w:szCs w:val="21"/>
          <w:highlight w:val="none"/>
          <w:lang w:val="en-US" w:eastAsia="zh-CN"/>
        </w:rPr>
        <w:t>10</w:t>
      </w:r>
      <w:r>
        <w:rPr>
          <w:rFonts w:hint="eastAsia" w:ascii="宋体" w:hAnsi="宋体" w:eastAsia="宋体" w:cs="宋体"/>
          <w:color w:val="FF0000"/>
          <w:sz w:val="21"/>
          <w:szCs w:val="21"/>
          <w:highlight w:val="none"/>
        </w:rPr>
        <w:t>月</w:t>
      </w:r>
      <w:r>
        <w:rPr>
          <w:rFonts w:hint="eastAsia" w:ascii="宋体" w:hAnsi="宋体" w:cs="宋体"/>
          <w:color w:val="FF0000"/>
          <w:sz w:val="21"/>
          <w:szCs w:val="21"/>
          <w:highlight w:val="none"/>
          <w:lang w:val="en-US" w:eastAsia="zh-CN"/>
        </w:rPr>
        <w:t>26</w:t>
      </w:r>
      <w:r>
        <w:rPr>
          <w:rFonts w:hint="eastAsia" w:ascii="宋体" w:hAnsi="宋体" w:eastAsia="宋体" w:cs="宋体"/>
          <w:color w:val="FF0000"/>
          <w:sz w:val="21"/>
          <w:szCs w:val="21"/>
          <w:highlight w:val="none"/>
        </w:rPr>
        <w:t>日</w:t>
      </w:r>
      <w:r>
        <w:rPr>
          <w:rFonts w:hint="eastAsia" w:ascii="宋体" w:hAnsi="宋体" w:cs="宋体"/>
          <w:color w:val="FF0000"/>
          <w:sz w:val="21"/>
          <w:szCs w:val="21"/>
          <w:highlight w:val="none"/>
          <w:u w:val="single"/>
          <w:lang w:val="en-US" w:eastAsia="zh-CN"/>
        </w:rPr>
        <w:t xml:space="preserve"> 17</w:t>
      </w:r>
      <w:r>
        <w:rPr>
          <w:rFonts w:hint="eastAsia" w:ascii="宋体" w:hAnsi="宋体" w:eastAsia="宋体" w:cs="宋体"/>
          <w:color w:val="FF0000"/>
          <w:sz w:val="21"/>
          <w:szCs w:val="21"/>
          <w:highlight w:val="none"/>
          <w:u w:val="single"/>
        </w:rPr>
        <w:t xml:space="preserve"> </w:t>
      </w:r>
      <w:r>
        <w:rPr>
          <w:rFonts w:hint="eastAsia" w:ascii="宋体" w:hAnsi="宋体" w:eastAsia="宋体" w:cs="宋体"/>
          <w:color w:val="FF0000"/>
          <w:sz w:val="21"/>
          <w:szCs w:val="21"/>
          <w:highlight w:val="none"/>
        </w:rPr>
        <w:t>时</w:t>
      </w:r>
      <w:r>
        <w:rPr>
          <w:rFonts w:hint="eastAsia" w:ascii="宋体" w:hAnsi="宋体"/>
          <w:strike w:val="0"/>
          <w:dstrike w:val="0"/>
          <w:color w:val="auto"/>
          <w:szCs w:val="21"/>
          <w:highlight w:val="none"/>
        </w:rPr>
        <w:t>前，以书面形式确认是否参</w:t>
      </w:r>
      <w:r>
        <w:rPr>
          <w:rFonts w:hint="eastAsia" w:ascii="宋体" w:hAnsi="宋体"/>
          <w:strike w:val="0"/>
          <w:dstrike w:val="0"/>
          <w:color w:val="auto"/>
          <w:szCs w:val="21"/>
        </w:rPr>
        <w:t>加谈判采购</w:t>
      </w:r>
      <w:r>
        <w:rPr>
          <w:rFonts w:hint="eastAsia" w:ascii="宋体" w:hAnsi="宋体"/>
          <w:strike w:val="0"/>
          <w:dstrike w:val="0"/>
          <w:color w:val="auto"/>
          <w:szCs w:val="21"/>
          <w:lang w:eastAsia="zh-CN"/>
        </w:rPr>
        <w:t>，</w:t>
      </w:r>
      <w:r>
        <w:rPr>
          <w:rFonts w:hint="eastAsia" w:ascii="宋体" w:hAnsi="宋体"/>
          <w:strike w:val="0"/>
          <w:dstrike w:val="0"/>
          <w:color w:val="auto"/>
          <w:szCs w:val="21"/>
          <w:lang w:val="en-US" w:eastAsia="zh-CN"/>
        </w:rPr>
        <w:t>将确认通知发送到代理机构邮箱</w:t>
      </w:r>
      <w:r>
        <w:rPr>
          <w:rFonts w:hint="eastAsia" w:ascii="宋体" w:hAnsi="宋体"/>
          <w:color w:val="auto"/>
          <w:szCs w:val="21"/>
          <w:u w:val="single"/>
          <w:lang w:val="en-US" w:eastAsia="zh-CN"/>
        </w:rPr>
        <w:t>598860756@qq.com</w:t>
      </w:r>
      <w:r>
        <w:rPr>
          <w:rFonts w:hint="eastAsia" w:ascii="宋体" w:hAnsi="宋体"/>
          <w:strike w:val="0"/>
          <w:dstrike w:val="0"/>
          <w:color w:val="auto"/>
          <w:szCs w:val="21"/>
          <w:lang w:val="en-US" w:eastAsia="zh-CN"/>
        </w:rPr>
        <w:t>，</w:t>
      </w:r>
      <w:r>
        <w:rPr>
          <w:rFonts w:hint="eastAsia" w:ascii="宋体" w:hAnsi="宋体"/>
          <w:strike w:val="0"/>
          <w:dstrike w:val="0"/>
          <w:color w:val="auto"/>
          <w:szCs w:val="21"/>
          <w:lang w:eastAsia="zh-CN"/>
        </w:rPr>
        <w:t>否则视为放弃参加竞争性谈判</w:t>
      </w:r>
      <w:r>
        <w:rPr>
          <w:rFonts w:hint="eastAsia" w:ascii="宋体" w:hAnsi="宋体"/>
          <w:strike w:val="0"/>
          <w:dstrike w:val="0"/>
          <w:color w:val="auto"/>
          <w:szCs w:val="21"/>
        </w:rPr>
        <w:t>。</w:t>
      </w:r>
    </w:p>
    <w:p w14:paraId="3CA4D9D6">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ascii="黑体" w:hAnsi="黑体" w:eastAsia="黑体"/>
          <w:color w:val="auto"/>
        </w:rPr>
      </w:pPr>
      <w:bookmarkStart w:id="21" w:name="_Toc13223"/>
      <w:bookmarkStart w:id="22" w:name="_Toc40166571"/>
      <w:r>
        <w:rPr>
          <w:rFonts w:hint="eastAsia" w:ascii="黑体" w:hAnsi="黑体" w:eastAsia="黑体"/>
          <w:color w:val="auto"/>
          <w:lang w:eastAsia="zh-CN"/>
        </w:rPr>
        <w:t>七</w:t>
      </w:r>
      <w:r>
        <w:rPr>
          <w:rFonts w:hint="eastAsia" w:ascii="黑体" w:hAnsi="黑体" w:eastAsia="黑体"/>
          <w:color w:val="auto"/>
        </w:rPr>
        <w:t>、询问及质疑</w:t>
      </w:r>
      <w:bookmarkEnd w:id="21"/>
      <w:bookmarkEnd w:id="22"/>
    </w:p>
    <w:p w14:paraId="1B00097A">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bookmarkStart w:id="23" w:name="_Toc29667"/>
      <w:bookmarkStart w:id="24" w:name="_Toc40166572"/>
      <w:r>
        <w:rPr>
          <w:rFonts w:hint="eastAsia" w:ascii="宋体" w:hAnsi="宋体"/>
          <w:color w:val="auto"/>
          <w:szCs w:val="21"/>
        </w:rPr>
        <w:t>1、供应商对政府采购活动事项如有疑问的，可以向采购人、</w:t>
      </w:r>
      <w:r>
        <w:rPr>
          <w:rFonts w:hint="eastAsia" w:ascii="宋体" w:hAnsi="宋体"/>
          <w:color w:val="auto"/>
          <w:szCs w:val="21"/>
          <w:lang w:val="en-US" w:eastAsia="zh-CN"/>
        </w:rPr>
        <w:t>采购代理机构</w:t>
      </w:r>
      <w:r>
        <w:rPr>
          <w:rFonts w:hint="eastAsia" w:ascii="宋体" w:hAnsi="宋体"/>
          <w:color w:val="auto"/>
          <w:szCs w:val="21"/>
        </w:rPr>
        <w:t>提出询问。采购人、</w:t>
      </w:r>
      <w:r>
        <w:rPr>
          <w:rFonts w:hint="eastAsia" w:ascii="宋体" w:hAnsi="宋体"/>
          <w:color w:val="auto"/>
          <w:szCs w:val="21"/>
          <w:lang w:val="en-US" w:eastAsia="zh-CN"/>
        </w:rPr>
        <w:t>采购代理机构</w:t>
      </w:r>
      <w:r>
        <w:rPr>
          <w:rFonts w:hint="eastAsia" w:ascii="宋体" w:hAnsi="宋体"/>
          <w:color w:val="auto"/>
          <w:szCs w:val="21"/>
        </w:rPr>
        <w:t>将在3个工作日内作出答复。</w:t>
      </w:r>
    </w:p>
    <w:p w14:paraId="1615D061">
      <w:pPr>
        <w:pageBreakBefore w:val="0"/>
        <w:kinsoku/>
        <w:wordWrap/>
        <w:overflowPunct/>
        <w:topLinePunct w:val="0"/>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2、供应商认为谈判文件使自己的合法权益受到损害的，可以在收到谈判文件之日起7个工作日内，按《湖南省财政厅关于印发＜政府采购质疑答复和投诉处理操作规程＞的通知》(湘财购〔2019〕20号)规定，以书面形式向采购人、</w:t>
      </w:r>
      <w:r>
        <w:rPr>
          <w:rFonts w:hint="eastAsia" w:ascii="宋体" w:hAnsi="宋体"/>
          <w:color w:val="auto"/>
          <w:szCs w:val="21"/>
          <w:lang w:val="en-US" w:eastAsia="zh-CN"/>
        </w:rPr>
        <w:t>采购代理机构</w:t>
      </w:r>
      <w:r>
        <w:rPr>
          <w:rFonts w:hint="eastAsia" w:ascii="宋体" w:hAnsi="宋体"/>
          <w:color w:val="auto"/>
          <w:szCs w:val="21"/>
        </w:rPr>
        <w:t>提出质疑。</w:t>
      </w:r>
    </w:p>
    <w:p w14:paraId="6287F661">
      <w:pPr>
        <w:pStyle w:val="3"/>
        <w:keepNext/>
        <w:keepLines/>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ascii="黑体" w:hAnsi="黑体" w:eastAsia="黑体"/>
          <w:color w:val="auto"/>
        </w:rPr>
      </w:pPr>
      <w:r>
        <w:rPr>
          <w:rFonts w:hint="eastAsia" w:ascii="黑体" w:hAnsi="黑体" w:eastAsia="黑体"/>
          <w:color w:val="auto"/>
          <w:lang w:eastAsia="zh-CN"/>
        </w:rPr>
        <w:t>八</w:t>
      </w:r>
      <w:r>
        <w:rPr>
          <w:rFonts w:hint="eastAsia" w:ascii="黑体" w:hAnsi="黑体" w:eastAsia="黑体"/>
          <w:color w:val="auto"/>
        </w:rPr>
        <w:t>、采购人及其委托的采购代理机构的名称、地址和联系方法</w:t>
      </w:r>
      <w:bookmarkEnd w:id="23"/>
      <w:bookmarkEnd w:id="24"/>
    </w:p>
    <w:p w14:paraId="6F3CAD97">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1、采购人信息</w:t>
      </w:r>
    </w:p>
    <w:p w14:paraId="0BDE4F5D">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（1）名 称：</w:t>
      </w:r>
      <w:r>
        <w:rPr>
          <w:rFonts w:hint="eastAsia" w:ascii="宋体" w:hAnsi="宋体" w:cs="Times New Roman"/>
          <w:color w:val="auto"/>
          <w:kern w:val="2"/>
          <w:sz w:val="21"/>
          <w:szCs w:val="21"/>
          <w:lang w:val="en-US" w:eastAsia="zh-CN" w:bidi="ar-SA"/>
        </w:rPr>
        <w:t>祁东县农业农村局</w:t>
      </w:r>
    </w:p>
    <w:p w14:paraId="08C481AA">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 xml:space="preserve">（2）地 址：祁东县祁丰大道658号 </w:t>
      </w:r>
    </w:p>
    <w:p w14:paraId="1B3F88E2">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（3）联系人：</w:t>
      </w:r>
      <w:r>
        <w:rPr>
          <w:rFonts w:hint="eastAsia" w:ascii="宋体" w:hAnsi="宋体" w:cs="Times New Roman"/>
          <w:color w:val="auto"/>
          <w:kern w:val="2"/>
          <w:sz w:val="21"/>
          <w:szCs w:val="21"/>
          <w:lang w:val="en-US" w:eastAsia="zh-CN" w:bidi="ar-SA"/>
        </w:rPr>
        <w:t>王</w:t>
      </w:r>
      <w:r>
        <w:rPr>
          <w:rFonts w:hint="eastAsia" w:ascii="宋体" w:hAnsi="宋体" w:eastAsia="宋体" w:cs="Times New Roman"/>
          <w:color w:val="auto"/>
          <w:kern w:val="2"/>
          <w:sz w:val="21"/>
          <w:szCs w:val="21"/>
          <w:lang w:val="en-US" w:eastAsia="zh-CN" w:bidi="ar-SA"/>
        </w:rPr>
        <w:t xml:space="preserve">先生  </w:t>
      </w:r>
    </w:p>
    <w:p w14:paraId="6A3815B5">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（4）电 话：15973463532</w:t>
      </w:r>
    </w:p>
    <w:p w14:paraId="7DDA5311">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2、采购代理机构信息</w:t>
      </w:r>
    </w:p>
    <w:p w14:paraId="068C43E5">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（1）名 称：湖南靖楷工程咨询有限公司</w:t>
      </w:r>
    </w:p>
    <w:p w14:paraId="3AA8852D">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（2）地 址：祁东县竹苑路步步高小区H栋五楼</w:t>
      </w:r>
    </w:p>
    <w:p w14:paraId="44814003">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（3）联系人：周女士</w:t>
      </w:r>
    </w:p>
    <w:p w14:paraId="0705A497">
      <w:pPr>
        <w:pStyle w:val="6"/>
        <w:keepNext w:val="0"/>
        <w:keepLines w:val="0"/>
        <w:pageBreakBefore w:val="0"/>
        <w:widowControl/>
        <w:kinsoku/>
        <w:wordWrap/>
        <w:overflowPunct/>
        <w:topLinePunct w:val="0"/>
        <w:autoSpaceDE/>
        <w:autoSpaceDN/>
        <w:bidi w:val="0"/>
        <w:adjustRightInd/>
        <w:snapToGrid/>
        <w:spacing w:line="360" w:lineRule="auto"/>
        <w:ind w:firstLine="420"/>
        <w:textAlignment w:val="auto"/>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（4）电 话：19958705332</w:t>
      </w:r>
    </w:p>
    <w:p w14:paraId="09914EB5">
      <w:pPr>
        <w:pStyle w:val="6"/>
      </w:pPr>
    </w:p>
    <w:p w14:paraId="31B6781C">
      <w:pPr>
        <w:pageBreakBefore w:val="0"/>
        <w:kinsoku/>
        <w:wordWrap/>
        <w:overflowPunct/>
        <w:topLinePunct w:val="0"/>
        <w:bidi w:val="0"/>
        <w:spacing w:line="360" w:lineRule="auto"/>
        <w:textAlignment w:val="auto"/>
        <w:rPr>
          <w:rFonts w:hint="eastAsia" w:ascii="宋体" w:hAnsi="宋体" w:eastAsia="宋体" w:cs="宋体"/>
          <w:b/>
          <w:bCs/>
          <w:color w:val="auto"/>
          <w:sz w:val="21"/>
          <w:szCs w:val="21"/>
          <w:u w:val="single"/>
          <w:lang w:val="en-US" w:eastAsia="zh-CN"/>
        </w:rPr>
      </w:pPr>
    </w:p>
    <w:p w14:paraId="0489F523">
      <w:pPr>
        <w:pageBreakBefore w:val="0"/>
        <w:kinsoku/>
        <w:wordWrap/>
        <w:overflowPunct/>
        <w:topLinePunct w:val="0"/>
        <w:bidi w:val="0"/>
        <w:spacing w:line="360" w:lineRule="auto"/>
        <w:textAlignment w:val="auto"/>
        <w:rPr>
          <w:rFonts w:hint="eastAsia" w:ascii="黑体" w:hAnsi="宋体" w:eastAsia="黑体"/>
          <w:color w:val="auto"/>
          <w:sz w:val="32"/>
          <w:szCs w:val="32"/>
        </w:rPr>
      </w:pPr>
      <w:r>
        <w:rPr>
          <w:rFonts w:hint="eastAsia" w:ascii="黑体" w:hAnsi="宋体" w:eastAsia="黑体"/>
          <w:color w:val="auto"/>
          <w:sz w:val="32"/>
          <w:szCs w:val="32"/>
        </w:rPr>
        <w:br w:type="page"/>
      </w:r>
    </w:p>
    <w:p w14:paraId="23165F5F">
      <w:pPr>
        <w:pStyle w:val="4"/>
        <w:pageBreakBefore w:val="0"/>
        <w:widowControl w:val="0"/>
        <w:kinsoku/>
        <w:wordWrap/>
        <w:overflowPunct/>
        <w:topLinePunct w:val="0"/>
        <w:bidi w:val="0"/>
        <w:adjustRightInd w:val="0"/>
        <w:snapToGrid w:val="0"/>
        <w:spacing w:before="157" w:beforeLines="50" w:after="157" w:afterLines="50" w:line="360" w:lineRule="auto"/>
        <w:textAlignment w:val="auto"/>
        <w:rPr>
          <w:rFonts w:hint="eastAsia" w:ascii="宋体" w:hAnsi="宋体" w:eastAsia="宋体" w:cs="宋体"/>
          <w:strike w:val="0"/>
          <w:dstrike w:val="0"/>
          <w:color w:val="auto"/>
          <w:sz w:val="28"/>
          <w:szCs w:val="28"/>
          <w:lang w:eastAsia="zh-CN"/>
        </w:rPr>
      </w:pPr>
      <w:bookmarkStart w:id="25" w:name="_Toc2877"/>
      <w:bookmarkStart w:id="26" w:name="_Toc2462"/>
      <w:r>
        <w:rPr>
          <w:rFonts w:hint="eastAsia" w:ascii="黑体" w:hAnsi="黑体" w:eastAsia="黑体" w:cs="黑体"/>
          <w:strike w:val="0"/>
          <w:dstrike w:val="0"/>
          <w:color w:val="auto"/>
          <w:sz w:val="28"/>
          <w:szCs w:val="28"/>
        </w:rPr>
        <w:t>附件：</w:t>
      </w:r>
      <w:r>
        <w:rPr>
          <w:rFonts w:hint="eastAsia" w:ascii="黑体" w:hAnsi="黑体" w:eastAsia="黑体" w:cs="黑体"/>
          <w:strike w:val="0"/>
          <w:dstrike w:val="0"/>
          <w:color w:val="auto"/>
          <w:spacing w:val="-3"/>
          <w:sz w:val="28"/>
          <w:szCs w:val="28"/>
        </w:rPr>
        <w:t>确</w:t>
      </w:r>
      <w:r>
        <w:rPr>
          <w:rFonts w:hint="eastAsia" w:ascii="黑体" w:hAnsi="黑体" w:eastAsia="黑体" w:cs="黑体"/>
          <w:strike w:val="0"/>
          <w:dstrike w:val="0"/>
          <w:color w:val="auto"/>
          <w:sz w:val="28"/>
          <w:szCs w:val="28"/>
        </w:rPr>
        <w:t>认通知</w:t>
      </w:r>
      <w:bookmarkEnd w:id="25"/>
      <w:bookmarkEnd w:id="26"/>
    </w:p>
    <w:p w14:paraId="6C76BD20">
      <w:pPr>
        <w:pageBreakBefore w:val="0"/>
        <w:widowControl w:val="0"/>
        <w:kinsoku/>
        <w:wordWrap/>
        <w:overflowPunct/>
        <w:topLinePunct w:val="0"/>
        <w:autoSpaceDE w:val="0"/>
        <w:autoSpaceDN w:val="0"/>
        <w:bidi w:val="0"/>
        <w:adjustRightInd w:val="0"/>
        <w:snapToGrid w:val="0"/>
        <w:spacing w:before="157" w:beforeLines="50" w:after="157" w:afterLines="50" w:line="360" w:lineRule="auto"/>
        <w:ind w:right="3816"/>
        <w:jc w:val="center"/>
        <w:textAlignment w:val="auto"/>
        <w:rPr>
          <w:rFonts w:hint="eastAsia" w:ascii="宋体" w:hAnsi="宋体" w:eastAsia="宋体" w:cs="宋体"/>
          <w:b/>
          <w:strike w:val="0"/>
          <w:dstrike w:val="0"/>
          <w:color w:val="auto"/>
          <w:kern w:val="0"/>
          <w:sz w:val="28"/>
          <w:szCs w:val="28"/>
          <w:lang w:eastAsia="zh-CN"/>
        </w:rPr>
      </w:pPr>
      <w:r>
        <w:rPr>
          <w:rFonts w:hint="eastAsia" w:ascii="宋体" w:hAnsi="宋体" w:eastAsia="宋体" w:cs="宋体"/>
          <w:strike w:val="0"/>
          <w:dstrike w:val="0"/>
          <w:color w:val="auto"/>
          <w:kern w:val="0"/>
          <w:position w:val="-3"/>
          <w:sz w:val="28"/>
          <w:szCs w:val="28"/>
        </w:rPr>
        <w:t xml:space="preserve">                     </w:t>
      </w:r>
      <w:r>
        <w:rPr>
          <w:rFonts w:hint="eastAsia" w:ascii="黑体" w:hAnsi="黑体" w:eastAsia="黑体" w:cs="黑体"/>
          <w:b/>
          <w:bCs/>
          <w:strike w:val="0"/>
          <w:dstrike w:val="0"/>
          <w:color w:val="auto"/>
          <w:kern w:val="0"/>
          <w:position w:val="-3"/>
          <w:sz w:val="28"/>
          <w:szCs w:val="28"/>
        </w:rPr>
        <w:t xml:space="preserve">  确认通知</w:t>
      </w:r>
    </w:p>
    <w:p w14:paraId="2BF03115">
      <w:pPr>
        <w:pageBreakBefore w:val="0"/>
        <w:tabs>
          <w:tab w:val="left" w:pos="1980"/>
        </w:tabs>
        <w:kinsoku/>
        <w:overflowPunct/>
        <w:topLinePunct w:val="0"/>
        <w:autoSpaceDE w:val="0"/>
        <w:autoSpaceDN w:val="0"/>
        <w:bidi w:val="0"/>
        <w:adjustRightInd w:val="0"/>
        <w:snapToGrid w:val="0"/>
        <w:spacing w:before="156" w:beforeLines="50" w:line="360" w:lineRule="auto"/>
        <w:ind w:right="-23"/>
        <w:jc w:val="left"/>
        <w:rPr>
          <w:rFonts w:hint="eastAsia" w:ascii="宋体" w:hAnsi="宋体" w:cs="微软雅黑"/>
          <w:spacing w:val="-2"/>
          <w:kern w:val="0"/>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71768A9A">
      <w:pPr>
        <w:pageBreakBefore w:val="0"/>
        <w:tabs>
          <w:tab w:val="left" w:pos="1980"/>
        </w:tabs>
        <w:kinsoku/>
        <w:overflowPunct/>
        <w:topLinePunct w:val="0"/>
        <w:autoSpaceDE w:val="0"/>
        <w:autoSpaceDN w:val="0"/>
        <w:bidi w:val="0"/>
        <w:adjustRightInd w:val="0"/>
        <w:snapToGrid w:val="0"/>
        <w:spacing w:before="156" w:beforeLines="50" w:line="360" w:lineRule="auto"/>
        <w:ind w:right="-23" w:firstLine="420" w:firstLineChars="200"/>
        <w:jc w:val="left"/>
        <w:rPr>
          <w:rFonts w:hint="eastAsia" w:ascii="宋体" w:hAnsi="宋体" w:eastAsia="宋体" w:cs="宋体"/>
          <w:strike w:val="0"/>
          <w:dstrike w:val="0"/>
          <w:color w:val="auto"/>
          <w:kern w:val="0"/>
          <w:sz w:val="21"/>
          <w:szCs w:val="21"/>
        </w:rPr>
      </w:pPr>
      <w:r>
        <w:rPr>
          <w:rFonts w:hint="eastAsia" w:ascii="宋体" w:hAnsi="宋体" w:eastAsia="宋体" w:cs="宋体"/>
          <w:strike w:val="0"/>
          <w:dstrike w:val="0"/>
          <w:color w:val="auto"/>
          <w:kern w:val="0"/>
          <w:position w:val="-2"/>
          <w:sz w:val="21"/>
          <w:szCs w:val="21"/>
        </w:rPr>
        <w:t>我单位</w:t>
      </w:r>
      <w:r>
        <w:rPr>
          <w:rFonts w:hint="eastAsia" w:ascii="宋体" w:hAnsi="宋体" w:eastAsia="宋体" w:cs="宋体"/>
          <w:strike w:val="0"/>
          <w:dstrike w:val="0"/>
          <w:color w:val="auto"/>
          <w:spacing w:val="-2"/>
          <w:kern w:val="0"/>
          <w:position w:val="-2"/>
          <w:sz w:val="21"/>
          <w:szCs w:val="21"/>
        </w:rPr>
        <w:t>已</w:t>
      </w:r>
      <w:r>
        <w:rPr>
          <w:rFonts w:hint="eastAsia" w:ascii="宋体" w:hAnsi="宋体" w:eastAsia="宋体" w:cs="宋体"/>
          <w:strike w:val="0"/>
          <w:dstrike w:val="0"/>
          <w:color w:val="auto"/>
          <w:kern w:val="0"/>
          <w:position w:val="-2"/>
          <w:sz w:val="21"/>
          <w:szCs w:val="21"/>
        </w:rPr>
        <w:t>于</w:t>
      </w:r>
      <w:r>
        <w:rPr>
          <w:rFonts w:hint="eastAsia" w:ascii="宋体" w:hAnsi="宋体" w:eastAsia="宋体" w:cs="宋体"/>
          <w:strike w:val="0"/>
          <w:dstrike w:val="0"/>
          <w:color w:val="auto"/>
          <w:w w:val="169"/>
          <w:kern w:val="0"/>
          <w:position w:val="-2"/>
          <w:sz w:val="21"/>
          <w:szCs w:val="21"/>
          <w:u w:val="single"/>
        </w:rPr>
        <w:t xml:space="preserve">     </w:t>
      </w:r>
      <w:r>
        <w:rPr>
          <w:rFonts w:hint="eastAsia" w:ascii="宋体" w:hAnsi="宋体" w:eastAsia="宋体" w:cs="宋体"/>
          <w:strike w:val="0"/>
          <w:dstrike w:val="0"/>
          <w:color w:val="auto"/>
          <w:spacing w:val="1"/>
          <w:kern w:val="0"/>
          <w:position w:val="-2"/>
          <w:sz w:val="21"/>
          <w:szCs w:val="21"/>
        </w:rPr>
        <w:t>年</w:t>
      </w:r>
      <w:r>
        <w:rPr>
          <w:rFonts w:hint="eastAsia" w:ascii="宋体" w:hAnsi="宋体" w:eastAsia="宋体" w:cs="宋体"/>
          <w:strike w:val="0"/>
          <w:dstrike w:val="0"/>
          <w:color w:val="auto"/>
          <w:w w:val="169"/>
          <w:kern w:val="0"/>
          <w:position w:val="-2"/>
          <w:sz w:val="21"/>
          <w:szCs w:val="21"/>
          <w:u w:val="single"/>
        </w:rPr>
        <w:t xml:space="preserve">  </w:t>
      </w:r>
      <w:r>
        <w:rPr>
          <w:rFonts w:hint="eastAsia" w:ascii="宋体" w:hAnsi="宋体" w:eastAsia="宋体" w:cs="宋体"/>
          <w:strike w:val="0"/>
          <w:dstrike w:val="0"/>
          <w:color w:val="auto"/>
          <w:kern w:val="0"/>
          <w:position w:val="-2"/>
          <w:sz w:val="21"/>
          <w:szCs w:val="21"/>
        </w:rPr>
        <w:t>月</w:t>
      </w:r>
      <w:r>
        <w:rPr>
          <w:rFonts w:hint="eastAsia" w:ascii="宋体" w:hAnsi="宋体" w:eastAsia="宋体" w:cs="宋体"/>
          <w:strike w:val="0"/>
          <w:dstrike w:val="0"/>
          <w:color w:val="auto"/>
          <w:w w:val="169"/>
          <w:kern w:val="0"/>
          <w:position w:val="-2"/>
          <w:sz w:val="21"/>
          <w:szCs w:val="21"/>
          <w:u w:val="single"/>
        </w:rPr>
        <w:t xml:space="preserve">  </w:t>
      </w:r>
      <w:r>
        <w:rPr>
          <w:rFonts w:hint="eastAsia" w:ascii="宋体" w:hAnsi="宋体" w:eastAsia="宋体" w:cs="宋体"/>
          <w:strike w:val="0"/>
          <w:dstrike w:val="0"/>
          <w:color w:val="auto"/>
          <w:spacing w:val="-2"/>
          <w:kern w:val="0"/>
          <w:position w:val="-2"/>
          <w:sz w:val="21"/>
          <w:szCs w:val="21"/>
        </w:rPr>
        <w:t>日</w:t>
      </w:r>
      <w:r>
        <w:rPr>
          <w:rFonts w:hint="eastAsia" w:ascii="宋体" w:hAnsi="宋体" w:eastAsia="宋体" w:cs="宋体"/>
          <w:strike w:val="0"/>
          <w:dstrike w:val="0"/>
          <w:color w:val="auto"/>
          <w:kern w:val="0"/>
          <w:position w:val="-2"/>
          <w:sz w:val="21"/>
          <w:szCs w:val="21"/>
        </w:rPr>
        <w:t>收</w:t>
      </w:r>
      <w:r>
        <w:rPr>
          <w:rFonts w:hint="eastAsia" w:ascii="宋体" w:hAnsi="宋体" w:eastAsia="宋体" w:cs="宋体"/>
          <w:strike w:val="0"/>
          <w:dstrike w:val="0"/>
          <w:color w:val="auto"/>
          <w:spacing w:val="-2"/>
          <w:kern w:val="0"/>
          <w:position w:val="-2"/>
          <w:sz w:val="21"/>
          <w:szCs w:val="21"/>
        </w:rPr>
        <w:t>到</w:t>
      </w:r>
      <w:r>
        <w:rPr>
          <w:rFonts w:hint="eastAsia" w:ascii="宋体" w:hAnsi="宋体" w:eastAsia="宋体" w:cs="宋体"/>
          <w:strike w:val="0"/>
          <w:dstrike w:val="0"/>
          <w:color w:val="auto"/>
          <w:kern w:val="0"/>
          <w:position w:val="-2"/>
          <w:sz w:val="21"/>
          <w:szCs w:val="21"/>
        </w:rPr>
        <w:t>你单位</w:t>
      </w:r>
      <w:r>
        <w:rPr>
          <w:rFonts w:hint="eastAsia" w:ascii="宋体" w:hAnsi="宋体" w:eastAsia="宋体" w:cs="宋体"/>
          <w:strike w:val="0"/>
          <w:dstrike w:val="0"/>
          <w:color w:val="auto"/>
          <w:w w:val="169"/>
          <w:kern w:val="0"/>
          <w:position w:val="-2"/>
          <w:sz w:val="21"/>
          <w:szCs w:val="21"/>
          <w:u w:val="single"/>
        </w:rPr>
        <w:t xml:space="preserve">    </w:t>
      </w:r>
      <w:r>
        <w:rPr>
          <w:rFonts w:hint="eastAsia" w:ascii="宋体" w:hAnsi="宋体" w:eastAsia="宋体" w:cs="宋体"/>
          <w:strike w:val="0"/>
          <w:dstrike w:val="0"/>
          <w:color w:val="auto"/>
          <w:kern w:val="0"/>
          <w:position w:val="-2"/>
          <w:sz w:val="21"/>
          <w:szCs w:val="21"/>
        </w:rPr>
        <w:t>年</w:t>
      </w:r>
      <w:r>
        <w:rPr>
          <w:rFonts w:hint="eastAsia" w:ascii="宋体" w:hAnsi="宋体" w:eastAsia="宋体" w:cs="宋体"/>
          <w:strike w:val="0"/>
          <w:dstrike w:val="0"/>
          <w:color w:val="auto"/>
          <w:w w:val="169"/>
          <w:kern w:val="0"/>
          <w:position w:val="-2"/>
          <w:sz w:val="21"/>
          <w:szCs w:val="21"/>
          <w:u w:val="single"/>
        </w:rPr>
        <w:t xml:space="preserve">  </w:t>
      </w:r>
      <w:r>
        <w:rPr>
          <w:rFonts w:hint="eastAsia" w:ascii="宋体" w:hAnsi="宋体" w:eastAsia="宋体" w:cs="宋体"/>
          <w:strike w:val="0"/>
          <w:dstrike w:val="0"/>
          <w:color w:val="auto"/>
          <w:spacing w:val="1"/>
          <w:kern w:val="0"/>
          <w:position w:val="-2"/>
          <w:sz w:val="21"/>
          <w:szCs w:val="21"/>
        </w:rPr>
        <w:t>月</w:t>
      </w:r>
      <w:r>
        <w:rPr>
          <w:rFonts w:hint="eastAsia" w:ascii="宋体" w:hAnsi="宋体" w:eastAsia="宋体" w:cs="宋体"/>
          <w:strike w:val="0"/>
          <w:dstrike w:val="0"/>
          <w:color w:val="auto"/>
          <w:w w:val="169"/>
          <w:kern w:val="0"/>
          <w:position w:val="-2"/>
          <w:sz w:val="21"/>
          <w:szCs w:val="21"/>
          <w:u w:val="single"/>
        </w:rPr>
        <w:t xml:space="preserve">  </w:t>
      </w:r>
      <w:r>
        <w:rPr>
          <w:rFonts w:hint="eastAsia" w:ascii="宋体" w:hAnsi="宋体" w:eastAsia="宋体" w:cs="宋体"/>
          <w:strike w:val="0"/>
          <w:dstrike w:val="0"/>
          <w:color w:val="auto"/>
          <w:kern w:val="0"/>
          <w:position w:val="-2"/>
          <w:sz w:val="21"/>
          <w:szCs w:val="21"/>
        </w:rPr>
        <w:t>日发</w:t>
      </w:r>
      <w:r>
        <w:rPr>
          <w:rFonts w:hint="eastAsia" w:ascii="宋体" w:hAnsi="宋体" w:eastAsia="宋体" w:cs="宋体"/>
          <w:strike w:val="0"/>
          <w:dstrike w:val="0"/>
          <w:color w:val="auto"/>
          <w:spacing w:val="-2"/>
          <w:kern w:val="0"/>
          <w:position w:val="-2"/>
          <w:sz w:val="21"/>
          <w:szCs w:val="21"/>
        </w:rPr>
        <w:t>出</w:t>
      </w:r>
      <w:r>
        <w:rPr>
          <w:rFonts w:hint="eastAsia" w:ascii="宋体" w:hAnsi="宋体" w:eastAsia="宋体" w:cs="宋体"/>
          <w:strike w:val="0"/>
          <w:dstrike w:val="0"/>
          <w:color w:val="auto"/>
          <w:kern w:val="0"/>
          <w:position w:val="-2"/>
          <w:sz w:val="21"/>
          <w:szCs w:val="21"/>
        </w:rPr>
        <w:t>的</w:t>
      </w:r>
      <w:r>
        <w:rPr>
          <w:rFonts w:hint="eastAsia" w:ascii="宋体" w:hAnsi="宋体" w:eastAsia="宋体" w:cs="宋体"/>
          <w:strike w:val="0"/>
          <w:dstrike w:val="0"/>
          <w:color w:val="auto"/>
          <w:spacing w:val="43"/>
          <w:kern w:val="0"/>
          <w:position w:val="-2"/>
          <w:sz w:val="21"/>
          <w:szCs w:val="21"/>
          <w:u w:val="single"/>
        </w:rPr>
        <w:t xml:space="preserve">     </w:t>
      </w:r>
      <w:r>
        <w:rPr>
          <w:rFonts w:hint="eastAsia" w:ascii="宋体" w:hAnsi="宋体" w:eastAsia="宋体" w:cs="宋体"/>
          <w:strike w:val="0"/>
          <w:dstrike w:val="0"/>
          <w:color w:val="auto"/>
          <w:spacing w:val="-2"/>
          <w:kern w:val="0"/>
          <w:position w:val="-2"/>
          <w:sz w:val="21"/>
          <w:szCs w:val="21"/>
        </w:rPr>
        <w:t>（</w:t>
      </w:r>
      <w:r>
        <w:rPr>
          <w:rFonts w:hint="eastAsia" w:ascii="宋体" w:hAnsi="宋体" w:eastAsia="宋体" w:cs="宋体"/>
          <w:strike w:val="0"/>
          <w:dstrike w:val="0"/>
          <w:color w:val="auto"/>
          <w:kern w:val="0"/>
          <w:position w:val="-2"/>
          <w:sz w:val="21"/>
          <w:szCs w:val="21"/>
        </w:rPr>
        <w:t>项</w:t>
      </w:r>
      <w:r>
        <w:rPr>
          <w:rFonts w:hint="eastAsia" w:ascii="宋体" w:hAnsi="宋体" w:eastAsia="宋体" w:cs="宋体"/>
          <w:strike w:val="0"/>
          <w:dstrike w:val="0"/>
          <w:color w:val="auto"/>
          <w:spacing w:val="-2"/>
          <w:kern w:val="0"/>
          <w:position w:val="-2"/>
          <w:sz w:val="21"/>
          <w:szCs w:val="21"/>
        </w:rPr>
        <w:t>目</w:t>
      </w:r>
      <w:r>
        <w:rPr>
          <w:rFonts w:hint="eastAsia" w:ascii="宋体" w:hAnsi="宋体" w:eastAsia="宋体" w:cs="宋体"/>
          <w:strike w:val="0"/>
          <w:dstrike w:val="0"/>
          <w:color w:val="auto"/>
          <w:kern w:val="0"/>
          <w:position w:val="-2"/>
          <w:sz w:val="21"/>
          <w:szCs w:val="21"/>
        </w:rPr>
        <w:t>名称</w:t>
      </w:r>
      <w:r>
        <w:rPr>
          <w:rFonts w:hint="eastAsia" w:ascii="宋体" w:hAnsi="宋体" w:eastAsia="宋体" w:cs="宋体"/>
          <w:strike w:val="0"/>
          <w:dstrike w:val="0"/>
          <w:color w:val="auto"/>
          <w:spacing w:val="-22"/>
          <w:kern w:val="0"/>
          <w:position w:val="-2"/>
          <w:sz w:val="21"/>
          <w:szCs w:val="21"/>
        </w:rPr>
        <w:t>）</w:t>
      </w:r>
      <w:r>
        <w:rPr>
          <w:rFonts w:hint="eastAsia" w:ascii="宋体" w:hAnsi="宋体" w:eastAsia="宋体" w:cs="宋体"/>
          <w:strike w:val="0"/>
          <w:dstrike w:val="0"/>
          <w:color w:val="auto"/>
          <w:kern w:val="0"/>
          <w:position w:val="-2"/>
          <w:sz w:val="21"/>
          <w:szCs w:val="21"/>
        </w:rPr>
        <w:t>谈判</w:t>
      </w:r>
      <w:r>
        <w:rPr>
          <w:rFonts w:hint="eastAsia" w:ascii="宋体" w:hAnsi="宋体" w:cs="宋体"/>
          <w:strike w:val="0"/>
          <w:dstrike w:val="0"/>
          <w:color w:val="auto"/>
          <w:kern w:val="0"/>
          <w:position w:val="-2"/>
          <w:sz w:val="21"/>
          <w:szCs w:val="21"/>
          <w:lang w:eastAsia="zh-CN"/>
        </w:rPr>
        <w:t>邀请</w:t>
      </w:r>
      <w:r>
        <w:rPr>
          <w:rFonts w:hint="eastAsia" w:ascii="宋体" w:hAnsi="宋体" w:eastAsia="宋体" w:cs="宋体"/>
          <w:strike w:val="0"/>
          <w:dstrike w:val="0"/>
          <w:color w:val="auto"/>
          <w:spacing w:val="-22"/>
          <w:kern w:val="0"/>
          <w:position w:val="-2"/>
          <w:sz w:val="21"/>
          <w:szCs w:val="21"/>
        </w:rPr>
        <w:t>，</w:t>
      </w:r>
      <w:r>
        <w:rPr>
          <w:rFonts w:hint="eastAsia" w:ascii="宋体" w:hAnsi="宋体" w:eastAsia="宋体" w:cs="宋体"/>
          <w:strike w:val="0"/>
          <w:dstrike w:val="0"/>
          <w:color w:val="auto"/>
          <w:spacing w:val="-2"/>
          <w:kern w:val="0"/>
          <w:position w:val="-2"/>
          <w:sz w:val="21"/>
          <w:szCs w:val="21"/>
        </w:rPr>
        <w:t>确</w:t>
      </w:r>
      <w:r>
        <w:rPr>
          <w:rFonts w:hint="eastAsia" w:ascii="宋体" w:hAnsi="宋体" w:eastAsia="宋体" w:cs="宋体"/>
          <w:strike w:val="0"/>
          <w:dstrike w:val="0"/>
          <w:color w:val="auto"/>
          <w:kern w:val="0"/>
          <w:position w:val="-2"/>
          <w:sz w:val="21"/>
          <w:szCs w:val="21"/>
        </w:rPr>
        <w:t>认</w:t>
      </w:r>
      <w:r>
        <w:rPr>
          <w:rFonts w:hint="eastAsia" w:ascii="宋体" w:hAnsi="宋体" w:eastAsia="宋体" w:cs="宋体"/>
          <w:strike w:val="0"/>
          <w:dstrike w:val="0"/>
          <w:color w:val="auto"/>
          <w:spacing w:val="43"/>
          <w:kern w:val="0"/>
          <w:position w:val="-2"/>
          <w:sz w:val="21"/>
          <w:szCs w:val="21"/>
          <w:u w:val="single"/>
        </w:rPr>
        <w:t xml:space="preserve">    </w:t>
      </w:r>
      <w:r>
        <w:rPr>
          <w:rFonts w:hint="eastAsia" w:ascii="宋体" w:hAnsi="宋体" w:eastAsia="宋体" w:cs="宋体"/>
          <w:strike w:val="0"/>
          <w:dstrike w:val="0"/>
          <w:color w:val="auto"/>
          <w:spacing w:val="-2"/>
          <w:kern w:val="0"/>
          <w:position w:val="-2"/>
          <w:sz w:val="21"/>
          <w:szCs w:val="21"/>
        </w:rPr>
        <w:t>（参</w:t>
      </w:r>
      <w:r>
        <w:rPr>
          <w:rFonts w:hint="eastAsia" w:ascii="宋体" w:hAnsi="宋体" w:eastAsia="宋体" w:cs="宋体"/>
          <w:strike w:val="0"/>
          <w:dstrike w:val="0"/>
          <w:color w:val="auto"/>
          <w:kern w:val="0"/>
          <w:sz w:val="21"/>
          <w:szCs w:val="21"/>
        </w:rPr>
        <w:t>加</w:t>
      </w:r>
      <w:r>
        <w:rPr>
          <w:rFonts w:hint="eastAsia" w:ascii="宋体" w:hAnsi="宋体" w:eastAsia="宋体" w:cs="宋体"/>
          <w:strike w:val="0"/>
          <w:dstrike w:val="0"/>
          <w:color w:val="auto"/>
          <w:spacing w:val="-1"/>
          <w:kern w:val="0"/>
          <w:sz w:val="21"/>
          <w:szCs w:val="21"/>
        </w:rPr>
        <w:t>/</w:t>
      </w:r>
      <w:r>
        <w:rPr>
          <w:rFonts w:hint="eastAsia" w:ascii="宋体" w:hAnsi="宋体" w:eastAsia="宋体" w:cs="宋体"/>
          <w:strike w:val="0"/>
          <w:dstrike w:val="0"/>
          <w:color w:val="auto"/>
          <w:kern w:val="0"/>
          <w:sz w:val="21"/>
          <w:szCs w:val="21"/>
        </w:rPr>
        <w:t>不</w:t>
      </w:r>
      <w:r>
        <w:rPr>
          <w:rFonts w:hint="eastAsia" w:ascii="宋体" w:hAnsi="宋体" w:eastAsia="宋体" w:cs="宋体"/>
          <w:strike w:val="0"/>
          <w:dstrike w:val="0"/>
          <w:color w:val="auto"/>
          <w:spacing w:val="-2"/>
          <w:kern w:val="0"/>
          <w:sz w:val="21"/>
          <w:szCs w:val="21"/>
        </w:rPr>
        <w:t>参</w:t>
      </w:r>
      <w:r>
        <w:rPr>
          <w:rFonts w:hint="eastAsia" w:ascii="宋体" w:hAnsi="宋体" w:eastAsia="宋体" w:cs="宋体"/>
          <w:strike w:val="0"/>
          <w:dstrike w:val="0"/>
          <w:color w:val="auto"/>
          <w:kern w:val="0"/>
          <w:sz w:val="21"/>
          <w:szCs w:val="21"/>
        </w:rPr>
        <w:t>加</w:t>
      </w:r>
      <w:r>
        <w:rPr>
          <w:rFonts w:hint="eastAsia" w:ascii="宋体" w:hAnsi="宋体" w:eastAsia="宋体" w:cs="宋体"/>
          <w:strike w:val="0"/>
          <w:dstrike w:val="0"/>
          <w:color w:val="auto"/>
          <w:spacing w:val="-2"/>
          <w:kern w:val="0"/>
          <w:sz w:val="21"/>
          <w:szCs w:val="21"/>
        </w:rPr>
        <w:t>）</w:t>
      </w:r>
      <w:r>
        <w:rPr>
          <w:rFonts w:hint="eastAsia" w:ascii="宋体" w:hAnsi="宋体" w:eastAsia="宋体" w:cs="宋体"/>
          <w:strike w:val="0"/>
          <w:dstrike w:val="0"/>
          <w:color w:val="auto"/>
          <w:kern w:val="0"/>
          <w:sz w:val="21"/>
          <w:szCs w:val="21"/>
        </w:rPr>
        <w:t>谈判采购。</w:t>
      </w:r>
    </w:p>
    <w:p w14:paraId="18D8F146">
      <w:pPr>
        <w:pageBreakBefore w:val="0"/>
        <w:tabs>
          <w:tab w:val="left" w:pos="1980"/>
        </w:tabs>
        <w:kinsoku/>
        <w:overflowPunct/>
        <w:topLinePunct w:val="0"/>
        <w:autoSpaceDE w:val="0"/>
        <w:autoSpaceDN w:val="0"/>
        <w:bidi w:val="0"/>
        <w:adjustRightInd w:val="0"/>
        <w:snapToGrid w:val="0"/>
        <w:spacing w:before="156" w:beforeLines="50" w:line="360" w:lineRule="auto"/>
        <w:ind w:right="-23" w:firstLine="420" w:firstLineChars="200"/>
        <w:jc w:val="left"/>
        <w:rPr>
          <w:rFonts w:hint="eastAsia" w:ascii="宋体" w:hAnsi="宋体" w:eastAsia="宋体" w:cs="宋体"/>
          <w:strike w:val="0"/>
          <w:dstrike w:val="0"/>
          <w:color w:val="auto"/>
          <w:kern w:val="0"/>
          <w:sz w:val="21"/>
          <w:szCs w:val="21"/>
          <w:lang w:eastAsia="zh-CN"/>
        </w:rPr>
      </w:pPr>
      <w:r>
        <w:rPr>
          <w:rFonts w:hint="eastAsia" w:ascii="宋体" w:hAnsi="宋体" w:eastAsia="宋体" w:cs="宋体"/>
          <w:strike w:val="0"/>
          <w:dstrike w:val="0"/>
          <w:color w:val="auto"/>
          <w:kern w:val="0"/>
          <w:sz w:val="21"/>
          <w:szCs w:val="21"/>
          <w:lang w:eastAsia="zh-CN"/>
        </w:rPr>
        <w:t>特此确认。</w:t>
      </w:r>
    </w:p>
    <w:p w14:paraId="56CE341F">
      <w:pPr>
        <w:pageBreakBefore w:val="0"/>
        <w:kinsoku/>
        <w:overflowPunct/>
        <w:topLinePunct w:val="0"/>
        <w:autoSpaceDE w:val="0"/>
        <w:autoSpaceDN w:val="0"/>
        <w:bidi w:val="0"/>
        <w:adjustRightInd w:val="0"/>
        <w:snapToGrid w:val="0"/>
        <w:spacing w:before="156" w:beforeLines="50" w:line="360" w:lineRule="auto"/>
        <w:ind w:right="7230"/>
        <w:jc w:val="both"/>
        <w:rPr>
          <w:rFonts w:hint="eastAsia" w:ascii="宋体" w:hAnsi="宋体" w:eastAsia="宋体" w:cs="宋体"/>
          <w:strike w:val="0"/>
          <w:dstrike w:val="0"/>
          <w:color w:val="auto"/>
          <w:kern w:val="0"/>
          <w:sz w:val="21"/>
          <w:szCs w:val="21"/>
        </w:rPr>
      </w:pPr>
      <w:r>
        <w:rPr>
          <w:rFonts w:hint="eastAsia" w:ascii="宋体" w:hAnsi="宋体" w:eastAsia="宋体" w:cs="宋体"/>
          <w:strike w:val="0"/>
          <w:dstrike w:val="0"/>
          <w:color w:val="auto"/>
          <w:kern w:val="0"/>
          <w:sz w:val="21"/>
          <w:szCs w:val="21"/>
          <w:lang w:val="en-US" w:eastAsia="zh-CN"/>
        </w:rPr>
        <w:t xml:space="preserve">   </w:t>
      </w:r>
    </w:p>
    <w:p w14:paraId="0691EEA8">
      <w:pPr>
        <w:pageBreakBefore w:val="0"/>
        <w:tabs>
          <w:tab w:val="left" w:pos="7220"/>
        </w:tabs>
        <w:kinsoku/>
        <w:overflowPunct/>
        <w:topLinePunct w:val="0"/>
        <w:autoSpaceDE w:val="0"/>
        <w:autoSpaceDN w:val="0"/>
        <w:bidi w:val="0"/>
        <w:adjustRightInd w:val="0"/>
        <w:snapToGrid w:val="0"/>
        <w:spacing w:before="156" w:beforeLines="50" w:line="360" w:lineRule="auto"/>
        <w:ind w:right="-20" w:firstLine="2100" w:firstLineChars="1000"/>
        <w:jc w:val="left"/>
        <w:rPr>
          <w:rFonts w:hint="eastAsia" w:ascii="宋体" w:hAnsi="宋体" w:eastAsia="宋体" w:cs="宋体"/>
          <w:strike w:val="0"/>
          <w:dstrike w:val="0"/>
          <w:color w:val="auto"/>
          <w:kern w:val="0"/>
          <w:sz w:val="21"/>
          <w:szCs w:val="21"/>
        </w:rPr>
      </w:pPr>
      <w:r>
        <w:rPr>
          <w:rFonts w:hint="eastAsia" w:ascii="宋体" w:hAnsi="宋体" w:eastAsia="宋体" w:cs="宋体"/>
          <w:strike w:val="0"/>
          <w:dstrike w:val="0"/>
          <w:color w:val="auto"/>
          <w:kern w:val="0"/>
          <w:position w:val="-2"/>
          <w:sz w:val="21"/>
          <w:szCs w:val="21"/>
        </w:rPr>
        <w:t>单</w:t>
      </w:r>
      <w:r>
        <w:rPr>
          <w:rFonts w:hint="eastAsia" w:ascii="宋体" w:hAnsi="宋体" w:eastAsia="宋体" w:cs="宋体"/>
          <w:strike w:val="0"/>
          <w:dstrike w:val="0"/>
          <w:color w:val="auto"/>
          <w:spacing w:val="-2"/>
          <w:kern w:val="0"/>
          <w:position w:val="-2"/>
          <w:sz w:val="21"/>
          <w:szCs w:val="21"/>
        </w:rPr>
        <w:t>位</w:t>
      </w:r>
      <w:r>
        <w:rPr>
          <w:rFonts w:hint="eastAsia" w:ascii="宋体" w:hAnsi="宋体" w:eastAsia="宋体" w:cs="宋体"/>
          <w:strike w:val="0"/>
          <w:dstrike w:val="0"/>
          <w:color w:val="auto"/>
          <w:kern w:val="0"/>
          <w:position w:val="-2"/>
          <w:sz w:val="21"/>
          <w:szCs w:val="21"/>
        </w:rPr>
        <w:t>名</w:t>
      </w:r>
      <w:r>
        <w:rPr>
          <w:rFonts w:hint="eastAsia" w:ascii="宋体" w:hAnsi="宋体" w:eastAsia="宋体" w:cs="宋体"/>
          <w:strike w:val="0"/>
          <w:dstrike w:val="0"/>
          <w:color w:val="auto"/>
          <w:spacing w:val="-2"/>
          <w:kern w:val="0"/>
          <w:position w:val="-2"/>
          <w:sz w:val="21"/>
          <w:szCs w:val="21"/>
        </w:rPr>
        <w:t>称（盖单位公章）</w:t>
      </w:r>
      <w:r>
        <w:rPr>
          <w:rFonts w:hint="eastAsia" w:ascii="宋体" w:hAnsi="宋体" w:eastAsia="宋体" w:cs="宋体"/>
          <w:strike w:val="0"/>
          <w:dstrike w:val="0"/>
          <w:color w:val="auto"/>
          <w:kern w:val="0"/>
          <w:position w:val="-2"/>
          <w:sz w:val="21"/>
          <w:szCs w:val="21"/>
        </w:rPr>
        <w:t>：</w:t>
      </w:r>
      <w:r>
        <w:rPr>
          <w:rFonts w:hint="eastAsia" w:ascii="宋体" w:hAnsi="宋体" w:eastAsia="宋体" w:cs="宋体"/>
          <w:strike w:val="0"/>
          <w:dstrike w:val="0"/>
          <w:color w:val="auto"/>
          <w:spacing w:val="43"/>
          <w:kern w:val="0"/>
          <w:position w:val="-2"/>
          <w:sz w:val="21"/>
          <w:szCs w:val="21"/>
          <w:u w:val="single"/>
        </w:rPr>
        <w:t xml:space="preserve"> </w:t>
      </w:r>
      <w:r>
        <w:rPr>
          <w:rFonts w:hint="eastAsia" w:ascii="宋体" w:hAnsi="宋体" w:eastAsia="宋体" w:cs="宋体"/>
          <w:strike w:val="0"/>
          <w:dstrike w:val="0"/>
          <w:color w:val="auto"/>
          <w:spacing w:val="43"/>
          <w:kern w:val="0"/>
          <w:position w:val="-2"/>
          <w:sz w:val="21"/>
          <w:szCs w:val="21"/>
          <w:u w:val="single"/>
          <w:lang w:val="en-US" w:eastAsia="zh-CN"/>
        </w:rPr>
        <w:t xml:space="preserve"> </w:t>
      </w:r>
      <w:r>
        <w:rPr>
          <w:rFonts w:hint="eastAsia" w:ascii="宋体" w:hAnsi="宋体" w:eastAsia="宋体" w:cs="宋体"/>
          <w:strike w:val="0"/>
          <w:dstrike w:val="0"/>
          <w:color w:val="auto"/>
          <w:spacing w:val="43"/>
          <w:kern w:val="0"/>
          <w:position w:val="-2"/>
          <w:sz w:val="21"/>
          <w:szCs w:val="21"/>
          <w:u w:val="single"/>
        </w:rPr>
        <w:t xml:space="preserve">    </w:t>
      </w:r>
      <w:r>
        <w:rPr>
          <w:rFonts w:hint="eastAsia" w:ascii="宋体" w:hAnsi="宋体" w:eastAsia="宋体" w:cs="宋体"/>
          <w:strike w:val="0"/>
          <w:dstrike w:val="0"/>
          <w:color w:val="auto"/>
          <w:spacing w:val="43"/>
          <w:kern w:val="0"/>
          <w:position w:val="-2"/>
          <w:sz w:val="21"/>
          <w:szCs w:val="21"/>
          <w:u w:val="single"/>
          <w:lang w:val="en-US" w:eastAsia="zh-CN"/>
        </w:rPr>
        <w:t xml:space="preserve"> </w:t>
      </w:r>
      <w:r>
        <w:rPr>
          <w:rFonts w:hint="eastAsia" w:ascii="宋体" w:hAnsi="宋体" w:eastAsia="宋体" w:cs="宋体"/>
          <w:strike w:val="0"/>
          <w:dstrike w:val="0"/>
          <w:color w:val="auto"/>
          <w:spacing w:val="43"/>
          <w:kern w:val="0"/>
          <w:position w:val="-2"/>
          <w:sz w:val="21"/>
          <w:szCs w:val="21"/>
          <w:u w:val="single"/>
        </w:rPr>
        <w:t xml:space="preserve">  </w:t>
      </w:r>
      <w:r>
        <w:rPr>
          <w:rFonts w:hint="eastAsia" w:ascii="宋体" w:hAnsi="宋体" w:eastAsia="宋体" w:cs="宋体"/>
          <w:strike w:val="0"/>
          <w:dstrike w:val="0"/>
          <w:color w:val="auto"/>
          <w:spacing w:val="43"/>
          <w:kern w:val="0"/>
          <w:position w:val="-2"/>
          <w:sz w:val="21"/>
          <w:szCs w:val="21"/>
          <w:u w:val="single"/>
          <w:lang w:val="en-US" w:eastAsia="zh-CN"/>
        </w:rPr>
        <w:t xml:space="preserve">     </w:t>
      </w:r>
      <w:r>
        <w:rPr>
          <w:rFonts w:hint="eastAsia" w:ascii="宋体" w:hAnsi="宋体" w:eastAsia="宋体" w:cs="宋体"/>
          <w:strike w:val="0"/>
          <w:dstrike w:val="0"/>
          <w:color w:val="auto"/>
          <w:spacing w:val="43"/>
          <w:kern w:val="0"/>
          <w:position w:val="-2"/>
          <w:sz w:val="21"/>
          <w:szCs w:val="21"/>
          <w:u w:val="single"/>
        </w:rPr>
        <w:t xml:space="preserve">    </w:t>
      </w:r>
    </w:p>
    <w:p w14:paraId="6A9A0060">
      <w:pPr>
        <w:pageBreakBefore w:val="0"/>
        <w:tabs>
          <w:tab w:val="left" w:pos="7760"/>
        </w:tabs>
        <w:kinsoku/>
        <w:overflowPunct/>
        <w:topLinePunct w:val="0"/>
        <w:autoSpaceDE w:val="0"/>
        <w:autoSpaceDN w:val="0"/>
        <w:bidi w:val="0"/>
        <w:adjustRightInd w:val="0"/>
        <w:snapToGrid w:val="0"/>
        <w:spacing w:before="156" w:beforeLines="50" w:line="360" w:lineRule="auto"/>
        <w:ind w:right="-20" w:firstLine="2100" w:firstLineChars="1000"/>
        <w:jc w:val="left"/>
        <w:rPr>
          <w:rFonts w:hint="eastAsia" w:ascii="宋体" w:hAnsi="宋体" w:eastAsia="宋体" w:cs="宋体"/>
          <w:strike w:val="0"/>
          <w:dstrike w:val="0"/>
          <w:color w:val="auto"/>
          <w:kern w:val="0"/>
          <w:sz w:val="21"/>
          <w:szCs w:val="21"/>
        </w:rPr>
      </w:pPr>
      <w:r>
        <w:rPr>
          <w:rFonts w:hint="eastAsia" w:ascii="宋体" w:hAnsi="宋体" w:eastAsia="宋体" w:cs="宋体"/>
          <w:strike w:val="0"/>
          <w:dstrike w:val="0"/>
          <w:color w:val="auto"/>
          <w:kern w:val="0"/>
          <w:position w:val="-2"/>
          <w:sz w:val="21"/>
          <w:szCs w:val="21"/>
        </w:rPr>
        <w:t>法定</w:t>
      </w:r>
      <w:r>
        <w:rPr>
          <w:rFonts w:hint="eastAsia" w:ascii="宋体" w:hAnsi="宋体" w:eastAsia="宋体" w:cs="宋体"/>
          <w:strike w:val="0"/>
          <w:dstrike w:val="0"/>
          <w:color w:val="auto"/>
          <w:spacing w:val="-2"/>
          <w:kern w:val="0"/>
          <w:position w:val="-2"/>
          <w:sz w:val="21"/>
          <w:szCs w:val="21"/>
        </w:rPr>
        <w:t>代</w:t>
      </w:r>
      <w:r>
        <w:rPr>
          <w:rFonts w:hint="eastAsia" w:ascii="宋体" w:hAnsi="宋体" w:eastAsia="宋体" w:cs="宋体"/>
          <w:strike w:val="0"/>
          <w:dstrike w:val="0"/>
          <w:color w:val="auto"/>
          <w:kern w:val="0"/>
          <w:position w:val="-2"/>
          <w:sz w:val="21"/>
          <w:szCs w:val="21"/>
        </w:rPr>
        <w:t>表</w:t>
      </w:r>
      <w:r>
        <w:rPr>
          <w:rFonts w:hint="eastAsia" w:ascii="宋体" w:hAnsi="宋体" w:eastAsia="宋体" w:cs="宋体"/>
          <w:strike w:val="0"/>
          <w:dstrike w:val="0"/>
          <w:color w:val="auto"/>
          <w:spacing w:val="-2"/>
          <w:kern w:val="0"/>
          <w:position w:val="-2"/>
          <w:sz w:val="21"/>
          <w:szCs w:val="21"/>
        </w:rPr>
        <w:t>人</w:t>
      </w:r>
      <w:r>
        <w:rPr>
          <w:rFonts w:hint="eastAsia" w:ascii="宋体" w:hAnsi="宋体" w:eastAsia="宋体" w:cs="宋体"/>
          <w:strike w:val="0"/>
          <w:dstrike w:val="0"/>
          <w:color w:val="auto"/>
          <w:kern w:val="0"/>
          <w:position w:val="-2"/>
          <w:sz w:val="21"/>
          <w:szCs w:val="21"/>
        </w:rPr>
        <w:t>（或</w:t>
      </w:r>
      <w:r>
        <w:rPr>
          <w:rFonts w:hint="eastAsia" w:ascii="宋体" w:hAnsi="宋体" w:eastAsia="宋体" w:cs="宋体"/>
          <w:strike w:val="0"/>
          <w:dstrike w:val="0"/>
          <w:color w:val="auto"/>
          <w:spacing w:val="-2"/>
          <w:kern w:val="0"/>
          <w:position w:val="-2"/>
          <w:sz w:val="21"/>
          <w:szCs w:val="21"/>
        </w:rPr>
        <w:t>授权代表人）</w:t>
      </w:r>
      <w:r>
        <w:rPr>
          <w:rFonts w:hint="eastAsia" w:ascii="宋体" w:hAnsi="宋体" w:eastAsia="宋体" w:cs="宋体"/>
          <w:strike w:val="0"/>
          <w:dstrike w:val="0"/>
          <w:color w:val="auto"/>
          <w:sz w:val="21"/>
          <w:szCs w:val="21"/>
        </w:rPr>
        <w:t>（签字或印章）：</w:t>
      </w:r>
      <w:r>
        <w:rPr>
          <w:rFonts w:hint="eastAsia" w:ascii="宋体" w:hAnsi="宋体" w:eastAsia="宋体" w:cs="宋体"/>
          <w:strike w:val="0"/>
          <w:dstrike w:val="0"/>
          <w:color w:val="auto"/>
          <w:spacing w:val="43"/>
          <w:kern w:val="0"/>
          <w:position w:val="-2"/>
          <w:sz w:val="21"/>
          <w:szCs w:val="21"/>
          <w:u w:val="single"/>
        </w:rPr>
        <w:t xml:space="preserve"> </w:t>
      </w:r>
      <w:r>
        <w:rPr>
          <w:rFonts w:hint="eastAsia" w:ascii="宋体" w:hAnsi="宋体" w:eastAsia="宋体" w:cs="宋体"/>
          <w:strike w:val="0"/>
          <w:dstrike w:val="0"/>
          <w:color w:val="auto"/>
          <w:spacing w:val="43"/>
          <w:kern w:val="0"/>
          <w:position w:val="-2"/>
          <w:sz w:val="21"/>
          <w:szCs w:val="21"/>
          <w:u w:val="single"/>
          <w:lang w:val="en-US" w:eastAsia="zh-CN"/>
        </w:rPr>
        <w:t xml:space="preserve">   </w:t>
      </w:r>
      <w:r>
        <w:rPr>
          <w:rFonts w:hint="eastAsia" w:ascii="宋体" w:hAnsi="宋体" w:eastAsia="宋体" w:cs="宋体"/>
          <w:strike w:val="0"/>
          <w:dstrike w:val="0"/>
          <w:color w:val="auto"/>
          <w:spacing w:val="43"/>
          <w:kern w:val="0"/>
          <w:position w:val="-2"/>
          <w:sz w:val="21"/>
          <w:szCs w:val="21"/>
          <w:u w:val="single"/>
        </w:rPr>
        <w:t xml:space="preserve">      </w:t>
      </w:r>
    </w:p>
    <w:p w14:paraId="6D188A6A">
      <w:pPr>
        <w:pageBreakBefore w:val="0"/>
        <w:kinsoku/>
        <w:overflowPunct/>
        <w:topLinePunct w:val="0"/>
        <w:bidi w:val="0"/>
        <w:spacing w:line="360" w:lineRule="auto"/>
        <w:ind w:firstLine="5664" w:firstLineChars="1600"/>
        <w:rPr>
          <w:rFonts w:hint="eastAsia" w:ascii="宋体" w:hAnsi="宋体" w:eastAsia="宋体" w:cs="宋体"/>
          <w:strike w:val="0"/>
          <w:dstrike w:val="0"/>
          <w:color w:val="auto"/>
          <w:w w:val="169"/>
          <w:kern w:val="0"/>
          <w:sz w:val="21"/>
          <w:szCs w:val="21"/>
          <w:u w:val="single"/>
        </w:rPr>
      </w:pPr>
    </w:p>
    <w:p w14:paraId="28C39F77">
      <w:pPr>
        <w:pStyle w:val="26"/>
        <w:pageBreakBefore w:val="0"/>
        <w:kinsoku/>
        <w:overflowPunct/>
        <w:topLinePunct w:val="0"/>
        <w:bidi w:val="0"/>
        <w:spacing w:line="360" w:lineRule="auto"/>
        <w:ind w:firstLine="5310" w:firstLineChars="1500"/>
        <w:rPr>
          <w:rFonts w:hint="eastAsia"/>
          <w:strike w:val="0"/>
          <w:dstrike w:val="0"/>
          <w:color w:val="auto"/>
          <w:sz w:val="21"/>
          <w:szCs w:val="21"/>
        </w:rPr>
      </w:pPr>
      <w:r>
        <w:rPr>
          <w:rFonts w:hint="eastAsia" w:ascii="宋体" w:hAnsi="宋体" w:eastAsia="宋体" w:cs="宋体"/>
          <w:strike w:val="0"/>
          <w:dstrike w:val="0"/>
          <w:color w:val="auto"/>
          <w:w w:val="169"/>
          <w:kern w:val="0"/>
          <w:sz w:val="21"/>
          <w:szCs w:val="21"/>
          <w:u w:val="single"/>
        </w:rPr>
        <w:t xml:space="preserve">    </w:t>
      </w:r>
      <w:r>
        <w:rPr>
          <w:rFonts w:hint="eastAsia" w:ascii="宋体" w:hAnsi="宋体" w:eastAsia="宋体" w:cs="宋体"/>
          <w:strike w:val="0"/>
          <w:dstrike w:val="0"/>
          <w:color w:val="auto"/>
          <w:kern w:val="0"/>
          <w:sz w:val="21"/>
          <w:szCs w:val="21"/>
        </w:rPr>
        <w:t>年</w:t>
      </w:r>
      <w:r>
        <w:rPr>
          <w:rFonts w:hint="eastAsia" w:ascii="宋体" w:hAnsi="宋体" w:eastAsia="宋体" w:cs="宋体"/>
          <w:strike w:val="0"/>
          <w:dstrike w:val="0"/>
          <w:color w:val="auto"/>
          <w:spacing w:val="43"/>
          <w:kern w:val="0"/>
          <w:sz w:val="21"/>
          <w:szCs w:val="21"/>
          <w:u w:val="single"/>
        </w:rPr>
        <w:t xml:space="preserve"> </w:t>
      </w:r>
      <w:r>
        <w:rPr>
          <w:rFonts w:hint="eastAsia" w:ascii="宋体" w:hAnsi="宋体" w:eastAsia="宋体" w:cs="宋体"/>
          <w:strike w:val="0"/>
          <w:dstrike w:val="0"/>
          <w:color w:val="auto"/>
          <w:spacing w:val="43"/>
          <w:kern w:val="0"/>
          <w:sz w:val="21"/>
          <w:szCs w:val="21"/>
          <w:u w:val="single"/>
          <w:lang w:val="en-US" w:eastAsia="zh-CN"/>
        </w:rPr>
        <w:t xml:space="preserve"> </w:t>
      </w:r>
      <w:r>
        <w:rPr>
          <w:rFonts w:hint="eastAsia" w:ascii="宋体" w:hAnsi="宋体" w:eastAsia="宋体" w:cs="宋体"/>
          <w:strike w:val="0"/>
          <w:dstrike w:val="0"/>
          <w:color w:val="auto"/>
          <w:spacing w:val="-2"/>
          <w:kern w:val="0"/>
          <w:sz w:val="21"/>
          <w:szCs w:val="21"/>
        </w:rPr>
        <w:t>月</w:t>
      </w:r>
      <w:r>
        <w:rPr>
          <w:rFonts w:hint="eastAsia" w:ascii="宋体" w:hAnsi="宋体" w:eastAsia="宋体" w:cs="宋体"/>
          <w:strike w:val="0"/>
          <w:dstrike w:val="0"/>
          <w:color w:val="auto"/>
          <w:spacing w:val="43"/>
          <w:kern w:val="0"/>
          <w:sz w:val="21"/>
          <w:szCs w:val="21"/>
          <w:u w:val="single"/>
        </w:rPr>
        <w:t xml:space="preserve">  </w:t>
      </w:r>
      <w:r>
        <w:rPr>
          <w:rFonts w:hint="eastAsia" w:ascii="宋体" w:hAnsi="宋体" w:eastAsia="宋体" w:cs="宋体"/>
          <w:strike w:val="0"/>
          <w:dstrike w:val="0"/>
          <w:color w:val="auto"/>
          <w:kern w:val="0"/>
          <w:sz w:val="21"/>
          <w:szCs w:val="21"/>
        </w:rPr>
        <w:t>日</w:t>
      </w:r>
    </w:p>
    <w:p w14:paraId="225E6375">
      <w:pPr>
        <w:pStyle w:val="14"/>
        <w:pageBreakBefore w:val="0"/>
        <w:kinsoku/>
        <w:overflowPunct/>
        <w:topLinePunct w:val="0"/>
        <w:bidi w:val="0"/>
        <w:spacing w:line="360" w:lineRule="auto"/>
        <w:jc w:val="center"/>
        <w:rPr>
          <w:rFonts w:hint="eastAsia" w:ascii="黑体" w:eastAsia="黑体"/>
          <w:color w:val="auto"/>
          <w:sz w:val="32"/>
          <w:szCs w:val="32"/>
        </w:rPr>
      </w:pPr>
    </w:p>
    <w:p w14:paraId="324807E9">
      <w:pPr>
        <w:pStyle w:val="14"/>
        <w:pageBreakBefore w:val="0"/>
        <w:kinsoku/>
        <w:overflowPunct/>
        <w:topLinePunct w:val="0"/>
        <w:bidi w:val="0"/>
        <w:spacing w:line="360" w:lineRule="auto"/>
        <w:jc w:val="center"/>
        <w:rPr>
          <w:rFonts w:hint="eastAsia" w:ascii="黑体" w:eastAsia="黑体"/>
          <w:color w:val="auto"/>
          <w:sz w:val="32"/>
          <w:szCs w:val="32"/>
        </w:rPr>
      </w:pPr>
    </w:p>
    <w:p w14:paraId="2BAA861B">
      <w:pPr>
        <w:pStyle w:val="14"/>
        <w:pageBreakBefore w:val="0"/>
        <w:kinsoku/>
        <w:overflowPunct/>
        <w:topLinePunct w:val="0"/>
        <w:bidi w:val="0"/>
        <w:spacing w:line="360" w:lineRule="auto"/>
        <w:jc w:val="center"/>
        <w:rPr>
          <w:rFonts w:hint="eastAsia" w:ascii="黑体" w:eastAsia="黑体"/>
          <w:color w:val="auto"/>
          <w:sz w:val="32"/>
          <w:szCs w:val="32"/>
        </w:rPr>
      </w:pPr>
    </w:p>
    <w:p w14:paraId="51F4AA0B">
      <w:pPr>
        <w:pStyle w:val="14"/>
        <w:pageBreakBefore w:val="0"/>
        <w:kinsoku/>
        <w:overflowPunct/>
        <w:topLinePunct w:val="0"/>
        <w:bidi w:val="0"/>
        <w:spacing w:line="360" w:lineRule="auto"/>
        <w:jc w:val="center"/>
        <w:rPr>
          <w:rFonts w:hint="eastAsia" w:ascii="黑体" w:eastAsia="黑体"/>
          <w:color w:val="auto"/>
          <w:sz w:val="32"/>
          <w:szCs w:val="32"/>
        </w:rPr>
      </w:pPr>
    </w:p>
    <w:p w14:paraId="5D1A7B31">
      <w:pPr>
        <w:pStyle w:val="14"/>
        <w:pageBreakBefore w:val="0"/>
        <w:kinsoku/>
        <w:overflowPunct/>
        <w:topLinePunct w:val="0"/>
        <w:bidi w:val="0"/>
        <w:spacing w:line="360" w:lineRule="auto"/>
        <w:jc w:val="center"/>
        <w:rPr>
          <w:rFonts w:hint="eastAsia" w:ascii="黑体" w:eastAsia="黑体"/>
          <w:color w:val="auto"/>
          <w:sz w:val="32"/>
          <w:szCs w:val="32"/>
        </w:rPr>
      </w:pPr>
    </w:p>
    <w:p w14:paraId="4DA965D6">
      <w:pPr>
        <w:pStyle w:val="14"/>
        <w:pageBreakBefore w:val="0"/>
        <w:kinsoku/>
        <w:overflowPunct/>
        <w:topLinePunct w:val="0"/>
        <w:bidi w:val="0"/>
        <w:spacing w:line="360" w:lineRule="auto"/>
        <w:jc w:val="center"/>
        <w:rPr>
          <w:rFonts w:hint="eastAsia" w:ascii="黑体" w:eastAsia="黑体"/>
          <w:color w:val="auto"/>
          <w:sz w:val="32"/>
          <w:szCs w:val="32"/>
        </w:rPr>
      </w:pPr>
    </w:p>
    <w:p w14:paraId="35B521DB">
      <w:pPr>
        <w:pStyle w:val="14"/>
        <w:pageBreakBefore w:val="0"/>
        <w:kinsoku/>
        <w:overflowPunct/>
        <w:topLinePunct w:val="0"/>
        <w:bidi w:val="0"/>
        <w:spacing w:line="360" w:lineRule="auto"/>
        <w:jc w:val="center"/>
        <w:rPr>
          <w:rFonts w:hint="eastAsia" w:ascii="黑体" w:eastAsia="黑体"/>
          <w:color w:val="auto"/>
          <w:sz w:val="32"/>
          <w:szCs w:val="32"/>
        </w:rPr>
      </w:pPr>
    </w:p>
    <w:p w14:paraId="6B21145A">
      <w:pPr>
        <w:pStyle w:val="14"/>
        <w:pageBreakBefore w:val="0"/>
        <w:kinsoku/>
        <w:overflowPunct/>
        <w:topLinePunct w:val="0"/>
        <w:bidi w:val="0"/>
        <w:spacing w:line="360" w:lineRule="auto"/>
        <w:jc w:val="center"/>
        <w:rPr>
          <w:rFonts w:hint="eastAsia" w:ascii="黑体" w:eastAsia="黑体"/>
          <w:color w:val="auto"/>
          <w:sz w:val="32"/>
          <w:szCs w:val="32"/>
        </w:rPr>
      </w:pPr>
    </w:p>
    <w:p w14:paraId="5BFD8E8B">
      <w:pPr>
        <w:pStyle w:val="14"/>
        <w:pageBreakBefore w:val="0"/>
        <w:kinsoku/>
        <w:overflowPunct/>
        <w:topLinePunct w:val="0"/>
        <w:bidi w:val="0"/>
        <w:spacing w:line="360" w:lineRule="auto"/>
        <w:jc w:val="center"/>
        <w:rPr>
          <w:rFonts w:hint="eastAsia" w:ascii="黑体" w:eastAsia="黑体"/>
          <w:color w:val="auto"/>
          <w:sz w:val="32"/>
          <w:szCs w:val="32"/>
        </w:rPr>
      </w:pPr>
    </w:p>
    <w:p w14:paraId="1BCC88B8">
      <w:pPr>
        <w:pStyle w:val="14"/>
        <w:pageBreakBefore w:val="0"/>
        <w:kinsoku/>
        <w:overflowPunct/>
        <w:topLinePunct w:val="0"/>
        <w:bidi w:val="0"/>
        <w:spacing w:line="360" w:lineRule="auto"/>
        <w:jc w:val="center"/>
        <w:rPr>
          <w:rFonts w:hint="eastAsia" w:ascii="黑体" w:eastAsia="黑体"/>
          <w:color w:val="auto"/>
          <w:sz w:val="32"/>
          <w:szCs w:val="32"/>
        </w:rPr>
      </w:pPr>
    </w:p>
    <w:p w14:paraId="70575830">
      <w:pPr>
        <w:pStyle w:val="14"/>
        <w:pageBreakBefore w:val="0"/>
        <w:kinsoku/>
        <w:overflowPunct/>
        <w:topLinePunct w:val="0"/>
        <w:bidi w:val="0"/>
        <w:spacing w:line="360" w:lineRule="auto"/>
        <w:jc w:val="center"/>
        <w:rPr>
          <w:rFonts w:hint="eastAsia" w:ascii="黑体" w:eastAsia="黑体"/>
          <w:color w:val="auto"/>
          <w:sz w:val="32"/>
          <w:szCs w:val="32"/>
        </w:rPr>
      </w:pPr>
    </w:p>
    <w:p w14:paraId="2978265D">
      <w:pPr>
        <w:pStyle w:val="14"/>
        <w:pageBreakBefore w:val="0"/>
        <w:kinsoku/>
        <w:overflowPunct/>
        <w:topLinePunct w:val="0"/>
        <w:bidi w:val="0"/>
        <w:spacing w:line="360" w:lineRule="auto"/>
        <w:jc w:val="both"/>
        <w:rPr>
          <w:rFonts w:hint="eastAsia" w:ascii="黑体" w:eastAsia="黑体"/>
          <w:color w:val="auto"/>
          <w:sz w:val="32"/>
          <w:szCs w:val="32"/>
        </w:rPr>
      </w:pPr>
    </w:p>
    <w:p w14:paraId="4BBA60FE">
      <w:pPr>
        <w:pStyle w:val="14"/>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outlineLvl w:val="0"/>
        <w:rPr>
          <w:rFonts w:ascii="黑体" w:eastAsia="黑体"/>
          <w:b/>
          <w:color w:val="auto"/>
          <w:sz w:val="32"/>
          <w:szCs w:val="32"/>
        </w:rPr>
      </w:pPr>
      <w:bookmarkStart w:id="27" w:name="_Toc21938"/>
      <w:r>
        <w:rPr>
          <w:rFonts w:hint="eastAsia" w:ascii="黑体" w:eastAsia="黑体"/>
          <w:color w:val="auto"/>
          <w:sz w:val="32"/>
          <w:szCs w:val="32"/>
        </w:rPr>
        <w:t xml:space="preserve">第二章 </w:t>
      </w:r>
      <w:r>
        <w:rPr>
          <w:rFonts w:hint="eastAsia" w:ascii="黑体" w:eastAsia="黑体"/>
          <w:b/>
          <w:bCs/>
          <w:color w:val="auto"/>
          <w:sz w:val="32"/>
          <w:szCs w:val="32"/>
        </w:rPr>
        <w:t>谈判须知</w:t>
      </w:r>
      <w:bookmarkEnd w:id="27"/>
    </w:p>
    <w:p w14:paraId="7DFE84DA">
      <w:pPr>
        <w:pStyle w:val="14"/>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center"/>
        <w:textAlignment w:val="auto"/>
        <w:outlineLvl w:val="1"/>
        <w:rPr>
          <w:rFonts w:hint="eastAsia" w:ascii="黑体" w:hAnsi="黑体" w:eastAsia="黑体" w:cs="黑体"/>
          <w:b/>
          <w:color w:val="auto"/>
          <w:sz w:val="24"/>
          <w:szCs w:val="24"/>
        </w:rPr>
      </w:pPr>
      <w:bookmarkStart w:id="28" w:name="_Toc15028"/>
      <w:r>
        <w:rPr>
          <w:rFonts w:hint="eastAsia" w:ascii="黑体" w:hAnsi="黑体" w:eastAsia="黑体" w:cs="黑体"/>
          <w:b/>
          <w:color w:val="auto"/>
          <w:sz w:val="24"/>
          <w:szCs w:val="24"/>
          <w:lang w:eastAsia="zh-CN"/>
        </w:rPr>
        <w:t>第一节</w:t>
      </w:r>
      <w:r>
        <w:rPr>
          <w:rFonts w:hint="eastAsia" w:ascii="黑体" w:hAnsi="黑体" w:eastAsia="黑体" w:cs="黑体"/>
          <w:b/>
          <w:color w:val="auto"/>
          <w:sz w:val="24"/>
          <w:szCs w:val="24"/>
          <w:lang w:val="en-US" w:eastAsia="zh-CN"/>
        </w:rPr>
        <w:t xml:space="preserve"> </w:t>
      </w:r>
      <w:r>
        <w:rPr>
          <w:rFonts w:hint="eastAsia" w:ascii="黑体" w:hAnsi="黑体" w:eastAsia="黑体" w:cs="黑体"/>
          <w:b/>
          <w:color w:val="auto"/>
          <w:sz w:val="24"/>
          <w:szCs w:val="24"/>
        </w:rPr>
        <w:t>谈判须知前附表</w:t>
      </w:r>
      <w:bookmarkEnd w:id="28"/>
    </w:p>
    <w:p w14:paraId="3E5236CF">
      <w:pPr>
        <w:pStyle w:val="14"/>
        <w:pageBreakBefore w:val="0"/>
        <w:numPr>
          <w:ilvl w:val="0"/>
          <w:numId w:val="0"/>
        </w:numPr>
        <w:kinsoku/>
        <w:overflowPunct/>
        <w:topLinePunct w:val="0"/>
        <w:bidi w:val="0"/>
        <w:spacing w:line="360" w:lineRule="auto"/>
        <w:jc w:val="both"/>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 xml:space="preserve"> </w:t>
      </w:r>
      <w:r>
        <w:rPr>
          <w:rFonts w:hint="eastAsia" w:hAnsi="宋体" w:cs="宋体"/>
          <w:b/>
          <w:color w:val="auto"/>
          <w:sz w:val="21"/>
          <w:szCs w:val="21"/>
          <w:lang w:val="en-US" w:eastAsia="zh-CN"/>
        </w:rPr>
        <w:t xml:space="preserve">                     </w:t>
      </w:r>
      <w:r>
        <w:rPr>
          <w:rFonts w:hint="eastAsia" w:ascii="宋体" w:hAnsi="宋体" w:eastAsia="宋体" w:cs="宋体"/>
          <w:i w:val="0"/>
          <w:iCs/>
          <w:color w:val="auto"/>
          <w:sz w:val="21"/>
          <w:szCs w:val="21"/>
        </w:rPr>
        <w:t>注：本项目启用的条款在“编列内容规定”栏内以“</w:t>
      </w:r>
      <w:r>
        <w:rPr>
          <w:rFonts w:hint="eastAsia" w:ascii="宋体" w:hAnsi="宋体" w:eastAsia="宋体" w:cs="宋体"/>
          <w:color w:val="auto"/>
          <w:sz w:val="21"/>
          <w:szCs w:val="21"/>
          <w:highlight w:val="white"/>
          <w:lang w:eastAsia="zh-CN"/>
        </w:rPr>
        <w:t>☑</w:t>
      </w:r>
      <w:r>
        <w:rPr>
          <w:rFonts w:hint="eastAsia" w:ascii="宋体" w:hAnsi="宋体" w:eastAsia="宋体" w:cs="宋体"/>
          <w:i w:val="0"/>
          <w:iCs/>
          <w:color w:val="auto"/>
          <w:sz w:val="21"/>
          <w:szCs w:val="21"/>
        </w:rPr>
        <w:t>”标注。</w:t>
      </w:r>
    </w:p>
    <w:tbl>
      <w:tblPr>
        <w:tblStyle w:val="27"/>
        <w:tblW w:w="88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31"/>
        <w:gridCol w:w="2122"/>
        <w:gridCol w:w="4792"/>
      </w:tblGrid>
      <w:tr w14:paraId="0E86F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8" w:hRule="atLeast"/>
          <w:tblHeader/>
          <w:jc w:val="center"/>
        </w:trPr>
        <w:tc>
          <w:tcPr>
            <w:tcW w:w="1931" w:type="dxa"/>
            <w:noWrap w:val="0"/>
            <w:vAlign w:val="center"/>
          </w:tcPr>
          <w:p w14:paraId="27CAE737">
            <w:pPr>
              <w:pageBreakBefore w:val="0"/>
              <w:kinsoku/>
              <w:overflowPunct/>
              <w:topLinePunct w:val="0"/>
              <w:bidi w:val="0"/>
              <w:adjustRightInd w:val="0"/>
              <w:snapToGri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条款号</w:t>
            </w:r>
          </w:p>
        </w:tc>
        <w:tc>
          <w:tcPr>
            <w:tcW w:w="2122" w:type="dxa"/>
            <w:noWrap w:val="0"/>
            <w:vAlign w:val="center"/>
          </w:tcPr>
          <w:p w14:paraId="46EB6B30">
            <w:pPr>
              <w:pageBreakBefore w:val="0"/>
              <w:kinsoku/>
              <w:overflowPunct/>
              <w:topLinePunct w:val="0"/>
              <w:bidi w:val="0"/>
              <w:adjustRightInd w:val="0"/>
              <w:snapToGri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条款名称</w:t>
            </w:r>
          </w:p>
        </w:tc>
        <w:tc>
          <w:tcPr>
            <w:tcW w:w="4792" w:type="dxa"/>
            <w:noWrap w:val="0"/>
            <w:vAlign w:val="center"/>
          </w:tcPr>
          <w:p w14:paraId="299EDCB0">
            <w:pPr>
              <w:pageBreakBefore w:val="0"/>
              <w:kinsoku/>
              <w:overflowPunct/>
              <w:topLinePunct w:val="0"/>
              <w:bidi w:val="0"/>
              <w:adjustRightInd w:val="0"/>
              <w:snapToGri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编列内容规定</w:t>
            </w:r>
          </w:p>
        </w:tc>
      </w:tr>
      <w:tr w14:paraId="28BE45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8845" w:type="dxa"/>
            <w:gridSpan w:val="3"/>
            <w:noWrap w:val="0"/>
            <w:vAlign w:val="center"/>
          </w:tcPr>
          <w:p w14:paraId="321F17D5">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b/>
                <w:color w:val="auto"/>
                <w:sz w:val="21"/>
                <w:szCs w:val="21"/>
              </w:rPr>
              <w:t>一、说明</w:t>
            </w:r>
          </w:p>
        </w:tc>
      </w:tr>
      <w:tr w14:paraId="22F062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288B1ECA">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第二章第1.1款</w:t>
            </w:r>
          </w:p>
        </w:tc>
        <w:tc>
          <w:tcPr>
            <w:tcW w:w="2122" w:type="dxa"/>
            <w:noWrap w:val="0"/>
            <w:vAlign w:val="center"/>
          </w:tcPr>
          <w:p w14:paraId="29FDC693">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采购项目</w:t>
            </w:r>
          </w:p>
        </w:tc>
        <w:tc>
          <w:tcPr>
            <w:tcW w:w="4792" w:type="dxa"/>
            <w:noWrap w:val="0"/>
            <w:vAlign w:val="center"/>
          </w:tcPr>
          <w:p w14:paraId="7A7D5956">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祁东县2026年高素质农民培育服务政府采购项目</w:t>
            </w:r>
          </w:p>
        </w:tc>
      </w:tr>
      <w:tr w14:paraId="0BE0A2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215C801C">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第二章第2.1款</w:t>
            </w:r>
          </w:p>
        </w:tc>
        <w:tc>
          <w:tcPr>
            <w:tcW w:w="2122" w:type="dxa"/>
            <w:noWrap w:val="0"/>
            <w:vAlign w:val="center"/>
          </w:tcPr>
          <w:p w14:paraId="71868DD6">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采购人</w:t>
            </w:r>
          </w:p>
        </w:tc>
        <w:tc>
          <w:tcPr>
            <w:tcW w:w="4792" w:type="dxa"/>
            <w:noWrap w:val="0"/>
            <w:vAlign w:val="center"/>
          </w:tcPr>
          <w:p w14:paraId="2A3FA2D8">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祁东县农业农村局</w:t>
            </w:r>
          </w:p>
        </w:tc>
      </w:tr>
      <w:tr w14:paraId="5A196E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7391611C">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第二章第2.2款</w:t>
            </w:r>
          </w:p>
        </w:tc>
        <w:tc>
          <w:tcPr>
            <w:tcW w:w="2122" w:type="dxa"/>
            <w:noWrap w:val="0"/>
            <w:vAlign w:val="center"/>
          </w:tcPr>
          <w:p w14:paraId="675ACC5A">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采购代理机构</w:t>
            </w:r>
          </w:p>
        </w:tc>
        <w:tc>
          <w:tcPr>
            <w:tcW w:w="4792" w:type="dxa"/>
            <w:noWrap w:val="0"/>
            <w:vAlign w:val="center"/>
          </w:tcPr>
          <w:p w14:paraId="5F97559E">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湖南靖楷工程咨询有限公司</w:t>
            </w:r>
          </w:p>
        </w:tc>
      </w:tr>
      <w:tr w14:paraId="313F6F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51" w:hRule="atLeast"/>
          <w:jc w:val="center"/>
        </w:trPr>
        <w:tc>
          <w:tcPr>
            <w:tcW w:w="1931" w:type="dxa"/>
            <w:vMerge w:val="restart"/>
            <w:noWrap w:val="0"/>
            <w:vAlign w:val="center"/>
          </w:tcPr>
          <w:p w14:paraId="3FF98472">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第二章第2.3款</w:t>
            </w:r>
          </w:p>
        </w:tc>
        <w:tc>
          <w:tcPr>
            <w:tcW w:w="2122" w:type="dxa"/>
            <w:noWrap w:val="0"/>
            <w:vAlign w:val="center"/>
          </w:tcPr>
          <w:p w14:paraId="03C05EF2">
            <w:pPr>
              <w:pageBreakBefore w:val="0"/>
              <w:kinsoku/>
              <w:overflowPunct/>
              <w:topLinePunct w:val="0"/>
              <w:bidi w:val="0"/>
              <w:adjustRightInd w:val="0"/>
              <w:snapToGrid w:val="0"/>
              <w:spacing w:line="360" w:lineRule="auto"/>
              <w:rPr>
                <w:rFonts w:hint="eastAsia" w:ascii="宋体" w:hAnsi="宋体" w:eastAsia="宋体" w:cs="宋体"/>
                <w:bCs/>
                <w:color w:val="auto"/>
                <w:sz w:val="21"/>
                <w:szCs w:val="21"/>
              </w:rPr>
            </w:pPr>
            <w:r>
              <w:rPr>
                <w:rFonts w:hint="eastAsia" w:ascii="宋体" w:hAnsi="宋体" w:eastAsia="宋体" w:cs="宋体"/>
                <w:color w:val="auto"/>
                <w:kern w:val="0"/>
                <w:sz w:val="21"/>
                <w:szCs w:val="21"/>
              </w:rPr>
              <w:t>供应商的</w:t>
            </w:r>
            <w:r>
              <w:rPr>
                <w:rFonts w:hint="eastAsia" w:ascii="宋体" w:hAnsi="宋体" w:eastAsia="宋体" w:cs="宋体"/>
                <w:color w:val="auto"/>
                <w:sz w:val="21"/>
                <w:szCs w:val="21"/>
              </w:rPr>
              <w:t>邀请方式</w:t>
            </w:r>
          </w:p>
        </w:tc>
        <w:tc>
          <w:tcPr>
            <w:tcW w:w="4792" w:type="dxa"/>
            <w:noWrap w:val="0"/>
            <w:vAlign w:val="center"/>
          </w:tcPr>
          <w:p w14:paraId="05D58421">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采用下列方式之一：</w:t>
            </w:r>
          </w:p>
          <w:p w14:paraId="43103F86">
            <w:pPr>
              <w:pageBreakBefore w:val="0"/>
              <w:kinsoku/>
              <w:overflowPunct/>
              <w:topLinePunct w:val="0"/>
              <w:bidi w:val="0"/>
              <w:adjustRightInd w:val="0"/>
              <w:snapToGrid w:val="0"/>
              <w:spacing w:line="360" w:lineRule="auto"/>
              <w:rPr>
                <w:rFonts w:hint="eastAsia" w:ascii="宋体" w:hAnsi="宋体" w:eastAsia="宋体" w:cs="宋体"/>
                <w:color w:val="FF0000"/>
                <w:kern w:val="0"/>
                <w:sz w:val="21"/>
                <w:szCs w:val="21"/>
              </w:rPr>
            </w:pPr>
            <w:r>
              <w:rPr>
                <w:rFonts w:hint="eastAsia" w:ascii="宋体" w:hAnsi="宋体" w:cs="宋体"/>
                <w:color w:val="FF0000"/>
                <w:sz w:val="21"/>
                <w:szCs w:val="21"/>
                <w:lang w:eastAsia="zh-CN"/>
              </w:rPr>
              <w:t>☑</w:t>
            </w:r>
            <w:r>
              <w:rPr>
                <w:rFonts w:hint="eastAsia" w:ascii="宋体" w:hAnsi="宋体" w:eastAsia="宋体" w:cs="宋体"/>
                <w:color w:val="FF0000"/>
                <w:kern w:val="0"/>
                <w:sz w:val="21"/>
                <w:szCs w:val="21"/>
              </w:rPr>
              <w:t>通过发布邀请公告</w:t>
            </w:r>
          </w:p>
          <w:p w14:paraId="272618A2">
            <w:pPr>
              <w:pageBreakBefore w:val="0"/>
              <w:kinsoku/>
              <w:overflowPunct/>
              <w:topLinePunct w:val="0"/>
              <w:bidi w:val="0"/>
              <w:adjustRightInd w:val="0"/>
              <w:snapToGrid w:val="0"/>
              <w:spacing w:line="360" w:lineRule="auto"/>
              <w:rPr>
                <w:rFonts w:hint="eastAsia" w:ascii="宋体" w:hAnsi="宋体" w:eastAsia="宋体" w:cs="宋体"/>
                <w:color w:val="auto"/>
                <w:kern w:val="0"/>
                <w:sz w:val="21"/>
                <w:szCs w:val="21"/>
              </w:rPr>
            </w:pPr>
            <w:r>
              <w:rPr>
                <w:rFonts w:hint="eastAsia" w:ascii="宋体" w:hAnsi="宋体" w:eastAsia="宋体" w:cs="宋体"/>
                <w:color w:val="auto"/>
                <w:sz w:val="21"/>
                <w:szCs w:val="21"/>
              </w:rPr>
              <w:t>□</w:t>
            </w:r>
            <w:r>
              <w:rPr>
                <w:rFonts w:hint="eastAsia" w:ascii="宋体" w:hAnsi="宋体" w:eastAsia="宋体" w:cs="宋体"/>
                <w:color w:val="auto"/>
                <w:kern w:val="0"/>
                <w:sz w:val="21"/>
                <w:szCs w:val="21"/>
              </w:rPr>
              <w:t>从省级以上财政部门建立的供应商库中随机抽取</w:t>
            </w:r>
          </w:p>
          <w:p w14:paraId="06DAD5D6">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kern w:val="0"/>
                <w:sz w:val="21"/>
                <w:szCs w:val="21"/>
              </w:rPr>
              <w:t>采购人和评审专家分别书面推荐</w:t>
            </w:r>
          </w:p>
        </w:tc>
      </w:tr>
      <w:tr w14:paraId="4AE8B0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7" w:hRule="atLeast"/>
          <w:jc w:val="center"/>
        </w:trPr>
        <w:tc>
          <w:tcPr>
            <w:tcW w:w="1931" w:type="dxa"/>
            <w:vMerge w:val="continue"/>
            <w:noWrap w:val="0"/>
            <w:vAlign w:val="center"/>
          </w:tcPr>
          <w:p w14:paraId="696544A5">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tc>
        <w:tc>
          <w:tcPr>
            <w:tcW w:w="2122" w:type="dxa"/>
            <w:noWrap w:val="0"/>
            <w:vAlign w:val="center"/>
          </w:tcPr>
          <w:p w14:paraId="4B6C6A3A">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下载</w:t>
            </w:r>
            <w:r>
              <w:rPr>
                <w:rFonts w:hint="eastAsia" w:ascii="宋体" w:hAnsi="宋体" w:eastAsia="宋体" w:cs="宋体"/>
                <w:color w:val="auto"/>
                <w:sz w:val="21"/>
                <w:szCs w:val="21"/>
              </w:rPr>
              <w:t>谈判文件时应提供的资料</w:t>
            </w:r>
          </w:p>
        </w:tc>
        <w:tc>
          <w:tcPr>
            <w:tcW w:w="4792" w:type="dxa"/>
            <w:noWrap w:val="0"/>
            <w:vAlign w:val="center"/>
          </w:tcPr>
          <w:p w14:paraId="7B61C11F">
            <w:pPr>
              <w:pageBreakBefore w:val="0"/>
              <w:kinsoku/>
              <w:overflowPunct/>
              <w:topLinePunct w:val="0"/>
              <w:bidi w:val="0"/>
              <w:adjustRightInd w:val="0"/>
              <w:snapToGrid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供应商凭</w:t>
            </w:r>
            <w:r>
              <w:rPr>
                <w:rFonts w:hint="eastAsia" w:ascii="宋体" w:hAnsi="宋体" w:eastAsia="宋体" w:cs="宋体"/>
                <w:color w:val="0000FF"/>
                <w:sz w:val="21"/>
                <w:szCs w:val="21"/>
                <w:lang w:val="en-US" w:eastAsia="zh-CN"/>
              </w:rPr>
              <w:t>湖南靖楷工程咨询有限公司</w:t>
            </w:r>
            <w:r>
              <w:rPr>
                <w:rFonts w:hint="eastAsia" w:ascii="宋体" w:hAnsi="宋体" w:eastAsia="宋体" w:cs="宋体"/>
                <w:color w:val="auto"/>
                <w:sz w:val="21"/>
                <w:szCs w:val="21"/>
                <w:lang w:eastAsia="zh-CN"/>
              </w:rPr>
              <w:t>发出的</w:t>
            </w:r>
            <w:r>
              <w:rPr>
                <w:rFonts w:hint="eastAsia" w:ascii="宋体" w:hAnsi="宋体" w:eastAsia="宋体" w:cs="宋体"/>
                <w:color w:val="auto"/>
                <w:sz w:val="21"/>
                <w:szCs w:val="21"/>
              </w:rPr>
              <w:t>谈判</w:t>
            </w:r>
            <w:r>
              <w:rPr>
                <w:rFonts w:hint="eastAsia" w:ascii="宋体" w:hAnsi="宋体" w:eastAsia="宋体" w:cs="宋体"/>
                <w:color w:val="auto"/>
                <w:sz w:val="21"/>
                <w:szCs w:val="21"/>
                <w:lang w:eastAsia="zh-CN"/>
              </w:rPr>
              <w:t>邀请，使用</w:t>
            </w:r>
            <w:r>
              <w:rPr>
                <w:rFonts w:hint="eastAsia" w:ascii="宋体" w:hAnsi="宋体" w:eastAsia="宋体" w:cs="宋体"/>
                <w:color w:val="auto"/>
                <w:sz w:val="21"/>
                <w:szCs w:val="21"/>
                <w:lang w:val="en-US" w:eastAsia="zh-CN"/>
              </w:rPr>
              <w:t>CA数字证书登录</w:t>
            </w:r>
            <w:r>
              <w:rPr>
                <w:rFonts w:hint="eastAsia" w:ascii="宋体" w:hAnsi="宋体" w:eastAsia="宋体" w:cs="宋体"/>
                <w:color w:val="auto"/>
                <w:sz w:val="21"/>
                <w:szCs w:val="21"/>
                <w:u w:val="none"/>
                <w:lang w:val="en-US" w:eastAsia="zh-CN"/>
              </w:rPr>
              <w:t>衡阳市公共资源网上交易平台下载谈判文件</w:t>
            </w:r>
            <w:r>
              <w:rPr>
                <w:rFonts w:hint="eastAsia" w:ascii="宋体" w:hAnsi="宋体" w:eastAsia="宋体" w:cs="宋体"/>
                <w:color w:val="auto"/>
                <w:sz w:val="21"/>
                <w:szCs w:val="21"/>
                <w:u w:val="none"/>
                <w:lang w:eastAsia="zh-CN"/>
              </w:rPr>
              <w:t>。</w:t>
            </w:r>
          </w:p>
        </w:tc>
      </w:tr>
      <w:tr w14:paraId="1736E8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7" w:hRule="atLeast"/>
          <w:jc w:val="center"/>
        </w:trPr>
        <w:tc>
          <w:tcPr>
            <w:tcW w:w="1931" w:type="dxa"/>
            <w:noWrap w:val="0"/>
            <w:vAlign w:val="center"/>
          </w:tcPr>
          <w:p w14:paraId="624E190E">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第二章第3.1款</w:t>
            </w:r>
          </w:p>
        </w:tc>
        <w:tc>
          <w:tcPr>
            <w:tcW w:w="2122" w:type="dxa"/>
            <w:noWrap w:val="0"/>
            <w:vAlign w:val="center"/>
          </w:tcPr>
          <w:p w14:paraId="5F60AADC">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bCs/>
                <w:color w:val="auto"/>
                <w:sz w:val="21"/>
                <w:szCs w:val="21"/>
              </w:rPr>
              <w:t>供应商</w:t>
            </w:r>
            <w:r>
              <w:rPr>
                <w:rFonts w:hint="eastAsia" w:ascii="宋体" w:hAnsi="宋体" w:eastAsia="宋体" w:cs="宋体"/>
                <w:color w:val="auto"/>
                <w:sz w:val="21"/>
                <w:szCs w:val="21"/>
              </w:rPr>
              <w:t>资格条件</w:t>
            </w:r>
          </w:p>
        </w:tc>
        <w:tc>
          <w:tcPr>
            <w:tcW w:w="4792" w:type="dxa"/>
            <w:noWrap w:val="0"/>
            <w:vAlign w:val="center"/>
          </w:tcPr>
          <w:p w14:paraId="05FC3E88">
            <w:pPr>
              <w:pStyle w:val="24"/>
              <w:pageBreakBefore w:val="0"/>
              <w:numPr>
                <w:ilvl w:val="0"/>
                <w:numId w:val="0"/>
              </w:numPr>
              <w:kinsoku/>
              <w:overflowPunct/>
              <w:topLinePunct w:val="0"/>
              <w:bidi w:val="0"/>
              <w:adjustRightInd w:val="0"/>
              <w:snapToGrid w:val="0"/>
              <w:spacing w:before="0" w:beforeAutospacing="0" w:after="0" w:afterAutospacing="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基本资格条件：符合《</w:t>
            </w:r>
            <w:r>
              <w:rPr>
                <w:rFonts w:hint="eastAsia" w:ascii="宋体" w:hAnsi="宋体" w:eastAsia="宋体" w:cs="宋体"/>
                <w:color w:val="auto"/>
                <w:kern w:val="2"/>
                <w:sz w:val="21"/>
                <w:szCs w:val="21"/>
              </w:rPr>
              <w:t>中华人民共和国政府采购</w:t>
            </w:r>
            <w:r>
              <w:rPr>
                <w:rFonts w:hint="eastAsia" w:ascii="宋体" w:hAnsi="宋体" w:eastAsia="宋体" w:cs="宋体"/>
                <w:color w:val="auto"/>
                <w:sz w:val="21"/>
                <w:szCs w:val="21"/>
              </w:rPr>
              <w:t>法》第二十二条规定的供应商条件。</w:t>
            </w:r>
          </w:p>
          <w:p w14:paraId="557BBB45">
            <w:pPr>
              <w:pStyle w:val="24"/>
              <w:pageBreakBefore w:val="0"/>
              <w:numPr>
                <w:ilvl w:val="0"/>
                <w:numId w:val="0"/>
              </w:numPr>
              <w:kinsoku/>
              <w:overflowPunct/>
              <w:topLinePunct w:val="0"/>
              <w:bidi w:val="0"/>
              <w:adjustRightInd w:val="0"/>
              <w:snapToGrid w:val="0"/>
              <w:spacing w:before="0" w:beforeAutospacing="0" w:after="0" w:afterAutospacing="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①具有独立承担民事责任的能力；</w:t>
            </w:r>
          </w:p>
          <w:p w14:paraId="5324CB19">
            <w:pPr>
              <w:pStyle w:val="24"/>
              <w:pageBreakBefore w:val="0"/>
              <w:numPr>
                <w:ilvl w:val="0"/>
                <w:numId w:val="0"/>
              </w:numPr>
              <w:kinsoku/>
              <w:overflowPunct/>
              <w:topLinePunct w:val="0"/>
              <w:bidi w:val="0"/>
              <w:adjustRightInd w:val="0"/>
              <w:snapToGrid w:val="0"/>
              <w:spacing w:before="0" w:beforeAutospacing="0" w:after="0" w:afterAutospacing="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②具有良好的商业信誉和健全的财务会计制度；</w:t>
            </w:r>
          </w:p>
          <w:p w14:paraId="4FFF7CDC">
            <w:pPr>
              <w:pStyle w:val="24"/>
              <w:pageBreakBefore w:val="0"/>
              <w:numPr>
                <w:ilvl w:val="0"/>
                <w:numId w:val="0"/>
              </w:numPr>
              <w:kinsoku/>
              <w:overflowPunct/>
              <w:topLinePunct w:val="0"/>
              <w:bidi w:val="0"/>
              <w:adjustRightInd w:val="0"/>
              <w:snapToGrid w:val="0"/>
              <w:spacing w:before="0" w:beforeAutospacing="0" w:after="0" w:afterAutospacing="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③具有履行合同所必需的设备和专业技术能力；</w:t>
            </w:r>
          </w:p>
          <w:p w14:paraId="431FAA74">
            <w:pPr>
              <w:pStyle w:val="24"/>
              <w:pageBreakBefore w:val="0"/>
              <w:numPr>
                <w:ilvl w:val="0"/>
                <w:numId w:val="0"/>
              </w:numPr>
              <w:kinsoku/>
              <w:overflowPunct/>
              <w:topLinePunct w:val="0"/>
              <w:bidi w:val="0"/>
              <w:adjustRightInd w:val="0"/>
              <w:snapToGrid w:val="0"/>
              <w:spacing w:before="0" w:beforeAutospacing="0" w:after="0" w:afterAutospacing="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④有依法缴纳税收和社会保障资金的良好记录；</w:t>
            </w:r>
          </w:p>
          <w:p w14:paraId="334F580C">
            <w:pPr>
              <w:pStyle w:val="24"/>
              <w:pageBreakBefore w:val="0"/>
              <w:numPr>
                <w:ilvl w:val="0"/>
                <w:numId w:val="0"/>
              </w:numPr>
              <w:kinsoku/>
              <w:overflowPunct/>
              <w:topLinePunct w:val="0"/>
              <w:bidi w:val="0"/>
              <w:adjustRightInd w:val="0"/>
              <w:snapToGrid w:val="0"/>
              <w:spacing w:before="0" w:beforeAutospacing="0" w:after="0" w:afterAutospacing="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⑤参加政府采购活动前三年内，在经营活动中没有重大违法记录；</w:t>
            </w:r>
          </w:p>
          <w:p w14:paraId="2E804E0B">
            <w:pPr>
              <w:pStyle w:val="24"/>
              <w:pageBreakBefore w:val="0"/>
              <w:numPr>
                <w:ilvl w:val="0"/>
                <w:numId w:val="0"/>
              </w:numPr>
              <w:kinsoku/>
              <w:overflowPunct/>
              <w:topLinePunct w:val="0"/>
              <w:bidi w:val="0"/>
              <w:adjustRightInd w:val="0"/>
              <w:snapToGrid w:val="0"/>
              <w:spacing w:before="0" w:beforeAutospacing="0" w:after="0" w:afterAutospacing="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⑥法律、行政法规规定的其他条件。</w:t>
            </w:r>
          </w:p>
          <w:p w14:paraId="284D1D5C">
            <w:pPr>
              <w:pageBreakBefore w:val="0"/>
              <w:kinsoku/>
              <w:overflowPunct/>
              <w:topLinePunct w:val="0"/>
              <w:bidi w:val="0"/>
              <w:adjustRightInd w:val="0"/>
              <w:snapToGrid w:val="0"/>
              <w:spacing w:line="360" w:lineRule="auto"/>
              <w:ind w:left="-107" w:leftChars="-51"/>
              <w:rPr>
                <w:rFonts w:hint="eastAsia" w:ascii="宋体" w:hAnsi="宋体" w:eastAsia="宋体" w:cs="宋体"/>
                <w:color w:val="auto"/>
                <w:sz w:val="21"/>
                <w:szCs w:val="21"/>
                <w:u w:val="single"/>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特定资格条件：</w:t>
            </w:r>
          </w:p>
          <w:p w14:paraId="42FB1C3E">
            <w:pPr>
              <w:pageBreakBefore w:val="0"/>
              <w:kinsoku/>
              <w:overflowPunct/>
              <w:topLinePunct w:val="0"/>
              <w:bidi w:val="0"/>
              <w:adjustRightInd w:val="0"/>
              <w:snapToGrid w:val="0"/>
              <w:spacing w:line="360" w:lineRule="auto"/>
              <w:ind w:left="-107" w:leftChars="-51" w:firstLine="420" w:firstLineChars="200"/>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包1：具有市级及以上农业行政主管部门认定的高素质农民培育培训机构</w:t>
            </w:r>
            <w:r>
              <w:rPr>
                <w:rFonts w:hint="eastAsia" w:ascii="宋体" w:hAnsi="宋体" w:cs="宋体"/>
                <w:color w:val="0000FF"/>
                <w:sz w:val="21"/>
                <w:szCs w:val="21"/>
                <w:lang w:val="en-US" w:eastAsia="zh-CN"/>
              </w:rPr>
              <w:t>。</w:t>
            </w:r>
          </w:p>
          <w:p w14:paraId="2C1041B9">
            <w:pPr>
              <w:pageBreakBefore w:val="0"/>
              <w:kinsoku/>
              <w:overflowPunct/>
              <w:topLinePunct w:val="0"/>
              <w:bidi w:val="0"/>
              <w:adjustRightInd w:val="0"/>
              <w:snapToGrid w:val="0"/>
              <w:spacing w:line="360" w:lineRule="auto"/>
              <w:ind w:left="-107" w:leftChars="-51" w:firstLine="420" w:firstLineChars="200"/>
              <w:rPr>
                <w:rFonts w:hint="eastAsia" w:ascii="宋体" w:hAnsi="宋体" w:eastAsia="宋体" w:cs="宋体"/>
                <w:color w:val="auto"/>
                <w:sz w:val="21"/>
                <w:szCs w:val="21"/>
              </w:rPr>
            </w:pPr>
            <w:r>
              <w:rPr>
                <w:rFonts w:hint="eastAsia" w:ascii="宋体" w:hAnsi="宋体" w:eastAsia="宋体" w:cs="宋体"/>
                <w:color w:val="0000FF"/>
                <w:sz w:val="21"/>
                <w:szCs w:val="21"/>
                <w:lang w:val="en-US" w:eastAsia="zh-CN"/>
              </w:rPr>
              <w:t>包2：具有市级及以上农业行政主管部门认定的高素质农民培育培训机构。</w:t>
            </w:r>
          </w:p>
        </w:tc>
      </w:tr>
      <w:tr w14:paraId="320456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noWrap w:val="0"/>
            <w:vAlign w:val="center"/>
          </w:tcPr>
          <w:p w14:paraId="60BF7358">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第二章第6.1款</w:t>
            </w:r>
          </w:p>
        </w:tc>
        <w:tc>
          <w:tcPr>
            <w:tcW w:w="2122" w:type="dxa"/>
            <w:noWrap w:val="0"/>
            <w:vAlign w:val="center"/>
          </w:tcPr>
          <w:p w14:paraId="7192489C">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联合体形式</w:t>
            </w:r>
          </w:p>
        </w:tc>
        <w:tc>
          <w:tcPr>
            <w:tcW w:w="4792" w:type="dxa"/>
            <w:noWrap w:val="0"/>
            <w:vAlign w:val="center"/>
          </w:tcPr>
          <w:p w14:paraId="539264C2">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cs="宋体"/>
                <w:color w:val="FF0000"/>
                <w:sz w:val="21"/>
                <w:szCs w:val="21"/>
                <w:lang w:eastAsia="zh-CN"/>
              </w:rPr>
              <w:t>☑</w:t>
            </w:r>
            <w:r>
              <w:rPr>
                <w:rFonts w:hint="eastAsia" w:ascii="宋体" w:hAnsi="宋体" w:eastAsia="宋体" w:cs="宋体"/>
                <w:color w:val="FF0000"/>
                <w:sz w:val="21"/>
                <w:szCs w:val="21"/>
              </w:rPr>
              <w:t xml:space="preserve"> 不接受</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接受</w:t>
            </w:r>
          </w:p>
        </w:tc>
      </w:tr>
      <w:tr w14:paraId="46416F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noWrap w:val="0"/>
            <w:vAlign w:val="center"/>
          </w:tcPr>
          <w:p w14:paraId="25B6241A">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第二章第7.1款</w:t>
            </w:r>
          </w:p>
        </w:tc>
        <w:tc>
          <w:tcPr>
            <w:tcW w:w="2122" w:type="dxa"/>
            <w:noWrap w:val="0"/>
            <w:vAlign w:val="center"/>
          </w:tcPr>
          <w:p w14:paraId="6AA8F628">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现场勘察</w:t>
            </w:r>
          </w:p>
        </w:tc>
        <w:tc>
          <w:tcPr>
            <w:tcW w:w="4792" w:type="dxa"/>
            <w:noWrap w:val="0"/>
            <w:vAlign w:val="center"/>
          </w:tcPr>
          <w:p w14:paraId="12CEF28B">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自行勘察</w:t>
            </w:r>
          </w:p>
        </w:tc>
      </w:tr>
      <w:tr w14:paraId="0451CE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vMerge w:val="restart"/>
            <w:noWrap w:val="0"/>
            <w:vAlign w:val="center"/>
          </w:tcPr>
          <w:p w14:paraId="38F22E51">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tc>
        <w:tc>
          <w:tcPr>
            <w:tcW w:w="2122" w:type="dxa"/>
            <w:vMerge w:val="restart"/>
            <w:noWrap w:val="0"/>
            <w:vAlign w:val="center"/>
          </w:tcPr>
          <w:p w14:paraId="7CBA3076">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bCs/>
                <w:color w:val="auto"/>
                <w:kern w:val="0"/>
                <w:sz w:val="21"/>
                <w:szCs w:val="21"/>
              </w:rPr>
              <w:t>政府采购支持中小企业发展政策</w:t>
            </w:r>
          </w:p>
        </w:tc>
        <w:tc>
          <w:tcPr>
            <w:tcW w:w="4792" w:type="dxa"/>
            <w:noWrap w:val="0"/>
            <w:vAlign w:val="center"/>
          </w:tcPr>
          <w:p w14:paraId="1D564066">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行业类别：</w:t>
            </w:r>
          </w:p>
          <w:p w14:paraId="670F2819">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（一）农、林、牧、渔业</w:t>
            </w:r>
          </w:p>
          <w:p w14:paraId="0DED3312">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（二）工业</w:t>
            </w:r>
          </w:p>
          <w:p w14:paraId="05DF59C7">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（三）建筑业</w:t>
            </w:r>
          </w:p>
          <w:p w14:paraId="206C0F4D">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（四）批发业</w:t>
            </w:r>
          </w:p>
          <w:p w14:paraId="50FBABD5">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（五）零售业</w:t>
            </w:r>
          </w:p>
          <w:p w14:paraId="7CDDD5EA">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（六）交通运输业</w:t>
            </w:r>
          </w:p>
          <w:p w14:paraId="7EEE3D7E">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（七）仓储业</w:t>
            </w:r>
          </w:p>
          <w:p w14:paraId="6D84A56D">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（八）邮政业</w:t>
            </w:r>
          </w:p>
          <w:p w14:paraId="52FC9C63">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（九）住宿业</w:t>
            </w:r>
          </w:p>
          <w:p w14:paraId="63590365">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（十）餐饮业</w:t>
            </w:r>
          </w:p>
          <w:p w14:paraId="77477369">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（十一）信息传输业</w:t>
            </w:r>
          </w:p>
          <w:p w14:paraId="2B9A5F26">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（十二）软件和信息技术服务业</w:t>
            </w:r>
          </w:p>
          <w:p w14:paraId="65CD183F">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（十三）房地产开发经营</w:t>
            </w:r>
          </w:p>
          <w:p w14:paraId="754B866A">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（十四）物业管理</w:t>
            </w:r>
          </w:p>
          <w:p w14:paraId="1CE2CC33">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（十五）租赁和商务服务业</w:t>
            </w:r>
          </w:p>
          <w:p w14:paraId="2CF02095">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（十六）其他未列明行业</w:t>
            </w:r>
          </w:p>
          <w:p w14:paraId="62122FC5">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本项目所属行业为</w:t>
            </w:r>
            <w:r>
              <w:rPr>
                <w:rFonts w:hint="eastAsia" w:ascii="宋体" w:hAnsi="宋体" w:eastAsia="宋体" w:cs="宋体"/>
                <w:color w:val="FF0000"/>
                <w:sz w:val="21"/>
                <w:szCs w:val="21"/>
                <w:u w:val="single"/>
                <w:lang w:val="en-US" w:eastAsia="zh-CN"/>
              </w:rPr>
              <w:t xml:space="preserve">  其他未列明行业  。</w:t>
            </w:r>
          </w:p>
        </w:tc>
      </w:tr>
      <w:tr w14:paraId="1BBE3F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vMerge w:val="continue"/>
            <w:noWrap w:val="0"/>
            <w:vAlign w:val="center"/>
          </w:tcPr>
          <w:p w14:paraId="167638D4">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tc>
        <w:tc>
          <w:tcPr>
            <w:tcW w:w="2122" w:type="dxa"/>
            <w:vMerge w:val="continue"/>
            <w:noWrap w:val="0"/>
            <w:vAlign w:val="center"/>
          </w:tcPr>
          <w:p w14:paraId="3AC3824E">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p>
        </w:tc>
        <w:tc>
          <w:tcPr>
            <w:tcW w:w="4792" w:type="dxa"/>
            <w:noWrap w:val="0"/>
            <w:vAlign w:val="center"/>
          </w:tcPr>
          <w:p w14:paraId="1BBCF9FB">
            <w:pPr>
              <w:pageBreakBefore w:val="0"/>
              <w:kinsoku/>
              <w:overflowPunct/>
              <w:topLinePunct w:val="0"/>
              <w:autoSpaceDE/>
              <w:autoSpaceDN/>
              <w:bidi w:val="0"/>
              <w:spacing w:line="360" w:lineRule="auto"/>
              <w:textAlignment w:val="auto"/>
              <w:rPr>
                <w:rFonts w:hint="eastAsia"/>
                <w:color w:val="FF0000"/>
              </w:rPr>
            </w:pPr>
            <w:r>
              <w:rPr>
                <w:rFonts w:hint="eastAsia" w:ascii="宋体" w:hAnsi="宋体" w:cs="宋体"/>
                <w:color w:val="FF0000"/>
                <w:sz w:val="21"/>
                <w:szCs w:val="21"/>
                <w:highlight w:val="white"/>
                <w:lang w:eastAsia="zh-CN"/>
              </w:rPr>
              <w:t>☑</w:t>
            </w:r>
            <w:r>
              <w:rPr>
                <w:rFonts w:hint="eastAsia"/>
                <w:color w:val="FF0000"/>
                <w:lang w:eastAsia="zh-CN"/>
              </w:rPr>
              <w:t>本项目中第</w:t>
            </w:r>
            <w:r>
              <w:rPr>
                <w:rFonts w:hint="eastAsia"/>
                <w:color w:val="FF0000"/>
                <w:lang w:val="en-US" w:eastAsia="zh-CN"/>
              </w:rPr>
              <w:t>1包、第2包</w:t>
            </w:r>
            <w:r>
              <w:rPr>
                <w:rFonts w:hint="eastAsia"/>
                <w:color w:val="FF0000"/>
              </w:rPr>
              <w:t>专门面向中小企业采购，不</w:t>
            </w:r>
            <w:r>
              <w:rPr>
                <w:rFonts w:hint="eastAsia"/>
                <w:color w:val="FF0000"/>
                <w:lang w:eastAsia="zh-CN"/>
              </w:rPr>
              <w:t>再</w:t>
            </w:r>
            <w:r>
              <w:rPr>
                <w:rFonts w:hint="eastAsia"/>
                <w:color w:val="FF0000"/>
              </w:rPr>
              <w:t>执行价格评审优惠的扶持政策。</w:t>
            </w:r>
          </w:p>
          <w:p w14:paraId="4CE4A2BA">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eastAsia="宋体" w:cs="宋体"/>
                <w:color w:val="000000"/>
                <w:sz w:val="21"/>
                <w:szCs w:val="21"/>
                <w:highlight w:val="white"/>
                <w:lang w:eastAsia="zh-CN"/>
              </w:rPr>
              <w:t>□</w:t>
            </w:r>
            <w:r>
              <w:rPr>
                <w:rFonts w:hint="eastAsia" w:ascii="宋体" w:hAnsi="宋体" w:eastAsia="宋体" w:cs="宋体"/>
                <w:color w:val="000000"/>
                <w:sz w:val="21"/>
                <w:szCs w:val="21"/>
                <w:lang w:eastAsia="zh-CN"/>
              </w:rPr>
              <w:t>本项目中第</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none"/>
                <w:lang w:val="en-US" w:eastAsia="zh-CN"/>
              </w:rPr>
              <w:t>包</w:t>
            </w:r>
            <w:r>
              <w:rPr>
                <w:rFonts w:hint="eastAsia" w:ascii="宋体" w:hAnsi="宋体" w:eastAsia="宋体" w:cs="宋体"/>
                <w:color w:val="000000"/>
                <w:sz w:val="21"/>
                <w:szCs w:val="21"/>
              </w:rPr>
              <w:t>专门面向小</w:t>
            </w:r>
            <w:r>
              <w:rPr>
                <w:rFonts w:hint="eastAsia" w:ascii="宋体" w:hAnsi="宋体" w:eastAsia="宋体" w:cs="宋体"/>
                <w:color w:val="000000"/>
                <w:sz w:val="21"/>
                <w:szCs w:val="21"/>
                <w:lang w:eastAsia="zh-CN"/>
              </w:rPr>
              <w:t>微</w:t>
            </w:r>
            <w:r>
              <w:rPr>
                <w:rFonts w:hint="eastAsia" w:ascii="宋体" w:hAnsi="宋体" w:eastAsia="宋体" w:cs="宋体"/>
                <w:color w:val="000000"/>
                <w:sz w:val="21"/>
                <w:szCs w:val="21"/>
              </w:rPr>
              <w:t>企业采购</w:t>
            </w:r>
            <w:r>
              <w:rPr>
                <w:rFonts w:hint="eastAsia" w:ascii="宋体" w:hAnsi="宋体" w:eastAsia="宋体" w:cs="宋体"/>
                <w:color w:val="auto"/>
                <w:sz w:val="21"/>
                <w:szCs w:val="21"/>
              </w:rPr>
              <w:t>，不</w:t>
            </w:r>
            <w:r>
              <w:rPr>
                <w:rFonts w:hint="eastAsia" w:ascii="宋体" w:hAnsi="宋体" w:eastAsia="宋体" w:cs="宋体"/>
                <w:color w:val="auto"/>
                <w:sz w:val="21"/>
                <w:szCs w:val="21"/>
                <w:lang w:eastAsia="zh-CN"/>
              </w:rPr>
              <w:t>再</w:t>
            </w:r>
            <w:r>
              <w:rPr>
                <w:rFonts w:hint="eastAsia" w:ascii="宋体" w:hAnsi="宋体" w:eastAsia="宋体" w:cs="宋体"/>
                <w:color w:val="auto"/>
                <w:sz w:val="21"/>
                <w:szCs w:val="21"/>
              </w:rPr>
              <w:t>执行价格评审优惠的扶持政策。</w:t>
            </w:r>
          </w:p>
        </w:tc>
      </w:tr>
      <w:tr w14:paraId="0D4B39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vMerge w:val="continue"/>
            <w:noWrap w:val="0"/>
            <w:vAlign w:val="center"/>
          </w:tcPr>
          <w:p w14:paraId="0917C1F6">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tc>
        <w:tc>
          <w:tcPr>
            <w:tcW w:w="2122" w:type="dxa"/>
            <w:vMerge w:val="continue"/>
            <w:noWrap w:val="0"/>
            <w:vAlign w:val="center"/>
          </w:tcPr>
          <w:p w14:paraId="2F252548">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p>
        </w:tc>
        <w:tc>
          <w:tcPr>
            <w:tcW w:w="4792" w:type="dxa"/>
            <w:noWrap w:val="0"/>
            <w:vAlign w:val="center"/>
          </w:tcPr>
          <w:p w14:paraId="02055EE7">
            <w:pPr>
              <w:wordWrap w:val="0"/>
              <w:spacing w:line="288" w:lineRule="auto"/>
              <w:rPr>
                <w:rFonts w:ascii="Times New Roman" w:hAnsi="Times New Roman" w:cs="宋体"/>
                <w:szCs w:val="21"/>
              </w:rPr>
            </w:pPr>
            <w:r>
              <w:rPr>
                <w:rFonts w:hint="eastAsia" w:ascii="宋体" w:hAnsi="宋体" w:eastAsia="宋体" w:cs="宋体"/>
                <w:color w:val="000000"/>
                <w:sz w:val="21"/>
                <w:szCs w:val="21"/>
                <w:highlight w:val="white"/>
                <w:lang w:eastAsia="zh-CN"/>
              </w:rPr>
              <w:t>□</w:t>
            </w:r>
            <w:r>
              <w:rPr>
                <w:rFonts w:hint="eastAsia" w:ascii="宋体" w:hAnsi="宋体" w:eastAsia="宋体" w:cs="宋体"/>
                <w:color w:val="auto"/>
                <w:sz w:val="21"/>
                <w:szCs w:val="21"/>
                <w:lang w:eastAsia="zh-CN"/>
              </w:rPr>
              <w:t>本项目中第</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none"/>
                <w:lang w:val="en-US" w:eastAsia="zh-CN"/>
              </w:rPr>
              <w:t>包</w:t>
            </w:r>
            <w:r>
              <w:rPr>
                <w:rFonts w:hint="eastAsia" w:ascii="宋体" w:hAnsi="宋体" w:eastAsia="宋体" w:cs="宋体"/>
                <w:color w:val="000000"/>
                <w:sz w:val="21"/>
                <w:szCs w:val="21"/>
              </w:rPr>
              <w:t>非专门面向中小企业采购：</w:t>
            </w:r>
            <w:r>
              <w:rPr>
                <w:rFonts w:hint="eastAsia" w:ascii="Times New Roman" w:hAnsi="Times New Roman" w:cs="宋体"/>
                <w:szCs w:val="21"/>
                <w:highlight w:val="white"/>
              </w:rPr>
              <w:t>非专门面向中小企业采购（投标人如为中小企业，投标文件中必须按招标文件要求的格式提供《中小企业声明函》，否则评审时不予考虑），给予小微企业报价10%-20%的扣除，用扣除后的价格参加评审，本项目具体扣除比例为：价格部分</w:t>
            </w:r>
            <w:r>
              <w:rPr>
                <w:rFonts w:hint="eastAsia" w:ascii="Times New Roman" w:hAnsi="Times New Roman" w:cs="宋体"/>
                <w:szCs w:val="21"/>
                <w:highlight w:val="white"/>
                <w:lang w:val="en-US" w:eastAsia="zh-CN"/>
              </w:rPr>
              <w:t xml:space="preserve"> </w:t>
            </w:r>
            <w:r>
              <w:rPr>
                <w:rFonts w:hint="eastAsia" w:ascii="Times New Roman" w:hAnsi="Times New Roman" w:cs="宋体"/>
                <w:szCs w:val="21"/>
                <w:highlight w:val="white"/>
              </w:rPr>
              <w:t>％。</w:t>
            </w:r>
          </w:p>
          <w:p w14:paraId="485AC87E">
            <w:pPr>
              <w:pStyle w:val="26"/>
              <w:pageBreakBefore w:val="0"/>
              <w:kinsoku/>
              <w:overflowPunct/>
              <w:topLinePunct w:val="0"/>
              <w:bidi w:val="0"/>
              <w:spacing w:line="360" w:lineRule="auto"/>
              <w:ind w:left="0" w:leftChars="0" w:firstLine="0" w:firstLineChars="0"/>
              <w:rPr>
                <w:rFonts w:hint="eastAsia" w:ascii="宋体" w:hAnsi="宋体" w:eastAsia="宋体" w:cs="宋体"/>
                <w:color w:val="auto"/>
                <w:sz w:val="21"/>
                <w:szCs w:val="21"/>
              </w:rPr>
            </w:pPr>
          </w:p>
        </w:tc>
      </w:tr>
      <w:tr w14:paraId="7A289D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vMerge w:val="continue"/>
            <w:noWrap w:val="0"/>
            <w:vAlign w:val="center"/>
          </w:tcPr>
          <w:p w14:paraId="11095340">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tc>
        <w:tc>
          <w:tcPr>
            <w:tcW w:w="2122" w:type="dxa"/>
            <w:noWrap w:val="0"/>
            <w:vAlign w:val="center"/>
          </w:tcPr>
          <w:p w14:paraId="79581558">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残疾人福利性单位</w:t>
            </w:r>
            <w:r>
              <w:rPr>
                <w:rFonts w:hint="eastAsia" w:ascii="宋体" w:hAnsi="宋体" w:eastAsia="宋体" w:cs="宋体"/>
                <w:color w:val="auto"/>
                <w:sz w:val="21"/>
                <w:szCs w:val="21"/>
                <w:lang w:eastAsia="zh-CN"/>
              </w:rPr>
              <w:t>、监狱企业</w:t>
            </w:r>
          </w:p>
        </w:tc>
        <w:tc>
          <w:tcPr>
            <w:tcW w:w="4792" w:type="dxa"/>
            <w:noWrap w:val="0"/>
            <w:vAlign w:val="center"/>
          </w:tcPr>
          <w:p w14:paraId="39C85114">
            <w:pPr>
              <w:wordWrap w:val="0"/>
              <w:spacing w:line="288" w:lineRule="auto"/>
              <w:rPr>
                <w:rFonts w:ascii="Times New Roman" w:hAnsi="Times New Roman" w:cs="宋体"/>
                <w:szCs w:val="21"/>
              </w:rPr>
            </w:pPr>
            <w:r>
              <w:rPr>
                <w:rFonts w:hint="eastAsia" w:ascii="Times New Roman" w:hAnsi="Times New Roman" w:cs="宋体"/>
                <w:color w:val="0000FF"/>
                <w:szCs w:val="21"/>
                <w:highlight w:val="white"/>
                <w:lang w:eastAsia="zh-CN"/>
              </w:rPr>
              <w:t>□</w:t>
            </w:r>
            <w:r>
              <w:rPr>
                <w:rFonts w:hint="eastAsia" w:ascii="Times New Roman" w:hAnsi="Times New Roman" w:cs="宋体"/>
                <w:szCs w:val="21"/>
                <w:highlight w:val="white"/>
              </w:rPr>
              <w:t>本项目中第</w:t>
            </w:r>
            <w:r>
              <w:rPr>
                <w:rFonts w:hint="eastAsia" w:ascii="Times New Roman" w:hAnsi="Times New Roman" w:cs="宋体"/>
                <w:szCs w:val="21"/>
                <w:highlight w:val="white"/>
                <w:lang w:val="en-US" w:eastAsia="zh-CN"/>
              </w:rPr>
              <w:t xml:space="preserve"> </w:t>
            </w:r>
            <w:r>
              <w:rPr>
                <w:rFonts w:hint="eastAsia" w:ascii="Times New Roman" w:hAnsi="Times New Roman" w:cs="宋体"/>
                <w:szCs w:val="21"/>
                <w:highlight w:val="white"/>
              </w:rPr>
              <w:t>包，所属行业</w:t>
            </w:r>
            <w:r>
              <w:rPr>
                <w:rFonts w:hint="eastAsia" w:ascii="Times New Roman" w:hAnsi="Times New Roman" w:cs="宋体"/>
                <w:szCs w:val="21"/>
                <w:highlight w:val="white"/>
                <w:lang w:val="en-US" w:eastAsia="zh-CN"/>
              </w:rPr>
              <w:t xml:space="preserve"> </w:t>
            </w:r>
            <w:r>
              <w:rPr>
                <w:rFonts w:hint="eastAsia" w:ascii="Times New Roman" w:hAnsi="Times New Roman" w:cs="宋体"/>
                <w:szCs w:val="21"/>
                <w:highlight w:val="white"/>
              </w:rPr>
              <w:t xml:space="preserve">，非专门面向残疾人福利性单位、监狱企业采购（投标人如为残疾人福利性单位或监狱企业，投标文件中必须按招标文件要求的格式提供《残疾人福利性单位声明函》或监狱企业证明材料，否则评审时不予考虑）： </w:t>
            </w:r>
          </w:p>
          <w:p w14:paraId="4ED6689C">
            <w:pPr>
              <w:pageBreakBefore w:val="0"/>
              <w:kinsoku/>
              <w:overflowPunct/>
              <w:topLinePunct w:val="0"/>
              <w:bidi w:val="0"/>
              <w:adjustRightInd w:val="0"/>
              <w:snapToGrid w:val="0"/>
              <w:spacing w:before="156" w:beforeLines="50" w:line="360" w:lineRule="auto"/>
              <w:rPr>
                <w:rFonts w:hint="eastAsia" w:ascii="宋体" w:hAnsi="宋体" w:eastAsia="宋体" w:cs="宋体"/>
                <w:color w:val="auto"/>
                <w:sz w:val="21"/>
                <w:szCs w:val="21"/>
                <w:lang w:eastAsia="zh-CN"/>
              </w:rPr>
            </w:pPr>
            <w:r>
              <w:rPr>
                <w:rFonts w:hint="eastAsia" w:ascii="Times New Roman" w:hAnsi="Times New Roman" w:cs="宋体"/>
                <w:szCs w:val="21"/>
                <w:highlight w:val="white"/>
              </w:rPr>
              <w:t>残疾人福利性单位、监狱企业视同为小型、微型企业，给予残疾人福利性单位、监狱企业报价10%-20%的扣除，用扣除后的价格参加评审，本项目具体扣除比例为：价格部分</w:t>
            </w:r>
            <w:r>
              <w:rPr>
                <w:rFonts w:hint="eastAsia" w:ascii="Times New Roman" w:hAnsi="Times New Roman" w:cs="宋体"/>
                <w:szCs w:val="21"/>
                <w:highlight w:val="white"/>
                <w:lang w:val="en-US" w:eastAsia="zh-CN"/>
              </w:rPr>
              <w:t xml:space="preserve"> </w:t>
            </w:r>
            <w:r>
              <w:rPr>
                <w:rFonts w:hint="eastAsia" w:ascii="Times New Roman" w:hAnsi="Times New Roman" w:cs="宋体"/>
                <w:szCs w:val="21"/>
                <w:highlight w:val="white"/>
              </w:rPr>
              <w:t>％。</w:t>
            </w:r>
          </w:p>
        </w:tc>
      </w:tr>
      <w:tr w14:paraId="7F6011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vMerge w:val="restart"/>
            <w:noWrap w:val="0"/>
            <w:vAlign w:val="center"/>
          </w:tcPr>
          <w:p w14:paraId="13C0E139">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tc>
        <w:tc>
          <w:tcPr>
            <w:tcW w:w="2122" w:type="dxa"/>
            <w:noWrap w:val="0"/>
            <w:vAlign w:val="center"/>
          </w:tcPr>
          <w:p w14:paraId="4EC93DC9">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多处获得政府采购政策优惠的计算方法</w:t>
            </w:r>
          </w:p>
        </w:tc>
        <w:tc>
          <w:tcPr>
            <w:tcW w:w="4792" w:type="dxa"/>
            <w:noWrap w:val="0"/>
            <w:vAlign w:val="center"/>
          </w:tcPr>
          <w:p w14:paraId="3AA50100">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残疾人福利性单位</w:t>
            </w:r>
            <w:r>
              <w:rPr>
                <w:rFonts w:hint="eastAsia" w:ascii="宋体" w:hAnsi="宋体" w:eastAsia="宋体" w:cs="宋体"/>
                <w:color w:val="auto"/>
                <w:sz w:val="21"/>
                <w:szCs w:val="21"/>
                <w:lang w:eastAsia="zh-CN"/>
              </w:rPr>
              <w:t>、监狱企业</w:t>
            </w:r>
            <w:r>
              <w:rPr>
                <w:rFonts w:hint="eastAsia" w:ascii="宋体" w:hAnsi="宋体" w:eastAsia="宋体" w:cs="宋体"/>
                <w:color w:val="auto"/>
                <w:sz w:val="21"/>
                <w:szCs w:val="21"/>
                <w:lang w:val="en-US" w:eastAsia="zh-CN"/>
              </w:rPr>
              <w:t>属于小型、微型企业的，不重复享受扶持中小企业发展的优惠政策。</w:t>
            </w:r>
          </w:p>
          <w:p w14:paraId="6C11DD38">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rPr>
            </w:pPr>
            <w:r>
              <w:rPr>
                <w:rFonts w:hint="eastAsia" w:cs="宋体"/>
                <w:color w:val="auto"/>
                <w:sz w:val="21"/>
                <w:szCs w:val="21"/>
                <w:lang w:val="en-US" w:eastAsia="zh-CN"/>
              </w:rPr>
              <w:t>2</w:t>
            </w:r>
            <w:r>
              <w:rPr>
                <w:rFonts w:hint="eastAsia" w:ascii="宋体" w:hAnsi="宋体" w:eastAsia="宋体" w:cs="宋体"/>
                <w:color w:val="auto"/>
                <w:sz w:val="21"/>
                <w:szCs w:val="21"/>
                <w:lang w:val="en-US" w:eastAsia="zh-CN"/>
              </w:rPr>
              <w:t>、</w:t>
            </w:r>
            <w:r>
              <w:rPr>
                <w:rFonts w:hint="eastAsia" w:ascii="宋体" w:hAnsi="宋体" w:eastAsia="宋体" w:cs="宋体"/>
                <w:color w:val="000000"/>
                <w:sz w:val="21"/>
                <w:szCs w:val="21"/>
                <w:lang w:val="en-US" w:eastAsia="zh-CN"/>
              </w:rPr>
              <w:t>合同包或项目包</w:t>
            </w:r>
            <w:r>
              <w:rPr>
                <w:rFonts w:hint="eastAsia" w:ascii="宋体" w:hAnsi="宋体" w:eastAsia="宋体" w:cs="宋体"/>
                <w:strike w:val="0"/>
                <w:dstrike w:val="0"/>
                <w:color w:val="000000"/>
                <w:sz w:val="21"/>
                <w:szCs w:val="21"/>
                <w:lang w:val="en-US" w:eastAsia="zh-CN"/>
              </w:rPr>
              <w:t>或标段</w:t>
            </w:r>
            <w:r>
              <w:rPr>
                <w:rFonts w:hint="eastAsia" w:ascii="宋体" w:hAnsi="宋体" w:eastAsia="宋体" w:cs="宋体"/>
                <w:color w:val="000000"/>
                <w:sz w:val="21"/>
                <w:szCs w:val="21"/>
                <w:lang w:val="en-US" w:eastAsia="zh-CN"/>
              </w:rPr>
              <w:t>为确定成交供应商的最小单位（即一个合同包或项目包</w:t>
            </w:r>
            <w:r>
              <w:rPr>
                <w:rFonts w:hint="eastAsia" w:ascii="宋体" w:hAnsi="宋体" w:eastAsia="宋体" w:cs="宋体"/>
                <w:strike w:val="0"/>
                <w:dstrike w:val="0"/>
                <w:color w:val="000000"/>
                <w:sz w:val="21"/>
                <w:szCs w:val="21"/>
                <w:lang w:val="en-US" w:eastAsia="zh-CN"/>
              </w:rPr>
              <w:t>或标段</w:t>
            </w:r>
            <w:r>
              <w:rPr>
                <w:rFonts w:hint="eastAsia" w:ascii="宋体" w:hAnsi="宋体" w:eastAsia="宋体" w:cs="宋体"/>
                <w:color w:val="000000"/>
                <w:sz w:val="21"/>
                <w:szCs w:val="21"/>
                <w:lang w:val="en-US" w:eastAsia="zh-CN"/>
              </w:rPr>
              <w:t>确定一个成交供应商）。</w:t>
            </w:r>
          </w:p>
        </w:tc>
      </w:tr>
      <w:tr w14:paraId="1075FF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931" w:type="dxa"/>
            <w:vMerge w:val="continue"/>
            <w:noWrap w:val="0"/>
            <w:vAlign w:val="center"/>
          </w:tcPr>
          <w:p w14:paraId="1E0BD415">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tc>
        <w:tc>
          <w:tcPr>
            <w:tcW w:w="2122" w:type="dxa"/>
            <w:noWrap w:val="0"/>
            <w:vAlign w:val="center"/>
          </w:tcPr>
          <w:p w14:paraId="60A75871">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政府采购支持中小企业融资及信用担保</w:t>
            </w:r>
          </w:p>
        </w:tc>
        <w:tc>
          <w:tcPr>
            <w:tcW w:w="4792" w:type="dxa"/>
            <w:noWrap w:val="0"/>
            <w:vAlign w:val="center"/>
          </w:tcPr>
          <w:p w14:paraId="5E77C63B">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pacing w:val="0"/>
                <w:w w:val="100"/>
                <w:position w:val="0"/>
                <w:sz w:val="21"/>
                <w:szCs w:val="21"/>
              </w:rPr>
              <w:t>供应商有融资、担保需求的，可登</w:t>
            </w:r>
            <w:r>
              <w:rPr>
                <w:rFonts w:hint="eastAsia" w:ascii="宋体" w:hAnsi="宋体" w:eastAsia="宋体" w:cs="宋体"/>
                <w:color w:val="auto"/>
                <w:spacing w:val="0"/>
                <w:w w:val="100"/>
                <w:position w:val="0"/>
                <w:sz w:val="21"/>
                <w:szCs w:val="21"/>
                <w:lang w:eastAsia="zh-CN"/>
              </w:rPr>
              <w:t>录</w:t>
            </w:r>
            <w:r>
              <w:rPr>
                <w:rFonts w:hint="eastAsia" w:ascii="宋体" w:hAnsi="宋体" w:eastAsia="宋体" w:cs="宋体"/>
                <w:color w:val="auto"/>
                <w:spacing w:val="0"/>
                <w:w w:val="100"/>
                <w:position w:val="0"/>
                <w:sz w:val="21"/>
                <w:szCs w:val="21"/>
              </w:rPr>
              <w:t>中国湖南政府采购网査询相关银行、担保机构业务</w:t>
            </w:r>
            <w:r>
              <w:rPr>
                <w:rFonts w:hint="eastAsia" w:ascii="宋体" w:hAnsi="宋体" w:eastAsia="宋体" w:cs="宋体"/>
                <w:color w:val="auto"/>
                <w:spacing w:val="0"/>
                <w:w w:val="100"/>
                <w:position w:val="0"/>
                <w:sz w:val="21"/>
                <w:szCs w:val="21"/>
                <w:lang w:eastAsia="zh-CN"/>
              </w:rPr>
              <w:t>。</w:t>
            </w:r>
          </w:p>
        </w:tc>
      </w:tr>
      <w:tr w14:paraId="2DF36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8845" w:type="dxa"/>
            <w:gridSpan w:val="3"/>
            <w:noWrap w:val="0"/>
            <w:vAlign w:val="center"/>
          </w:tcPr>
          <w:p w14:paraId="2036E8EE">
            <w:pPr>
              <w:pageBreakBefore w:val="0"/>
              <w:kinsoku/>
              <w:overflowPunct/>
              <w:topLinePunct w:val="0"/>
              <w:bidi w:val="0"/>
              <w:adjustRightInd w:val="0"/>
              <w:snapToGrid w:val="0"/>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二、谈判文件</w:t>
            </w:r>
          </w:p>
        </w:tc>
      </w:tr>
      <w:tr w14:paraId="2E47F0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931" w:type="dxa"/>
            <w:noWrap w:val="0"/>
            <w:vAlign w:val="center"/>
          </w:tcPr>
          <w:p w14:paraId="69BB26C2">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第二章第10.3款</w:t>
            </w:r>
          </w:p>
        </w:tc>
        <w:tc>
          <w:tcPr>
            <w:tcW w:w="2122" w:type="dxa"/>
            <w:noWrap w:val="0"/>
            <w:vAlign w:val="center"/>
          </w:tcPr>
          <w:p w14:paraId="64C444EC">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谈判文件的可能实质性变动内容</w:t>
            </w:r>
          </w:p>
        </w:tc>
        <w:tc>
          <w:tcPr>
            <w:tcW w:w="4792" w:type="dxa"/>
            <w:noWrap w:val="0"/>
            <w:vAlign w:val="center"/>
          </w:tcPr>
          <w:p w14:paraId="2AF10066">
            <w:pPr>
              <w:pageBreakBefore w:val="0"/>
              <w:kinsoku/>
              <w:overflowPunct/>
              <w:topLinePunct w:val="0"/>
              <w:bidi w:val="0"/>
              <w:adjustRightInd w:val="0"/>
              <w:snapToGrid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技术</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商务</w:t>
            </w:r>
            <w:r>
              <w:rPr>
                <w:rFonts w:hint="eastAsia" w:ascii="宋体" w:hAnsi="宋体" w:eastAsia="宋体" w:cs="宋体"/>
                <w:color w:val="auto"/>
                <w:sz w:val="21"/>
                <w:szCs w:val="21"/>
                <w:lang w:val="en-US" w:eastAsia="zh-CN"/>
              </w:rPr>
              <w:t>条款</w:t>
            </w:r>
            <w:r>
              <w:rPr>
                <w:rFonts w:hint="eastAsia" w:ascii="宋体" w:hAnsi="宋体" w:eastAsia="宋体" w:cs="宋体"/>
                <w:color w:val="auto"/>
                <w:sz w:val="21"/>
                <w:szCs w:val="21"/>
              </w:rPr>
              <w:t>（详见第四章）及合同条款</w:t>
            </w:r>
          </w:p>
        </w:tc>
      </w:tr>
      <w:tr w14:paraId="5F3311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931" w:type="dxa"/>
            <w:noWrap w:val="0"/>
            <w:vAlign w:val="center"/>
          </w:tcPr>
          <w:p w14:paraId="1E565FCC">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第二章第11.1款</w:t>
            </w:r>
          </w:p>
        </w:tc>
        <w:tc>
          <w:tcPr>
            <w:tcW w:w="2122" w:type="dxa"/>
            <w:noWrap w:val="0"/>
            <w:vAlign w:val="center"/>
          </w:tcPr>
          <w:p w14:paraId="451B4BF1">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提交首次响应文件的截止时间</w:t>
            </w:r>
          </w:p>
        </w:tc>
        <w:tc>
          <w:tcPr>
            <w:tcW w:w="4792" w:type="dxa"/>
            <w:noWrap w:val="0"/>
            <w:vAlign w:val="center"/>
          </w:tcPr>
          <w:p w14:paraId="3CA6B715">
            <w:pPr>
              <w:pageBreakBefore w:val="0"/>
              <w:kinsoku/>
              <w:overflowPunct/>
              <w:topLinePunct w:val="0"/>
              <w:bidi w:val="0"/>
              <w:adjustRightInd w:val="0"/>
              <w:snapToGrid w:val="0"/>
              <w:spacing w:line="360" w:lineRule="auto"/>
              <w:jc w:val="left"/>
              <w:rPr>
                <w:rFonts w:hint="eastAsia" w:ascii="宋体" w:hAnsi="宋体" w:eastAsia="宋体" w:cs="宋体"/>
                <w:color w:val="auto"/>
                <w:sz w:val="21"/>
                <w:szCs w:val="21"/>
                <w:highlight w:val="none"/>
              </w:rPr>
            </w:pPr>
            <w:r>
              <w:rPr>
                <w:rFonts w:hint="eastAsia" w:ascii="宋体" w:hAnsi="宋体" w:cs="宋体"/>
                <w:color w:val="FF0000"/>
                <w:sz w:val="21"/>
                <w:szCs w:val="21"/>
                <w:highlight w:val="none"/>
                <w:u w:val="single"/>
                <w:lang w:val="en-US" w:eastAsia="zh-CN"/>
              </w:rPr>
              <w:t>2026</w:t>
            </w:r>
            <w:r>
              <w:rPr>
                <w:rFonts w:hint="eastAsia" w:ascii="宋体" w:hAnsi="宋体" w:eastAsia="宋体" w:cs="宋体"/>
                <w:color w:val="FF0000"/>
                <w:sz w:val="21"/>
                <w:szCs w:val="21"/>
                <w:highlight w:val="none"/>
              </w:rPr>
              <w:t>年</w:t>
            </w:r>
            <w:r>
              <w:rPr>
                <w:rFonts w:hint="eastAsia" w:ascii="宋体" w:hAnsi="宋体" w:cs="宋体"/>
                <w:color w:val="FF0000"/>
                <w:sz w:val="21"/>
                <w:szCs w:val="21"/>
                <w:highlight w:val="none"/>
                <w:u w:val="single"/>
                <w:lang w:val="en-US" w:eastAsia="zh-CN"/>
              </w:rPr>
              <w:t>10</w:t>
            </w:r>
            <w:r>
              <w:rPr>
                <w:rFonts w:hint="eastAsia" w:ascii="宋体" w:hAnsi="宋体" w:eastAsia="宋体" w:cs="宋体"/>
                <w:color w:val="FF0000"/>
                <w:sz w:val="21"/>
                <w:szCs w:val="21"/>
                <w:highlight w:val="none"/>
              </w:rPr>
              <w:t>月</w:t>
            </w:r>
            <w:r>
              <w:rPr>
                <w:rFonts w:hint="eastAsia" w:ascii="宋体" w:hAnsi="宋体" w:cs="宋体"/>
                <w:color w:val="FF0000"/>
                <w:sz w:val="21"/>
                <w:szCs w:val="21"/>
                <w:highlight w:val="none"/>
                <w:u w:val="single"/>
                <w:lang w:val="en-US" w:eastAsia="zh-CN"/>
              </w:rPr>
              <w:t>27</w:t>
            </w:r>
            <w:r>
              <w:rPr>
                <w:rFonts w:hint="eastAsia" w:ascii="宋体" w:hAnsi="宋体" w:eastAsia="宋体" w:cs="宋体"/>
                <w:color w:val="FF0000"/>
                <w:sz w:val="21"/>
                <w:szCs w:val="21"/>
                <w:highlight w:val="none"/>
              </w:rPr>
              <w:t>日</w:t>
            </w:r>
            <w:r>
              <w:rPr>
                <w:rFonts w:hint="eastAsia" w:ascii="宋体" w:hAnsi="宋体" w:eastAsia="宋体" w:cs="宋体"/>
                <w:color w:val="FF0000"/>
                <w:sz w:val="21"/>
                <w:szCs w:val="21"/>
                <w:highlight w:val="none"/>
                <w:u w:val="single"/>
              </w:rPr>
              <w:t xml:space="preserve"> </w:t>
            </w:r>
            <w:r>
              <w:rPr>
                <w:rFonts w:hint="eastAsia" w:ascii="宋体" w:hAnsi="宋体" w:cs="宋体"/>
                <w:color w:val="FF0000"/>
                <w:sz w:val="21"/>
                <w:szCs w:val="21"/>
                <w:highlight w:val="none"/>
                <w:u w:val="single"/>
                <w:lang w:val="en-US" w:eastAsia="zh-CN"/>
              </w:rPr>
              <w:t>10</w:t>
            </w:r>
            <w:r>
              <w:rPr>
                <w:rFonts w:hint="eastAsia" w:ascii="宋体" w:hAnsi="宋体" w:eastAsia="宋体" w:cs="宋体"/>
                <w:color w:val="FF0000"/>
                <w:sz w:val="21"/>
                <w:szCs w:val="21"/>
                <w:highlight w:val="none"/>
                <w:u w:val="single"/>
              </w:rPr>
              <w:t xml:space="preserve"> </w:t>
            </w:r>
            <w:r>
              <w:rPr>
                <w:rFonts w:hint="eastAsia" w:ascii="宋体" w:hAnsi="宋体" w:eastAsia="宋体" w:cs="宋体"/>
                <w:color w:val="FF0000"/>
                <w:sz w:val="21"/>
                <w:szCs w:val="21"/>
                <w:highlight w:val="none"/>
              </w:rPr>
              <w:t>时</w:t>
            </w:r>
            <w:r>
              <w:rPr>
                <w:rFonts w:hint="eastAsia" w:ascii="宋体" w:hAnsi="宋体" w:eastAsia="宋体" w:cs="宋体"/>
                <w:color w:val="FF0000"/>
                <w:sz w:val="21"/>
                <w:szCs w:val="21"/>
                <w:highlight w:val="none"/>
                <w:u w:val="single"/>
              </w:rPr>
              <w:t xml:space="preserve"> </w:t>
            </w:r>
            <w:r>
              <w:rPr>
                <w:rFonts w:hint="eastAsia" w:ascii="宋体" w:hAnsi="宋体" w:cs="宋体"/>
                <w:color w:val="FF0000"/>
                <w:sz w:val="21"/>
                <w:szCs w:val="21"/>
                <w:highlight w:val="none"/>
                <w:u w:val="single"/>
                <w:lang w:val="en-US" w:eastAsia="zh-CN"/>
              </w:rPr>
              <w:t>00</w:t>
            </w:r>
            <w:r>
              <w:rPr>
                <w:rFonts w:hint="eastAsia" w:ascii="宋体" w:hAnsi="宋体" w:eastAsia="宋体" w:cs="宋体"/>
                <w:color w:val="FF0000"/>
                <w:sz w:val="21"/>
                <w:szCs w:val="21"/>
                <w:highlight w:val="none"/>
                <w:u w:val="single"/>
              </w:rPr>
              <w:t xml:space="preserve"> </w:t>
            </w:r>
            <w:r>
              <w:rPr>
                <w:rFonts w:hint="eastAsia" w:ascii="宋体" w:hAnsi="宋体" w:eastAsia="宋体" w:cs="宋体"/>
                <w:color w:val="FF0000"/>
                <w:sz w:val="21"/>
                <w:szCs w:val="21"/>
                <w:highlight w:val="none"/>
              </w:rPr>
              <w:t>分</w:t>
            </w:r>
            <w:r>
              <w:rPr>
                <w:rFonts w:hint="eastAsia" w:ascii="宋体" w:hAnsi="宋体" w:eastAsia="宋体" w:cs="宋体"/>
                <w:color w:val="auto"/>
                <w:sz w:val="21"/>
                <w:szCs w:val="21"/>
                <w:highlight w:val="none"/>
              </w:rPr>
              <w:t xml:space="preserve"> (北京时间)</w:t>
            </w:r>
          </w:p>
          <w:p w14:paraId="06CE7B64">
            <w:pPr>
              <w:pStyle w:val="26"/>
              <w:ind w:left="0" w:leftChars="0" w:firstLine="0" w:firstLineChars="0"/>
              <w:rPr>
                <w:rFonts w:hint="eastAsia"/>
              </w:rPr>
            </w:pPr>
            <w:r>
              <w:rPr>
                <w:rFonts w:hint="eastAsia" w:ascii="宋体" w:hAnsi="宋体"/>
                <w:b/>
                <w:bCs/>
                <w:color w:val="0000FF"/>
              </w:rPr>
              <w:t>投标人法人代表或委托代理人</w:t>
            </w:r>
            <w:r>
              <w:rPr>
                <w:rFonts w:hint="eastAsia" w:ascii="宋体" w:hAnsi="宋体"/>
                <w:b/>
                <w:bCs/>
                <w:color w:val="0000FF"/>
                <w:lang w:eastAsia="zh-CN"/>
              </w:rPr>
              <w:t>（</w:t>
            </w:r>
            <w:r>
              <w:rPr>
                <w:rFonts w:hint="eastAsia" w:ascii="宋体" w:hAnsi="宋体"/>
                <w:b/>
                <w:bCs/>
                <w:color w:val="0000FF"/>
                <w:lang w:val="en-US" w:eastAsia="zh-CN"/>
              </w:rPr>
              <w:t>委托代理人必须是单位正式职工）</w:t>
            </w:r>
            <w:r>
              <w:rPr>
                <w:rFonts w:hint="eastAsia" w:ascii="宋体" w:hAnsi="宋体"/>
                <w:b/>
                <w:bCs/>
                <w:color w:val="0000FF"/>
              </w:rPr>
              <w:t>，须亲自到场参加投标。否则，</w:t>
            </w:r>
            <w:r>
              <w:rPr>
                <w:rFonts w:hint="eastAsia" w:ascii="宋体" w:hAnsi="宋体"/>
                <w:b/>
                <w:bCs/>
                <w:color w:val="0000FF"/>
                <w:lang w:val="en-US" w:eastAsia="zh-CN"/>
              </w:rPr>
              <w:t>采购</w:t>
            </w:r>
            <w:r>
              <w:rPr>
                <w:rFonts w:hint="eastAsia" w:ascii="宋体" w:hAnsi="宋体"/>
                <w:b/>
                <w:bCs/>
                <w:color w:val="0000FF"/>
              </w:rPr>
              <w:t>人不予受理。</w:t>
            </w:r>
          </w:p>
        </w:tc>
      </w:tr>
      <w:tr w14:paraId="5EB27E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8845" w:type="dxa"/>
            <w:gridSpan w:val="3"/>
            <w:noWrap w:val="0"/>
            <w:vAlign w:val="center"/>
          </w:tcPr>
          <w:p w14:paraId="37D5AD0D">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eastAsia="宋体" w:cs="宋体"/>
                <w:b/>
                <w:color w:val="auto"/>
                <w:sz w:val="21"/>
                <w:szCs w:val="21"/>
              </w:rPr>
              <w:t>三、响应文件的</w:t>
            </w:r>
            <w:r>
              <w:rPr>
                <w:rFonts w:hint="eastAsia" w:ascii="宋体" w:hAnsi="宋体" w:eastAsia="宋体" w:cs="宋体"/>
                <w:b/>
                <w:color w:val="auto"/>
                <w:sz w:val="21"/>
                <w:szCs w:val="21"/>
                <w:lang w:eastAsia="zh-CN"/>
              </w:rPr>
              <w:t>编制</w:t>
            </w:r>
          </w:p>
        </w:tc>
      </w:tr>
      <w:tr w14:paraId="566146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931" w:type="dxa"/>
            <w:noWrap w:val="0"/>
            <w:vAlign w:val="center"/>
          </w:tcPr>
          <w:p w14:paraId="5EB5D597">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第二章第15.4款</w:t>
            </w:r>
          </w:p>
        </w:tc>
        <w:tc>
          <w:tcPr>
            <w:tcW w:w="2122" w:type="dxa"/>
            <w:noWrap w:val="0"/>
            <w:vAlign w:val="center"/>
          </w:tcPr>
          <w:p w14:paraId="35A4380A">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采购项目预算</w:t>
            </w:r>
            <w:r>
              <w:rPr>
                <w:rFonts w:hint="eastAsia" w:ascii="宋体" w:hAnsi="宋体" w:eastAsia="宋体" w:cs="宋体"/>
                <w:color w:val="auto"/>
                <w:sz w:val="21"/>
                <w:szCs w:val="21"/>
                <w:lang w:eastAsia="zh-CN"/>
              </w:rPr>
              <w:t>及最高限价（如有最高限价）</w:t>
            </w:r>
          </w:p>
        </w:tc>
        <w:tc>
          <w:tcPr>
            <w:tcW w:w="4792" w:type="dxa"/>
            <w:noWrap w:val="0"/>
            <w:vAlign w:val="center"/>
          </w:tcPr>
          <w:p w14:paraId="621A4E8E">
            <w:pPr>
              <w:pageBreakBefore w:val="0"/>
              <w:kinsoku/>
              <w:overflowPunct/>
              <w:topLinePunct w:val="0"/>
              <w:bidi w:val="0"/>
              <w:adjustRightInd w:val="0"/>
              <w:snapToGrid w:val="0"/>
              <w:spacing w:line="360" w:lineRule="auto"/>
              <w:rPr>
                <w:rFonts w:hint="eastAsia" w:ascii="宋体" w:hAnsi="宋体" w:cs="宋体"/>
                <w:color w:val="FF0000"/>
                <w:sz w:val="21"/>
                <w:szCs w:val="21"/>
                <w:lang w:val="en-US" w:eastAsia="zh-CN"/>
              </w:rPr>
            </w:pPr>
            <w:r>
              <w:rPr>
                <w:rFonts w:hint="eastAsia" w:ascii="宋体" w:hAnsi="宋体" w:cs="宋体"/>
                <w:color w:val="FF0000"/>
                <w:sz w:val="21"/>
                <w:szCs w:val="21"/>
                <w:lang w:val="en-US" w:eastAsia="zh-CN"/>
              </w:rPr>
              <w:t>包1</w:t>
            </w:r>
            <w:r>
              <w:rPr>
                <w:rFonts w:hint="eastAsia" w:ascii="宋体" w:hAnsi="宋体" w:cs="宋体"/>
                <w:color w:val="FF0000"/>
                <w:sz w:val="21"/>
                <w:szCs w:val="21"/>
                <w:lang w:eastAsia="zh-CN"/>
              </w:rPr>
              <w:t>项目预算：</w:t>
            </w:r>
            <w:r>
              <w:rPr>
                <w:rFonts w:hint="eastAsia" w:ascii="宋体" w:hAnsi="宋体" w:cs="宋体"/>
                <w:color w:val="FF0000"/>
                <w:sz w:val="21"/>
                <w:szCs w:val="21"/>
                <w:lang w:val="en-US" w:eastAsia="zh-CN"/>
              </w:rPr>
              <w:t>700000.00元；最高限价：700000.00 元。</w:t>
            </w:r>
          </w:p>
          <w:p w14:paraId="78C09F63">
            <w:pPr>
              <w:pageBreakBefore w:val="0"/>
              <w:kinsoku/>
              <w:overflowPunct/>
              <w:topLinePunct w:val="0"/>
              <w:bidi w:val="0"/>
              <w:adjustRightInd w:val="0"/>
              <w:snapToGrid w:val="0"/>
              <w:spacing w:line="360" w:lineRule="auto"/>
              <w:rPr>
                <w:rFonts w:hint="default" w:ascii="宋体" w:hAnsi="宋体" w:eastAsia="宋体" w:cs="宋体"/>
                <w:color w:val="auto"/>
                <w:sz w:val="21"/>
                <w:szCs w:val="21"/>
                <w:lang w:val="en-US"/>
              </w:rPr>
            </w:pPr>
            <w:r>
              <w:rPr>
                <w:rFonts w:hint="eastAsia" w:ascii="宋体" w:hAnsi="宋体" w:cs="宋体"/>
                <w:color w:val="FF0000"/>
                <w:sz w:val="21"/>
                <w:szCs w:val="21"/>
                <w:lang w:val="en-US" w:eastAsia="zh-CN"/>
              </w:rPr>
              <w:t>包2</w:t>
            </w:r>
            <w:r>
              <w:rPr>
                <w:rFonts w:hint="eastAsia" w:ascii="宋体" w:hAnsi="宋体" w:cs="宋体"/>
                <w:color w:val="FF0000"/>
                <w:sz w:val="21"/>
                <w:szCs w:val="21"/>
                <w:lang w:eastAsia="zh-CN"/>
              </w:rPr>
              <w:t>项目预算：</w:t>
            </w:r>
            <w:r>
              <w:rPr>
                <w:rFonts w:hint="eastAsia" w:ascii="宋体" w:hAnsi="宋体" w:cs="宋体"/>
                <w:color w:val="FF0000"/>
                <w:sz w:val="21"/>
                <w:szCs w:val="21"/>
                <w:lang w:val="en-US" w:eastAsia="zh-CN"/>
              </w:rPr>
              <w:t>560000.00元；最高限价：560000.00 元。</w:t>
            </w:r>
          </w:p>
        </w:tc>
      </w:tr>
      <w:tr w14:paraId="232C0D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 w:hRule="atLeast"/>
          <w:jc w:val="center"/>
        </w:trPr>
        <w:tc>
          <w:tcPr>
            <w:tcW w:w="1931" w:type="dxa"/>
            <w:noWrap w:val="0"/>
            <w:vAlign w:val="center"/>
          </w:tcPr>
          <w:p w14:paraId="559BF8B1">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第二章第17.1款</w:t>
            </w:r>
          </w:p>
        </w:tc>
        <w:tc>
          <w:tcPr>
            <w:tcW w:w="2122" w:type="dxa"/>
            <w:noWrap w:val="0"/>
            <w:vAlign w:val="center"/>
          </w:tcPr>
          <w:p w14:paraId="2000CCF3">
            <w:pPr>
              <w:pageBreakBefore w:val="0"/>
              <w:kinsoku/>
              <w:overflowPunct/>
              <w:topLinePunct w:val="0"/>
              <w:bidi w:val="0"/>
              <w:adjustRightInd w:val="0"/>
              <w:snapToGrid w:val="0"/>
              <w:spacing w:line="360" w:lineRule="auto"/>
              <w:ind w:left="-533" w:leftChars="-254" w:firstLine="533" w:firstLineChars="254"/>
              <w:rPr>
                <w:rFonts w:hint="eastAsia" w:ascii="宋体" w:hAnsi="宋体" w:eastAsia="宋体" w:cs="宋体"/>
                <w:color w:val="auto"/>
                <w:sz w:val="21"/>
                <w:szCs w:val="21"/>
              </w:rPr>
            </w:pPr>
            <w:r>
              <w:rPr>
                <w:rFonts w:hint="eastAsia" w:ascii="宋体" w:hAnsi="宋体" w:eastAsia="宋体" w:cs="宋体"/>
                <w:strike w:val="0"/>
                <w:dstrike w:val="0"/>
                <w:color w:val="auto"/>
                <w:sz w:val="21"/>
                <w:szCs w:val="21"/>
              </w:rPr>
              <w:t>保证金</w:t>
            </w:r>
          </w:p>
        </w:tc>
        <w:tc>
          <w:tcPr>
            <w:tcW w:w="4792" w:type="dxa"/>
            <w:noWrap w:val="0"/>
            <w:vAlign w:val="center"/>
          </w:tcPr>
          <w:p w14:paraId="4A92A3F8">
            <w:pPr>
              <w:pageBreakBefore w:val="0"/>
              <w:kinsoku/>
              <w:overflowPunct/>
              <w:topLinePunct w:val="0"/>
              <w:bidi w:val="0"/>
              <w:adjustRightInd w:val="0"/>
              <w:snapToGrid w:val="0"/>
              <w:spacing w:line="360" w:lineRule="auto"/>
              <w:rPr>
                <w:rFonts w:hint="eastAsia" w:ascii="宋体" w:hAnsi="宋体" w:eastAsia="宋体" w:cs="宋体"/>
                <w:bCs/>
                <w:color w:val="auto"/>
                <w:sz w:val="21"/>
                <w:szCs w:val="21"/>
                <w:lang w:eastAsia="zh-CN"/>
              </w:rPr>
            </w:pPr>
            <w:r>
              <w:rPr>
                <w:rFonts w:hint="eastAsia" w:ascii="宋体" w:hAnsi="宋体" w:eastAsia="宋体" w:cs="宋体"/>
                <w:color w:val="000000"/>
                <w:sz w:val="21"/>
                <w:szCs w:val="21"/>
                <w:highlight w:val="white"/>
              </w:rPr>
              <w:t>本项目</w:t>
            </w:r>
            <w:r>
              <w:rPr>
                <w:rFonts w:hint="eastAsia" w:hAnsi="宋体" w:eastAsia="宋体" w:cs="宋体"/>
                <w:strike w:val="0"/>
                <w:dstrike w:val="0"/>
                <w:color w:val="000000"/>
                <w:sz w:val="21"/>
                <w:szCs w:val="21"/>
                <w:lang w:eastAsia="zh-CN"/>
              </w:rPr>
              <w:t>免收</w:t>
            </w:r>
            <w:r>
              <w:rPr>
                <w:rFonts w:hint="eastAsia" w:ascii="宋体" w:hAnsi="宋体" w:eastAsia="宋体" w:cs="宋体"/>
                <w:strike w:val="0"/>
                <w:dstrike w:val="0"/>
                <w:color w:val="000000"/>
                <w:sz w:val="21"/>
                <w:szCs w:val="21"/>
                <w:lang w:val="en-US" w:eastAsia="zh-CN"/>
              </w:rPr>
              <w:t>投标</w:t>
            </w:r>
            <w:r>
              <w:rPr>
                <w:rFonts w:hint="eastAsia" w:ascii="宋体" w:hAnsi="宋体" w:eastAsia="宋体" w:cs="宋体"/>
                <w:strike w:val="0"/>
                <w:dstrike w:val="0"/>
                <w:color w:val="000000"/>
                <w:sz w:val="21"/>
                <w:szCs w:val="21"/>
                <w:lang w:eastAsia="zh-CN"/>
              </w:rPr>
              <w:t>保证金</w:t>
            </w:r>
            <w:r>
              <w:rPr>
                <w:rFonts w:hint="eastAsia" w:ascii="宋体" w:hAnsi="宋体" w:eastAsia="宋体" w:cs="宋体"/>
                <w:strike w:val="0"/>
                <w:dstrike w:val="0"/>
                <w:color w:val="auto"/>
                <w:sz w:val="21"/>
                <w:szCs w:val="21"/>
                <w:lang w:eastAsia="zh-CN"/>
              </w:rPr>
              <w:t>。</w:t>
            </w:r>
          </w:p>
        </w:tc>
      </w:tr>
      <w:tr w14:paraId="60C490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703C2B42">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第二章第18.1款</w:t>
            </w:r>
          </w:p>
        </w:tc>
        <w:tc>
          <w:tcPr>
            <w:tcW w:w="2122" w:type="dxa"/>
            <w:noWrap w:val="0"/>
            <w:vAlign w:val="center"/>
          </w:tcPr>
          <w:p w14:paraId="7DB5CE31">
            <w:pPr>
              <w:pageBreakBefore w:val="0"/>
              <w:kinsoku/>
              <w:overflowPunct/>
              <w:topLinePunct w:val="0"/>
              <w:bidi w:val="0"/>
              <w:adjustRightInd w:val="0"/>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响应文件有效期</w:t>
            </w:r>
          </w:p>
        </w:tc>
        <w:tc>
          <w:tcPr>
            <w:tcW w:w="4792" w:type="dxa"/>
            <w:noWrap w:val="0"/>
            <w:vAlign w:val="center"/>
          </w:tcPr>
          <w:p w14:paraId="6C3347C2">
            <w:pPr>
              <w:pageBreakBefore w:val="0"/>
              <w:kinsoku/>
              <w:overflowPunct/>
              <w:topLinePunct w:val="0"/>
              <w:bidi w:val="0"/>
              <w:adjustRightInd w:val="0"/>
              <w:snapToGrid w:val="0"/>
              <w:spacing w:line="360" w:lineRule="auto"/>
              <w:rPr>
                <w:rFonts w:hint="eastAsia" w:ascii="宋体" w:hAnsi="宋体" w:eastAsia="宋体" w:cs="宋体"/>
                <w:bCs/>
                <w:color w:val="auto"/>
                <w:sz w:val="21"/>
                <w:szCs w:val="21"/>
              </w:rPr>
            </w:pPr>
            <w:r>
              <w:rPr>
                <w:rFonts w:hint="eastAsia" w:ascii="宋体" w:hAnsi="宋体" w:eastAsia="宋体" w:cs="宋体"/>
                <w:color w:val="auto"/>
                <w:sz w:val="21"/>
                <w:szCs w:val="21"/>
                <w:u w:val="single"/>
              </w:rPr>
              <w:t>90</w:t>
            </w:r>
            <w:r>
              <w:rPr>
                <w:rFonts w:hint="eastAsia" w:ascii="宋体" w:hAnsi="宋体" w:eastAsia="宋体" w:cs="宋体"/>
                <w:color w:val="auto"/>
                <w:sz w:val="21"/>
                <w:szCs w:val="21"/>
              </w:rPr>
              <w:t>日（日历日）</w:t>
            </w:r>
          </w:p>
        </w:tc>
      </w:tr>
      <w:tr w14:paraId="012EBA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4C41965F">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cs="宋体"/>
                <w:color w:val="auto"/>
                <w:sz w:val="21"/>
                <w:szCs w:val="21"/>
                <w:lang w:eastAsia="zh-CN"/>
              </w:rPr>
              <w:t xml:space="preserve"> </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第二章第19.</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款</w:t>
            </w:r>
          </w:p>
        </w:tc>
        <w:tc>
          <w:tcPr>
            <w:tcW w:w="2122" w:type="dxa"/>
            <w:noWrap w:val="0"/>
            <w:vAlign w:val="center"/>
          </w:tcPr>
          <w:p w14:paraId="2F242FEC">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bCs/>
                <w:color w:val="auto"/>
                <w:sz w:val="21"/>
                <w:szCs w:val="21"/>
              </w:rPr>
              <w:t>响应</w:t>
            </w:r>
            <w:r>
              <w:rPr>
                <w:rFonts w:hint="eastAsia" w:ascii="宋体" w:hAnsi="宋体" w:eastAsia="宋体" w:cs="宋体"/>
                <w:color w:val="auto"/>
                <w:sz w:val="21"/>
                <w:szCs w:val="21"/>
              </w:rPr>
              <w:t>文件份数</w:t>
            </w:r>
          </w:p>
        </w:tc>
        <w:tc>
          <w:tcPr>
            <w:tcW w:w="4792" w:type="dxa"/>
            <w:noWrap w:val="0"/>
            <w:vAlign w:val="center"/>
          </w:tcPr>
          <w:p w14:paraId="7395F6F3">
            <w:pPr>
              <w:keepNext w:val="0"/>
              <w:keepLines w:val="0"/>
              <w:pageBreakBefore w:val="0"/>
              <w:widowControl w:val="0"/>
              <w:kinsoku/>
              <w:wordWrap w:val="0"/>
              <w:overflowPunct/>
              <w:topLinePunct w:val="0"/>
              <w:autoSpaceDE/>
              <w:autoSpaceDN/>
              <w:bidi w:val="0"/>
              <w:spacing w:line="360" w:lineRule="auto"/>
              <w:ind w:left="0" w:lef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纸质响应文件</w:t>
            </w:r>
            <w:r>
              <w:rPr>
                <w:rFonts w:hint="eastAsia" w:ascii="宋体" w:hAnsi="宋体" w:eastAsia="宋体" w:cs="宋体"/>
                <w:color w:val="auto"/>
                <w:sz w:val="21"/>
                <w:szCs w:val="21"/>
              </w:rPr>
              <w:t>正本</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份，副本</w:t>
            </w:r>
            <w:r>
              <w:rPr>
                <w:rFonts w:hint="eastAsia" w:ascii="宋体" w:hAnsi="宋体" w:eastAsia="宋体" w:cs="宋体"/>
                <w:color w:val="auto"/>
                <w:sz w:val="21"/>
                <w:szCs w:val="21"/>
                <w:u w:val="single"/>
                <w:lang w:val="en-US" w:eastAsia="zh-CN"/>
              </w:rPr>
              <w:t xml:space="preserve"> </w:t>
            </w:r>
            <w:r>
              <w:rPr>
                <w:rFonts w:hint="eastAsia" w:ascii="宋体" w:hAnsi="宋体" w:cs="宋体"/>
                <w:color w:val="FF0000"/>
                <w:sz w:val="21"/>
                <w:szCs w:val="21"/>
                <w:u w:val="single"/>
                <w:lang w:val="en-US" w:eastAsia="zh-CN"/>
              </w:rPr>
              <w:t>3</w:t>
            </w:r>
            <w:r>
              <w:rPr>
                <w:rFonts w:hint="eastAsia" w:ascii="宋体" w:hAnsi="宋体" w:eastAsia="宋体" w:cs="宋体"/>
                <w:color w:val="FF0000"/>
                <w:sz w:val="21"/>
                <w:szCs w:val="21"/>
                <w:u w:val="single"/>
                <w:lang w:val="en-US" w:eastAsia="zh-CN"/>
              </w:rPr>
              <w:t xml:space="preserve"> </w:t>
            </w:r>
            <w:r>
              <w:rPr>
                <w:rFonts w:hint="eastAsia" w:ascii="宋体" w:hAnsi="宋体" w:eastAsia="宋体" w:cs="宋体"/>
                <w:color w:val="auto"/>
                <w:sz w:val="21"/>
                <w:szCs w:val="21"/>
              </w:rPr>
              <w:t>份；</w:t>
            </w:r>
          </w:p>
          <w:p w14:paraId="1EA682A3">
            <w:pPr>
              <w:keepNext w:val="0"/>
              <w:keepLines w:val="0"/>
              <w:pageBreakBefore w:val="0"/>
              <w:widowControl w:val="0"/>
              <w:kinsoku/>
              <w:wordWrap w:val="0"/>
              <w:overflowPunct/>
              <w:topLinePunct w:val="0"/>
              <w:autoSpaceDE/>
              <w:autoSpaceDN/>
              <w:bidi w:val="0"/>
              <w:spacing w:line="360" w:lineRule="auto"/>
              <w:ind w:left="0" w:leftChars="0"/>
              <w:jc w:val="left"/>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2、电子</w:t>
            </w:r>
            <w:r>
              <w:rPr>
                <w:rFonts w:hint="eastAsia" w:ascii="宋体" w:hAnsi="宋体" w:eastAsia="宋体" w:cs="宋体"/>
                <w:color w:val="auto"/>
                <w:sz w:val="21"/>
                <w:szCs w:val="21"/>
                <w:lang w:eastAsia="zh-CN"/>
              </w:rPr>
              <w:t>版</w:t>
            </w:r>
            <w:r>
              <w:rPr>
                <w:rFonts w:hint="eastAsia" w:ascii="宋体" w:hAnsi="宋体" w:eastAsia="宋体" w:cs="宋体"/>
                <w:color w:val="auto"/>
                <w:sz w:val="21"/>
                <w:szCs w:val="21"/>
              </w:rPr>
              <w:t>（</w:t>
            </w:r>
            <w:r>
              <w:rPr>
                <w:rFonts w:hint="eastAsia" w:ascii="宋体" w:hAnsi="宋体" w:eastAsia="宋体" w:cs="宋体"/>
                <w:color w:val="000000"/>
                <w:kern w:val="0"/>
                <w:sz w:val="21"/>
                <w:szCs w:val="21"/>
              </w:rPr>
              <w:t>加盖供应商单位公章</w:t>
            </w:r>
            <w:r>
              <w:rPr>
                <w:rFonts w:hint="eastAsia" w:ascii="宋体" w:hAnsi="宋体" w:cs="宋体"/>
                <w:color w:val="000000"/>
                <w:kern w:val="0"/>
                <w:sz w:val="21"/>
                <w:szCs w:val="21"/>
                <w:lang w:eastAsia="zh-CN"/>
              </w:rPr>
              <w:t>、</w:t>
            </w:r>
            <w:r>
              <w:rPr>
                <w:rFonts w:hint="eastAsia" w:ascii="宋体" w:hAnsi="宋体" w:eastAsia="宋体" w:cs="宋体"/>
                <w:color w:val="auto"/>
                <w:sz w:val="21"/>
                <w:szCs w:val="21"/>
              </w:rPr>
              <w:t>U盘</w:t>
            </w:r>
            <w:r>
              <w:rPr>
                <w:rFonts w:hint="eastAsia" w:ascii="宋体" w:hAnsi="宋体" w:cs="宋体"/>
                <w:color w:val="auto"/>
                <w:sz w:val="21"/>
                <w:szCs w:val="21"/>
                <w:lang w:eastAsia="zh-CN"/>
              </w:rPr>
              <w:t>形式</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文件</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份。</w:t>
            </w:r>
          </w:p>
        </w:tc>
      </w:tr>
      <w:tr w14:paraId="3E403C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5A01B3AE">
            <w:pPr>
              <w:pageBreakBefore w:val="0"/>
              <w:kinsoku/>
              <w:overflowPunct/>
              <w:topLinePunct w:val="0"/>
              <w:bidi w:val="0"/>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第二章第1</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款</w:t>
            </w:r>
          </w:p>
        </w:tc>
        <w:tc>
          <w:tcPr>
            <w:tcW w:w="2122" w:type="dxa"/>
            <w:noWrap w:val="0"/>
            <w:vAlign w:val="center"/>
          </w:tcPr>
          <w:p w14:paraId="21325508">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jc w:val="both"/>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highlight w:val="white"/>
              </w:rPr>
              <w:t xml:space="preserve">备选方案 </w:t>
            </w:r>
          </w:p>
        </w:tc>
        <w:tc>
          <w:tcPr>
            <w:tcW w:w="4792" w:type="dxa"/>
            <w:noWrap w:val="0"/>
            <w:vAlign w:val="center"/>
          </w:tcPr>
          <w:p w14:paraId="7F38F2E9">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jc w:val="both"/>
              <w:textAlignment w:val="auto"/>
              <w:rPr>
                <w:rFonts w:hint="eastAsia" w:ascii="宋体" w:hAnsi="宋体" w:eastAsia="宋体" w:cs="宋体"/>
                <w:color w:val="auto"/>
                <w:spacing w:val="0"/>
                <w:kern w:val="2"/>
                <w:sz w:val="21"/>
                <w:szCs w:val="21"/>
                <w:highlight w:val="green"/>
                <w:lang w:val="en-US" w:eastAsia="zh-CN" w:bidi="ar-SA"/>
              </w:rPr>
            </w:pPr>
            <w:r>
              <w:rPr>
                <w:rFonts w:hint="eastAsia" w:ascii="宋体" w:hAnsi="宋体" w:eastAsia="宋体" w:cs="宋体"/>
                <w:color w:val="auto"/>
                <w:spacing w:val="0"/>
                <w:kern w:val="2"/>
                <w:sz w:val="21"/>
                <w:szCs w:val="21"/>
                <w:highlight w:val="white"/>
                <w:lang w:val="en-US" w:eastAsia="zh-CN" w:bidi="ar-SA"/>
              </w:rPr>
              <w:t>□接受</w:t>
            </w:r>
            <w:r>
              <w:rPr>
                <w:rFonts w:hint="eastAsia" w:ascii="宋体" w:hAnsi="宋体" w:cs="宋体"/>
                <w:color w:val="auto"/>
                <w:spacing w:val="0"/>
                <w:kern w:val="2"/>
                <w:sz w:val="21"/>
                <w:szCs w:val="21"/>
                <w:highlight w:val="white"/>
                <w:lang w:val="en-US" w:eastAsia="zh-CN" w:bidi="ar-SA"/>
              </w:rPr>
              <w:t xml:space="preserve">  </w:t>
            </w:r>
            <w:r>
              <w:rPr>
                <w:rFonts w:hint="eastAsia" w:ascii="宋体" w:hAnsi="宋体" w:cs="宋体"/>
                <w:color w:val="FF0000"/>
                <w:spacing w:val="0"/>
                <w:kern w:val="2"/>
                <w:sz w:val="21"/>
                <w:szCs w:val="21"/>
                <w:highlight w:val="white"/>
                <w:lang w:val="en-US" w:eastAsia="zh-CN" w:bidi="ar-SA"/>
              </w:rPr>
              <w:t>☑</w:t>
            </w:r>
            <w:r>
              <w:rPr>
                <w:rFonts w:hint="eastAsia" w:ascii="宋体" w:hAnsi="宋体" w:eastAsia="宋体" w:cs="宋体"/>
                <w:color w:val="FF0000"/>
                <w:spacing w:val="0"/>
                <w:kern w:val="2"/>
                <w:sz w:val="21"/>
                <w:szCs w:val="21"/>
                <w:highlight w:val="white"/>
                <w:lang w:val="en-US" w:eastAsia="zh-CN" w:bidi="ar-SA"/>
              </w:rPr>
              <w:t>不接受</w:t>
            </w:r>
          </w:p>
        </w:tc>
      </w:tr>
      <w:tr w14:paraId="5AE558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197BAC78">
            <w:pPr>
              <w:pageBreakBefore w:val="0"/>
              <w:kinsoku/>
              <w:overflowPunct/>
              <w:topLinePunct w:val="0"/>
              <w:bidi w:val="0"/>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第二章第1</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款</w:t>
            </w:r>
          </w:p>
        </w:tc>
        <w:tc>
          <w:tcPr>
            <w:tcW w:w="2122" w:type="dxa"/>
            <w:noWrap w:val="0"/>
            <w:vAlign w:val="center"/>
          </w:tcPr>
          <w:p w14:paraId="64CBEFCC">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jc w:val="both"/>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highlight w:val="white"/>
              </w:rPr>
              <w:t xml:space="preserve">样品提供的规定 </w:t>
            </w:r>
          </w:p>
        </w:tc>
        <w:tc>
          <w:tcPr>
            <w:tcW w:w="4792" w:type="dxa"/>
            <w:noWrap w:val="0"/>
            <w:vAlign w:val="center"/>
          </w:tcPr>
          <w:p w14:paraId="45AC7875">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highlight w:val="white"/>
                <w:lang w:val="en-US" w:eastAsia="zh-CN" w:bidi="ar-SA"/>
              </w:rPr>
              <w:t>□要求提供</w:t>
            </w:r>
          </w:p>
          <w:p w14:paraId="343FB9C4">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highlight w:val="white"/>
                <w:lang w:val="en-US" w:eastAsia="zh-CN" w:bidi="ar-SA"/>
              </w:rPr>
              <w:t>样品提交时间：</w:t>
            </w:r>
          </w:p>
          <w:p w14:paraId="3211C715">
            <w:pPr>
              <w:keepNext w:val="0"/>
              <w:keepLines w:val="0"/>
              <w:pageBreakBefore w:val="0"/>
              <w:widowControl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highlight w:val="white"/>
                <w:lang w:val="en-US" w:eastAsia="zh-CN" w:bidi="ar-SA"/>
              </w:rPr>
              <w:t>样品提交地点：</w:t>
            </w:r>
          </w:p>
          <w:p w14:paraId="2B847B8F">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jc w:val="both"/>
              <w:textAlignment w:val="auto"/>
              <w:rPr>
                <w:rFonts w:hint="eastAsia" w:ascii="宋体" w:hAnsi="宋体" w:eastAsia="宋体" w:cs="宋体"/>
                <w:color w:val="auto"/>
                <w:spacing w:val="0"/>
                <w:kern w:val="2"/>
                <w:sz w:val="21"/>
                <w:szCs w:val="21"/>
                <w:highlight w:val="green"/>
                <w:lang w:val="en-US" w:eastAsia="zh-CN" w:bidi="ar-SA"/>
              </w:rPr>
            </w:pPr>
            <w:r>
              <w:rPr>
                <w:rFonts w:hint="eastAsia" w:ascii="宋体" w:hAnsi="宋体" w:cs="宋体"/>
                <w:color w:val="FF0000"/>
                <w:spacing w:val="0"/>
                <w:kern w:val="2"/>
                <w:sz w:val="21"/>
                <w:szCs w:val="21"/>
                <w:highlight w:val="white"/>
                <w:lang w:val="en-US" w:eastAsia="zh-CN" w:bidi="ar-SA"/>
              </w:rPr>
              <w:t>☑</w:t>
            </w:r>
            <w:r>
              <w:rPr>
                <w:rFonts w:hint="eastAsia" w:ascii="宋体" w:hAnsi="宋体" w:eastAsia="宋体" w:cs="宋体"/>
                <w:color w:val="FF0000"/>
                <w:spacing w:val="0"/>
                <w:kern w:val="2"/>
                <w:sz w:val="21"/>
                <w:szCs w:val="21"/>
                <w:highlight w:val="white"/>
                <w:lang w:val="en-US" w:eastAsia="zh-CN" w:bidi="ar-SA"/>
              </w:rPr>
              <w:t>不要求提供</w:t>
            </w:r>
          </w:p>
        </w:tc>
      </w:tr>
      <w:tr w14:paraId="198861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8845" w:type="dxa"/>
            <w:gridSpan w:val="3"/>
            <w:noWrap w:val="0"/>
            <w:vAlign w:val="center"/>
          </w:tcPr>
          <w:p w14:paraId="49DDEE4E">
            <w:pPr>
              <w:pageBreakBefore w:val="0"/>
              <w:kinsoku/>
              <w:overflowPunct/>
              <w:topLinePunct w:val="0"/>
              <w:bidi w:val="0"/>
              <w:adjustRightInd w:val="0"/>
              <w:snapToGrid w:val="0"/>
              <w:spacing w:line="360" w:lineRule="auto"/>
              <w:rPr>
                <w:rFonts w:hint="eastAsia" w:ascii="宋体" w:hAnsi="宋体" w:eastAsia="宋体" w:cs="宋体"/>
                <w:b/>
                <w:bCs/>
                <w:color w:val="auto"/>
                <w:sz w:val="21"/>
                <w:szCs w:val="21"/>
              </w:rPr>
            </w:pPr>
            <w:r>
              <w:rPr>
                <w:rFonts w:hint="eastAsia" w:ascii="宋体" w:hAnsi="宋体" w:eastAsia="宋体" w:cs="宋体"/>
                <w:b/>
                <w:color w:val="auto"/>
                <w:sz w:val="21"/>
                <w:szCs w:val="21"/>
              </w:rPr>
              <w:t>四、响应文件的递交</w:t>
            </w:r>
          </w:p>
        </w:tc>
      </w:tr>
      <w:tr w14:paraId="56F83B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931" w:type="dxa"/>
            <w:noWrap w:val="0"/>
            <w:vAlign w:val="center"/>
          </w:tcPr>
          <w:p w14:paraId="2C9B4656">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第二章第20</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款</w:t>
            </w:r>
          </w:p>
        </w:tc>
        <w:tc>
          <w:tcPr>
            <w:tcW w:w="2122" w:type="dxa"/>
            <w:noWrap w:val="0"/>
            <w:vAlign w:val="center"/>
          </w:tcPr>
          <w:p w14:paraId="6B49D13F">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纸质响应文件封套上应载明的信息</w:t>
            </w:r>
          </w:p>
        </w:tc>
        <w:tc>
          <w:tcPr>
            <w:tcW w:w="4792" w:type="dxa"/>
            <w:noWrap w:val="0"/>
            <w:vAlign w:val="center"/>
          </w:tcPr>
          <w:p w14:paraId="004E6089">
            <w:pPr>
              <w:keepNext w:val="0"/>
              <w:keepLines w:val="0"/>
              <w:pageBreakBefore w:val="0"/>
              <w:kinsoku/>
              <w:overflowPunct/>
              <w:topLinePunct w:val="0"/>
              <w:autoSpaceDE/>
              <w:autoSpaceDN/>
              <w:bidi w:val="0"/>
              <w:adjustRightInd w:val="0"/>
              <w:snapToGrid w:val="0"/>
              <w:spacing w:line="300" w:lineRule="exact"/>
              <w:textAlignment w:val="auto"/>
              <w:rPr>
                <w:rFonts w:hint="eastAsia" w:ascii="宋体" w:hAnsi="宋体" w:eastAsia="宋体" w:cs="宋体"/>
                <w:color w:val="auto"/>
                <w:sz w:val="21"/>
                <w:szCs w:val="21"/>
                <w:highlight w:val="none"/>
              </w:rPr>
            </w:pPr>
            <w:r>
              <w:rPr>
                <w:rFonts w:hint="eastAsia" w:ascii="宋体" w:hAnsi="宋体" w:cs="宋体"/>
                <w:color w:val="0000FF"/>
                <w:sz w:val="21"/>
                <w:szCs w:val="21"/>
                <w:highlight w:val="none"/>
                <w:u w:val="single"/>
                <w:lang w:val="en-US" w:eastAsia="zh-CN"/>
              </w:rPr>
              <w:t xml:space="preserve">                 </w:t>
            </w:r>
            <w:r>
              <w:rPr>
                <w:rFonts w:hint="eastAsia" w:ascii="宋体" w:hAnsi="宋体" w:eastAsia="宋体" w:cs="宋体"/>
                <w:color w:val="0000FF"/>
                <w:sz w:val="21"/>
                <w:szCs w:val="21"/>
                <w:highlight w:val="none"/>
                <w:u w:val="single"/>
                <w:lang w:val="en-US" w:eastAsia="zh-CN"/>
              </w:rPr>
              <w:t>（</w:t>
            </w:r>
            <w:r>
              <w:rPr>
                <w:rFonts w:hint="eastAsia" w:ascii="宋体" w:hAnsi="宋体" w:cs="宋体"/>
                <w:color w:val="0000FF"/>
                <w:sz w:val="21"/>
                <w:szCs w:val="21"/>
                <w:highlight w:val="none"/>
                <w:u w:val="single"/>
                <w:lang w:val="en-US" w:eastAsia="zh-CN"/>
              </w:rPr>
              <w:t>项目名称</w:t>
            </w:r>
            <w:r>
              <w:rPr>
                <w:rFonts w:hint="eastAsia" w:ascii="宋体" w:hAnsi="宋体" w:eastAsia="宋体" w:cs="宋体"/>
                <w:color w:val="0000FF"/>
                <w:sz w:val="21"/>
                <w:szCs w:val="21"/>
                <w:highlight w:val="none"/>
                <w:u w:val="single"/>
                <w:lang w:val="en-US" w:eastAsia="zh-CN"/>
              </w:rPr>
              <w:t>）</w:t>
            </w:r>
            <w:r>
              <w:rPr>
                <w:rFonts w:hint="eastAsia" w:ascii="宋体" w:hAnsi="宋体" w:eastAsia="宋体" w:cs="宋体"/>
                <w:color w:val="auto"/>
                <w:sz w:val="21"/>
                <w:szCs w:val="21"/>
                <w:highlight w:val="none"/>
              </w:rPr>
              <w:t xml:space="preserve">响应文件  </w:t>
            </w:r>
          </w:p>
          <w:p w14:paraId="05E64122">
            <w:pPr>
              <w:keepNext w:val="0"/>
              <w:keepLines w:val="0"/>
              <w:pageBreakBefore w:val="0"/>
              <w:kinsoku/>
              <w:overflowPunct/>
              <w:topLinePunct w:val="0"/>
              <w:autoSpaceDE/>
              <w:autoSpaceDN/>
              <w:bidi w:val="0"/>
              <w:adjustRightInd w:val="0"/>
              <w:snapToGrid w:val="0"/>
              <w:spacing w:line="3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政府采购编号：</w:t>
            </w:r>
            <w:r>
              <w:rPr>
                <w:rFonts w:hint="eastAsia" w:ascii="宋体" w:hAnsi="宋体" w:eastAsia="宋体" w:cs="宋体"/>
                <w:color w:val="FF0000"/>
                <w:sz w:val="21"/>
                <w:szCs w:val="21"/>
                <w:highlight w:val="none"/>
                <w:u w:val="single"/>
              </w:rPr>
              <w:t xml:space="preserve"> </w:t>
            </w:r>
            <w:r>
              <w:rPr>
                <w:rFonts w:hint="eastAsia" w:ascii="宋体" w:hAnsi="宋体" w:cs="宋体"/>
                <w:color w:val="FF0000"/>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0C455F12">
            <w:pPr>
              <w:keepNext w:val="0"/>
              <w:keepLines w:val="0"/>
              <w:pageBreakBefore w:val="0"/>
              <w:kinsoku/>
              <w:overflowPunct/>
              <w:topLinePunct w:val="0"/>
              <w:autoSpaceDE/>
              <w:autoSpaceDN/>
              <w:bidi w:val="0"/>
              <w:adjustRightInd w:val="0"/>
              <w:snapToGrid w:val="0"/>
              <w:spacing w:line="3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委托代理编号</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FF0000"/>
                <w:sz w:val="21"/>
                <w:szCs w:val="21"/>
                <w:highlight w:val="none"/>
                <w:u w:val="single"/>
              </w:rPr>
              <w:t xml:space="preserve">  </w:t>
            </w:r>
            <w:r>
              <w:rPr>
                <w:rFonts w:hint="eastAsia" w:ascii="宋体" w:hAnsi="宋体" w:eastAsia="宋体" w:cs="宋体"/>
                <w:color w:val="auto"/>
                <w:sz w:val="21"/>
                <w:szCs w:val="21"/>
                <w:highlight w:val="none"/>
              </w:rPr>
              <w:t xml:space="preserve">  </w:t>
            </w:r>
          </w:p>
          <w:p w14:paraId="632147B3">
            <w:pPr>
              <w:keepNext w:val="0"/>
              <w:keepLines w:val="0"/>
              <w:pageBreakBefore w:val="0"/>
              <w:kinsoku/>
              <w:overflowPunct/>
              <w:topLinePunct w:val="0"/>
              <w:autoSpaceDE/>
              <w:autoSpaceDN/>
              <w:bidi w:val="0"/>
              <w:adjustRightInd w:val="0"/>
              <w:snapToGrid w:val="0"/>
              <w:spacing w:line="3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包或品目名</w:t>
            </w:r>
            <w:r>
              <w:rPr>
                <w:rFonts w:hint="eastAsia" w:ascii="宋体" w:hAnsi="宋体" w:cs="宋体"/>
                <w:color w:val="auto"/>
                <w:sz w:val="21"/>
                <w:szCs w:val="21"/>
                <w:highlight w:val="none"/>
                <w:lang w:eastAsia="zh-CN"/>
              </w:rPr>
              <w:t>称</w:t>
            </w:r>
            <w:r>
              <w:rPr>
                <w:rFonts w:hint="eastAsia" w:ascii="宋体" w:hAnsi="宋体" w:eastAsia="宋体" w:cs="宋体"/>
                <w:color w:val="auto"/>
                <w:sz w:val="21"/>
                <w:szCs w:val="21"/>
                <w:highlight w:val="none"/>
              </w:rPr>
              <w:t>：</w:t>
            </w:r>
            <w:r>
              <w:rPr>
                <w:rFonts w:hint="eastAsia" w:ascii="宋体" w:hAnsi="宋体" w:eastAsia="宋体" w:cs="宋体"/>
                <w:color w:val="FF0000"/>
                <w:sz w:val="21"/>
                <w:szCs w:val="21"/>
                <w:highlight w:val="none"/>
                <w:u w:val="single"/>
              </w:rPr>
              <w:t xml:space="preserve"> </w:t>
            </w:r>
            <w:r>
              <w:rPr>
                <w:rFonts w:hint="eastAsia" w:ascii="宋体" w:hAnsi="宋体" w:cs="宋体"/>
                <w:color w:val="FF0000"/>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27CAC56">
            <w:pPr>
              <w:keepNext w:val="0"/>
              <w:keepLines w:val="0"/>
              <w:pageBreakBefore w:val="0"/>
              <w:kinsoku/>
              <w:overflowPunct/>
              <w:topLinePunct w:val="0"/>
              <w:autoSpaceDE/>
              <w:autoSpaceDN/>
              <w:bidi w:val="0"/>
              <w:adjustRightInd w:val="0"/>
              <w:snapToGrid w:val="0"/>
              <w:spacing w:line="3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rPr>
              <w:t>在</w:t>
            </w:r>
            <w:r>
              <w:rPr>
                <w:rFonts w:hint="eastAsia" w:ascii="宋体" w:hAnsi="宋体" w:eastAsia="宋体" w:cs="宋体"/>
                <w:color w:val="FF0000"/>
                <w:sz w:val="21"/>
                <w:szCs w:val="21"/>
                <w:highlight w:val="none"/>
                <w:u w:val="single"/>
              </w:rPr>
              <w:t xml:space="preserve"> </w:t>
            </w:r>
            <w:r>
              <w:rPr>
                <w:rFonts w:hint="eastAsia" w:ascii="宋体" w:hAnsi="宋体" w:cs="宋体"/>
                <w:color w:val="FF0000"/>
                <w:sz w:val="21"/>
                <w:szCs w:val="21"/>
                <w:highlight w:val="none"/>
                <w:u w:val="single"/>
                <w:lang w:val="en-US" w:eastAsia="zh-CN"/>
              </w:rPr>
              <w:t>2026</w:t>
            </w:r>
            <w:r>
              <w:rPr>
                <w:rFonts w:hint="eastAsia" w:ascii="宋体" w:hAnsi="宋体" w:eastAsia="宋体" w:cs="宋体"/>
                <w:color w:val="FF0000"/>
                <w:sz w:val="21"/>
                <w:szCs w:val="21"/>
                <w:highlight w:val="none"/>
                <w:u w:val="single"/>
              </w:rPr>
              <w:t xml:space="preserve"> </w:t>
            </w:r>
            <w:r>
              <w:rPr>
                <w:rFonts w:hint="eastAsia" w:ascii="宋体" w:hAnsi="宋体" w:eastAsia="宋体" w:cs="宋体"/>
                <w:color w:val="FF0000"/>
                <w:sz w:val="21"/>
                <w:szCs w:val="21"/>
                <w:highlight w:val="none"/>
              </w:rPr>
              <w:t>年</w:t>
            </w:r>
            <w:r>
              <w:rPr>
                <w:rFonts w:hint="eastAsia" w:ascii="宋体" w:hAnsi="宋体" w:cs="宋体"/>
                <w:color w:val="FF0000"/>
                <w:sz w:val="21"/>
                <w:szCs w:val="21"/>
                <w:highlight w:val="none"/>
                <w:lang w:val="en-US" w:eastAsia="zh-CN"/>
              </w:rPr>
              <w:t xml:space="preserve">  </w:t>
            </w:r>
            <w:r>
              <w:rPr>
                <w:rFonts w:hint="eastAsia" w:ascii="宋体" w:hAnsi="宋体" w:eastAsia="宋体" w:cs="宋体"/>
                <w:color w:val="FF0000"/>
                <w:sz w:val="21"/>
                <w:szCs w:val="21"/>
                <w:highlight w:val="none"/>
              </w:rPr>
              <w:t>月</w:t>
            </w:r>
            <w:r>
              <w:rPr>
                <w:rFonts w:hint="eastAsia" w:ascii="宋体" w:hAnsi="宋体" w:cs="宋体"/>
                <w:color w:val="FF0000"/>
                <w:sz w:val="21"/>
                <w:szCs w:val="21"/>
                <w:highlight w:val="none"/>
                <w:lang w:val="en-US" w:eastAsia="zh-CN"/>
              </w:rPr>
              <w:t xml:space="preserve">  </w:t>
            </w:r>
            <w:r>
              <w:rPr>
                <w:rFonts w:hint="eastAsia" w:ascii="宋体" w:hAnsi="宋体" w:eastAsia="宋体" w:cs="宋体"/>
                <w:color w:val="FF0000"/>
                <w:sz w:val="21"/>
                <w:szCs w:val="21"/>
                <w:highlight w:val="none"/>
              </w:rPr>
              <w:t>日</w:t>
            </w:r>
            <w:r>
              <w:rPr>
                <w:rFonts w:hint="eastAsia" w:ascii="宋体" w:hAnsi="宋体" w:eastAsia="宋体" w:cs="宋体"/>
                <w:color w:val="FF0000"/>
                <w:sz w:val="21"/>
                <w:szCs w:val="21"/>
                <w:highlight w:val="none"/>
                <w:u w:val="single"/>
              </w:rPr>
              <w:t xml:space="preserve"> </w:t>
            </w:r>
            <w:r>
              <w:rPr>
                <w:rFonts w:hint="eastAsia" w:ascii="宋体" w:hAnsi="宋体" w:cs="宋体"/>
                <w:color w:val="FF0000"/>
                <w:sz w:val="21"/>
                <w:szCs w:val="21"/>
                <w:highlight w:val="none"/>
                <w:u w:val="single"/>
                <w:lang w:val="en-US" w:eastAsia="zh-CN"/>
              </w:rPr>
              <w:t xml:space="preserve"> </w:t>
            </w:r>
            <w:r>
              <w:rPr>
                <w:rFonts w:hint="eastAsia" w:ascii="宋体" w:hAnsi="宋体" w:eastAsia="宋体" w:cs="宋体"/>
                <w:color w:val="FF0000"/>
                <w:sz w:val="21"/>
                <w:szCs w:val="21"/>
                <w:highlight w:val="none"/>
                <w:u w:val="single"/>
              </w:rPr>
              <w:t xml:space="preserve"> </w:t>
            </w:r>
            <w:r>
              <w:rPr>
                <w:rFonts w:hint="eastAsia" w:ascii="宋体" w:hAnsi="宋体" w:eastAsia="宋体" w:cs="宋体"/>
                <w:color w:val="FF0000"/>
                <w:sz w:val="21"/>
                <w:szCs w:val="21"/>
                <w:highlight w:val="none"/>
              </w:rPr>
              <w:t>时</w:t>
            </w:r>
            <w:r>
              <w:rPr>
                <w:rFonts w:hint="eastAsia" w:ascii="宋体" w:hAnsi="宋体" w:eastAsia="宋体" w:cs="宋体"/>
                <w:color w:val="FF0000"/>
                <w:sz w:val="21"/>
                <w:szCs w:val="21"/>
                <w:highlight w:val="none"/>
                <w:u w:val="single"/>
              </w:rPr>
              <w:t xml:space="preserve"> </w:t>
            </w:r>
            <w:r>
              <w:rPr>
                <w:rFonts w:hint="eastAsia" w:ascii="宋体" w:hAnsi="宋体" w:cs="宋体"/>
                <w:color w:val="FF0000"/>
                <w:sz w:val="21"/>
                <w:szCs w:val="21"/>
                <w:highlight w:val="none"/>
                <w:u w:val="single"/>
                <w:lang w:val="en-US" w:eastAsia="zh-CN"/>
              </w:rPr>
              <w:t>00</w:t>
            </w:r>
            <w:r>
              <w:rPr>
                <w:rFonts w:hint="eastAsia" w:ascii="宋体" w:hAnsi="宋体" w:eastAsia="宋体" w:cs="宋体"/>
                <w:color w:val="FF0000"/>
                <w:sz w:val="21"/>
                <w:szCs w:val="21"/>
                <w:highlight w:val="none"/>
                <w:u w:val="single"/>
              </w:rPr>
              <w:t xml:space="preserve"> </w:t>
            </w:r>
            <w:r>
              <w:rPr>
                <w:rFonts w:hint="eastAsia" w:ascii="宋体" w:hAnsi="宋体" w:eastAsia="宋体" w:cs="宋体"/>
                <w:color w:val="FF0000"/>
                <w:sz w:val="21"/>
                <w:szCs w:val="21"/>
                <w:highlight w:val="none"/>
              </w:rPr>
              <w:t>分</w:t>
            </w:r>
            <w:r>
              <w:rPr>
                <w:rFonts w:hint="eastAsia" w:ascii="宋体" w:hAnsi="宋体" w:eastAsia="宋体" w:cs="宋体"/>
                <w:color w:val="auto"/>
                <w:sz w:val="21"/>
                <w:szCs w:val="21"/>
                <w:highlight w:val="none"/>
              </w:rPr>
              <w:t>之前不得启封</w:t>
            </w:r>
            <w:r>
              <w:rPr>
                <w:rFonts w:hint="eastAsia" w:ascii="宋体" w:hAnsi="宋体" w:eastAsia="宋体" w:cs="宋体"/>
                <w:color w:val="auto"/>
                <w:sz w:val="21"/>
                <w:szCs w:val="21"/>
                <w:highlight w:val="none"/>
                <w:lang w:eastAsia="zh-CN"/>
              </w:rPr>
              <w:t>。</w:t>
            </w:r>
            <w:r>
              <w:rPr>
                <w:rFonts w:hint="eastAsia" w:ascii="宋体" w:hAnsi="宋体" w:eastAsia="宋体" w:cs="宋体"/>
                <w:bCs/>
                <w:color w:val="auto"/>
                <w:sz w:val="21"/>
                <w:szCs w:val="21"/>
                <w:highlight w:val="none"/>
              </w:rPr>
              <w:t>响应文件应</w:t>
            </w:r>
            <w:r>
              <w:rPr>
                <w:rFonts w:hint="eastAsia" w:ascii="宋体" w:hAnsi="宋体" w:eastAsia="宋体" w:cs="宋体"/>
                <w:color w:val="auto"/>
                <w:sz w:val="21"/>
                <w:szCs w:val="21"/>
                <w:highlight w:val="none"/>
              </w:rPr>
              <w:t>密封</w:t>
            </w:r>
            <w:r>
              <w:rPr>
                <w:rFonts w:hint="eastAsia" w:ascii="宋体" w:hAnsi="宋体" w:eastAsia="宋体" w:cs="宋体"/>
                <w:bCs/>
                <w:color w:val="auto"/>
                <w:sz w:val="21"/>
                <w:szCs w:val="21"/>
                <w:highlight w:val="none"/>
              </w:rPr>
              <w:t>包装，加贴封条，并在封条上加盖供应商单位章或者由法定代表人或</w:t>
            </w:r>
            <w:r>
              <w:rPr>
                <w:rFonts w:hint="eastAsia" w:ascii="宋体" w:hAnsi="宋体" w:eastAsia="宋体" w:cs="宋体"/>
                <w:bCs/>
                <w:color w:val="auto"/>
                <w:sz w:val="21"/>
                <w:szCs w:val="21"/>
                <w:highlight w:val="none"/>
                <w:lang w:eastAsia="zh-CN"/>
              </w:rPr>
              <w:t>者</w:t>
            </w:r>
            <w:r>
              <w:rPr>
                <w:rFonts w:hint="eastAsia" w:ascii="宋体" w:hAnsi="宋体" w:eastAsia="宋体" w:cs="宋体"/>
                <w:bCs/>
                <w:color w:val="auto"/>
                <w:sz w:val="21"/>
                <w:szCs w:val="21"/>
                <w:highlight w:val="none"/>
              </w:rPr>
              <w:t>其委托代理人签字</w:t>
            </w:r>
            <w:r>
              <w:rPr>
                <w:rFonts w:hint="eastAsia" w:ascii="宋体" w:hAnsi="宋体" w:eastAsia="宋体" w:cs="宋体"/>
                <w:bCs/>
                <w:color w:val="auto"/>
                <w:sz w:val="21"/>
                <w:szCs w:val="21"/>
                <w:highlight w:val="none"/>
                <w:lang w:eastAsia="zh-CN"/>
              </w:rPr>
              <w:t>。</w:t>
            </w:r>
          </w:p>
        </w:tc>
      </w:tr>
      <w:tr w14:paraId="74846F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46D2B5CB">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.1款</w:t>
            </w:r>
          </w:p>
        </w:tc>
        <w:tc>
          <w:tcPr>
            <w:tcW w:w="2122" w:type="dxa"/>
            <w:noWrap w:val="0"/>
            <w:vAlign w:val="center"/>
          </w:tcPr>
          <w:p w14:paraId="73BD1090">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纸质</w:t>
            </w:r>
            <w:r>
              <w:rPr>
                <w:rFonts w:hint="eastAsia" w:ascii="宋体" w:hAnsi="宋体" w:eastAsia="宋体" w:cs="宋体"/>
                <w:color w:val="auto"/>
                <w:sz w:val="21"/>
                <w:szCs w:val="21"/>
              </w:rPr>
              <w:t>响应文件的递交</w:t>
            </w:r>
            <w:r>
              <w:rPr>
                <w:rFonts w:hint="eastAsia" w:ascii="宋体" w:hAnsi="宋体" w:eastAsia="宋体" w:cs="宋体"/>
                <w:bCs/>
                <w:color w:val="auto"/>
                <w:sz w:val="21"/>
                <w:szCs w:val="21"/>
              </w:rPr>
              <w:t>时间和</w:t>
            </w:r>
            <w:r>
              <w:rPr>
                <w:rFonts w:hint="eastAsia" w:ascii="宋体" w:hAnsi="宋体" w:eastAsia="宋体" w:cs="宋体"/>
                <w:color w:val="auto"/>
                <w:sz w:val="21"/>
                <w:szCs w:val="21"/>
              </w:rPr>
              <w:t>地点</w:t>
            </w:r>
          </w:p>
        </w:tc>
        <w:tc>
          <w:tcPr>
            <w:tcW w:w="4792" w:type="dxa"/>
            <w:noWrap w:val="0"/>
            <w:vAlign w:val="center"/>
          </w:tcPr>
          <w:p w14:paraId="15EA0047">
            <w:pPr>
              <w:keepNext w:val="0"/>
              <w:keepLines w:val="0"/>
              <w:pageBreakBefore w:val="0"/>
              <w:kinsoku/>
              <w:wordWrap w:val="0"/>
              <w:overflowPunct/>
              <w:topLinePunct w:val="0"/>
              <w:autoSpaceDE/>
              <w:autoSpaceDN/>
              <w:bidi w:val="0"/>
              <w:adjustRightInd w:val="0"/>
              <w:snapToGrid w:val="0"/>
              <w:spacing w:line="300" w:lineRule="exact"/>
              <w:ind w:left="210" w:hanging="210" w:hangingChars="100"/>
              <w:textAlignment w:val="auto"/>
              <w:rPr>
                <w:rFonts w:hint="eastAsia" w:ascii="宋体" w:hAnsi="宋体" w:eastAsia="宋体" w:cs="宋体"/>
                <w:bCs/>
                <w:color w:val="FF0000"/>
                <w:sz w:val="21"/>
                <w:szCs w:val="21"/>
                <w:highlight w:val="none"/>
                <w:u w:val="single"/>
                <w:lang w:val="en-US" w:eastAsia="zh-CN"/>
              </w:rPr>
            </w:pPr>
            <w:r>
              <w:rPr>
                <w:rFonts w:hint="eastAsia" w:ascii="宋体" w:hAnsi="宋体" w:eastAsia="宋体" w:cs="宋体"/>
                <w:color w:val="FF0000"/>
                <w:sz w:val="21"/>
                <w:szCs w:val="21"/>
                <w:highlight w:val="none"/>
                <w:lang w:eastAsia="zh-CN"/>
              </w:rPr>
              <w:t>递交首次</w:t>
            </w:r>
            <w:r>
              <w:rPr>
                <w:rFonts w:hint="eastAsia" w:ascii="宋体" w:hAnsi="宋体" w:eastAsia="宋体" w:cs="宋体"/>
                <w:color w:val="FF0000"/>
                <w:sz w:val="21"/>
                <w:szCs w:val="21"/>
                <w:highlight w:val="none"/>
              </w:rPr>
              <w:t>响应文件的</w:t>
            </w:r>
            <w:r>
              <w:rPr>
                <w:rFonts w:hint="eastAsia" w:ascii="宋体" w:hAnsi="宋体" w:eastAsia="宋体" w:cs="宋体"/>
                <w:color w:val="FF0000"/>
                <w:sz w:val="21"/>
                <w:szCs w:val="21"/>
                <w:highlight w:val="none"/>
                <w:lang w:eastAsia="zh-CN"/>
              </w:rPr>
              <w:t>截止</w:t>
            </w:r>
            <w:r>
              <w:rPr>
                <w:rFonts w:hint="eastAsia" w:ascii="宋体" w:hAnsi="宋体" w:eastAsia="宋体" w:cs="宋体"/>
                <w:bCs/>
                <w:color w:val="FF0000"/>
                <w:sz w:val="21"/>
                <w:szCs w:val="21"/>
                <w:highlight w:val="none"/>
              </w:rPr>
              <w:t>时间：</w:t>
            </w:r>
            <w:r>
              <w:rPr>
                <w:rFonts w:hint="eastAsia" w:ascii="宋体" w:hAnsi="宋体" w:cs="宋体"/>
                <w:color w:val="FF0000"/>
                <w:kern w:val="0"/>
                <w:sz w:val="21"/>
                <w:szCs w:val="21"/>
                <w:highlight w:val="none"/>
                <w:u w:val="single"/>
                <w:lang w:val="en-US" w:eastAsia="zh-CN"/>
              </w:rPr>
              <w:t>2026</w:t>
            </w:r>
            <w:r>
              <w:rPr>
                <w:rFonts w:hint="eastAsia" w:ascii="宋体" w:hAnsi="宋体" w:cs="宋体"/>
                <w:color w:val="FF0000"/>
                <w:kern w:val="0"/>
                <w:sz w:val="21"/>
                <w:szCs w:val="21"/>
                <w:highlight w:val="none"/>
                <w:u w:val="none"/>
                <w:lang w:val="en-US" w:eastAsia="zh-CN"/>
              </w:rPr>
              <w:t>年</w:t>
            </w:r>
            <w:r>
              <w:rPr>
                <w:rFonts w:hint="eastAsia" w:ascii="宋体" w:hAnsi="宋体" w:eastAsia="宋体" w:cs="宋体"/>
                <w:color w:val="FF0000"/>
                <w:kern w:val="0"/>
                <w:sz w:val="21"/>
                <w:szCs w:val="21"/>
                <w:highlight w:val="none"/>
                <w:u w:val="single"/>
                <w:lang w:val="en-US" w:eastAsia="zh-CN"/>
              </w:rPr>
              <w:t xml:space="preserve"> </w:t>
            </w:r>
            <w:r>
              <w:rPr>
                <w:rFonts w:hint="eastAsia" w:ascii="宋体" w:hAnsi="宋体" w:cs="宋体"/>
                <w:color w:val="FF0000"/>
                <w:kern w:val="0"/>
                <w:sz w:val="21"/>
                <w:szCs w:val="21"/>
                <w:highlight w:val="none"/>
                <w:u w:val="single"/>
                <w:lang w:val="en-US" w:eastAsia="zh-CN"/>
              </w:rPr>
              <w:t xml:space="preserve">  </w:t>
            </w:r>
            <w:r>
              <w:rPr>
                <w:rFonts w:hint="eastAsia" w:ascii="宋体" w:hAnsi="宋体" w:eastAsia="宋体" w:cs="宋体"/>
                <w:color w:val="FF0000"/>
                <w:kern w:val="0"/>
                <w:sz w:val="21"/>
                <w:szCs w:val="21"/>
                <w:highlight w:val="none"/>
              </w:rPr>
              <w:t>月</w:t>
            </w:r>
            <w:r>
              <w:rPr>
                <w:rFonts w:hint="eastAsia" w:ascii="宋体" w:hAnsi="宋体" w:cs="宋体"/>
                <w:color w:val="FF0000"/>
                <w:kern w:val="0"/>
                <w:sz w:val="21"/>
                <w:szCs w:val="21"/>
                <w:highlight w:val="none"/>
                <w:lang w:val="en-US" w:eastAsia="zh-CN"/>
              </w:rPr>
              <w:t xml:space="preserve">  </w:t>
            </w:r>
            <w:r>
              <w:rPr>
                <w:rFonts w:hint="eastAsia" w:ascii="宋体" w:hAnsi="宋体" w:eastAsia="宋体" w:cs="宋体"/>
                <w:color w:val="FF0000"/>
                <w:kern w:val="0"/>
                <w:sz w:val="21"/>
                <w:szCs w:val="21"/>
                <w:highlight w:val="none"/>
              </w:rPr>
              <w:t>日</w:t>
            </w:r>
            <w:r>
              <w:rPr>
                <w:rFonts w:hint="eastAsia" w:ascii="宋体" w:hAnsi="宋体" w:cs="宋体"/>
                <w:color w:val="FF0000"/>
                <w:kern w:val="0"/>
                <w:sz w:val="21"/>
                <w:szCs w:val="21"/>
                <w:highlight w:val="none"/>
                <w:u w:val="single"/>
                <w:lang w:val="en-US" w:eastAsia="zh-CN"/>
              </w:rPr>
              <w:t xml:space="preserve">    </w:t>
            </w:r>
            <w:r>
              <w:rPr>
                <w:rFonts w:hint="eastAsia" w:ascii="宋体" w:hAnsi="宋体" w:eastAsia="宋体" w:cs="宋体"/>
                <w:color w:val="FF0000"/>
                <w:kern w:val="0"/>
                <w:sz w:val="21"/>
                <w:szCs w:val="21"/>
                <w:highlight w:val="none"/>
              </w:rPr>
              <w:t>:</w:t>
            </w:r>
            <w:r>
              <w:rPr>
                <w:rFonts w:hint="eastAsia" w:ascii="宋体" w:hAnsi="宋体" w:eastAsia="宋体" w:cs="宋体"/>
                <w:color w:val="FF0000"/>
                <w:kern w:val="0"/>
                <w:sz w:val="21"/>
                <w:szCs w:val="21"/>
                <w:highlight w:val="none"/>
                <w:u w:val="single"/>
                <w:lang w:val="en-US" w:eastAsia="zh-CN"/>
              </w:rPr>
              <w:t xml:space="preserve"> </w:t>
            </w:r>
            <w:r>
              <w:rPr>
                <w:rFonts w:hint="eastAsia" w:ascii="宋体" w:hAnsi="宋体" w:cs="宋体"/>
                <w:color w:val="FF0000"/>
                <w:kern w:val="0"/>
                <w:sz w:val="21"/>
                <w:szCs w:val="21"/>
                <w:highlight w:val="none"/>
                <w:u w:val="single"/>
                <w:lang w:val="en-US" w:eastAsia="zh-CN"/>
              </w:rPr>
              <w:t>00</w:t>
            </w:r>
            <w:r>
              <w:rPr>
                <w:rFonts w:hint="eastAsia" w:ascii="宋体" w:hAnsi="宋体" w:eastAsia="宋体" w:cs="宋体"/>
                <w:color w:val="FF0000"/>
                <w:kern w:val="0"/>
                <w:sz w:val="21"/>
                <w:szCs w:val="21"/>
                <w:highlight w:val="none"/>
                <w:u w:val="single"/>
                <w:lang w:val="en-US" w:eastAsia="zh-CN"/>
              </w:rPr>
              <w:t xml:space="preserve"> </w:t>
            </w:r>
            <w:r>
              <w:rPr>
                <w:rFonts w:hint="eastAsia" w:ascii="宋体" w:hAnsi="宋体" w:eastAsia="宋体" w:cs="宋体"/>
                <w:color w:val="FF0000"/>
                <w:kern w:val="0"/>
                <w:sz w:val="21"/>
                <w:szCs w:val="21"/>
                <w:highlight w:val="none"/>
                <w:u w:val="none"/>
                <w:lang w:val="en-US" w:eastAsia="zh-CN"/>
              </w:rPr>
              <w:t>。</w:t>
            </w:r>
          </w:p>
          <w:p w14:paraId="1FC1D981">
            <w:pPr>
              <w:keepNext w:val="0"/>
              <w:keepLines w:val="0"/>
              <w:pageBreakBefore w:val="0"/>
              <w:kinsoku/>
              <w:overflowPunct/>
              <w:topLinePunct w:val="0"/>
              <w:autoSpaceDE/>
              <w:autoSpaceDN/>
              <w:bidi w:val="0"/>
              <w:adjustRightInd w:val="0"/>
              <w:snapToGrid w:val="0"/>
              <w:spacing w:line="300" w:lineRule="exact"/>
              <w:textAlignment w:val="auto"/>
              <w:rPr>
                <w:rFonts w:hint="eastAsia" w:ascii="宋体" w:hAnsi="宋体" w:eastAsia="宋体" w:cs="宋体"/>
                <w:b/>
                <w:bCs/>
                <w:color w:val="auto"/>
                <w:sz w:val="21"/>
                <w:szCs w:val="21"/>
                <w:lang w:eastAsia="zh-CN"/>
              </w:rPr>
            </w:pPr>
            <w:r>
              <w:rPr>
                <w:rFonts w:hint="eastAsia" w:ascii="宋体" w:hAnsi="宋体" w:eastAsia="宋体" w:cs="宋体"/>
                <w:color w:val="auto"/>
                <w:sz w:val="21"/>
                <w:szCs w:val="21"/>
                <w:highlight w:val="none"/>
                <w:lang w:eastAsia="zh-CN"/>
              </w:rPr>
              <w:t>递交首次</w:t>
            </w:r>
            <w:r>
              <w:rPr>
                <w:rFonts w:hint="eastAsia" w:ascii="宋体" w:hAnsi="宋体" w:eastAsia="宋体" w:cs="宋体"/>
                <w:color w:val="auto"/>
                <w:sz w:val="21"/>
                <w:szCs w:val="21"/>
                <w:highlight w:val="none"/>
              </w:rPr>
              <w:t>响应文件</w:t>
            </w:r>
            <w:r>
              <w:rPr>
                <w:rFonts w:hint="eastAsia" w:ascii="宋体" w:hAnsi="宋体" w:eastAsia="宋体" w:cs="宋体"/>
                <w:color w:val="auto"/>
                <w:sz w:val="21"/>
                <w:szCs w:val="21"/>
                <w:highlight w:val="none"/>
                <w:lang w:val="en-US" w:eastAsia="zh-CN"/>
              </w:rPr>
              <w:t>的</w:t>
            </w:r>
            <w:r>
              <w:rPr>
                <w:rFonts w:hint="eastAsia" w:ascii="宋体" w:hAnsi="宋体" w:eastAsia="宋体" w:cs="宋体"/>
                <w:bCs/>
                <w:color w:val="auto"/>
                <w:sz w:val="21"/>
                <w:szCs w:val="21"/>
                <w:highlight w:val="none"/>
              </w:rPr>
              <w:t>地点：</w:t>
            </w:r>
            <w:r>
              <w:rPr>
                <w:rFonts w:hint="eastAsia" w:ascii="宋体" w:hAnsi="宋体" w:eastAsia="宋体" w:cs="宋体"/>
                <w:color w:val="auto"/>
                <w:sz w:val="21"/>
                <w:szCs w:val="21"/>
                <w:highlight w:val="none"/>
              </w:rPr>
              <w:t>衡阳市公共资源交易中心</w:t>
            </w:r>
            <w:r>
              <w:rPr>
                <w:rFonts w:hint="eastAsia" w:ascii="宋体" w:hAnsi="宋体" w:eastAsia="宋体" w:cs="宋体"/>
                <w:color w:val="auto"/>
                <w:sz w:val="21"/>
                <w:szCs w:val="21"/>
                <w:highlight w:val="none"/>
                <w:lang w:eastAsia="zh-CN"/>
              </w:rPr>
              <w:t>。</w:t>
            </w:r>
          </w:p>
        </w:tc>
      </w:tr>
      <w:tr w14:paraId="0A5F7A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8845" w:type="dxa"/>
            <w:gridSpan w:val="3"/>
            <w:noWrap w:val="0"/>
            <w:vAlign w:val="center"/>
          </w:tcPr>
          <w:p w14:paraId="175C7F62">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eastAsia="宋体" w:cs="宋体"/>
                <w:b/>
                <w:color w:val="auto"/>
                <w:sz w:val="21"/>
                <w:szCs w:val="21"/>
                <w:highlight w:val="white"/>
              </w:rPr>
              <w:t>五、响应文件的评审与</w:t>
            </w:r>
            <w:r>
              <w:rPr>
                <w:rFonts w:hint="eastAsia" w:ascii="宋体" w:hAnsi="宋体" w:eastAsia="宋体" w:cs="宋体"/>
                <w:b/>
                <w:color w:val="auto"/>
                <w:sz w:val="21"/>
                <w:szCs w:val="21"/>
                <w:highlight w:val="white"/>
                <w:lang w:eastAsia="zh-CN"/>
              </w:rPr>
              <w:t>谈判</w:t>
            </w:r>
          </w:p>
        </w:tc>
      </w:tr>
      <w:tr w14:paraId="55CA30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4DB9E921">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第二章第</w:t>
            </w:r>
            <w:r>
              <w:rPr>
                <w:rFonts w:hint="eastAsia" w:ascii="宋体" w:hAnsi="宋体" w:eastAsia="宋体" w:cs="宋体"/>
                <w:color w:val="auto"/>
                <w:sz w:val="21"/>
                <w:szCs w:val="21"/>
                <w:lang w:val="en-US" w:eastAsia="zh-CN"/>
              </w:rPr>
              <w:t>24.1款</w:t>
            </w:r>
          </w:p>
        </w:tc>
        <w:tc>
          <w:tcPr>
            <w:tcW w:w="2122" w:type="dxa"/>
            <w:noWrap w:val="0"/>
            <w:vAlign w:val="center"/>
          </w:tcPr>
          <w:p w14:paraId="2985975C">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谈判程序</w:t>
            </w:r>
          </w:p>
        </w:tc>
        <w:tc>
          <w:tcPr>
            <w:tcW w:w="4792" w:type="dxa"/>
            <w:noWrap w:val="0"/>
            <w:vAlign w:val="center"/>
          </w:tcPr>
          <w:p w14:paraId="40889942">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rPr>
              <w:t>初步审查、谈判（包括澄清、符合性评审查）、</w:t>
            </w:r>
            <w:r>
              <w:rPr>
                <w:rFonts w:hint="eastAsia" w:ascii="宋体" w:hAnsi="宋体" w:eastAsia="宋体" w:cs="宋体"/>
                <w:color w:val="auto"/>
                <w:kern w:val="0"/>
                <w:sz w:val="21"/>
                <w:szCs w:val="21"/>
                <w:lang w:eastAsia="zh-CN"/>
              </w:rPr>
              <w:t>最后报价、</w:t>
            </w:r>
            <w:r>
              <w:rPr>
                <w:rFonts w:hint="eastAsia" w:ascii="宋体" w:hAnsi="宋体" w:eastAsia="宋体" w:cs="宋体"/>
                <w:bCs/>
                <w:color w:val="auto"/>
                <w:sz w:val="21"/>
                <w:szCs w:val="21"/>
              </w:rPr>
              <w:t>提出成交供应商。</w:t>
            </w:r>
          </w:p>
        </w:tc>
      </w:tr>
      <w:tr w14:paraId="4E95CF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8845" w:type="dxa"/>
            <w:gridSpan w:val="3"/>
            <w:noWrap w:val="0"/>
            <w:vAlign w:val="center"/>
          </w:tcPr>
          <w:p w14:paraId="379195A8">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b/>
                <w:color w:val="auto"/>
                <w:sz w:val="21"/>
                <w:szCs w:val="21"/>
                <w:lang w:eastAsia="zh-CN"/>
              </w:rPr>
              <w:t>六</w:t>
            </w:r>
            <w:r>
              <w:rPr>
                <w:rFonts w:hint="eastAsia" w:ascii="宋体" w:hAnsi="宋体" w:eastAsia="宋体" w:cs="宋体"/>
                <w:b/>
                <w:color w:val="auto"/>
                <w:sz w:val="21"/>
                <w:szCs w:val="21"/>
              </w:rPr>
              <w:t>、成交结果信息公布与</w:t>
            </w:r>
            <w:r>
              <w:rPr>
                <w:rFonts w:hint="eastAsia" w:ascii="宋体" w:hAnsi="宋体" w:eastAsia="宋体" w:cs="宋体"/>
                <w:b/>
                <w:color w:val="auto"/>
                <w:sz w:val="21"/>
                <w:szCs w:val="21"/>
                <w:highlight w:val="white"/>
              </w:rPr>
              <w:t>合同签订</w:t>
            </w:r>
          </w:p>
        </w:tc>
      </w:tr>
      <w:tr w14:paraId="06853C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64D70557">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第二章第36.1款</w:t>
            </w:r>
          </w:p>
        </w:tc>
        <w:tc>
          <w:tcPr>
            <w:tcW w:w="2122" w:type="dxa"/>
            <w:noWrap w:val="0"/>
            <w:vAlign w:val="center"/>
          </w:tcPr>
          <w:p w14:paraId="7642889E">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公布</w:t>
            </w:r>
            <w:r>
              <w:rPr>
                <w:rFonts w:hint="eastAsia" w:ascii="宋体" w:hAnsi="宋体" w:eastAsia="宋体" w:cs="宋体"/>
                <w:color w:val="auto"/>
                <w:sz w:val="21"/>
                <w:szCs w:val="21"/>
              </w:rPr>
              <w:t>媒体</w:t>
            </w:r>
          </w:p>
        </w:tc>
        <w:tc>
          <w:tcPr>
            <w:tcW w:w="4792" w:type="dxa"/>
            <w:noWrap w:val="0"/>
            <w:vAlign w:val="center"/>
          </w:tcPr>
          <w:p w14:paraId="79ECEEDB">
            <w:pPr>
              <w:pageBreakBefore w:val="0"/>
              <w:kinsoku/>
              <w:overflowPunct/>
              <w:topLinePunct w:val="0"/>
              <w:bidi w:val="0"/>
              <w:adjustRightInd w:val="0"/>
              <w:snapToGrid w:val="0"/>
              <w:spacing w:line="360" w:lineRule="auto"/>
              <w:rPr>
                <w:rFonts w:hint="eastAsia" w:ascii="宋体" w:hAnsi="宋体" w:eastAsia="宋体" w:cs="宋体"/>
                <w:color w:val="auto"/>
                <w:sz w:val="21"/>
                <w:szCs w:val="21"/>
                <w:u w:val="single"/>
                <w:lang w:eastAsia="zh-CN"/>
              </w:rPr>
            </w:pPr>
            <w:r>
              <w:rPr>
                <w:rFonts w:hint="eastAsia" w:ascii="宋体" w:hAnsi="宋体" w:eastAsia="宋体" w:cs="宋体"/>
                <w:color w:val="auto"/>
                <w:sz w:val="21"/>
                <w:szCs w:val="21"/>
              </w:rPr>
              <w:t>中国·湖南政府采购网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www.ccgp-hunan.gov.cn</w:t>
            </w:r>
            <w:r>
              <w:rPr>
                <w:rFonts w:hint="eastAsia" w:ascii="宋体" w:hAnsi="宋体" w:eastAsia="宋体" w:cs="宋体"/>
                <w:color w:val="auto"/>
                <w:sz w:val="21"/>
                <w:szCs w:val="21"/>
                <w:lang w:eastAsia="zh-CN"/>
              </w:rPr>
              <w:t>）和衡阳市公共资源交易网（</w:t>
            </w:r>
            <w:r>
              <w:rPr>
                <w:rFonts w:hint="eastAsia" w:ascii="宋体" w:hAnsi="宋体" w:eastAsia="宋体" w:cs="宋体"/>
                <w:color w:val="auto"/>
                <w:sz w:val="21"/>
                <w:szCs w:val="21"/>
              </w:rPr>
              <w:t>https://ggzy.hengyang.gov.cn/</w:t>
            </w:r>
            <w:r>
              <w:rPr>
                <w:rFonts w:hint="eastAsia" w:ascii="宋体" w:hAnsi="宋体" w:eastAsia="宋体" w:cs="宋体"/>
                <w:color w:val="auto"/>
                <w:sz w:val="21"/>
                <w:szCs w:val="21"/>
                <w:lang w:eastAsia="zh-CN"/>
              </w:rPr>
              <w:t>）</w:t>
            </w:r>
          </w:p>
        </w:tc>
      </w:tr>
      <w:tr w14:paraId="0F87A4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220" w:hRule="atLeast"/>
          <w:jc w:val="center"/>
        </w:trPr>
        <w:tc>
          <w:tcPr>
            <w:tcW w:w="1931" w:type="dxa"/>
            <w:noWrap w:val="0"/>
            <w:vAlign w:val="center"/>
          </w:tcPr>
          <w:p w14:paraId="1F0CE4A5">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.3款</w:t>
            </w:r>
          </w:p>
        </w:tc>
        <w:tc>
          <w:tcPr>
            <w:tcW w:w="2122" w:type="dxa"/>
            <w:noWrap w:val="0"/>
            <w:vAlign w:val="center"/>
          </w:tcPr>
          <w:p w14:paraId="7494F6E8">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履约担保</w:t>
            </w:r>
          </w:p>
        </w:tc>
        <w:tc>
          <w:tcPr>
            <w:tcW w:w="4792" w:type="dxa"/>
            <w:noWrap w:val="0"/>
            <w:vAlign w:val="center"/>
          </w:tcPr>
          <w:p w14:paraId="51AAC1A7">
            <w:pPr>
              <w:pageBreakBefore w:val="0"/>
              <w:kinsoku/>
              <w:overflowPunct/>
              <w:topLinePunct w:val="0"/>
              <w:bidi w:val="0"/>
              <w:adjustRightInd w:val="0"/>
              <w:snapToGrid w:val="0"/>
              <w:spacing w:line="360" w:lineRule="auto"/>
              <w:rPr>
                <w:rFonts w:hint="eastAsia" w:ascii="宋体" w:hAnsi="宋体" w:eastAsia="宋体" w:cs="宋体"/>
                <w:color w:val="FF0000"/>
                <w:sz w:val="21"/>
                <w:szCs w:val="21"/>
                <w:lang w:eastAsia="zh-CN"/>
              </w:rPr>
            </w:pPr>
            <w:r>
              <w:rPr>
                <w:rFonts w:hint="eastAsia" w:ascii="宋体" w:hAnsi="宋体" w:cs="宋体"/>
                <w:color w:val="FF0000"/>
                <w:sz w:val="21"/>
                <w:szCs w:val="21"/>
                <w:lang w:eastAsia="zh-CN"/>
              </w:rPr>
              <w:t>☑</w:t>
            </w:r>
            <w:r>
              <w:rPr>
                <w:rFonts w:hint="eastAsia" w:ascii="宋体" w:hAnsi="宋体" w:eastAsia="宋体" w:cs="宋体"/>
                <w:color w:val="FF0000"/>
                <w:sz w:val="21"/>
                <w:szCs w:val="21"/>
              </w:rPr>
              <w:t>不要求提供</w:t>
            </w:r>
            <w:r>
              <w:rPr>
                <w:rFonts w:hint="eastAsia" w:ascii="宋体" w:hAnsi="宋体" w:eastAsia="宋体" w:cs="宋体"/>
                <w:color w:val="FF0000"/>
                <w:sz w:val="21"/>
                <w:szCs w:val="21"/>
                <w:lang w:eastAsia="zh-CN"/>
              </w:rPr>
              <w:t>。</w:t>
            </w:r>
          </w:p>
          <w:p w14:paraId="65DB5396">
            <w:pPr>
              <w:pageBreakBefore w:val="0"/>
              <w:kinsoku/>
              <w:overflowPunct/>
              <w:topLinePunct w:val="0"/>
              <w:bidi w:val="0"/>
              <w:adjustRightInd w:val="0"/>
              <w:snapToGrid w:val="0"/>
              <w:spacing w:line="360" w:lineRule="auto"/>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w:t>
            </w:r>
            <w:r>
              <w:rPr>
                <w:rFonts w:hint="eastAsia" w:ascii="宋体" w:hAnsi="宋体" w:eastAsia="宋体" w:cs="宋体"/>
                <w:color w:val="auto"/>
                <w:sz w:val="21"/>
                <w:szCs w:val="21"/>
                <w:lang w:eastAsia="zh-CN"/>
              </w:rPr>
              <w:t>需要提供。</w:t>
            </w:r>
          </w:p>
          <w:p w14:paraId="5A79B810">
            <w:pPr>
              <w:pageBreakBefore w:val="0"/>
              <w:kinsoku/>
              <w:overflowPunct/>
              <w:topLinePunct w:val="0"/>
              <w:bidi w:val="0"/>
              <w:adjustRightInd w:val="0"/>
              <w:snapToGrid w:val="0"/>
              <w:spacing w:line="360" w:lineRule="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履约担保金额为：</w:t>
            </w:r>
            <w:r>
              <w:rPr>
                <w:rFonts w:hint="eastAsia" w:ascii="宋体" w:hAnsi="宋体" w:cs="宋体"/>
                <w:color w:val="0000FF"/>
                <w:sz w:val="21"/>
                <w:szCs w:val="21"/>
                <w:u w:val="single"/>
                <w:lang w:val="en-US" w:eastAsia="zh-CN"/>
              </w:rPr>
              <w:t>/。</w:t>
            </w:r>
          </w:p>
        </w:tc>
      </w:tr>
      <w:tr w14:paraId="1CBE72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8845" w:type="dxa"/>
            <w:gridSpan w:val="3"/>
            <w:noWrap w:val="0"/>
            <w:vAlign w:val="center"/>
          </w:tcPr>
          <w:p w14:paraId="5D07246F">
            <w:pPr>
              <w:pageBreakBefore w:val="0"/>
              <w:kinsoku/>
              <w:overflowPunct/>
              <w:topLinePunct w:val="0"/>
              <w:bidi w:val="0"/>
              <w:adjustRightInd w:val="0"/>
              <w:snapToGrid w:val="0"/>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八</w:t>
            </w:r>
            <w:r>
              <w:rPr>
                <w:rFonts w:hint="eastAsia" w:ascii="宋体" w:hAnsi="宋体" w:eastAsia="宋体" w:cs="宋体"/>
                <w:b/>
                <w:color w:val="auto"/>
                <w:sz w:val="21"/>
                <w:szCs w:val="21"/>
              </w:rPr>
              <w:t>、其他规定</w:t>
            </w:r>
          </w:p>
        </w:tc>
      </w:tr>
      <w:tr w14:paraId="3BA765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66455CA1">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第二章第4</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款</w:t>
            </w:r>
          </w:p>
        </w:tc>
        <w:tc>
          <w:tcPr>
            <w:tcW w:w="2122" w:type="dxa"/>
            <w:noWrap w:val="0"/>
            <w:vAlign w:val="center"/>
          </w:tcPr>
          <w:p w14:paraId="7DF2BF77">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采购代理服务费</w:t>
            </w:r>
          </w:p>
        </w:tc>
        <w:tc>
          <w:tcPr>
            <w:tcW w:w="4792" w:type="dxa"/>
            <w:noWrap w:val="0"/>
            <w:vAlign w:val="center"/>
          </w:tcPr>
          <w:p w14:paraId="10AD2F83">
            <w:pPr>
              <w:pageBreakBefore w:val="0"/>
              <w:kinsoku/>
              <w:overflowPunct/>
              <w:topLinePunct w:val="0"/>
              <w:bidi w:val="0"/>
              <w:adjustRightInd w:val="0"/>
              <w:snapToGrid w:val="0"/>
              <w:spacing w:line="360" w:lineRule="auto"/>
              <w:rPr>
                <w:rFonts w:hint="eastAsia" w:ascii="宋体" w:hAnsi="宋体" w:eastAsia="宋体" w:cs="宋体"/>
                <w:color w:val="auto"/>
                <w:sz w:val="21"/>
                <w:szCs w:val="21"/>
                <w:u w:val="single"/>
              </w:rPr>
            </w:pPr>
            <w:r>
              <w:rPr>
                <w:rFonts w:hint="eastAsia" w:ascii="宋体" w:hAnsi="宋体"/>
                <w:color w:val="0000FF"/>
                <w:szCs w:val="21"/>
              </w:rPr>
              <w:t>采购代理服务费</w:t>
            </w:r>
            <w:r>
              <w:rPr>
                <w:rFonts w:hint="eastAsia" w:ascii="宋体" w:hAnsi="宋体"/>
                <w:color w:val="000000" w:themeColor="text1"/>
                <w:szCs w:val="21"/>
                <w:lang w:val="en-US" w:eastAsia="zh-CN"/>
                <w14:textFill>
                  <w14:solidFill>
                    <w14:schemeClr w14:val="tx1"/>
                  </w14:solidFill>
                </w14:textFill>
              </w:rPr>
              <w:t>和专家评审费15000</w:t>
            </w:r>
            <w:r>
              <w:rPr>
                <w:rFonts w:hint="eastAsia" w:ascii="宋体" w:hAnsi="宋体"/>
                <w:color w:val="000000" w:themeColor="text1"/>
                <w:szCs w:val="21"/>
                <w14:textFill>
                  <w14:solidFill>
                    <w14:schemeClr w14:val="tx1"/>
                  </w14:solidFill>
                </w14:textFill>
              </w:rPr>
              <w:t>元由采购人支付给采购代理机构。</w:t>
            </w:r>
          </w:p>
        </w:tc>
      </w:tr>
      <w:tr w14:paraId="2B46F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61B260C8">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第二章第4</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款</w:t>
            </w:r>
          </w:p>
        </w:tc>
        <w:tc>
          <w:tcPr>
            <w:tcW w:w="2122" w:type="dxa"/>
            <w:noWrap w:val="0"/>
            <w:vAlign w:val="center"/>
          </w:tcPr>
          <w:p w14:paraId="5BEE9825">
            <w:pPr>
              <w:pageBreakBefore w:val="0"/>
              <w:kinsoku/>
              <w:overflowPunct/>
              <w:topLinePunct w:val="0"/>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信用记录</w:t>
            </w:r>
          </w:p>
        </w:tc>
        <w:tc>
          <w:tcPr>
            <w:tcW w:w="4792" w:type="dxa"/>
            <w:noWrap w:val="0"/>
            <w:vAlign w:val="center"/>
          </w:tcPr>
          <w:p w14:paraId="6B7448CD">
            <w:pPr>
              <w:pageBreakBefore w:val="0"/>
              <w:kinsoku/>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谈判小组</w:t>
            </w:r>
            <w:r>
              <w:rPr>
                <w:rFonts w:hint="eastAsia" w:ascii="宋体" w:hAnsi="宋体" w:eastAsia="宋体" w:cs="宋体"/>
                <w:color w:val="auto"/>
                <w:sz w:val="21"/>
                <w:szCs w:val="21"/>
              </w:rPr>
              <w:t>在对</w:t>
            </w:r>
            <w:r>
              <w:rPr>
                <w:rFonts w:hint="eastAsia" w:ascii="宋体" w:hAnsi="宋体" w:eastAsia="宋体" w:cs="宋体"/>
                <w:color w:val="auto"/>
                <w:sz w:val="21"/>
                <w:szCs w:val="21"/>
                <w:lang w:eastAsia="zh-CN"/>
              </w:rPr>
              <w:t>供应商</w:t>
            </w:r>
            <w:r>
              <w:rPr>
                <w:rFonts w:hint="eastAsia" w:ascii="宋体" w:hAnsi="宋体" w:eastAsia="宋体" w:cs="宋体"/>
                <w:color w:val="auto"/>
                <w:sz w:val="21"/>
                <w:szCs w:val="21"/>
              </w:rPr>
              <w:t>进行资格审查时，还应对</w:t>
            </w:r>
            <w:r>
              <w:rPr>
                <w:rFonts w:hint="eastAsia" w:ascii="宋体" w:hAnsi="宋体" w:eastAsia="宋体" w:cs="宋体"/>
                <w:color w:val="auto"/>
                <w:sz w:val="21"/>
                <w:szCs w:val="21"/>
                <w:lang w:eastAsia="zh-CN"/>
              </w:rPr>
              <w:t>供应商</w:t>
            </w:r>
            <w:r>
              <w:rPr>
                <w:rFonts w:hint="eastAsia" w:ascii="宋体" w:hAnsi="宋体" w:eastAsia="宋体" w:cs="宋体"/>
                <w:color w:val="auto"/>
                <w:sz w:val="21"/>
                <w:szCs w:val="21"/>
              </w:rPr>
              <w:t>信用记录进行甄别，对列入失信被执行人、重大税收违法案件当事人名单、政府采购严重违法失信行为记录名单的</w:t>
            </w:r>
            <w:r>
              <w:rPr>
                <w:rFonts w:hint="eastAsia" w:ascii="宋体" w:hAnsi="宋体" w:eastAsia="宋体" w:cs="宋体"/>
                <w:color w:val="auto"/>
                <w:sz w:val="21"/>
                <w:szCs w:val="21"/>
                <w:lang w:eastAsia="zh-CN"/>
              </w:rPr>
              <w:t>供应商</w:t>
            </w:r>
            <w:r>
              <w:rPr>
                <w:rFonts w:hint="eastAsia" w:ascii="宋体" w:hAnsi="宋体" w:eastAsia="宋体" w:cs="宋体"/>
                <w:color w:val="auto"/>
                <w:sz w:val="21"/>
                <w:szCs w:val="21"/>
              </w:rPr>
              <w:t>，应拒绝其参与政府采购活动。</w:t>
            </w:r>
          </w:p>
          <w:p w14:paraId="6987FD59">
            <w:pPr>
              <w:pageBreakBefore w:val="0"/>
              <w:kinsoku/>
              <w:overflowPunct/>
              <w:topLinePunct w:val="0"/>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2、查询网站为“信用中国”网站、中国政府采购网、湖南省政府采购网。</w:t>
            </w:r>
          </w:p>
          <w:p w14:paraId="2BCFD9FF">
            <w:pPr>
              <w:pStyle w:val="26"/>
              <w:pageBreakBefore w:val="0"/>
              <w:kinsoku/>
              <w:overflowPunct/>
              <w:topLinePunct w:val="0"/>
              <w:bidi w:val="0"/>
              <w:spacing w:line="360" w:lineRule="auto"/>
              <w:ind w:left="0" w:lef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highlight w:val="white"/>
                <w:lang w:val="en-US" w:eastAsia="zh-CN"/>
              </w:rPr>
              <w:t>3、</w:t>
            </w:r>
            <w:r>
              <w:rPr>
                <w:rFonts w:hint="eastAsia" w:ascii="宋体" w:hAnsi="宋体" w:eastAsia="宋体" w:cs="宋体"/>
                <w:color w:val="auto"/>
                <w:sz w:val="21"/>
                <w:szCs w:val="21"/>
                <w:highlight w:val="white"/>
              </w:rPr>
              <w:t>信用甄别确认截止时间为：开标时间（</w:t>
            </w:r>
            <w:r>
              <w:rPr>
                <w:rFonts w:hint="eastAsia" w:ascii="宋体" w:hAnsi="宋体" w:eastAsia="宋体" w:cs="宋体"/>
                <w:color w:val="auto"/>
                <w:sz w:val="21"/>
                <w:szCs w:val="21"/>
              </w:rPr>
              <w:t>提交首次响应文件的截止时间</w:t>
            </w:r>
            <w:r>
              <w:rPr>
                <w:rFonts w:hint="eastAsia" w:ascii="宋体" w:hAnsi="宋体" w:eastAsia="宋体" w:cs="宋体"/>
                <w:color w:val="auto"/>
                <w:sz w:val="21"/>
                <w:szCs w:val="21"/>
                <w:highlight w:val="white"/>
              </w:rPr>
              <w:t>）至评标结束。</w:t>
            </w:r>
          </w:p>
        </w:tc>
      </w:tr>
      <w:tr w14:paraId="678202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noWrap w:val="0"/>
            <w:vAlign w:val="center"/>
          </w:tcPr>
          <w:p w14:paraId="36E9CC3A">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第二章第</w:t>
            </w:r>
            <w:r>
              <w:rPr>
                <w:rFonts w:hint="eastAsia" w:ascii="宋体" w:hAnsi="宋体" w:eastAsia="宋体" w:cs="宋体"/>
                <w:color w:val="auto"/>
                <w:sz w:val="21"/>
                <w:szCs w:val="21"/>
                <w:lang w:val="en-US" w:eastAsia="zh-CN"/>
              </w:rPr>
              <w:t>43.1款</w:t>
            </w:r>
          </w:p>
        </w:tc>
        <w:tc>
          <w:tcPr>
            <w:tcW w:w="2122" w:type="dxa"/>
            <w:noWrap w:val="0"/>
            <w:vAlign w:val="center"/>
          </w:tcPr>
          <w:p w14:paraId="604428E0">
            <w:pPr>
              <w:pageBreakBefore w:val="0"/>
              <w:kinsoku/>
              <w:overflowPunct/>
              <w:topLinePunct w:val="0"/>
              <w:bidi w:val="0"/>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其他规定</w:t>
            </w:r>
          </w:p>
        </w:tc>
        <w:tc>
          <w:tcPr>
            <w:tcW w:w="4792" w:type="dxa"/>
            <w:noWrap w:val="0"/>
            <w:vAlign w:val="center"/>
          </w:tcPr>
          <w:p w14:paraId="4481F5F9">
            <w:pPr>
              <w:pStyle w:val="8"/>
              <w:keepNext w:val="0"/>
              <w:keepLines w:val="0"/>
              <w:pageBreakBefore w:val="0"/>
              <w:widowControl w:val="0"/>
              <w:numPr>
                <w:ilvl w:val="0"/>
                <w:numId w:val="2"/>
              </w:numPr>
              <w:kinsoku/>
              <w:overflowPunct/>
              <w:topLinePunct w:val="0"/>
              <w:autoSpaceDE/>
              <w:autoSpaceDN/>
              <w:bidi w:val="0"/>
              <w:spacing w:after="120" w:line="300" w:lineRule="exact"/>
              <w:ind w:leftChars="0"/>
              <w:jc w:val="both"/>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谈判小组认为供应商的报价明显低于其他通过符合性审查供应商的报价，有可能影响产品质量或者不能诚信履约的，应当要求其在评标过程中合理的时间内提供说明，必要时提交相关证明材料；供应商不能证明其报价合理性的或未在规定时限内响应的，谈判小组应当将其作为无效投标处理。</w:t>
            </w:r>
          </w:p>
          <w:p w14:paraId="2700B1D4">
            <w:pPr>
              <w:keepNext w:val="0"/>
              <w:keepLines w:val="0"/>
              <w:widowControl/>
              <w:suppressLineNumbers w:val="0"/>
              <w:jc w:val="left"/>
              <w:rPr>
                <w:rFonts w:hint="default" w:eastAsia="宋体"/>
                <w:lang w:val="en-US" w:eastAsia="zh-CN"/>
              </w:rPr>
            </w:pPr>
            <w:r>
              <w:rPr>
                <w:rFonts w:hint="eastAsia"/>
                <w:color w:val="0000FF"/>
                <w:lang w:val="en-US" w:eastAsia="zh-CN"/>
              </w:rPr>
              <w:t>2.本项目共分为二个包，各投标人可就其中的一个包投标，同一投标人投标两个包的，所投包全部无效，作废标处理。</w:t>
            </w:r>
          </w:p>
        </w:tc>
      </w:tr>
    </w:tbl>
    <w:p w14:paraId="67623CC0">
      <w:pPr>
        <w:pageBreakBefore w:val="0"/>
        <w:kinsoku/>
        <w:overflowPunct/>
        <w:topLinePunct w:val="0"/>
        <w:bidi w:val="0"/>
        <w:adjustRightInd w:val="0"/>
        <w:snapToGrid w:val="0"/>
        <w:spacing w:line="360" w:lineRule="auto"/>
        <w:rPr>
          <w:rFonts w:hint="eastAsia" w:ascii="宋体" w:hAnsi="宋体" w:eastAsia="宋体" w:cs="宋体"/>
          <w:b/>
          <w:color w:val="auto"/>
          <w:sz w:val="21"/>
          <w:szCs w:val="21"/>
        </w:rPr>
      </w:pPr>
    </w:p>
    <w:p w14:paraId="7B4B9D78">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ind w:leftChars="0"/>
        <w:jc w:val="center"/>
        <w:textAlignment w:val="auto"/>
        <w:outlineLvl w:val="1"/>
        <w:rPr>
          <w:b/>
          <w:bCs w:val="0"/>
          <w:sz w:val="24"/>
          <w:szCs w:val="24"/>
        </w:rPr>
      </w:pPr>
      <w:r>
        <w:rPr>
          <w:rFonts w:ascii="黑体" w:hAnsi="宋体" w:eastAsia="黑体"/>
          <w:b/>
          <w:color w:val="auto"/>
          <w:sz w:val="28"/>
          <w:szCs w:val="28"/>
        </w:rPr>
        <w:br w:type="page"/>
      </w:r>
      <w:bookmarkStart w:id="29" w:name="_Toc7353"/>
      <w:r>
        <w:rPr>
          <w:rFonts w:hint="eastAsia" w:ascii="黑体" w:hAnsi="宋体" w:eastAsia="黑体"/>
          <w:b/>
          <w:bCs w:val="0"/>
          <w:color w:val="auto"/>
          <w:sz w:val="24"/>
          <w:szCs w:val="24"/>
          <w:lang w:eastAsia="zh-CN"/>
        </w:rPr>
        <w:t>第二节</w:t>
      </w:r>
      <w:r>
        <w:rPr>
          <w:rFonts w:hint="eastAsia" w:ascii="黑体" w:hAnsi="宋体" w:eastAsia="黑体"/>
          <w:b/>
          <w:bCs w:val="0"/>
          <w:color w:val="auto"/>
          <w:sz w:val="24"/>
          <w:szCs w:val="24"/>
          <w:lang w:val="en-US" w:eastAsia="zh-CN"/>
        </w:rPr>
        <w:t xml:space="preserve"> </w:t>
      </w:r>
      <w:r>
        <w:rPr>
          <w:rFonts w:hint="eastAsia" w:ascii="黑体" w:eastAsia="黑体"/>
          <w:b/>
          <w:bCs w:val="0"/>
          <w:color w:val="auto"/>
          <w:sz w:val="24"/>
          <w:szCs w:val="24"/>
        </w:rPr>
        <w:t>谈判须知</w:t>
      </w:r>
      <w:r>
        <w:rPr>
          <w:rFonts w:hint="eastAsia" w:ascii="黑体" w:hAnsi="宋体" w:eastAsia="黑体"/>
          <w:b/>
          <w:bCs w:val="0"/>
          <w:color w:val="auto"/>
          <w:sz w:val="24"/>
          <w:szCs w:val="24"/>
        </w:rPr>
        <w:t>正文</w:t>
      </w:r>
      <w:bookmarkEnd w:id="29"/>
    </w:p>
    <w:p w14:paraId="798F257B">
      <w:pPr>
        <w:keepNext w:val="0"/>
        <w:keepLines w:val="0"/>
        <w:pageBreakBefore w:val="0"/>
        <w:kinsoku/>
        <w:wordWrap/>
        <w:overflowPunct/>
        <w:topLinePunct w:val="0"/>
        <w:autoSpaceDE/>
        <w:autoSpaceDN/>
        <w:bidi w:val="0"/>
        <w:adjustRightInd w:val="0"/>
        <w:snapToGrid w:val="0"/>
        <w:spacing w:line="360" w:lineRule="auto"/>
        <w:textAlignment w:val="auto"/>
        <w:rPr>
          <w:rFonts w:ascii="黑体" w:hAnsi="宋体" w:eastAsia="黑体"/>
          <w:b/>
          <w:bCs/>
          <w:color w:val="auto"/>
          <w:sz w:val="24"/>
        </w:rPr>
      </w:pPr>
      <w:r>
        <w:rPr>
          <w:rFonts w:hint="eastAsia" w:ascii="黑体" w:hAnsi="宋体" w:eastAsia="黑体"/>
          <w:b/>
          <w:bCs/>
          <w:color w:val="auto"/>
          <w:sz w:val="24"/>
        </w:rPr>
        <w:t>一、说明</w:t>
      </w:r>
    </w:p>
    <w:p w14:paraId="10ADBE1B">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1.适用范围</w:t>
      </w:r>
    </w:p>
    <w:p w14:paraId="08BA45E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1.1 本谈判文件仅适用于谈判须知前附表(以下简称</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中所叙述的采购项目。</w:t>
      </w:r>
    </w:p>
    <w:p w14:paraId="759D8D47">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2.定义</w:t>
      </w:r>
    </w:p>
    <w:p w14:paraId="58749FD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2.1 “采购人”是指依法进行政府采购的国家机关、事业单位、团体组织。本次政府采购的采购人名称见</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w:t>
      </w:r>
    </w:p>
    <w:p w14:paraId="2495F95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2.2 “采购代理机构”是指接受采购人委托，代理采购项目的集中采购机构和其他采购代理机构。本次政府采购的采购代理机构名称见</w:t>
      </w:r>
      <w:r>
        <w:rPr>
          <w:rFonts w:hint="eastAsia" w:ascii="宋体" w:hAnsi="宋体" w:eastAsia="宋体" w:cs="宋体"/>
          <w:b/>
          <w:color w:val="auto"/>
          <w:sz w:val="21"/>
          <w:szCs w:val="21"/>
        </w:rPr>
        <w:t>谈判须知前附表。</w:t>
      </w:r>
    </w:p>
    <w:p w14:paraId="264A058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2.3 “供应商”是指响应谈判文件要求、参加竞争性谈判采购的法人、其他组织或者自然人。</w:t>
      </w:r>
    </w:p>
    <w:p w14:paraId="134DD28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sz w:val="21"/>
          <w:szCs w:val="21"/>
        </w:rPr>
        <w:t>2.4 “谈判小组”是指</w:t>
      </w:r>
      <w:r>
        <w:rPr>
          <w:rFonts w:hint="eastAsia" w:ascii="宋体" w:hAnsi="宋体" w:eastAsia="宋体" w:cs="宋体"/>
          <w:color w:val="auto"/>
          <w:kern w:val="0"/>
          <w:sz w:val="21"/>
          <w:szCs w:val="21"/>
        </w:rPr>
        <w:t>依据《中华人民共和国政府采购法》和财政部</w:t>
      </w:r>
      <w:r>
        <w:rPr>
          <w:rFonts w:hint="eastAsia" w:ascii="宋体" w:hAnsi="宋体" w:eastAsia="宋体" w:cs="宋体"/>
          <w:bCs/>
          <w:color w:val="auto"/>
          <w:kern w:val="36"/>
          <w:sz w:val="21"/>
          <w:szCs w:val="21"/>
        </w:rPr>
        <w:t>《政府采购非招标采购方式管理办法》有关规定组建，依法依规</w:t>
      </w:r>
      <w:r>
        <w:rPr>
          <w:rFonts w:hint="eastAsia" w:ascii="宋体" w:hAnsi="宋体" w:eastAsia="宋体" w:cs="宋体"/>
          <w:color w:val="auto"/>
          <w:kern w:val="0"/>
          <w:sz w:val="21"/>
          <w:szCs w:val="21"/>
        </w:rPr>
        <w:t>履行其职责和义务的机构。</w:t>
      </w:r>
    </w:p>
    <w:p w14:paraId="2B79F9E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2.5 “货物”是指各种形态和种类的物品，包括原材料、燃料、设备、产品等，详见《政府采购品目分类目录》(</w:t>
      </w:r>
      <w:r>
        <w:rPr>
          <w:rStyle w:val="30"/>
          <w:rFonts w:hint="eastAsia" w:ascii="宋体" w:hAnsi="宋体" w:eastAsia="宋体" w:cs="宋体"/>
          <w:b w:val="0"/>
          <w:color w:val="auto"/>
          <w:sz w:val="21"/>
          <w:szCs w:val="21"/>
        </w:rPr>
        <w:t>财库[2013]189号</w:t>
      </w:r>
      <w:r>
        <w:rPr>
          <w:rFonts w:hint="eastAsia" w:ascii="宋体" w:hAnsi="宋体" w:eastAsia="宋体" w:cs="宋体"/>
          <w:color w:val="auto"/>
          <w:sz w:val="21"/>
          <w:szCs w:val="21"/>
        </w:rPr>
        <w:t>)。</w:t>
      </w:r>
    </w:p>
    <w:p w14:paraId="5733F12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2.6 “工程”是指建设工程，包括建筑物和构筑物的新建、改建、扩建、装修、拆除、修缮等，详见《政府采购品目分类目录》(</w:t>
      </w:r>
      <w:r>
        <w:rPr>
          <w:rStyle w:val="30"/>
          <w:rFonts w:hint="eastAsia" w:ascii="宋体" w:hAnsi="宋体" w:eastAsia="宋体" w:cs="宋体"/>
          <w:b w:val="0"/>
          <w:color w:val="auto"/>
          <w:sz w:val="21"/>
          <w:szCs w:val="21"/>
        </w:rPr>
        <w:t>财库[2013]189号</w:t>
      </w:r>
      <w:r>
        <w:rPr>
          <w:rFonts w:hint="eastAsia" w:ascii="宋体" w:hAnsi="宋体" w:eastAsia="宋体" w:cs="宋体"/>
          <w:color w:val="auto"/>
          <w:sz w:val="21"/>
          <w:szCs w:val="21"/>
        </w:rPr>
        <w:t>)。</w:t>
      </w:r>
    </w:p>
    <w:p w14:paraId="1C403D2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2.7 “服务”是指除货物和工程以外的其他政府采购对象，详见《政府采购品目分类目录》(</w:t>
      </w:r>
      <w:r>
        <w:rPr>
          <w:rStyle w:val="30"/>
          <w:rFonts w:hint="eastAsia" w:ascii="宋体" w:hAnsi="宋体" w:eastAsia="宋体" w:cs="宋体"/>
          <w:b w:val="0"/>
          <w:color w:val="auto"/>
          <w:sz w:val="21"/>
          <w:szCs w:val="21"/>
        </w:rPr>
        <w:t>财库[2013]189号</w:t>
      </w:r>
      <w:r>
        <w:rPr>
          <w:rFonts w:hint="eastAsia" w:ascii="宋体" w:hAnsi="宋体" w:eastAsia="宋体" w:cs="宋体"/>
          <w:color w:val="auto"/>
          <w:sz w:val="21"/>
          <w:szCs w:val="21"/>
        </w:rPr>
        <w:t>)。</w:t>
      </w:r>
    </w:p>
    <w:p w14:paraId="7E490CF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2.8 “节能产品”或者“</w:t>
      </w:r>
      <w:r>
        <w:rPr>
          <w:rFonts w:hint="eastAsia" w:ascii="宋体" w:hAnsi="宋体" w:eastAsia="宋体" w:cs="宋体"/>
          <w:color w:val="auto"/>
          <w:sz w:val="21"/>
          <w:szCs w:val="21"/>
          <w:lang w:val="en-US" w:eastAsia="zh-CN"/>
        </w:rPr>
        <w:t>环境标志</w:t>
      </w:r>
      <w:r>
        <w:rPr>
          <w:rFonts w:hint="eastAsia" w:ascii="宋体" w:hAnsi="宋体" w:eastAsia="宋体" w:cs="宋体"/>
          <w:color w:val="auto"/>
          <w:sz w:val="21"/>
          <w:szCs w:val="21"/>
        </w:rPr>
        <w:t>产品”是指财政部发布的《节能产品政府采购</w:t>
      </w:r>
      <w:r>
        <w:rPr>
          <w:rFonts w:hint="eastAsia" w:ascii="宋体" w:hAnsi="宋体" w:eastAsia="宋体" w:cs="宋体"/>
          <w:color w:val="auto"/>
          <w:sz w:val="21"/>
          <w:szCs w:val="21"/>
          <w:lang w:eastAsia="zh-CN"/>
        </w:rPr>
        <w:t>品目</w:t>
      </w:r>
      <w:r>
        <w:rPr>
          <w:rFonts w:hint="eastAsia" w:ascii="宋体" w:hAnsi="宋体" w:eastAsia="宋体" w:cs="宋体"/>
          <w:color w:val="auto"/>
          <w:sz w:val="21"/>
          <w:szCs w:val="21"/>
        </w:rPr>
        <w:t>清单》或者《环境标志产品政府采购</w:t>
      </w:r>
      <w:r>
        <w:rPr>
          <w:rFonts w:hint="eastAsia" w:ascii="宋体" w:hAnsi="宋体" w:eastAsia="宋体" w:cs="宋体"/>
          <w:color w:val="auto"/>
          <w:sz w:val="21"/>
          <w:szCs w:val="21"/>
          <w:lang w:eastAsia="zh-CN"/>
        </w:rPr>
        <w:t>品目</w:t>
      </w:r>
      <w:r>
        <w:rPr>
          <w:rFonts w:hint="eastAsia" w:ascii="宋体" w:hAnsi="宋体" w:eastAsia="宋体" w:cs="宋体"/>
          <w:color w:val="auto"/>
          <w:sz w:val="21"/>
          <w:szCs w:val="21"/>
        </w:rPr>
        <w:t>清单》的产品。</w:t>
      </w:r>
    </w:p>
    <w:p w14:paraId="010CCA3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 “进口产品”是指通过中国海关报关验放进入中国境内且产自关境外的产品，详见《关于政府采购进口产品管理有关问题的通知》(财库[2007]119号)。</w:t>
      </w:r>
    </w:p>
    <w:p w14:paraId="6FB3175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3.供应商的资格要求</w:t>
      </w:r>
    </w:p>
    <w:p w14:paraId="1B7A8F7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3.1 供应商应当符合</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中规定的下列资格条件要求；</w:t>
      </w:r>
    </w:p>
    <w:p w14:paraId="221B06E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sz w:val="21"/>
          <w:szCs w:val="21"/>
        </w:rPr>
        <w:t>（l）</w:t>
      </w:r>
      <w:r>
        <w:rPr>
          <w:rFonts w:hint="eastAsia" w:ascii="宋体" w:hAnsi="宋体" w:eastAsia="宋体" w:cs="宋体"/>
          <w:color w:val="auto"/>
          <w:kern w:val="0"/>
          <w:sz w:val="21"/>
          <w:szCs w:val="21"/>
          <w:lang w:val="zh-CN"/>
        </w:rPr>
        <w:t>《政府采购法》第二十二条第一款规定的</w:t>
      </w:r>
      <w:r>
        <w:rPr>
          <w:rFonts w:hint="eastAsia" w:ascii="宋体" w:hAnsi="宋体" w:eastAsia="宋体" w:cs="宋体"/>
          <w:color w:val="auto"/>
          <w:sz w:val="21"/>
          <w:szCs w:val="21"/>
        </w:rPr>
        <w:t>供应商基本资格条件</w:t>
      </w:r>
      <w:r>
        <w:rPr>
          <w:rFonts w:hint="eastAsia" w:ascii="宋体" w:hAnsi="宋体" w:eastAsia="宋体" w:cs="宋体"/>
          <w:color w:val="auto"/>
          <w:kern w:val="0"/>
          <w:sz w:val="21"/>
          <w:szCs w:val="21"/>
          <w:lang w:val="zh-CN"/>
        </w:rPr>
        <w:t>；</w:t>
      </w:r>
    </w:p>
    <w:p w14:paraId="7EDCED3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①具有独立承担民事责任的能力；</w:t>
      </w:r>
    </w:p>
    <w:p w14:paraId="2D4A5CD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②具有良好的商业信誉和健全的财务会计制度；</w:t>
      </w:r>
    </w:p>
    <w:p w14:paraId="28BF215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③具有履行合同所必需的设备和专业技术能力；</w:t>
      </w:r>
    </w:p>
    <w:p w14:paraId="36FC66D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④有依法缴纳税收和社会保障资金的良好记录；</w:t>
      </w:r>
    </w:p>
    <w:p w14:paraId="4416AAF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⑤参加政府采购活动前三年内，在经营活动中没有重大违法记录；</w:t>
      </w:r>
    </w:p>
    <w:p w14:paraId="44B3CAD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en-US" w:eastAsia="zh-CN"/>
        </w:rPr>
        <w:t>⑥法律、行政法规规定的其他条件。</w:t>
      </w:r>
    </w:p>
    <w:p w14:paraId="2FFD331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（2）谈判文件</w:t>
      </w:r>
      <w:r>
        <w:rPr>
          <w:rFonts w:hint="eastAsia" w:ascii="宋体" w:hAnsi="宋体" w:eastAsia="宋体" w:cs="宋体"/>
          <w:color w:val="auto"/>
          <w:kern w:val="0"/>
          <w:sz w:val="21"/>
          <w:szCs w:val="21"/>
          <w:lang w:val="zh-CN"/>
        </w:rPr>
        <w:t>规定的</w:t>
      </w:r>
      <w:r>
        <w:rPr>
          <w:rFonts w:hint="eastAsia" w:ascii="宋体" w:hAnsi="宋体" w:eastAsia="宋体" w:cs="宋体"/>
          <w:color w:val="auto"/>
          <w:sz w:val="21"/>
          <w:szCs w:val="21"/>
        </w:rPr>
        <w:t>供应商特定资格条件</w:t>
      </w:r>
      <w:r>
        <w:rPr>
          <w:rFonts w:hint="eastAsia" w:ascii="宋体" w:hAnsi="宋体" w:eastAsia="宋体" w:cs="宋体"/>
          <w:b/>
          <w:color w:val="auto"/>
          <w:sz w:val="21"/>
          <w:szCs w:val="21"/>
          <w:highlight w:val="white"/>
        </w:rPr>
        <w:t>（详见</w:t>
      </w:r>
      <w:r>
        <w:rPr>
          <w:rFonts w:hint="eastAsia" w:ascii="宋体" w:hAnsi="宋体" w:eastAsia="宋体" w:cs="宋体"/>
          <w:b/>
          <w:color w:val="auto"/>
          <w:sz w:val="21"/>
          <w:szCs w:val="21"/>
          <w:highlight w:val="white"/>
          <w:lang w:eastAsia="zh-CN"/>
        </w:rPr>
        <w:t>谈判</w:t>
      </w:r>
      <w:r>
        <w:rPr>
          <w:rFonts w:hint="eastAsia" w:ascii="宋体" w:hAnsi="宋体" w:eastAsia="宋体" w:cs="宋体"/>
          <w:b/>
          <w:color w:val="auto"/>
          <w:sz w:val="21"/>
          <w:szCs w:val="21"/>
          <w:highlight w:val="white"/>
        </w:rPr>
        <w:t>须知前附表）</w:t>
      </w:r>
      <w:r>
        <w:rPr>
          <w:rFonts w:hint="eastAsia" w:ascii="宋体" w:hAnsi="宋体" w:eastAsia="宋体" w:cs="宋体"/>
          <w:color w:val="auto"/>
          <w:sz w:val="21"/>
          <w:szCs w:val="21"/>
        </w:rPr>
        <w:t xml:space="preserve">。 </w:t>
      </w:r>
    </w:p>
    <w:p w14:paraId="21946CF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3.2 供应商不得存在下列情形之一：</w:t>
      </w:r>
    </w:p>
    <w:p w14:paraId="4C604BB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white"/>
        </w:rPr>
        <w:t>（l）与采购人、采购代理机构存在</w:t>
      </w:r>
      <w:r>
        <w:rPr>
          <w:rFonts w:hint="eastAsia" w:ascii="宋体" w:hAnsi="宋体" w:eastAsia="宋体" w:cs="宋体"/>
          <w:bCs/>
          <w:color w:val="auto"/>
          <w:sz w:val="21"/>
          <w:szCs w:val="21"/>
          <w:highlight w:val="white"/>
        </w:rPr>
        <w:t>隶属关系或者其他利害关系</w:t>
      </w:r>
      <w:r>
        <w:rPr>
          <w:rFonts w:hint="eastAsia" w:ascii="宋体" w:hAnsi="宋体" w:eastAsia="宋体" w:cs="宋体"/>
          <w:color w:val="auto"/>
          <w:sz w:val="21"/>
          <w:szCs w:val="21"/>
          <w:highlight w:val="white"/>
        </w:rPr>
        <w:t>。</w:t>
      </w:r>
    </w:p>
    <w:p w14:paraId="6BE2627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white"/>
        </w:rPr>
        <w:t>（2）与其他供应商的法定代表人（或者负责人）为同一人，或者与其他供应商存在控股、关联关系。</w:t>
      </w:r>
    </w:p>
    <w:p w14:paraId="3DF0CCC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color w:val="auto"/>
          <w:sz w:val="21"/>
          <w:szCs w:val="21"/>
          <w:highlight w:val="white"/>
        </w:rPr>
        <w:t>（3）</w:t>
      </w:r>
      <w:r>
        <w:rPr>
          <w:rFonts w:hint="eastAsia" w:ascii="宋体" w:hAnsi="宋体" w:eastAsia="宋体" w:cs="宋体"/>
          <w:bCs/>
          <w:color w:val="auto"/>
          <w:sz w:val="21"/>
          <w:szCs w:val="21"/>
          <w:highlight w:val="white"/>
        </w:rPr>
        <w:t xml:space="preserve">因违法经营受到刑事处罚或者责令停产停业、吊销许可证或者执照、较大数额罚款等行政处罚。 </w:t>
      </w:r>
    </w:p>
    <w:p w14:paraId="3AE8237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bCs/>
          <w:color w:val="auto"/>
          <w:sz w:val="21"/>
          <w:szCs w:val="21"/>
          <w:highlight w:val="white"/>
        </w:rPr>
        <w:t>（4）在参加本项目政府采购活动前3年因违法经营被禁止在一定期限内参加政府采购活动。</w:t>
      </w:r>
    </w:p>
    <w:p w14:paraId="249D84F6">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4.参与谈判的费用 </w:t>
      </w:r>
    </w:p>
    <w:p w14:paraId="79F2B32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4.1 无论谈判的结果如何，供应商应自行承担所有与竞争性谈判采购活动有关的全部费用。</w:t>
      </w:r>
    </w:p>
    <w:p w14:paraId="1DBE261B">
      <w:pPr>
        <w:pStyle w:val="14"/>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color w:val="auto"/>
          <w:sz w:val="21"/>
          <w:szCs w:val="21"/>
        </w:rPr>
        <w:t>5．</w:t>
      </w:r>
      <w:r>
        <w:rPr>
          <w:rFonts w:hint="eastAsia" w:ascii="宋体" w:hAnsi="宋体" w:eastAsia="宋体" w:cs="宋体"/>
          <w:b/>
          <w:bCs/>
          <w:color w:val="auto"/>
          <w:sz w:val="21"/>
          <w:szCs w:val="21"/>
        </w:rPr>
        <w:t>授权委托</w:t>
      </w:r>
    </w:p>
    <w:p w14:paraId="4DEE0C7C">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5.1供应商代表为供应商法定代表人的，应持有法定代表人身份证明。供应商代表不是供应商法定代表人的，应持有法定代表人授权书，并附法定代表人身份证明。</w:t>
      </w:r>
    </w:p>
    <w:p w14:paraId="0599A7B5">
      <w:pPr>
        <w:pStyle w:val="14"/>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6．联合体形式</w:t>
      </w:r>
    </w:p>
    <w:p w14:paraId="2CCBDE7D">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6.1除</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中另有规定，本次谈判采购不接受为联合体形式的供应商。</w:t>
      </w:r>
    </w:p>
    <w:p w14:paraId="2F7E3D59">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6.2供应商为联合体形式的，除应符合本章第3条规定外，还应遵守以下规定：</w:t>
      </w:r>
    </w:p>
    <w:p w14:paraId="4986994D">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（l）联合体各方必须签订联合体协议书，明确联合体牵头人和各方的义务、工作、合同</w:t>
      </w:r>
      <w:r>
        <w:rPr>
          <w:rFonts w:hint="eastAsia" w:ascii="宋体" w:hAnsi="宋体" w:eastAsia="宋体" w:cs="宋体"/>
          <w:color w:val="auto"/>
          <w:sz w:val="21"/>
          <w:szCs w:val="21"/>
          <w:lang w:eastAsia="zh-CN"/>
        </w:rPr>
        <w:t>工作量</w:t>
      </w:r>
      <w:r>
        <w:rPr>
          <w:rFonts w:hint="eastAsia" w:ascii="宋体" w:hAnsi="宋体" w:eastAsia="宋体" w:cs="宋体"/>
          <w:color w:val="auto"/>
          <w:sz w:val="21"/>
          <w:szCs w:val="21"/>
        </w:rPr>
        <w:t>比例；</w:t>
      </w:r>
    </w:p>
    <w:p w14:paraId="4523964E">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（2）联合体各方均应当符合本章第3.1</w:t>
      </w:r>
      <w:r>
        <w:rPr>
          <w:rFonts w:hint="eastAsia" w:ascii="宋体" w:hAnsi="宋体" w:eastAsia="宋体" w:cs="宋体"/>
          <w:color w:val="auto"/>
          <w:kern w:val="0"/>
          <w:sz w:val="21"/>
          <w:szCs w:val="21"/>
          <w:lang w:val="zh-CN"/>
        </w:rPr>
        <w:t>款</w:t>
      </w:r>
      <w:r>
        <w:rPr>
          <w:rFonts w:hint="eastAsia" w:ascii="宋体" w:hAnsi="宋体" w:eastAsia="宋体" w:cs="宋体"/>
          <w:color w:val="auto"/>
          <w:sz w:val="21"/>
          <w:szCs w:val="21"/>
        </w:rPr>
        <w:t>规定的供应商基本资格条件；</w:t>
      </w:r>
    </w:p>
    <w:p w14:paraId="2F68B98C">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（3）除</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中另有规定，联合体各方中至少有一方应当符合本章第3.1</w:t>
      </w:r>
      <w:r>
        <w:rPr>
          <w:rFonts w:hint="eastAsia" w:ascii="宋体" w:hAnsi="宋体" w:eastAsia="宋体" w:cs="宋体"/>
          <w:color w:val="auto"/>
          <w:kern w:val="0"/>
          <w:sz w:val="21"/>
          <w:szCs w:val="21"/>
          <w:lang w:val="zh-CN"/>
        </w:rPr>
        <w:t>款</w:t>
      </w:r>
      <w:r>
        <w:rPr>
          <w:rFonts w:hint="eastAsia" w:ascii="宋体" w:hAnsi="宋体" w:eastAsia="宋体" w:cs="宋体"/>
          <w:color w:val="auto"/>
          <w:sz w:val="21"/>
          <w:szCs w:val="21"/>
        </w:rPr>
        <w:t>规定的供应商特定资格条件；</w:t>
      </w:r>
    </w:p>
    <w:p w14:paraId="1369D1AA">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sz w:val="21"/>
          <w:szCs w:val="21"/>
        </w:rPr>
        <w:t>（4）</w:t>
      </w:r>
      <w:r>
        <w:rPr>
          <w:rFonts w:hint="eastAsia" w:ascii="宋体" w:hAnsi="宋体" w:eastAsia="宋体" w:cs="宋体"/>
          <w:color w:val="auto"/>
          <w:kern w:val="0"/>
          <w:sz w:val="21"/>
          <w:szCs w:val="21"/>
          <w:lang w:val="zh-CN"/>
        </w:rPr>
        <w:t>联合体各方不得再单独或与其他供应商组成新的联合体参加同一项目的采购活动。</w:t>
      </w:r>
    </w:p>
    <w:p w14:paraId="6FE8849F">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7.现场勘察</w:t>
      </w:r>
    </w:p>
    <w:p w14:paraId="03163F6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7.1供应商应按</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中规定对采购项目现场和周围环境的现场考察。</w:t>
      </w:r>
    </w:p>
    <w:p w14:paraId="7EA46F8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7.2勘察现场的费用由供应商自己承担，勘察期间所发生的人身伤害及财产损失由供应商自己负责。</w:t>
      </w:r>
    </w:p>
    <w:p w14:paraId="32A5717F">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7.3采购人不对供应商据此而做出的推论、理解和结论负责。一旦成交，供应商不得以任何借口，提出额外补偿，或延长合同期限的要求。</w:t>
      </w:r>
    </w:p>
    <w:p w14:paraId="5303ACD6">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8.采购进口产品</w:t>
      </w:r>
    </w:p>
    <w:p w14:paraId="53DBF329">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sz w:val="21"/>
          <w:szCs w:val="21"/>
        </w:rPr>
        <w:t>8.1除</w:t>
      </w:r>
      <w:r>
        <w:rPr>
          <w:rFonts w:hint="eastAsia" w:ascii="宋体" w:hAnsi="宋体" w:eastAsia="宋体" w:cs="宋体"/>
          <w:b/>
          <w:color w:val="auto"/>
          <w:sz w:val="21"/>
          <w:szCs w:val="21"/>
        </w:rPr>
        <w:t>谈判文件前附表</w:t>
      </w:r>
      <w:r>
        <w:rPr>
          <w:rFonts w:hint="eastAsia" w:ascii="宋体" w:hAnsi="宋体" w:eastAsia="宋体" w:cs="宋体"/>
          <w:color w:val="auto"/>
          <w:sz w:val="21"/>
          <w:szCs w:val="21"/>
        </w:rPr>
        <w:t>另有规定外，本项目</w:t>
      </w:r>
      <w:r>
        <w:rPr>
          <w:rFonts w:hint="eastAsia" w:ascii="宋体" w:hAnsi="宋体" w:eastAsia="宋体" w:cs="宋体"/>
          <w:color w:val="auto"/>
          <w:kern w:val="0"/>
          <w:sz w:val="21"/>
          <w:szCs w:val="21"/>
        </w:rPr>
        <w:t>拒绝进口产品参加</w:t>
      </w:r>
      <w:r>
        <w:rPr>
          <w:rFonts w:hint="eastAsia" w:ascii="宋体" w:hAnsi="宋体" w:eastAsia="宋体" w:cs="宋体"/>
          <w:color w:val="auto"/>
          <w:sz w:val="21"/>
          <w:szCs w:val="21"/>
        </w:rPr>
        <w:t>竞争性谈判采购活动</w:t>
      </w:r>
      <w:r>
        <w:rPr>
          <w:rFonts w:hint="eastAsia" w:ascii="宋体" w:hAnsi="宋体" w:eastAsia="宋体" w:cs="宋体"/>
          <w:color w:val="auto"/>
          <w:kern w:val="0"/>
          <w:sz w:val="21"/>
          <w:szCs w:val="21"/>
        </w:rPr>
        <w:t>。</w:t>
      </w:r>
    </w:p>
    <w:p w14:paraId="0F85AB64">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8.2</w:t>
      </w:r>
      <w:r>
        <w:rPr>
          <w:rFonts w:hint="eastAsia" w:ascii="宋体" w:hAnsi="宋体" w:eastAsia="宋体" w:cs="宋体"/>
          <w:color w:val="auto"/>
          <w:sz w:val="21"/>
          <w:szCs w:val="21"/>
        </w:rPr>
        <w:t>本章第8.1</w:t>
      </w:r>
      <w:r>
        <w:rPr>
          <w:rFonts w:hint="eastAsia" w:ascii="宋体" w:hAnsi="宋体" w:eastAsia="宋体" w:cs="宋体"/>
          <w:color w:val="auto"/>
          <w:kern w:val="0"/>
          <w:sz w:val="21"/>
          <w:szCs w:val="21"/>
          <w:lang w:val="zh-CN"/>
        </w:rPr>
        <w:t>款</w:t>
      </w:r>
      <w:r>
        <w:rPr>
          <w:rFonts w:hint="eastAsia" w:ascii="宋体" w:hAnsi="宋体" w:eastAsia="宋体" w:cs="宋体"/>
          <w:color w:val="auto"/>
          <w:sz w:val="21"/>
          <w:szCs w:val="21"/>
        </w:rPr>
        <w:t>规定</w:t>
      </w:r>
      <w:r>
        <w:rPr>
          <w:rFonts w:hint="eastAsia" w:ascii="宋体" w:hAnsi="宋体" w:eastAsia="宋体" w:cs="宋体"/>
          <w:color w:val="auto"/>
          <w:kern w:val="0"/>
          <w:sz w:val="21"/>
          <w:szCs w:val="21"/>
        </w:rPr>
        <w:t>同意购买进口产品的，</w:t>
      </w:r>
      <w:r>
        <w:rPr>
          <w:rFonts w:hint="eastAsia" w:ascii="宋体" w:hAnsi="宋体" w:eastAsia="宋体" w:cs="宋体"/>
          <w:color w:val="auto"/>
          <w:sz w:val="21"/>
          <w:szCs w:val="21"/>
        </w:rPr>
        <w:t>本项目</w:t>
      </w:r>
      <w:r>
        <w:rPr>
          <w:rFonts w:hint="eastAsia" w:ascii="宋体" w:hAnsi="宋体" w:eastAsia="宋体" w:cs="宋体"/>
          <w:color w:val="auto"/>
          <w:kern w:val="0"/>
          <w:sz w:val="21"/>
          <w:szCs w:val="21"/>
          <w:lang w:val="zh-CN"/>
        </w:rPr>
        <w:t>采购活动</w:t>
      </w:r>
      <w:r>
        <w:rPr>
          <w:rFonts w:hint="eastAsia" w:ascii="宋体" w:hAnsi="宋体" w:eastAsia="宋体" w:cs="宋体"/>
          <w:color w:val="auto"/>
          <w:kern w:val="0"/>
          <w:sz w:val="21"/>
          <w:szCs w:val="21"/>
        </w:rPr>
        <w:t>不限制满足</w:t>
      </w:r>
      <w:r>
        <w:rPr>
          <w:rFonts w:hint="eastAsia" w:ascii="宋体" w:hAnsi="宋体" w:eastAsia="宋体" w:cs="宋体"/>
          <w:color w:val="auto"/>
          <w:sz w:val="21"/>
          <w:szCs w:val="21"/>
        </w:rPr>
        <w:t>谈判文件要求</w:t>
      </w:r>
      <w:r>
        <w:rPr>
          <w:rFonts w:hint="eastAsia" w:ascii="宋体" w:hAnsi="宋体" w:eastAsia="宋体" w:cs="宋体"/>
          <w:color w:val="auto"/>
          <w:kern w:val="0"/>
          <w:sz w:val="21"/>
          <w:szCs w:val="21"/>
        </w:rPr>
        <w:t>的国内产品参与</w:t>
      </w:r>
      <w:r>
        <w:rPr>
          <w:rFonts w:hint="eastAsia" w:ascii="宋体" w:hAnsi="宋体" w:eastAsia="宋体" w:cs="宋体"/>
          <w:color w:val="auto"/>
          <w:sz w:val="21"/>
          <w:szCs w:val="21"/>
        </w:rPr>
        <w:t>竞争性谈判</w:t>
      </w:r>
      <w:r>
        <w:rPr>
          <w:rFonts w:hint="eastAsia" w:ascii="宋体" w:hAnsi="宋体" w:eastAsia="宋体" w:cs="宋体"/>
          <w:color w:val="auto"/>
          <w:kern w:val="0"/>
          <w:sz w:val="21"/>
          <w:szCs w:val="21"/>
        </w:rPr>
        <w:t>。</w:t>
      </w:r>
    </w:p>
    <w:p w14:paraId="5E727D23">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color w:val="auto"/>
          <w:sz w:val="21"/>
          <w:szCs w:val="21"/>
        </w:rPr>
      </w:pPr>
      <w:r>
        <w:rPr>
          <w:rFonts w:hint="eastAsia" w:ascii="宋体" w:hAnsi="宋体" w:eastAsia="宋体" w:cs="宋体"/>
          <w:b/>
          <w:bCs/>
          <w:color w:val="auto"/>
          <w:sz w:val="21"/>
          <w:szCs w:val="21"/>
        </w:rPr>
        <w:t>9.</w:t>
      </w:r>
      <w:r>
        <w:rPr>
          <w:rFonts w:hint="eastAsia" w:ascii="宋体" w:hAnsi="宋体" w:eastAsia="宋体" w:cs="宋体"/>
          <w:b/>
          <w:color w:val="auto"/>
          <w:sz w:val="21"/>
          <w:szCs w:val="21"/>
        </w:rPr>
        <w:t xml:space="preserve"> 政府采购政策支持</w:t>
      </w:r>
    </w:p>
    <w:p w14:paraId="40A95902">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pacing w:val="0"/>
          <w:w w:val="100"/>
          <w:position w:val="0"/>
          <w:sz w:val="21"/>
          <w:szCs w:val="21"/>
          <w:u w:val="none"/>
        </w:rPr>
      </w:pPr>
      <w:r>
        <w:rPr>
          <w:rFonts w:hint="eastAsia" w:ascii="宋体" w:hAnsi="宋体" w:eastAsia="宋体" w:cs="宋体"/>
          <w:color w:val="auto"/>
          <w:sz w:val="21"/>
          <w:szCs w:val="21"/>
          <w:u w:val="none"/>
        </w:rPr>
        <w:t>省级以上财政部门关于政府采购强制采购、优先采购的政策规定可在中国政府采购网(www.ccgp.gov.cn)</w:t>
      </w:r>
      <w:r>
        <w:rPr>
          <w:rFonts w:hint="eastAsia" w:ascii="宋体" w:hAnsi="宋体" w:eastAsia="宋体" w:cs="宋体"/>
          <w:color w:val="auto"/>
          <w:sz w:val="21"/>
          <w:szCs w:val="21"/>
          <w:u w:val="none"/>
          <w:lang w:eastAsia="zh-CN"/>
        </w:rPr>
        <w:t>和中国湖南政府采购网（</w:t>
      </w:r>
      <w:r>
        <w:rPr>
          <w:rFonts w:hint="eastAsia" w:ascii="宋体" w:hAnsi="宋体" w:eastAsia="宋体" w:cs="宋体"/>
          <w:color w:val="auto"/>
          <w:sz w:val="21"/>
          <w:szCs w:val="21"/>
          <w:u w:val="none"/>
        </w:rPr>
        <w:t>www.ccgp-hunan.gov.cn</w:t>
      </w:r>
      <w:r>
        <w:rPr>
          <w:rFonts w:hint="eastAsia" w:ascii="宋体" w:hAnsi="宋体" w:eastAsia="宋体" w:cs="宋体"/>
          <w:color w:val="auto"/>
          <w:sz w:val="21"/>
          <w:szCs w:val="21"/>
          <w:u w:val="none"/>
          <w:lang w:eastAsia="zh-CN"/>
        </w:rPr>
        <w:t>）</w:t>
      </w:r>
      <w:r>
        <w:rPr>
          <w:rFonts w:hint="eastAsia" w:ascii="宋体" w:hAnsi="宋体" w:eastAsia="宋体" w:cs="宋体"/>
          <w:color w:val="auto"/>
          <w:sz w:val="21"/>
          <w:szCs w:val="21"/>
          <w:u w:val="none"/>
        </w:rPr>
        <w:t>查询。本项目价格扣除比例见</w:t>
      </w:r>
      <w:r>
        <w:rPr>
          <w:rFonts w:hint="eastAsia" w:ascii="宋体" w:hAnsi="宋体" w:eastAsia="宋体" w:cs="宋体"/>
          <w:b/>
          <w:color w:val="auto"/>
          <w:sz w:val="21"/>
          <w:szCs w:val="21"/>
          <w:u w:val="none"/>
        </w:rPr>
        <w:t>谈判须知前附表</w:t>
      </w:r>
      <w:r>
        <w:rPr>
          <w:rFonts w:hint="eastAsia" w:ascii="宋体" w:hAnsi="宋体" w:eastAsia="宋体" w:cs="宋体"/>
          <w:color w:val="auto"/>
          <w:sz w:val="21"/>
          <w:szCs w:val="21"/>
          <w:u w:val="none"/>
        </w:rPr>
        <w:t>。</w:t>
      </w:r>
    </w:p>
    <w:p w14:paraId="0AA80BC3">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1</w:t>
      </w:r>
      <w:r>
        <w:rPr>
          <w:rFonts w:hint="eastAsia" w:ascii="宋体" w:hAnsi="宋体" w:eastAsia="宋体" w:cs="宋体"/>
          <w:color w:val="auto"/>
          <w:spacing w:val="0"/>
          <w:w w:val="100"/>
          <w:position w:val="0"/>
          <w:sz w:val="21"/>
          <w:szCs w:val="21"/>
        </w:rPr>
        <w:t>强制采购：</w:t>
      </w:r>
    </w:p>
    <w:p w14:paraId="4D41FD1E">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u w:val="none"/>
        </w:rPr>
        <w:t>产品符合政府采购强制采购政策的，实行强制采购</w:t>
      </w:r>
      <w:r>
        <w:rPr>
          <w:rFonts w:hint="eastAsia" w:ascii="宋体" w:hAnsi="宋体" w:eastAsia="宋体" w:cs="宋体"/>
          <w:color w:val="auto"/>
          <w:sz w:val="21"/>
          <w:szCs w:val="21"/>
          <w:u w:val="none"/>
          <w:lang w:eastAsia="zh-CN"/>
        </w:rPr>
        <w:t>。</w:t>
      </w:r>
      <w:r>
        <w:rPr>
          <w:rFonts w:hint="eastAsia" w:ascii="宋体" w:hAnsi="宋体" w:eastAsia="宋体" w:cs="宋体"/>
          <w:color w:val="auto"/>
          <w:spacing w:val="0"/>
          <w:w w:val="100"/>
          <w:position w:val="0"/>
          <w:sz w:val="21"/>
          <w:szCs w:val="21"/>
        </w:rPr>
        <w:t>纳入财政部会同国务院有关部门发布的节能产品政府采购品目清单，实施政府强制采购的（品目清单标注★符号产品），供应商提供的产品应当取得国家确定的认证机构出具的、处于有效期之内的节能产品认证证书，否则其响应无效。</w:t>
      </w:r>
    </w:p>
    <w:p w14:paraId="63C1F571">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2</w:t>
      </w:r>
      <w:r>
        <w:rPr>
          <w:rFonts w:hint="eastAsia" w:ascii="宋体" w:hAnsi="宋体" w:eastAsia="宋体" w:cs="宋体"/>
          <w:color w:val="auto"/>
          <w:spacing w:val="0"/>
          <w:w w:val="100"/>
          <w:position w:val="0"/>
          <w:sz w:val="21"/>
          <w:szCs w:val="21"/>
        </w:rPr>
        <w:t>优先采购：</w:t>
      </w:r>
    </w:p>
    <w:p w14:paraId="7AA142E6">
      <w:pPr>
        <w:pStyle w:val="51"/>
        <w:keepNext w:val="0"/>
        <w:keepLines w:val="0"/>
        <w:pageBreakBefore w:val="0"/>
        <w:widowControl w:val="0"/>
        <w:shd w:val="clear" w:color="auto" w:fill="auto"/>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pacing w:val="0"/>
          <w:w w:val="100"/>
          <w:position w:val="0"/>
          <w:sz w:val="21"/>
          <w:szCs w:val="21"/>
        </w:rPr>
        <w:t>对纳入财政部会同国务院有关部门发布的节能产品</w:t>
      </w:r>
      <w:r>
        <w:rPr>
          <w:rFonts w:hint="eastAsia" w:ascii="宋体" w:hAnsi="宋体" w:eastAsia="宋体" w:cs="宋体"/>
          <w:color w:val="auto"/>
          <w:spacing w:val="0"/>
          <w:w w:val="100"/>
          <w:position w:val="0"/>
          <w:sz w:val="21"/>
          <w:szCs w:val="21"/>
          <w:lang w:eastAsia="zh-CN"/>
        </w:rPr>
        <w:t>（</w:t>
      </w:r>
      <w:r>
        <w:rPr>
          <w:rFonts w:hint="eastAsia" w:ascii="宋体" w:hAnsi="宋体" w:eastAsia="宋体" w:cs="宋体"/>
          <w:color w:val="auto"/>
          <w:sz w:val="21"/>
          <w:szCs w:val="21"/>
        </w:rPr>
        <w:t>非标记★符号节能产品</w:t>
      </w:r>
      <w:r>
        <w:rPr>
          <w:rFonts w:hint="eastAsia" w:ascii="宋体" w:hAnsi="宋体" w:eastAsia="宋体" w:cs="宋体"/>
          <w:color w:val="auto"/>
          <w:sz w:val="21"/>
          <w:szCs w:val="21"/>
          <w:lang w:eastAsia="zh-CN"/>
        </w:rPr>
        <w:t>）</w:t>
      </w:r>
      <w:r>
        <w:rPr>
          <w:rFonts w:hint="eastAsia" w:ascii="宋体" w:hAnsi="宋体" w:eastAsia="宋体" w:cs="宋体"/>
          <w:color w:val="auto"/>
          <w:spacing w:val="0"/>
          <w:w w:val="100"/>
          <w:position w:val="0"/>
          <w:sz w:val="21"/>
          <w:szCs w:val="21"/>
        </w:rPr>
        <w:t>、环境标志产品政府采购品目清单,实施政府优先采购的，评审时按【谈判须知前附表】规定给予价格</w:t>
      </w:r>
      <w:r>
        <w:rPr>
          <w:rFonts w:hint="eastAsia" w:ascii="宋体" w:hAnsi="宋体" w:eastAsia="宋体" w:cs="宋体"/>
          <w:color w:val="auto"/>
          <w:spacing w:val="0"/>
          <w:w w:val="100"/>
          <w:position w:val="0"/>
          <w:sz w:val="21"/>
          <w:szCs w:val="21"/>
          <w:lang w:eastAsia="zh-CN"/>
        </w:rPr>
        <w:t>折扣。</w:t>
      </w:r>
    </w:p>
    <w:p w14:paraId="3EC19436">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.3</w:t>
      </w:r>
      <w:r>
        <w:rPr>
          <w:rFonts w:hint="eastAsia" w:ascii="宋体" w:hAnsi="宋体" w:eastAsia="宋体" w:cs="宋体"/>
          <w:color w:val="auto"/>
          <w:spacing w:val="0"/>
          <w:w w:val="100"/>
          <w:position w:val="0"/>
          <w:sz w:val="21"/>
          <w:szCs w:val="21"/>
          <w:lang w:eastAsia="zh-CN"/>
        </w:rPr>
        <w:t>小微企业</w:t>
      </w:r>
      <w:r>
        <w:rPr>
          <w:rFonts w:hint="eastAsia" w:ascii="宋体" w:hAnsi="宋体" w:eastAsia="宋体" w:cs="宋体"/>
          <w:color w:val="auto"/>
          <w:spacing w:val="0"/>
          <w:w w:val="100"/>
          <w:position w:val="0"/>
          <w:sz w:val="21"/>
          <w:szCs w:val="21"/>
        </w:rPr>
        <w:t>评审优惠:</w:t>
      </w:r>
    </w:p>
    <w:p w14:paraId="3CFE6339">
      <w:pPr>
        <w:pStyle w:val="51"/>
        <w:keepNext w:val="0"/>
        <w:keepLines w:val="0"/>
        <w:pageBreakBefore w:val="0"/>
        <w:widowControl w:val="0"/>
        <w:shd w:val="clear" w:color="auto" w:fill="auto"/>
        <w:tabs>
          <w:tab w:val="left" w:pos="1063"/>
        </w:tabs>
        <w:kinsoku/>
        <w:wordWrap/>
        <w:overflowPunct/>
        <w:topLinePunct w:val="0"/>
        <w:autoSpaceDE/>
        <w:autoSpaceDN/>
        <w:bidi w:val="0"/>
        <w:spacing w:before="0" w:line="360" w:lineRule="auto"/>
        <w:ind w:left="0" w:right="0" w:firstLine="540"/>
        <w:jc w:val="both"/>
        <w:textAlignment w:val="auto"/>
        <w:rPr>
          <w:rFonts w:hint="eastAsia" w:ascii="宋体" w:hAnsi="宋体" w:eastAsia="宋体" w:cs="宋体"/>
          <w:color w:val="auto"/>
          <w:sz w:val="21"/>
          <w:szCs w:val="21"/>
          <w:lang w:eastAsia="zh-CN"/>
        </w:rPr>
      </w:pPr>
      <w:bookmarkStart w:id="30" w:name="bookmark933"/>
      <w:r>
        <w:rPr>
          <w:rFonts w:hint="eastAsia" w:ascii="宋体" w:hAnsi="宋体" w:eastAsia="宋体" w:cs="宋体"/>
          <w:color w:val="auto"/>
          <w:spacing w:val="0"/>
          <w:w w:val="100"/>
          <w:position w:val="0"/>
          <w:sz w:val="21"/>
          <w:szCs w:val="21"/>
        </w:rPr>
        <w:t>（</w:t>
      </w:r>
      <w:bookmarkEnd w:id="30"/>
      <w:r>
        <w:rPr>
          <w:rFonts w:hint="eastAsia" w:ascii="宋体" w:hAnsi="宋体" w:eastAsia="宋体" w:cs="宋体"/>
          <w:color w:val="auto"/>
          <w:spacing w:val="0"/>
          <w:w w:val="100"/>
          <w:position w:val="0"/>
          <w:sz w:val="21"/>
          <w:szCs w:val="21"/>
        </w:rPr>
        <w:t>1）</w:t>
      </w:r>
      <w:r>
        <w:rPr>
          <w:rFonts w:hint="eastAsia" w:ascii="宋体" w:hAnsi="宋体" w:eastAsia="宋体" w:cs="宋体"/>
          <w:color w:val="auto"/>
          <w:spacing w:val="0"/>
          <w:w w:val="100"/>
          <w:position w:val="0"/>
          <w:sz w:val="21"/>
          <w:szCs w:val="21"/>
          <w:lang w:eastAsia="zh-CN"/>
        </w:rPr>
        <w:t>在货物采购项目中，</w:t>
      </w:r>
      <w:r>
        <w:rPr>
          <w:rFonts w:hint="eastAsia" w:ascii="宋体" w:hAnsi="宋体" w:eastAsia="宋体" w:cs="宋体"/>
          <w:color w:val="auto"/>
          <w:spacing w:val="0"/>
          <w:w w:val="100"/>
          <w:position w:val="0"/>
          <w:sz w:val="21"/>
          <w:szCs w:val="21"/>
        </w:rPr>
        <w:t>供应商提供</w:t>
      </w:r>
      <w:r>
        <w:rPr>
          <w:rFonts w:hint="eastAsia" w:ascii="宋体" w:hAnsi="宋体" w:eastAsia="宋体" w:cs="宋体"/>
          <w:color w:val="auto"/>
          <w:spacing w:val="0"/>
          <w:w w:val="100"/>
          <w:position w:val="0"/>
          <w:sz w:val="21"/>
          <w:szCs w:val="21"/>
          <w:lang w:eastAsia="zh-CN"/>
        </w:rPr>
        <w:t>的货物均为</w:t>
      </w:r>
      <w:r>
        <w:rPr>
          <w:rFonts w:hint="eastAsia" w:ascii="宋体" w:hAnsi="宋体" w:eastAsia="宋体" w:cs="宋体"/>
          <w:color w:val="auto"/>
          <w:spacing w:val="0"/>
          <w:w w:val="100"/>
          <w:position w:val="0"/>
          <w:sz w:val="21"/>
          <w:szCs w:val="21"/>
        </w:rPr>
        <w:t>小型、微型企业</w:t>
      </w:r>
      <w:r>
        <w:rPr>
          <w:rFonts w:hint="eastAsia" w:ascii="宋体" w:hAnsi="宋体" w:eastAsia="宋体" w:cs="宋体"/>
          <w:color w:val="auto"/>
          <w:spacing w:val="0"/>
          <w:w w:val="100"/>
          <w:position w:val="0"/>
          <w:sz w:val="21"/>
          <w:szCs w:val="21"/>
          <w:lang w:eastAsia="zh-CN"/>
        </w:rPr>
        <w:t>制造，</w:t>
      </w:r>
      <w:r>
        <w:rPr>
          <w:rFonts w:hint="eastAsia" w:ascii="宋体" w:hAnsi="宋体" w:eastAsia="宋体" w:cs="宋体"/>
          <w:i w:val="0"/>
          <w:iCs w:val="0"/>
          <w:caps w:val="0"/>
          <w:color w:val="auto"/>
          <w:spacing w:val="0"/>
          <w:sz w:val="21"/>
          <w:szCs w:val="21"/>
          <w:shd w:val="clear" w:fill="FFFFFF"/>
        </w:rPr>
        <w:t>即货物由</w:t>
      </w:r>
      <w:r>
        <w:rPr>
          <w:rFonts w:hint="eastAsia" w:ascii="宋体" w:hAnsi="宋体" w:eastAsia="宋体" w:cs="宋体"/>
          <w:i w:val="0"/>
          <w:iCs w:val="0"/>
          <w:caps w:val="0"/>
          <w:color w:val="auto"/>
          <w:spacing w:val="0"/>
          <w:sz w:val="21"/>
          <w:szCs w:val="21"/>
          <w:shd w:val="clear" w:fill="FFFFFF"/>
          <w:lang w:eastAsia="zh-CN"/>
        </w:rPr>
        <w:t>小微</w:t>
      </w:r>
      <w:r>
        <w:rPr>
          <w:rFonts w:hint="eastAsia" w:ascii="宋体" w:hAnsi="宋体" w:eastAsia="宋体" w:cs="宋体"/>
          <w:i w:val="0"/>
          <w:iCs w:val="0"/>
          <w:caps w:val="0"/>
          <w:color w:val="auto"/>
          <w:spacing w:val="0"/>
          <w:sz w:val="21"/>
          <w:szCs w:val="21"/>
          <w:shd w:val="clear" w:fill="FFFFFF"/>
        </w:rPr>
        <w:t>企业生产且使用该</w:t>
      </w:r>
      <w:r>
        <w:rPr>
          <w:rFonts w:hint="eastAsia" w:ascii="宋体" w:hAnsi="宋体" w:eastAsia="宋体" w:cs="宋体"/>
          <w:i w:val="0"/>
          <w:iCs w:val="0"/>
          <w:caps w:val="0"/>
          <w:color w:val="auto"/>
          <w:spacing w:val="0"/>
          <w:sz w:val="21"/>
          <w:szCs w:val="21"/>
          <w:shd w:val="clear" w:fill="FFFFFF"/>
          <w:lang w:eastAsia="zh-CN"/>
        </w:rPr>
        <w:t>小微</w:t>
      </w:r>
      <w:r>
        <w:rPr>
          <w:rFonts w:hint="eastAsia" w:ascii="宋体" w:hAnsi="宋体" w:eastAsia="宋体" w:cs="宋体"/>
          <w:i w:val="0"/>
          <w:iCs w:val="0"/>
          <w:caps w:val="0"/>
          <w:color w:val="auto"/>
          <w:spacing w:val="0"/>
          <w:sz w:val="21"/>
          <w:szCs w:val="21"/>
          <w:shd w:val="clear" w:fill="FFFFFF"/>
        </w:rPr>
        <w:t>企业商号或者注册商标</w:t>
      </w:r>
      <w:r>
        <w:rPr>
          <w:rFonts w:hint="eastAsia" w:ascii="宋体" w:hAnsi="宋体" w:eastAsia="宋体" w:cs="宋体"/>
          <w:i w:val="0"/>
          <w:iCs w:val="0"/>
          <w:caps w:val="0"/>
          <w:color w:val="auto"/>
          <w:spacing w:val="0"/>
          <w:sz w:val="21"/>
          <w:szCs w:val="21"/>
          <w:shd w:val="clear" w:fill="FFFFFF"/>
          <w:lang w:eastAsia="zh-CN"/>
        </w:rPr>
        <w:t>；在工程采购项目中，工程由小微企业承建，即工程施工单位为小微企业；在服务采购项目中，服务由小微企业承接，即提供的服务的人员为小微企业依照《中华人民共和国劳动合同法》订立劳动合同的从业人员。供应商提供的货物、工程或者服务符合上述情况的，</w:t>
      </w:r>
      <w:r>
        <w:rPr>
          <w:rFonts w:hint="eastAsia" w:ascii="宋体" w:hAnsi="宋体" w:eastAsia="宋体" w:cs="宋体"/>
          <w:color w:val="auto"/>
          <w:spacing w:val="0"/>
          <w:w w:val="100"/>
          <w:position w:val="0"/>
          <w:sz w:val="21"/>
          <w:szCs w:val="21"/>
          <w:lang w:eastAsia="zh-CN"/>
        </w:rPr>
        <w:t>按</w:t>
      </w:r>
      <w:r>
        <w:rPr>
          <w:rFonts w:hint="eastAsia" w:ascii="宋体" w:hAnsi="宋体" w:eastAsia="宋体" w:cs="宋体"/>
          <w:color w:val="auto"/>
          <w:spacing w:val="0"/>
          <w:w w:val="100"/>
          <w:position w:val="0"/>
          <w:sz w:val="21"/>
          <w:szCs w:val="21"/>
        </w:rPr>
        <w:t>《关于进一步加大政府采购支持中小企业力度的通知》</w:t>
      </w:r>
      <w:r>
        <w:rPr>
          <w:rFonts w:hint="eastAsia" w:ascii="宋体" w:hAnsi="宋体" w:eastAsia="宋体" w:cs="宋体"/>
          <w:color w:val="auto"/>
          <w:spacing w:val="0"/>
          <w:w w:val="100"/>
          <w:position w:val="0"/>
          <w:sz w:val="21"/>
          <w:szCs w:val="21"/>
          <w:lang w:eastAsia="zh-CN"/>
        </w:rPr>
        <w:t>（</w:t>
      </w:r>
      <w:r>
        <w:rPr>
          <w:rFonts w:hint="eastAsia" w:ascii="宋体" w:hAnsi="宋体" w:eastAsia="宋体" w:cs="宋体"/>
          <w:color w:val="auto"/>
          <w:spacing w:val="0"/>
          <w:w w:val="100"/>
          <w:position w:val="0"/>
          <w:sz w:val="21"/>
          <w:szCs w:val="21"/>
        </w:rPr>
        <w:t>财库〔20</w:t>
      </w:r>
      <w:r>
        <w:rPr>
          <w:rFonts w:hint="eastAsia" w:ascii="宋体" w:hAnsi="宋体" w:eastAsia="宋体" w:cs="宋体"/>
          <w:color w:val="auto"/>
          <w:spacing w:val="0"/>
          <w:w w:val="100"/>
          <w:position w:val="0"/>
          <w:sz w:val="21"/>
          <w:szCs w:val="21"/>
          <w:lang w:val="en-US" w:eastAsia="zh-CN"/>
        </w:rPr>
        <w:t>22</w:t>
      </w:r>
      <w:r>
        <w:rPr>
          <w:rFonts w:hint="eastAsia" w:ascii="宋体" w:hAnsi="宋体" w:eastAsia="宋体" w:cs="宋体"/>
          <w:color w:val="auto"/>
          <w:spacing w:val="0"/>
          <w:w w:val="100"/>
          <w:position w:val="0"/>
          <w:sz w:val="21"/>
          <w:szCs w:val="21"/>
        </w:rPr>
        <w:t>〕</w:t>
      </w:r>
      <w:r>
        <w:rPr>
          <w:rFonts w:hint="eastAsia" w:ascii="宋体" w:hAnsi="宋体" w:eastAsia="宋体" w:cs="宋体"/>
          <w:color w:val="auto"/>
          <w:spacing w:val="0"/>
          <w:w w:val="100"/>
          <w:position w:val="0"/>
          <w:sz w:val="21"/>
          <w:szCs w:val="21"/>
          <w:lang w:val="en-US" w:eastAsia="zh-CN"/>
        </w:rPr>
        <w:t>19</w:t>
      </w:r>
      <w:r>
        <w:rPr>
          <w:rFonts w:hint="eastAsia" w:ascii="宋体" w:hAnsi="宋体" w:eastAsia="宋体" w:cs="宋体"/>
          <w:color w:val="auto"/>
          <w:spacing w:val="0"/>
          <w:w w:val="100"/>
          <w:position w:val="0"/>
          <w:sz w:val="21"/>
          <w:szCs w:val="21"/>
        </w:rPr>
        <w:t>号</w:t>
      </w:r>
      <w:r>
        <w:rPr>
          <w:rFonts w:hint="eastAsia" w:ascii="宋体" w:hAnsi="宋体" w:eastAsia="宋体" w:cs="宋体"/>
          <w:color w:val="auto"/>
          <w:spacing w:val="0"/>
          <w:w w:val="100"/>
          <w:position w:val="0"/>
          <w:sz w:val="21"/>
          <w:szCs w:val="21"/>
          <w:lang w:eastAsia="zh-CN"/>
        </w:rPr>
        <w:t>）和《湖南省财政厅关于政府采购促进中小企业发展有关措施的通知》（湘财购</w:t>
      </w:r>
      <w:r>
        <w:rPr>
          <w:rFonts w:hint="eastAsia" w:ascii="宋体" w:hAnsi="宋体" w:eastAsia="宋体" w:cs="宋体"/>
          <w:color w:val="auto"/>
          <w:spacing w:val="0"/>
          <w:w w:val="100"/>
          <w:position w:val="0"/>
          <w:sz w:val="21"/>
          <w:szCs w:val="21"/>
        </w:rPr>
        <w:t>〔20</w:t>
      </w:r>
      <w:r>
        <w:rPr>
          <w:rFonts w:hint="eastAsia" w:ascii="宋体" w:hAnsi="宋体" w:eastAsia="宋体" w:cs="宋体"/>
          <w:color w:val="auto"/>
          <w:spacing w:val="0"/>
          <w:w w:val="100"/>
          <w:position w:val="0"/>
          <w:sz w:val="21"/>
          <w:szCs w:val="21"/>
          <w:lang w:val="en-US" w:eastAsia="zh-CN"/>
        </w:rPr>
        <w:t>22</w:t>
      </w:r>
      <w:r>
        <w:rPr>
          <w:rFonts w:hint="eastAsia" w:ascii="宋体" w:hAnsi="宋体" w:eastAsia="宋体" w:cs="宋体"/>
          <w:color w:val="auto"/>
          <w:spacing w:val="0"/>
          <w:w w:val="100"/>
          <w:position w:val="0"/>
          <w:sz w:val="21"/>
          <w:szCs w:val="21"/>
        </w:rPr>
        <w:t>〕</w:t>
      </w:r>
      <w:r>
        <w:rPr>
          <w:rFonts w:hint="eastAsia" w:ascii="宋体" w:hAnsi="宋体" w:eastAsia="宋体" w:cs="宋体"/>
          <w:color w:val="auto"/>
          <w:spacing w:val="0"/>
          <w:w w:val="100"/>
          <w:position w:val="0"/>
          <w:sz w:val="21"/>
          <w:szCs w:val="21"/>
          <w:lang w:val="en-US" w:eastAsia="zh-CN"/>
        </w:rPr>
        <w:t>17</w:t>
      </w:r>
      <w:r>
        <w:rPr>
          <w:rFonts w:hint="eastAsia" w:ascii="宋体" w:hAnsi="宋体" w:eastAsia="宋体" w:cs="宋体"/>
          <w:color w:val="auto"/>
          <w:spacing w:val="0"/>
          <w:w w:val="100"/>
          <w:position w:val="0"/>
          <w:sz w:val="21"/>
          <w:szCs w:val="21"/>
        </w:rPr>
        <w:t>号</w:t>
      </w:r>
      <w:r>
        <w:rPr>
          <w:rFonts w:hint="eastAsia" w:ascii="宋体" w:hAnsi="宋体" w:eastAsia="宋体" w:cs="宋体"/>
          <w:color w:val="auto"/>
          <w:spacing w:val="0"/>
          <w:w w:val="100"/>
          <w:position w:val="0"/>
          <w:sz w:val="21"/>
          <w:szCs w:val="21"/>
          <w:lang w:eastAsia="zh-CN"/>
        </w:rPr>
        <w:t>）规定，</w:t>
      </w:r>
      <w:r>
        <w:rPr>
          <w:rFonts w:hint="eastAsia" w:ascii="宋体" w:hAnsi="宋体" w:eastAsia="宋体" w:cs="宋体"/>
          <w:i w:val="0"/>
          <w:iCs w:val="0"/>
          <w:caps w:val="0"/>
          <w:color w:val="auto"/>
          <w:spacing w:val="0"/>
          <w:sz w:val="21"/>
          <w:szCs w:val="21"/>
          <w:shd w:val="clear" w:fill="FFFFFF"/>
          <w:lang w:eastAsia="zh-CN"/>
        </w:rPr>
        <w:t>其</w:t>
      </w:r>
      <w:r>
        <w:rPr>
          <w:rFonts w:hint="eastAsia" w:ascii="宋体" w:hAnsi="宋体" w:eastAsia="宋体" w:cs="宋体"/>
          <w:color w:val="auto"/>
          <w:spacing w:val="0"/>
          <w:w w:val="100"/>
          <w:position w:val="0"/>
          <w:sz w:val="21"/>
          <w:szCs w:val="21"/>
          <w:lang w:eastAsia="zh-CN"/>
        </w:rPr>
        <w:t>价格</w:t>
      </w:r>
      <w:r>
        <w:rPr>
          <w:rFonts w:hint="eastAsia" w:ascii="宋体" w:hAnsi="宋体" w:eastAsia="宋体" w:cs="宋体"/>
          <w:color w:val="auto"/>
          <w:spacing w:val="0"/>
          <w:w w:val="100"/>
          <w:position w:val="0"/>
          <w:sz w:val="21"/>
          <w:szCs w:val="21"/>
        </w:rPr>
        <w:t>按【谈判须知前附表】规定给予价格扣</w:t>
      </w:r>
      <w:r>
        <w:rPr>
          <w:rFonts w:hint="eastAsia" w:ascii="宋体" w:hAnsi="宋体" w:eastAsia="宋体" w:cs="宋体"/>
          <w:color w:val="auto"/>
          <w:spacing w:val="0"/>
          <w:w w:val="100"/>
          <w:position w:val="0"/>
          <w:sz w:val="21"/>
          <w:szCs w:val="21"/>
          <w:lang w:eastAsia="zh-CN"/>
        </w:rPr>
        <w:t>除</w:t>
      </w:r>
      <w:r>
        <w:rPr>
          <w:rFonts w:hint="eastAsia" w:ascii="宋体" w:hAnsi="宋体" w:eastAsia="宋体" w:cs="宋体"/>
          <w:color w:val="auto"/>
          <w:spacing w:val="0"/>
          <w:w w:val="100"/>
          <w:position w:val="0"/>
          <w:sz w:val="21"/>
          <w:szCs w:val="21"/>
        </w:rPr>
        <w:t>，用扣除后的价格参与评审。本项所称货物不包括使用大型企业注册商标的货物</w:t>
      </w:r>
      <w:r>
        <w:rPr>
          <w:rFonts w:hint="eastAsia" w:ascii="宋体" w:hAnsi="宋体" w:eastAsia="宋体" w:cs="宋体"/>
          <w:color w:val="auto"/>
          <w:spacing w:val="0"/>
          <w:w w:val="100"/>
          <w:position w:val="0"/>
          <w:sz w:val="21"/>
          <w:szCs w:val="21"/>
          <w:lang w:eastAsia="zh-CN"/>
        </w:rPr>
        <w:t>。</w:t>
      </w:r>
    </w:p>
    <w:p w14:paraId="07F66D8A">
      <w:pPr>
        <w:pStyle w:val="51"/>
        <w:keepNext w:val="0"/>
        <w:keepLines w:val="0"/>
        <w:pageBreakBefore w:val="0"/>
        <w:widowControl w:val="0"/>
        <w:shd w:val="clear" w:color="auto" w:fill="auto"/>
        <w:tabs>
          <w:tab w:val="left" w:pos="1063"/>
        </w:tabs>
        <w:kinsoku/>
        <w:wordWrap/>
        <w:overflowPunct/>
        <w:topLinePunct w:val="0"/>
        <w:autoSpaceDE/>
        <w:autoSpaceDN/>
        <w:bidi w:val="0"/>
        <w:spacing w:before="0" w:line="360" w:lineRule="auto"/>
        <w:ind w:left="0" w:right="0" w:firstLine="540"/>
        <w:jc w:val="both"/>
        <w:textAlignment w:val="auto"/>
        <w:rPr>
          <w:rFonts w:hint="eastAsia" w:ascii="宋体" w:hAnsi="宋体" w:eastAsia="宋体" w:cs="宋体"/>
          <w:color w:val="auto"/>
          <w:sz w:val="21"/>
          <w:szCs w:val="21"/>
          <w:lang w:eastAsia="zh-CN"/>
        </w:rPr>
      </w:pPr>
      <w:bookmarkStart w:id="31" w:name="bookmark934"/>
      <w:r>
        <w:rPr>
          <w:rFonts w:hint="eastAsia" w:ascii="宋体" w:hAnsi="宋体" w:eastAsia="宋体" w:cs="宋体"/>
          <w:color w:val="auto"/>
          <w:spacing w:val="0"/>
          <w:w w:val="100"/>
          <w:position w:val="0"/>
          <w:sz w:val="21"/>
          <w:szCs w:val="21"/>
        </w:rPr>
        <w:t>（</w:t>
      </w:r>
      <w:bookmarkEnd w:id="31"/>
      <w:r>
        <w:rPr>
          <w:rFonts w:hint="eastAsia" w:ascii="宋体" w:hAnsi="宋体" w:eastAsia="宋体" w:cs="宋体"/>
          <w:color w:val="auto"/>
          <w:spacing w:val="0"/>
          <w:w w:val="100"/>
          <w:position w:val="0"/>
          <w:sz w:val="21"/>
          <w:szCs w:val="21"/>
        </w:rPr>
        <w:t>2）小型、微型企业参加联合体并在联合体协议中明确其在合同金额占联合体合同总金额30%以上的，该联合体价格按【谈判须知前附表】规定给予价格</w:t>
      </w:r>
      <w:r>
        <w:rPr>
          <w:rFonts w:hint="eastAsia" w:ascii="宋体" w:hAnsi="宋体" w:eastAsia="宋体" w:cs="宋体"/>
          <w:color w:val="auto"/>
          <w:spacing w:val="0"/>
          <w:w w:val="100"/>
          <w:position w:val="0"/>
          <w:sz w:val="21"/>
          <w:szCs w:val="21"/>
          <w:lang w:eastAsia="zh-CN"/>
        </w:rPr>
        <w:t>扣除</w:t>
      </w:r>
      <w:r>
        <w:rPr>
          <w:rFonts w:hint="eastAsia" w:ascii="宋体" w:hAnsi="宋体" w:eastAsia="宋体" w:cs="宋体"/>
          <w:color w:val="auto"/>
          <w:spacing w:val="0"/>
          <w:w w:val="100"/>
          <w:position w:val="0"/>
          <w:sz w:val="21"/>
          <w:szCs w:val="21"/>
        </w:rPr>
        <w:t>，用扣除后的价格参与评审。联合体各方均为小型、微型企业的，联合体视同为小型、微型企业</w:t>
      </w:r>
      <w:r>
        <w:rPr>
          <w:rFonts w:hint="eastAsia" w:ascii="宋体" w:hAnsi="宋体" w:eastAsia="宋体" w:cs="宋体"/>
          <w:color w:val="auto"/>
          <w:spacing w:val="0"/>
          <w:w w:val="100"/>
          <w:position w:val="0"/>
          <w:sz w:val="21"/>
          <w:szCs w:val="21"/>
          <w:lang w:eastAsia="zh-CN"/>
        </w:rPr>
        <w:t>。</w:t>
      </w:r>
    </w:p>
    <w:p w14:paraId="19C6EDFA">
      <w:pPr>
        <w:pStyle w:val="51"/>
        <w:keepNext w:val="0"/>
        <w:keepLines w:val="0"/>
        <w:pageBreakBefore w:val="0"/>
        <w:widowControl w:val="0"/>
        <w:shd w:val="clear" w:color="auto" w:fill="auto"/>
        <w:tabs>
          <w:tab w:val="left" w:pos="1044"/>
        </w:tabs>
        <w:kinsoku/>
        <w:wordWrap/>
        <w:overflowPunct/>
        <w:topLinePunct w:val="0"/>
        <w:autoSpaceDE/>
        <w:autoSpaceDN/>
        <w:bidi w:val="0"/>
        <w:spacing w:before="0" w:line="360" w:lineRule="auto"/>
        <w:ind w:left="0" w:right="0" w:firstLine="540"/>
        <w:jc w:val="both"/>
        <w:textAlignment w:val="auto"/>
        <w:rPr>
          <w:rFonts w:hint="eastAsia" w:ascii="宋体" w:hAnsi="宋体" w:eastAsia="宋体" w:cs="宋体"/>
          <w:color w:val="auto"/>
          <w:spacing w:val="0"/>
          <w:w w:val="100"/>
          <w:position w:val="0"/>
          <w:sz w:val="21"/>
          <w:szCs w:val="21"/>
        </w:rPr>
      </w:pPr>
      <w:bookmarkStart w:id="32" w:name="bookmark935"/>
      <w:r>
        <w:rPr>
          <w:rFonts w:hint="eastAsia" w:ascii="宋体" w:hAnsi="宋体" w:eastAsia="宋体" w:cs="宋体"/>
          <w:color w:val="auto"/>
          <w:spacing w:val="0"/>
          <w:w w:val="100"/>
          <w:position w:val="0"/>
          <w:sz w:val="21"/>
          <w:szCs w:val="21"/>
        </w:rPr>
        <w:t>（</w:t>
      </w:r>
      <w:bookmarkEnd w:id="32"/>
      <w:r>
        <w:rPr>
          <w:rFonts w:hint="eastAsia" w:ascii="宋体" w:hAnsi="宋体" w:eastAsia="宋体" w:cs="宋体"/>
          <w:color w:val="auto"/>
          <w:spacing w:val="0"/>
          <w:w w:val="100"/>
          <w:position w:val="0"/>
          <w:sz w:val="21"/>
          <w:szCs w:val="21"/>
        </w:rPr>
        <w:t>3）监狱企业、残疾人福利性单位视同小型、微型企业，享受评审中价格扣除等促进中小企业发展的政府采购政策。</w:t>
      </w:r>
    </w:p>
    <w:p w14:paraId="167FB81F">
      <w:pPr>
        <w:pStyle w:val="51"/>
        <w:keepNext w:val="0"/>
        <w:keepLines w:val="0"/>
        <w:pageBreakBefore w:val="0"/>
        <w:widowControl w:val="0"/>
        <w:shd w:val="clear" w:color="auto" w:fill="auto"/>
        <w:tabs>
          <w:tab w:val="left" w:pos="1044"/>
        </w:tabs>
        <w:kinsoku/>
        <w:wordWrap/>
        <w:overflowPunct/>
        <w:topLinePunct w:val="0"/>
        <w:autoSpaceDE/>
        <w:autoSpaceDN/>
        <w:bidi w:val="0"/>
        <w:spacing w:before="0" w:line="360" w:lineRule="auto"/>
        <w:ind w:left="0" w:right="0" w:firstLine="540"/>
        <w:jc w:val="both"/>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eastAsia="zh-CN"/>
        </w:rPr>
        <w:t>（</w:t>
      </w:r>
      <w:r>
        <w:rPr>
          <w:rFonts w:hint="eastAsia" w:ascii="宋体" w:hAnsi="宋体" w:eastAsia="宋体" w:cs="宋体"/>
          <w:color w:val="auto"/>
          <w:spacing w:val="0"/>
          <w:w w:val="100"/>
          <w:position w:val="0"/>
          <w:sz w:val="21"/>
          <w:szCs w:val="21"/>
          <w:lang w:val="en-US" w:eastAsia="zh-CN"/>
        </w:rPr>
        <w:t>4</w:t>
      </w:r>
      <w:r>
        <w:rPr>
          <w:rFonts w:hint="eastAsia" w:ascii="宋体" w:hAnsi="宋体" w:eastAsia="宋体" w:cs="宋体"/>
          <w:color w:val="auto"/>
          <w:spacing w:val="0"/>
          <w:w w:val="100"/>
          <w:position w:val="0"/>
          <w:sz w:val="21"/>
          <w:szCs w:val="21"/>
          <w:lang w:eastAsia="zh-CN"/>
        </w:rPr>
        <w:t>）</w:t>
      </w:r>
      <w:r>
        <w:rPr>
          <w:rFonts w:hint="eastAsia" w:ascii="宋体" w:hAnsi="宋体" w:eastAsia="宋体" w:cs="宋体"/>
          <w:color w:val="auto"/>
          <w:spacing w:val="0"/>
          <w:w w:val="100"/>
          <w:position w:val="0"/>
          <w:sz w:val="21"/>
          <w:szCs w:val="21"/>
        </w:rPr>
        <w:t>中小企业划分标准按国家规定执行。</w:t>
      </w:r>
      <w:r>
        <w:rPr>
          <w:rFonts w:hint="eastAsia" w:ascii="宋体" w:hAnsi="宋体" w:eastAsia="宋体" w:cs="宋体"/>
          <w:color w:val="auto"/>
          <w:spacing w:val="0"/>
          <w:w w:val="100"/>
          <w:position w:val="0"/>
          <w:sz w:val="21"/>
          <w:szCs w:val="21"/>
          <w:lang w:val="en-US" w:eastAsia="zh-CN"/>
        </w:rPr>
        <w:t>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p>
    <w:p w14:paraId="6B5D2F28">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z w:val="21"/>
          <w:szCs w:val="21"/>
        </w:rPr>
      </w:pP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.4</w:t>
      </w:r>
      <w:r>
        <w:rPr>
          <w:rFonts w:hint="eastAsia" w:ascii="宋体" w:hAnsi="宋体" w:eastAsia="宋体" w:cs="宋体"/>
          <w:color w:val="auto"/>
          <w:spacing w:val="0"/>
          <w:w w:val="100"/>
          <w:position w:val="0"/>
          <w:sz w:val="21"/>
          <w:szCs w:val="21"/>
        </w:rPr>
        <w:t>政府采购政策交叉与叠加</w:t>
      </w:r>
    </w:p>
    <w:p w14:paraId="29299906">
      <w:pPr>
        <w:pStyle w:val="51"/>
        <w:keepNext w:val="0"/>
        <w:keepLines w:val="0"/>
        <w:pageBreakBefore w:val="0"/>
        <w:widowControl w:val="0"/>
        <w:shd w:val="clear" w:color="auto" w:fill="auto"/>
        <w:tabs>
          <w:tab w:val="left" w:pos="1063"/>
        </w:tabs>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spacing w:val="0"/>
          <w:w w:val="100"/>
          <w:position w:val="0"/>
          <w:sz w:val="21"/>
          <w:szCs w:val="21"/>
          <w:lang w:val="en-US" w:eastAsia="zh-CN"/>
        </w:rPr>
      </w:pPr>
      <w:bookmarkStart w:id="33" w:name="bookmark936"/>
      <w:r>
        <w:rPr>
          <w:rFonts w:hint="eastAsia" w:ascii="宋体" w:hAnsi="宋体" w:eastAsia="宋体" w:cs="宋体"/>
          <w:color w:val="auto"/>
          <w:spacing w:val="0"/>
          <w:w w:val="100"/>
          <w:position w:val="0"/>
          <w:sz w:val="21"/>
          <w:szCs w:val="21"/>
        </w:rPr>
        <w:t>（</w:t>
      </w:r>
      <w:bookmarkEnd w:id="33"/>
      <w:r>
        <w:rPr>
          <w:rFonts w:hint="eastAsia" w:ascii="宋体" w:hAnsi="宋体" w:eastAsia="宋体" w:cs="宋体"/>
          <w:color w:val="auto"/>
          <w:spacing w:val="0"/>
          <w:w w:val="100"/>
          <w:position w:val="0"/>
          <w:sz w:val="21"/>
          <w:szCs w:val="21"/>
        </w:rPr>
        <w:t>1）</w:t>
      </w:r>
      <w:r>
        <w:rPr>
          <w:rFonts w:hint="eastAsia" w:ascii="宋体" w:hAnsi="宋体" w:eastAsia="宋体" w:cs="宋体"/>
          <w:color w:val="auto"/>
          <w:spacing w:val="0"/>
          <w:w w:val="100"/>
          <w:position w:val="0"/>
          <w:sz w:val="21"/>
          <w:szCs w:val="21"/>
          <w:lang w:val="en-US" w:eastAsia="zh-CN"/>
        </w:rPr>
        <w:t>符合政府采购优先采购政策的，产品只能享受节能产品、环境标志产品等产品优惠中的一项（</w:t>
      </w:r>
      <w:r>
        <w:rPr>
          <w:rFonts w:hint="eastAsia" w:ascii="宋体" w:hAnsi="宋体" w:eastAsia="宋体" w:cs="宋体"/>
          <w:color w:val="auto"/>
          <w:sz w:val="21"/>
          <w:szCs w:val="21"/>
        </w:rPr>
        <w:t>供应商自行选择，并在响应文件中并填报相关信息及数据</w:t>
      </w:r>
      <w:r>
        <w:rPr>
          <w:rFonts w:hint="eastAsia" w:ascii="宋体" w:hAnsi="宋体" w:eastAsia="宋体" w:cs="宋体"/>
          <w:color w:val="auto"/>
          <w:sz w:val="21"/>
          <w:szCs w:val="21"/>
          <w:lang w:eastAsia="zh-CN"/>
        </w:rPr>
        <w:t>）</w:t>
      </w:r>
      <w:r>
        <w:rPr>
          <w:rFonts w:hint="eastAsia" w:ascii="宋体" w:hAnsi="宋体" w:eastAsia="宋体" w:cs="宋体"/>
          <w:color w:val="auto"/>
          <w:spacing w:val="0"/>
          <w:w w:val="100"/>
          <w:position w:val="0"/>
          <w:sz w:val="21"/>
          <w:szCs w:val="21"/>
          <w:lang w:val="en-US" w:eastAsia="zh-CN"/>
        </w:rPr>
        <w:t>。</w:t>
      </w:r>
    </w:p>
    <w:p w14:paraId="1F6E4EC4">
      <w:pPr>
        <w:pStyle w:val="51"/>
        <w:keepNext w:val="0"/>
        <w:keepLines w:val="0"/>
        <w:pageBreakBefore w:val="0"/>
        <w:widowControl w:val="0"/>
        <w:shd w:val="clear" w:color="auto" w:fill="auto"/>
        <w:tabs>
          <w:tab w:val="left" w:pos="1063"/>
        </w:tabs>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sz w:val="21"/>
          <w:szCs w:val="21"/>
        </w:rPr>
      </w:pPr>
      <w:bookmarkStart w:id="34" w:name="bookmark937"/>
      <w:r>
        <w:rPr>
          <w:rFonts w:hint="eastAsia" w:ascii="宋体" w:hAnsi="宋体" w:eastAsia="宋体" w:cs="宋体"/>
          <w:color w:val="auto"/>
          <w:spacing w:val="0"/>
          <w:w w:val="100"/>
          <w:position w:val="0"/>
          <w:sz w:val="21"/>
          <w:szCs w:val="21"/>
        </w:rPr>
        <w:t>（</w:t>
      </w:r>
      <w:bookmarkEnd w:id="34"/>
      <w:r>
        <w:rPr>
          <w:rFonts w:hint="eastAsia" w:ascii="宋体" w:hAnsi="宋体" w:eastAsia="宋体" w:cs="宋体"/>
          <w:color w:val="auto"/>
          <w:spacing w:val="0"/>
          <w:w w:val="100"/>
          <w:position w:val="0"/>
          <w:sz w:val="21"/>
          <w:szCs w:val="21"/>
        </w:rPr>
        <w:t>2）供应商同时符合小型、微型企业及监狱企业、残疾人福利性单位要求的，评审时只有一种类型享受价格评审优惠政策；</w:t>
      </w:r>
    </w:p>
    <w:p w14:paraId="370085BD">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z w:val="21"/>
          <w:szCs w:val="21"/>
        </w:rPr>
      </w:pPr>
      <w:bookmarkStart w:id="35" w:name="bookmark938"/>
      <w:r>
        <w:rPr>
          <w:rFonts w:hint="eastAsia" w:ascii="宋体" w:hAnsi="宋体" w:eastAsia="宋体" w:cs="宋体"/>
          <w:color w:val="auto"/>
          <w:spacing w:val="0"/>
          <w:w w:val="100"/>
          <w:position w:val="0"/>
          <w:sz w:val="21"/>
          <w:szCs w:val="21"/>
        </w:rPr>
        <w:t>（</w:t>
      </w:r>
      <w:bookmarkEnd w:id="35"/>
      <w:r>
        <w:rPr>
          <w:rFonts w:hint="eastAsia" w:ascii="宋体" w:hAnsi="宋体" w:eastAsia="宋体" w:cs="宋体"/>
          <w:color w:val="auto"/>
          <w:spacing w:val="0"/>
          <w:w w:val="100"/>
          <w:position w:val="0"/>
          <w:sz w:val="21"/>
          <w:szCs w:val="21"/>
        </w:rPr>
        <w:t>3）小型和微型企业的价格评审优惠可以与同时属于</w:t>
      </w:r>
      <w:r>
        <w:rPr>
          <w:rFonts w:hint="eastAsia" w:ascii="宋体" w:hAnsi="宋体" w:eastAsia="宋体" w:cs="宋体"/>
          <w:color w:val="auto"/>
          <w:spacing w:val="0"/>
          <w:w w:val="100"/>
          <w:position w:val="0"/>
          <w:sz w:val="21"/>
          <w:szCs w:val="21"/>
          <w:lang w:val="zh-CN" w:eastAsia="zh-CN" w:bidi="zh-CN"/>
        </w:rPr>
        <w:t>“节</w:t>
      </w:r>
      <w:r>
        <w:rPr>
          <w:rFonts w:hint="eastAsia" w:ascii="宋体" w:hAnsi="宋体" w:eastAsia="宋体" w:cs="宋体"/>
          <w:color w:val="auto"/>
          <w:spacing w:val="0"/>
          <w:w w:val="100"/>
          <w:position w:val="0"/>
          <w:sz w:val="21"/>
          <w:szCs w:val="21"/>
        </w:rPr>
        <w:t>能产品”、</w:t>
      </w:r>
      <w:r>
        <w:rPr>
          <w:rFonts w:hint="eastAsia" w:ascii="宋体" w:hAnsi="宋体" w:eastAsia="宋体" w:cs="宋体"/>
          <w:color w:val="auto"/>
          <w:spacing w:val="0"/>
          <w:w w:val="100"/>
          <w:position w:val="0"/>
          <w:sz w:val="21"/>
          <w:szCs w:val="21"/>
          <w:lang w:val="zh-CN" w:eastAsia="zh-CN" w:bidi="zh-CN"/>
        </w:rPr>
        <w:t>“环</w:t>
      </w:r>
      <w:r>
        <w:rPr>
          <w:rFonts w:hint="eastAsia" w:ascii="宋体" w:hAnsi="宋体" w:eastAsia="宋体" w:cs="宋体"/>
          <w:color w:val="auto"/>
          <w:spacing w:val="0"/>
          <w:w w:val="100"/>
          <w:position w:val="0"/>
          <w:sz w:val="21"/>
          <w:szCs w:val="21"/>
        </w:rPr>
        <w:t>境标志产品”中的一项优先采购优惠累加</w:t>
      </w:r>
      <w:r>
        <w:rPr>
          <w:rFonts w:hint="eastAsia" w:ascii="宋体" w:hAnsi="宋体" w:eastAsia="宋体" w:cs="宋体"/>
          <w:color w:val="auto"/>
          <w:spacing w:val="0"/>
          <w:w w:val="100"/>
          <w:position w:val="0"/>
          <w:sz w:val="21"/>
          <w:szCs w:val="21"/>
          <w:lang w:eastAsia="zh-CN"/>
        </w:rPr>
        <w:t>计算</w:t>
      </w:r>
      <w:r>
        <w:rPr>
          <w:rFonts w:hint="eastAsia" w:ascii="宋体" w:hAnsi="宋体" w:eastAsia="宋体" w:cs="宋体"/>
          <w:color w:val="auto"/>
          <w:spacing w:val="0"/>
          <w:w w:val="100"/>
          <w:position w:val="0"/>
          <w:sz w:val="21"/>
          <w:szCs w:val="21"/>
        </w:rPr>
        <w:t>。</w:t>
      </w:r>
    </w:p>
    <w:p w14:paraId="661C230E">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z w:val="21"/>
          <w:szCs w:val="21"/>
        </w:rPr>
      </w:pPr>
      <w:r>
        <w:rPr>
          <w:rFonts w:hint="eastAsia" w:ascii="宋体" w:hAnsi="宋体" w:eastAsia="宋体" w:cs="宋体"/>
          <w:color w:val="auto"/>
          <w:spacing w:val="0"/>
          <w:w w:val="100"/>
          <w:position w:val="0"/>
          <w:sz w:val="21"/>
          <w:szCs w:val="21"/>
          <w:lang w:val="en-US" w:eastAsia="zh-CN" w:bidi="en-US"/>
        </w:rPr>
        <w:t>9.5</w:t>
      </w:r>
      <w:r>
        <w:rPr>
          <w:rFonts w:hint="eastAsia" w:ascii="宋体" w:hAnsi="宋体" w:eastAsia="宋体" w:cs="宋体"/>
          <w:color w:val="auto"/>
          <w:spacing w:val="0"/>
          <w:w w:val="100"/>
          <w:position w:val="0"/>
          <w:sz w:val="21"/>
          <w:szCs w:val="21"/>
        </w:rPr>
        <w:t>响应文件符合本章第</w:t>
      </w: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1</w:t>
      </w:r>
      <w:r>
        <w:rPr>
          <w:rFonts w:hint="eastAsia" w:ascii="宋体" w:hAnsi="宋体" w:eastAsia="宋体" w:cs="宋体"/>
          <w:color w:val="auto"/>
          <w:spacing w:val="0"/>
          <w:w w:val="100"/>
          <w:position w:val="0"/>
          <w:sz w:val="21"/>
          <w:szCs w:val="21"/>
        </w:rPr>
        <w:t>款、第</w:t>
      </w: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.2</w:t>
      </w:r>
      <w:r>
        <w:rPr>
          <w:rFonts w:hint="eastAsia" w:ascii="宋体" w:hAnsi="宋体" w:eastAsia="宋体" w:cs="宋体"/>
          <w:color w:val="auto"/>
          <w:spacing w:val="0"/>
          <w:w w:val="100"/>
          <w:position w:val="0"/>
          <w:sz w:val="21"/>
          <w:szCs w:val="21"/>
        </w:rPr>
        <w:t>款、第</w:t>
      </w: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.3</w:t>
      </w:r>
      <w:r>
        <w:rPr>
          <w:rFonts w:hint="eastAsia" w:ascii="宋体" w:hAnsi="宋体" w:eastAsia="宋体" w:cs="宋体"/>
          <w:color w:val="auto"/>
          <w:spacing w:val="0"/>
          <w:w w:val="100"/>
          <w:position w:val="0"/>
          <w:sz w:val="21"/>
          <w:szCs w:val="21"/>
        </w:rPr>
        <w:t>款规定的，供应商应提供相关证明资料。</w:t>
      </w:r>
    </w:p>
    <w:p w14:paraId="677226AA">
      <w:pPr>
        <w:pStyle w:val="51"/>
        <w:keepNext w:val="0"/>
        <w:keepLines w:val="0"/>
        <w:pageBreakBefore w:val="0"/>
        <w:widowControl w:val="0"/>
        <w:shd w:val="clear" w:color="auto" w:fill="auto"/>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strike/>
          <w:dstrike w:val="0"/>
          <w:color w:val="auto"/>
          <w:spacing w:val="0"/>
          <w:w w:val="100"/>
          <w:kern w:val="2"/>
          <w:position w:val="0"/>
          <w:sz w:val="21"/>
          <w:szCs w:val="21"/>
          <w:u w:val="none"/>
          <w:shd w:val="clear" w:color="auto" w:fill="auto"/>
          <w:lang w:val="zh-TW" w:eastAsia="zh-TW" w:bidi="zh-TW"/>
        </w:rPr>
      </w:pPr>
      <w:r>
        <w:rPr>
          <w:rFonts w:hint="eastAsia" w:ascii="宋体" w:hAnsi="宋体" w:eastAsia="宋体" w:cs="宋体"/>
          <w:color w:val="auto"/>
          <w:spacing w:val="0"/>
          <w:w w:val="100"/>
          <w:position w:val="0"/>
          <w:sz w:val="21"/>
          <w:szCs w:val="21"/>
        </w:rPr>
        <w:t>（1）节能产品、环境标志产品：提供国家确定的认证机构出具的、处于有效期之内的节能产品、环境标志产品认证证书（复印件）。</w:t>
      </w:r>
    </w:p>
    <w:p w14:paraId="40EA0D87">
      <w:pPr>
        <w:pStyle w:val="51"/>
        <w:keepNext w:val="0"/>
        <w:keepLines w:val="0"/>
        <w:pageBreakBefore w:val="0"/>
        <w:widowControl w:val="0"/>
        <w:shd w:val="clear" w:color="auto" w:fill="auto"/>
        <w:tabs>
          <w:tab w:val="left" w:pos="1070"/>
        </w:tabs>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sz w:val="21"/>
          <w:szCs w:val="21"/>
        </w:rPr>
      </w:pPr>
      <w:bookmarkStart w:id="36" w:name="bookmark939"/>
      <w:r>
        <w:rPr>
          <w:rFonts w:hint="eastAsia" w:ascii="宋体" w:hAnsi="宋体" w:eastAsia="宋体" w:cs="宋体"/>
          <w:color w:val="auto"/>
          <w:spacing w:val="0"/>
          <w:w w:val="100"/>
          <w:position w:val="0"/>
          <w:sz w:val="21"/>
          <w:szCs w:val="21"/>
        </w:rPr>
        <w:t>（</w:t>
      </w:r>
      <w:bookmarkEnd w:id="36"/>
      <w:r>
        <w:rPr>
          <w:rFonts w:hint="eastAsia" w:cs="宋体"/>
          <w:color w:val="auto"/>
          <w:spacing w:val="0"/>
          <w:w w:val="100"/>
          <w:position w:val="0"/>
          <w:sz w:val="21"/>
          <w:szCs w:val="21"/>
          <w:lang w:val="en-US" w:eastAsia="zh-CN"/>
        </w:rPr>
        <w:t>2</w:t>
      </w:r>
      <w:r>
        <w:rPr>
          <w:rFonts w:hint="eastAsia" w:ascii="宋体" w:hAnsi="宋体" w:eastAsia="宋体" w:cs="宋体"/>
          <w:color w:val="auto"/>
          <w:spacing w:val="0"/>
          <w:w w:val="100"/>
          <w:position w:val="0"/>
          <w:sz w:val="21"/>
          <w:szCs w:val="21"/>
        </w:rPr>
        <w:t>）中小企业：按《政府采购促进中小企业发展</w:t>
      </w:r>
      <w:r>
        <w:rPr>
          <w:rFonts w:hint="eastAsia" w:ascii="宋体" w:hAnsi="宋体" w:eastAsia="宋体" w:cs="宋体"/>
          <w:color w:val="auto"/>
          <w:spacing w:val="0"/>
          <w:w w:val="100"/>
          <w:position w:val="0"/>
          <w:sz w:val="21"/>
          <w:szCs w:val="21"/>
          <w:lang w:eastAsia="zh-CN"/>
        </w:rPr>
        <w:t>管理办法</w:t>
      </w:r>
      <w:r>
        <w:rPr>
          <w:rFonts w:hint="eastAsia" w:ascii="宋体" w:hAnsi="宋体" w:eastAsia="宋体" w:cs="宋体"/>
          <w:color w:val="auto"/>
          <w:spacing w:val="0"/>
          <w:w w:val="100"/>
          <w:position w:val="0"/>
          <w:sz w:val="21"/>
          <w:szCs w:val="21"/>
        </w:rPr>
        <w:t>》（财库〔20</w:t>
      </w:r>
      <w:r>
        <w:rPr>
          <w:rFonts w:hint="eastAsia" w:ascii="宋体" w:hAnsi="宋体" w:eastAsia="宋体" w:cs="宋体"/>
          <w:color w:val="auto"/>
          <w:spacing w:val="0"/>
          <w:w w:val="100"/>
          <w:position w:val="0"/>
          <w:sz w:val="21"/>
          <w:szCs w:val="21"/>
          <w:lang w:val="en-US" w:eastAsia="zh-CN"/>
        </w:rPr>
        <w:t>20</w:t>
      </w:r>
      <w:r>
        <w:rPr>
          <w:rFonts w:hint="eastAsia" w:ascii="宋体" w:hAnsi="宋体" w:eastAsia="宋体" w:cs="宋体"/>
          <w:color w:val="auto"/>
          <w:spacing w:val="0"/>
          <w:w w:val="100"/>
          <w:position w:val="0"/>
          <w:sz w:val="21"/>
          <w:szCs w:val="21"/>
        </w:rPr>
        <w:t>〕</w:t>
      </w:r>
      <w:r>
        <w:rPr>
          <w:rFonts w:hint="eastAsia" w:ascii="宋体" w:hAnsi="宋体" w:eastAsia="宋体" w:cs="宋体"/>
          <w:color w:val="auto"/>
          <w:spacing w:val="0"/>
          <w:w w:val="100"/>
          <w:position w:val="0"/>
          <w:sz w:val="21"/>
          <w:szCs w:val="21"/>
          <w:lang w:val="en-US" w:eastAsia="zh-CN"/>
        </w:rPr>
        <w:t>46</w:t>
      </w:r>
      <w:r>
        <w:rPr>
          <w:rFonts w:hint="eastAsia" w:ascii="宋体" w:hAnsi="宋体" w:eastAsia="宋体" w:cs="宋体"/>
          <w:color w:val="auto"/>
          <w:spacing w:val="0"/>
          <w:w w:val="100"/>
          <w:position w:val="0"/>
          <w:sz w:val="21"/>
          <w:szCs w:val="21"/>
        </w:rPr>
        <w:t>号）规定，提供《</w:t>
      </w:r>
      <w:r>
        <w:rPr>
          <w:rFonts w:hint="eastAsia" w:ascii="宋体" w:hAnsi="宋体" w:eastAsia="宋体" w:cs="宋体"/>
          <w:color w:val="auto"/>
          <w:spacing w:val="0"/>
          <w:w w:val="100"/>
          <w:position w:val="0"/>
          <w:sz w:val="21"/>
          <w:szCs w:val="21"/>
          <w:u w:val="none"/>
          <w:lang w:eastAsia="zh-CN"/>
        </w:rPr>
        <w:t>中小企业</w:t>
      </w:r>
      <w:r>
        <w:rPr>
          <w:rFonts w:hint="eastAsia" w:ascii="宋体" w:hAnsi="宋体" w:eastAsia="宋体" w:cs="宋体"/>
          <w:color w:val="auto"/>
          <w:spacing w:val="0"/>
          <w:w w:val="100"/>
          <w:position w:val="0"/>
          <w:sz w:val="21"/>
          <w:szCs w:val="21"/>
          <w:u w:val="none"/>
        </w:rPr>
        <w:t>声明函</w:t>
      </w:r>
      <w:r>
        <w:rPr>
          <w:rFonts w:hint="eastAsia" w:ascii="宋体" w:hAnsi="宋体" w:eastAsia="宋体" w:cs="宋体"/>
          <w:color w:val="auto"/>
          <w:spacing w:val="0"/>
          <w:w w:val="100"/>
          <w:position w:val="0"/>
          <w:sz w:val="21"/>
          <w:szCs w:val="21"/>
        </w:rPr>
        <w:t>》（格式）。</w:t>
      </w:r>
    </w:p>
    <w:p w14:paraId="7AD62B7A">
      <w:pPr>
        <w:pStyle w:val="51"/>
        <w:keepNext w:val="0"/>
        <w:keepLines w:val="0"/>
        <w:pageBreakBefore w:val="0"/>
        <w:widowControl w:val="0"/>
        <w:shd w:val="clear" w:color="auto" w:fill="auto"/>
        <w:tabs>
          <w:tab w:val="left" w:pos="1066"/>
        </w:tabs>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sz w:val="21"/>
          <w:szCs w:val="21"/>
        </w:rPr>
      </w:pPr>
      <w:bookmarkStart w:id="37" w:name="bookmark940"/>
      <w:r>
        <w:rPr>
          <w:rFonts w:hint="eastAsia" w:ascii="宋体" w:hAnsi="宋体" w:eastAsia="宋体" w:cs="宋体"/>
          <w:color w:val="auto"/>
          <w:spacing w:val="0"/>
          <w:w w:val="100"/>
          <w:position w:val="0"/>
          <w:sz w:val="21"/>
          <w:szCs w:val="21"/>
        </w:rPr>
        <w:t>（</w:t>
      </w:r>
      <w:bookmarkEnd w:id="37"/>
      <w:r>
        <w:rPr>
          <w:rFonts w:hint="eastAsia" w:cs="宋体"/>
          <w:color w:val="auto"/>
          <w:spacing w:val="0"/>
          <w:w w:val="100"/>
          <w:position w:val="0"/>
          <w:sz w:val="21"/>
          <w:szCs w:val="21"/>
          <w:lang w:val="en-US" w:eastAsia="zh-CN"/>
        </w:rPr>
        <w:t>3</w:t>
      </w:r>
      <w:r>
        <w:rPr>
          <w:rFonts w:hint="eastAsia" w:ascii="宋体" w:hAnsi="宋体" w:eastAsia="宋体" w:cs="宋体"/>
          <w:color w:val="auto"/>
          <w:spacing w:val="0"/>
          <w:w w:val="100"/>
          <w:position w:val="0"/>
          <w:sz w:val="21"/>
          <w:szCs w:val="21"/>
        </w:rPr>
        <w:t>）监狱企业：按《关于政府采购支持监狱企业发展有关问题的通知》（财库〔2014〕68号）文件规定提供证明文件（复印件）。</w:t>
      </w:r>
    </w:p>
    <w:p w14:paraId="3E519432">
      <w:pPr>
        <w:pStyle w:val="51"/>
        <w:keepNext w:val="0"/>
        <w:keepLines w:val="0"/>
        <w:pageBreakBefore w:val="0"/>
        <w:widowControl w:val="0"/>
        <w:shd w:val="clear" w:color="auto" w:fill="auto"/>
        <w:tabs>
          <w:tab w:val="left" w:pos="1070"/>
        </w:tabs>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sz w:val="21"/>
          <w:szCs w:val="21"/>
        </w:rPr>
      </w:pPr>
      <w:bookmarkStart w:id="38" w:name="bookmark941"/>
      <w:r>
        <w:rPr>
          <w:rFonts w:hint="eastAsia" w:ascii="宋体" w:hAnsi="宋体" w:eastAsia="宋体" w:cs="宋体"/>
          <w:color w:val="auto"/>
          <w:spacing w:val="0"/>
          <w:w w:val="100"/>
          <w:position w:val="0"/>
          <w:sz w:val="21"/>
          <w:szCs w:val="21"/>
        </w:rPr>
        <w:t>（</w:t>
      </w:r>
      <w:bookmarkEnd w:id="38"/>
      <w:r>
        <w:rPr>
          <w:rFonts w:hint="eastAsia" w:cs="宋体"/>
          <w:color w:val="auto"/>
          <w:spacing w:val="0"/>
          <w:w w:val="100"/>
          <w:position w:val="0"/>
          <w:sz w:val="21"/>
          <w:szCs w:val="21"/>
          <w:lang w:val="en-US" w:eastAsia="zh-CN"/>
        </w:rPr>
        <w:t>4</w:t>
      </w:r>
      <w:r>
        <w:rPr>
          <w:rFonts w:hint="eastAsia" w:ascii="宋体" w:hAnsi="宋体" w:eastAsia="宋体" w:cs="宋体"/>
          <w:color w:val="auto"/>
          <w:spacing w:val="0"/>
          <w:w w:val="100"/>
          <w:position w:val="0"/>
          <w:sz w:val="21"/>
          <w:szCs w:val="21"/>
        </w:rPr>
        <w:t>）残疾人福利性单位：按《关于促进残疾人就业政府采购政策的通知》（财库〔2017〕141号）文件规定提供《残疾人福利性单位声明函》（格式）。</w:t>
      </w:r>
    </w:p>
    <w:p w14:paraId="34AB65D4">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bidi="en-US"/>
        </w:rPr>
        <w:t>9.</w:t>
      </w:r>
      <w:r>
        <w:rPr>
          <w:rFonts w:hint="eastAsia" w:ascii="宋体" w:hAnsi="宋体" w:eastAsia="宋体" w:cs="宋体"/>
          <w:color w:val="auto"/>
          <w:spacing w:val="0"/>
          <w:w w:val="100"/>
          <w:position w:val="0"/>
          <w:sz w:val="21"/>
          <w:szCs w:val="21"/>
          <w:lang w:val="en-US" w:eastAsia="en-US" w:bidi="en-US"/>
        </w:rPr>
        <w:t>7</w:t>
      </w:r>
      <w:r>
        <w:rPr>
          <w:rFonts w:hint="eastAsia" w:ascii="宋体" w:hAnsi="宋体" w:eastAsia="宋体" w:cs="宋体"/>
          <w:color w:val="auto"/>
          <w:spacing w:val="0"/>
          <w:w w:val="100"/>
          <w:position w:val="0"/>
          <w:sz w:val="21"/>
          <w:szCs w:val="21"/>
        </w:rPr>
        <w:t>进口产品是指符合《政府采购进口产品管理办法》（财库〔2007〕119号）和《关于政府采购进口产品管理有关问题的通知》（财办库〔2008〕248号）文件规定的产品。除【谈判须知前附表】另有规定外，采购项目拒绝进口产品参加谈判。本款规定同意购买进口产品的，不限制满足谈判文件要求的国内产品参与谈判竞争。</w:t>
      </w:r>
    </w:p>
    <w:p w14:paraId="543E9D53">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pacing w:val="0"/>
          <w:w w:val="100"/>
          <w:kern w:val="2"/>
          <w:position w:val="0"/>
          <w:sz w:val="21"/>
          <w:szCs w:val="21"/>
          <w:u w:val="none"/>
          <w:shd w:val="clear" w:color="auto" w:fill="auto"/>
          <w:lang w:val="zh-TW" w:eastAsia="zh-TW" w:bidi="zh-TW"/>
        </w:rPr>
      </w:pPr>
      <w:r>
        <w:rPr>
          <w:rFonts w:hint="eastAsia" w:ascii="宋体" w:hAnsi="宋体" w:eastAsia="宋体" w:cs="宋体"/>
          <w:color w:val="auto"/>
          <w:spacing w:val="0"/>
          <w:w w:val="100"/>
          <w:kern w:val="2"/>
          <w:position w:val="0"/>
          <w:sz w:val="21"/>
          <w:szCs w:val="21"/>
          <w:u w:val="none"/>
          <w:shd w:val="clear" w:color="auto" w:fill="auto"/>
          <w:lang w:val="en-US" w:eastAsia="zh-CN" w:bidi="zh-TW"/>
        </w:rPr>
        <w:t>9.8</w:t>
      </w:r>
      <w:r>
        <w:rPr>
          <w:rFonts w:hint="eastAsia" w:ascii="宋体" w:hAnsi="宋体" w:eastAsia="宋体" w:cs="宋体"/>
          <w:color w:val="auto"/>
          <w:spacing w:val="0"/>
          <w:w w:val="100"/>
          <w:kern w:val="2"/>
          <w:position w:val="0"/>
          <w:sz w:val="21"/>
          <w:szCs w:val="21"/>
          <w:u w:val="none"/>
          <w:shd w:val="clear" w:color="auto" w:fill="auto"/>
          <w:lang w:val="zh-TW" w:eastAsia="zh-TW" w:bidi="zh-TW"/>
        </w:rPr>
        <w:t>为推进政府采购诚信体系建设，供应商在签署相关承诺，提供相关信息前，应认真阅读省级以上财政部门相关政策规定。</w:t>
      </w:r>
    </w:p>
    <w:p w14:paraId="77B80F4B">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pacing w:val="0"/>
          <w:w w:val="100"/>
          <w:position w:val="0"/>
          <w:sz w:val="21"/>
          <w:szCs w:val="21"/>
          <w:lang w:val="en-US" w:eastAsia="zh-CN" w:bidi="en-US"/>
        </w:rPr>
        <w:t>9.9</w:t>
      </w:r>
      <w:r>
        <w:rPr>
          <w:rFonts w:hint="eastAsia" w:ascii="宋体" w:hAnsi="宋体" w:eastAsia="宋体" w:cs="宋体"/>
          <w:color w:val="auto"/>
          <w:spacing w:val="0"/>
          <w:w w:val="100"/>
          <w:position w:val="0"/>
          <w:sz w:val="21"/>
          <w:szCs w:val="21"/>
        </w:rPr>
        <w:t>供应商有融资、担保需求的，可登</w:t>
      </w:r>
      <w:r>
        <w:rPr>
          <w:rFonts w:hint="eastAsia" w:ascii="宋体" w:hAnsi="宋体" w:eastAsia="宋体" w:cs="宋体"/>
          <w:color w:val="auto"/>
          <w:spacing w:val="0"/>
          <w:w w:val="100"/>
          <w:position w:val="0"/>
          <w:sz w:val="21"/>
          <w:szCs w:val="21"/>
          <w:lang w:eastAsia="zh-CN"/>
        </w:rPr>
        <w:t>录</w:t>
      </w:r>
      <w:r>
        <w:rPr>
          <w:rFonts w:hint="eastAsia" w:ascii="宋体" w:hAnsi="宋体" w:eastAsia="宋体" w:cs="宋体"/>
          <w:color w:val="auto"/>
          <w:spacing w:val="0"/>
          <w:w w:val="100"/>
          <w:position w:val="0"/>
          <w:sz w:val="21"/>
          <w:szCs w:val="21"/>
        </w:rPr>
        <w:t>中国湖南政府采购网査询相关银行、担保机构业务。</w:t>
      </w:r>
    </w:p>
    <w:p w14:paraId="4F1BD839">
      <w:pPr>
        <w:keepNext w:val="0"/>
        <w:keepLines w:val="0"/>
        <w:pageBreakBefore w:val="0"/>
        <w:kinsoku/>
        <w:wordWrap/>
        <w:overflowPunct/>
        <w:topLinePunct w:val="0"/>
        <w:autoSpaceDE/>
        <w:autoSpaceDN/>
        <w:bidi w:val="0"/>
        <w:adjustRightInd w:val="0"/>
        <w:snapToGrid w:val="0"/>
        <w:spacing w:line="360" w:lineRule="auto"/>
        <w:ind w:left="902" w:hanging="906" w:hangingChars="376"/>
        <w:textAlignment w:val="auto"/>
        <w:rPr>
          <w:rFonts w:ascii="黑体" w:hAnsi="宋体" w:eastAsia="黑体"/>
          <w:b/>
          <w:bCs/>
          <w:color w:val="auto"/>
          <w:sz w:val="24"/>
        </w:rPr>
      </w:pPr>
      <w:r>
        <w:rPr>
          <w:rFonts w:hint="eastAsia" w:ascii="黑体" w:hAnsi="宋体" w:eastAsia="黑体"/>
          <w:b/>
          <w:bCs/>
          <w:color w:val="auto"/>
          <w:sz w:val="24"/>
        </w:rPr>
        <w:t>二、谈判文件</w:t>
      </w:r>
    </w:p>
    <w:p w14:paraId="11100B14">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b/>
          <w:bCs/>
          <w:color w:val="auto"/>
          <w:szCs w:val="21"/>
        </w:rPr>
      </w:pPr>
      <w:r>
        <w:rPr>
          <w:rFonts w:hint="eastAsia" w:ascii="宋体" w:hAnsi="宋体"/>
          <w:b/>
          <w:bCs/>
          <w:color w:val="auto"/>
          <w:szCs w:val="21"/>
        </w:rPr>
        <w:t>10．谈判文件的组成</w:t>
      </w:r>
    </w:p>
    <w:p w14:paraId="4946BECD">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10.1 谈判文件由下列文件组成：</w:t>
      </w:r>
    </w:p>
    <w:p w14:paraId="15CF60A0">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hAnsi="宋体" w:eastAsia="宋体"/>
          <w:color w:val="auto"/>
          <w:lang w:eastAsia="zh-CN"/>
        </w:rPr>
      </w:pPr>
      <w:r>
        <w:rPr>
          <w:rFonts w:hint="eastAsia" w:hAnsi="宋体"/>
          <w:color w:val="auto"/>
        </w:rPr>
        <w:t>第一章 谈判</w:t>
      </w:r>
      <w:r>
        <w:rPr>
          <w:rFonts w:hint="eastAsia" w:hAnsi="宋体"/>
          <w:color w:val="auto"/>
          <w:lang w:eastAsia="zh-CN"/>
        </w:rPr>
        <w:t>邀请</w:t>
      </w:r>
    </w:p>
    <w:p w14:paraId="0C0AE26E">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第二章 谈判须知</w:t>
      </w:r>
    </w:p>
    <w:p w14:paraId="0A8CB136">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第三章 政府采购合同格式条款</w:t>
      </w:r>
    </w:p>
    <w:p w14:paraId="3AD03B91">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第四章 采购需求</w:t>
      </w:r>
    </w:p>
    <w:p w14:paraId="7AA861BC">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第五章 响应文件组成</w:t>
      </w:r>
    </w:p>
    <w:p w14:paraId="64B0CBCC">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color w:val="auto"/>
        </w:rPr>
      </w:pPr>
      <w:r>
        <w:rPr>
          <w:rFonts w:hint="eastAsia"/>
          <w:color w:val="auto"/>
        </w:rPr>
        <w:t>10.2</w:t>
      </w:r>
      <w:r>
        <w:rPr>
          <w:rFonts w:hint="eastAsia" w:hAnsi="宋体"/>
          <w:bCs/>
          <w:color w:val="auto"/>
        </w:rPr>
        <w:t>本章第11.1</w:t>
      </w:r>
      <w:r>
        <w:rPr>
          <w:rFonts w:hint="eastAsia" w:hAnsi="宋体" w:cs="宋体"/>
          <w:color w:val="auto"/>
          <w:kern w:val="0"/>
          <w:lang w:val="zh-CN"/>
        </w:rPr>
        <w:t>款</w:t>
      </w:r>
      <w:r>
        <w:rPr>
          <w:rFonts w:hint="eastAsia" w:hAnsi="宋体"/>
          <w:bCs/>
          <w:color w:val="auto"/>
        </w:rPr>
        <w:t>规定的</w:t>
      </w:r>
      <w:r>
        <w:rPr>
          <w:rFonts w:hint="eastAsia" w:hAnsi="宋体" w:cs="宋体"/>
          <w:color w:val="auto"/>
          <w:kern w:val="0"/>
        </w:rPr>
        <w:t>提交首次响应文件截止时间前对谈判文件澄清或者修改内容，为谈判文件的组成部分。</w:t>
      </w:r>
    </w:p>
    <w:p w14:paraId="31B3B08C">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s="宋体"/>
          <w:color w:val="auto"/>
          <w:kern w:val="0"/>
        </w:rPr>
      </w:pPr>
      <w:r>
        <w:rPr>
          <w:rFonts w:hint="eastAsia"/>
          <w:color w:val="auto"/>
        </w:rPr>
        <w:t>10.3</w:t>
      </w:r>
      <w:r>
        <w:rPr>
          <w:rFonts w:hint="eastAsia" w:hAnsi="宋体" w:cs="宋体"/>
          <w:color w:val="auto"/>
          <w:kern w:val="0"/>
        </w:rPr>
        <w:t>谈判小组根据与供应商谈判情况可能实质性变动的内容，包括采购需求中的技术、</w:t>
      </w:r>
      <w:r>
        <w:rPr>
          <w:rFonts w:hint="eastAsia" w:hAnsi="宋体" w:cs="宋体"/>
          <w:color w:val="auto"/>
          <w:kern w:val="0"/>
          <w:lang w:eastAsia="zh-CN"/>
        </w:rPr>
        <w:t>商务要求</w:t>
      </w:r>
      <w:r>
        <w:rPr>
          <w:rFonts w:hint="eastAsia" w:hAnsi="宋体" w:cs="宋体"/>
          <w:color w:val="auto"/>
          <w:kern w:val="0"/>
        </w:rPr>
        <w:t>以及合同条款，</w:t>
      </w:r>
      <w:r>
        <w:rPr>
          <w:rFonts w:hint="eastAsia"/>
          <w:color w:val="auto"/>
        </w:rPr>
        <w:t>在</w:t>
      </w:r>
      <w:r>
        <w:rPr>
          <w:rFonts w:hint="eastAsia"/>
          <w:b/>
          <w:color w:val="auto"/>
        </w:rPr>
        <w:t>谈判须知前附表</w:t>
      </w:r>
      <w:r>
        <w:rPr>
          <w:rFonts w:hint="eastAsia"/>
          <w:color w:val="auto"/>
        </w:rPr>
        <w:t>中明确。</w:t>
      </w:r>
    </w:p>
    <w:p w14:paraId="3E88CB9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rPr>
      </w:pPr>
      <w:r>
        <w:rPr>
          <w:rFonts w:hint="eastAsia" w:ascii="宋体" w:hAnsi="宋体"/>
          <w:color w:val="auto"/>
        </w:rPr>
        <w:t>10.4</w:t>
      </w:r>
      <w:r>
        <w:rPr>
          <w:rFonts w:hint="eastAsia" w:ascii="宋体" w:hAnsi="宋体"/>
          <w:color w:val="auto"/>
          <w:szCs w:val="21"/>
        </w:rPr>
        <w:t>供应商应仔细阅读</w:t>
      </w:r>
      <w:r>
        <w:rPr>
          <w:rFonts w:hint="eastAsia" w:ascii="宋体" w:hAnsi="宋体"/>
          <w:bCs/>
          <w:color w:val="auto"/>
          <w:szCs w:val="21"/>
        </w:rPr>
        <w:t>谈判</w:t>
      </w:r>
      <w:r>
        <w:rPr>
          <w:rFonts w:hint="eastAsia" w:ascii="宋体" w:hAnsi="宋体"/>
          <w:color w:val="auto"/>
          <w:szCs w:val="21"/>
        </w:rPr>
        <w:t>文件的全部内容，按照</w:t>
      </w:r>
      <w:r>
        <w:rPr>
          <w:rFonts w:hint="eastAsia" w:ascii="宋体" w:hAnsi="宋体"/>
          <w:bCs/>
          <w:color w:val="auto"/>
          <w:szCs w:val="21"/>
        </w:rPr>
        <w:t>谈判</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谈判</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14:paraId="00AD80C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color w:val="auto"/>
        </w:rPr>
      </w:pPr>
      <w:r>
        <w:rPr>
          <w:rFonts w:hint="eastAsia" w:ascii="宋体" w:hAnsi="宋体"/>
          <w:color w:val="auto"/>
          <w:szCs w:val="21"/>
          <w:highlight w:val="white"/>
        </w:rPr>
        <w:t>10.5</w:t>
      </w:r>
      <w:r>
        <w:rPr>
          <w:rFonts w:hint="eastAsia" w:ascii="宋体" w:hAnsi="宋体"/>
          <w:color w:val="auto"/>
          <w:szCs w:val="21"/>
          <w:highlight w:val="white"/>
          <w:lang w:eastAsia="zh-CN"/>
        </w:rPr>
        <w:t>谈判</w:t>
      </w:r>
      <w:r>
        <w:rPr>
          <w:rFonts w:hint="eastAsia" w:ascii="宋体" w:hAnsi="宋体"/>
          <w:color w:val="auto"/>
          <w:szCs w:val="21"/>
          <w:highlight w:val="white"/>
        </w:rPr>
        <w:t>文件不得要求或者标明供应商名称或者特定产品的品牌，不得含有指向特定供应商的技术、</w:t>
      </w:r>
      <w:r>
        <w:rPr>
          <w:rFonts w:hint="eastAsia" w:ascii="宋体" w:hAnsi="宋体"/>
          <w:color w:val="auto"/>
          <w:szCs w:val="21"/>
          <w:highlight w:val="white"/>
          <w:lang w:eastAsia="zh-CN"/>
        </w:rPr>
        <w:t>商务</w:t>
      </w:r>
      <w:r>
        <w:rPr>
          <w:rFonts w:hint="eastAsia" w:ascii="宋体" w:hAnsi="宋体"/>
          <w:color w:val="auto"/>
          <w:szCs w:val="21"/>
          <w:highlight w:val="white"/>
        </w:rPr>
        <w:t>等条件。</w:t>
      </w:r>
    </w:p>
    <w:p w14:paraId="7E87514E">
      <w:pPr>
        <w:pStyle w:val="14"/>
        <w:keepNext w:val="0"/>
        <w:keepLines w:val="0"/>
        <w:pageBreakBefore w:val="0"/>
        <w:kinsoku/>
        <w:wordWrap/>
        <w:overflowPunct/>
        <w:topLinePunct w:val="0"/>
        <w:autoSpaceDE/>
        <w:autoSpaceDN/>
        <w:bidi w:val="0"/>
        <w:adjustRightInd w:val="0"/>
        <w:snapToGrid w:val="0"/>
        <w:spacing w:line="360" w:lineRule="auto"/>
        <w:textAlignment w:val="auto"/>
        <w:rPr>
          <w:rFonts w:hAnsi="宋体"/>
          <w:color w:val="auto"/>
        </w:rPr>
      </w:pPr>
      <w:r>
        <w:rPr>
          <w:rFonts w:hint="eastAsia" w:hAnsi="宋体"/>
          <w:b/>
          <w:color w:val="auto"/>
        </w:rPr>
        <w:t>11.</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14:paraId="0E0BB1F2">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11.1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谈判须知前附表</w:t>
      </w:r>
      <w:r>
        <w:rPr>
          <w:rFonts w:hint="eastAsia" w:hAnsi="宋体"/>
          <w:color w:val="auto"/>
        </w:rPr>
        <w:t>。</w:t>
      </w:r>
    </w:p>
    <w:p w14:paraId="6C67823D">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b/>
          <w:bCs/>
          <w:color w:val="auto"/>
          <w:szCs w:val="21"/>
        </w:rPr>
      </w:pPr>
      <w:r>
        <w:rPr>
          <w:rFonts w:hint="eastAsia" w:ascii="宋体" w:hAnsi="宋体"/>
          <w:b/>
          <w:bCs/>
          <w:color w:val="auto"/>
          <w:szCs w:val="21"/>
        </w:rPr>
        <w:t>12.谈判文件的澄清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112ED45A">
      <w:pPr>
        <w:keepNext w:val="0"/>
        <w:keepLines w:val="0"/>
        <w:pageBreakBefore w:val="0"/>
        <w:kinsoku/>
        <w:wordWrap/>
        <w:overflowPunct/>
        <w:topLinePunct w:val="0"/>
        <w:autoSpaceDE/>
        <w:autoSpaceDN/>
        <w:bidi w:val="0"/>
        <w:adjustRightInd w:val="0"/>
        <w:snapToGrid w:val="0"/>
        <w:spacing w:line="360" w:lineRule="auto"/>
        <w:ind w:right="-105" w:rightChars="-50" w:firstLine="420" w:firstLineChars="200"/>
        <w:textAlignment w:val="auto"/>
        <w:rPr>
          <w:rFonts w:ascii="宋体" w:hAnsi="宋体" w:cs="宋体"/>
          <w:color w:val="auto"/>
          <w:kern w:val="0"/>
          <w:szCs w:val="21"/>
        </w:rPr>
      </w:pPr>
      <w:r>
        <w:rPr>
          <w:rFonts w:hint="eastAsia" w:ascii="宋体" w:hAnsi="宋体"/>
          <w:color w:val="auto"/>
          <w:szCs w:val="21"/>
        </w:rPr>
        <w:t>12.1在</w:t>
      </w:r>
      <w:r>
        <w:rPr>
          <w:rFonts w:hint="eastAsia" w:ascii="宋体" w:hAnsi="宋体"/>
          <w:bCs/>
          <w:color w:val="auto"/>
          <w:szCs w:val="21"/>
        </w:rPr>
        <w:t>本章第11.1</w:t>
      </w:r>
      <w:r>
        <w:rPr>
          <w:rFonts w:hint="eastAsia" w:ascii="宋体" w:hAnsi="宋体" w:cs="宋体"/>
          <w:color w:val="auto"/>
          <w:kern w:val="0"/>
          <w:szCs w:val="21"/>
          <w:lang w:val="zh-CN"/>
        </w:rPr>
        <w:t>款</w:t>
      </w:r>
      <w:r>
        <w:rPr>
          <w:rFonts w:hint="eastAsia" w:ascii="宋体" w:hAnsi="宋体"/>
          <w:bCs/>
          <w:color w:val="auto"/>
          <w:szCs w:val="21"/>
        </w:rPr>
        <w:t>规定的</w:t>
      </w:r>
      <w:r>
        <w:rPr>
          <w:rFonts w:hint="eastAsia" w:ascii="宋体" w:hAnsi="宋体" w:cs="宋体"/>
          <w:color w:val="auto"/>
          <w:kern w:val="0"/>
          <w:szCs w:val="21"/>
        </w:rPr>
        <w:t xml:space="preserve">提交首次响应文件截止之日前，采购人、采购代理机构或者谈判小组可以对已发出的谈判文件进行必要的澄清或者修改。 </w:t>
      </w:r>
    </w:p>
    <w:p w14:paraId="3656E285">
      <w:pPr>
        <w:keepNext w:val="0"/>
        <w:keepLines w:val="0"/>
        <w:pageBreakBefore w:val="0"/>
        <w:kinsoku/>
        <w:wordWrap/>
        <w:overflowPunct/>
        <w:topLinePunct w:val="0"/>
        <w:autoSpaceDE/>
        <w:autoSpaceDN/>
        <w:bidi w:val="0"/>
        <w:adjustRightInd w:val="0"/>
        <w:snapToGrid w:val="0"/>
        <w:spacing w:line="360" w:lineRule="auto"/>
        <w:ind w:right="-105" w:rightChars="-50" w:firstLine="420" w:firstLineChars="200"/>
        <w:textAlignment w:val="auto"/>
        <w:rPr>
          <w:rFonts w:hint="eastAsia" w:ascii="宋体" w:hAnsi="宋体" w:cs="宋体"/>
          <w:color w:val="auto"/>
          <w:kern w:val="0"/>
          <w:szCs w:val="21"/>
        </w:rPr>
      </w:pPr>
      <w:r>
        <w:rPr>
          <w:rFonts w:hint="eastAsia" w:ascii="宋体" w:hAnsi="宋体"/>
          <w:color w:val="auto"/>
          <w:szCs w:val="21"/>
        </w:rPr>
        <w:t>12.2</w:t>
      </w:r>
      <w:r>
        <w:rPr>
          <w:rFonts w:hint="eastAsia" w:ascii="宋体" w:hAnsi="宋体" w:cs="宋体"/>
          <w:color w:val="auto"/>
          <w:kern w:val="0"/>
          <w:szCs w:val="21"/>
        </w:rPr>
        <w:t>澄清或者修改的内容可能影响响应文件编制的，采购人、采购代理机构或者谈判小组应当在</w:t>
      </w:r>
      <w:r>
        <w:rPr>
          <w:rFonts w:hint="eastAsia" w:ascii="宋体" w:hAnsi="宋体"/>
          <w:bCs/>
          <w:color w:val="auto"/>
          <w:szCs w:val="21"/>
        </w:rPr>
        <w:t>本章第11.1</w:t>
      </w:r>
      <w:r>
        <w:rPr>
          <w:rFonts w:hint="eastAsia" w:ascii="宋体" w:hAnsi="宋体" w:cs="宋体"/>
          <w:color w:val="auto"/>
          <w:kern w:val="0"/>
          <w:szCs w:val="21"/>
          <w:lang w:val="zh-CN"/>
        </w:rPr>
        <w:t>款</w:t>
      </w:r>
      <w:r>
        <w:rPr>
          <w:rFonts w:hint="eastAsia" w:ascii="宋体" w:hAnsi="宋体"/>
          <w:bCs/>
          <w:color w:val="auto"/>
          <w:szCs w:val="21"/>
        </w:rPr>
        <w:t>规定的</w:t>
      </w:r>
      <w:r>
        <w:rPr>
          <w:rFonts w:hint="eastAsia" w:ascii="宋体" w:hAnsi="宋体" w:cs="宋体"/>
          <w:color w:val="auto"/>
          <w:kern w:val="0"/>
          <w:szCs w:val="21"/>
        </w:rPr>
        <w:t>提交首次响应文件截止之日3个工作日前，在湖南</w:t>
      </w:r>
      <w:r>
        <w:rPr>
          <w:rFonts w:hint="eastAsia" w:ascii="宋体" w:hAnsi="宋体" w:cs="宋体"/>
          <w:color w:val="auto"/>
          <w:kern w:val="0"/>
          <w:szCs w:val="21"/>
          <w:lang w:eastAsia="zh-CN"/>
        </w:rPr>
        <w:t>省</w:t>
      </w:r>
      <w:r>
        <w:rPr>
          <w:rFonts w:hint="eastAsia" w:ascii="宋体" w:hAnsi="宋体" w:cs="宋体"/>
          <w:color w:val="auto"/>
          <w:kern w:val="0"/>
          <w:szCs w:val="21"/>
        </w:rPr>
        <w:t>政府采购网和</w:t>
      </w:r>
      <w:r>
        <w:rPr>
          <w:rFonts w:hint="eastAsia" w:ascii="宋体" w:hAnsi="宋体" w:cs="宋体"/>
          <w:color w:val="auto"/>
          <w:kern w:val="0"/>
          <w:szCs w:val="21"/>
          <w:lang w:eastAsia="zh-CN"/>
        </w:rPr>
        <w:t>衡阳市</w:t>
      </w:r>
      <w:r>
        <w:rPr>
          <w:rFonts w:hint="eastAsia" w:ascii="宋体" w:hAnsi="宋体" w:cs="宋体"/>
          <w:color w:val="auto"/>
          <w:kern w:val="0"/>
          <w:szCs w:val="21"/>
        </w:rPr>
        <w:t>公共资源交易网发布澄清或者修改的内容，不足3个工作日的，采购人、采购代理机构应当顺延供应商提交首次响应文件截止时间。</w:t>
      </w:r>
    </w:p>
    <w:p w14:paraId="53E83D0F">
      <w:pPr>
        <w:keepNext w:val="0"/>
        <w:keepLines w:val="0"/>
        <w:pageBreakBefore w:val="0"/>
        <w:widowControl w:val="0"/>
        <w:kinsoku/>
        <w:wordWrap/>
        <w:overflowPunct/>
        <w:topLinePunct w:val="0"/>
        <w:autoSpaceDE/>
        <w:autoSpaceDN/>
        <w:bidi w:val="0"/>
        <w:adjustRightInd w:val="0"/>
        <w:snapToGrid w:val="0"/>
        <w:spacing w:line="360" w:lineRule="auto"/>
        <w:ind w:left="0" w:hanging="906" w:hangingChars="376"/>
        <w:textAlignment w:val="auto"/>
        <w:rPr>
          <w:rFonts w:hint="eastAsia" w:ascii="黑体" w:hAnsi="宋体" w:eastAsia="黑体"/>
          <w:b/>
          <w:bCs/>
          <w:color w:val="auto"/>
          <w:sz w:val="24"/>
          <w:lang w:eastAsia="zh-CN"/>
        </w:rPr>
      </w:pPr>
      <w:r>
        <w:rPr>
          <w:rFonts w:hint="eastAsia" w:ascii="黑体" w:hAnsi="宋体" w:eastAsia="黑体"/>
          <w:b/>
          <w:bCs/>
          <w:color w:val="auto"/>
          <w:sz w:val="24"/>
        </w:rPr>
        <w:t>三、响应文件</w:t>
      </w:r>
      <w:r>
        <w:rPr>
          <w:rFonts w:hint="eastAsia" w:ascii="黑体" w:hAnsi="宋体" w:eastAsia="黑体"/>
          <w:b/>
          <w:bCs/>
          <w:color w:val="auto"/>
          <w:sz w:val="24"/>
          <w:lang w:eastAsia="zh-CN"/>
        </w:rPr>
        <w:t>的编制</w:t>
      </w:r>
    </w:p>
    <w:p w14:paraId="69B85C5C">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13.一般要求</w:t>
      </w:r>
    </w:p>
    <w:p w14:paraId="1FF34B2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13.1 供应商应仔细阅读谈判文件的所有内容，按谈判文件的要求编制响应文件，并保证所提供的全部资料的真实性，以使其响应文件对谈判文件做出实质性的响应。</w:t>
      </w:r>
    </w:p>
    <w:p w14:paraId="30EB392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 xml:space="preserve">13.2 </w:t>
      </w:r>
      <w:r>
        <w:rPr>
          <w:rFonts w:hint="eastAsia" w:ascii="宋体" w:hAnsi="宋体" w:eastAsia="宋体" w:cs="宋体"/>
          <w:color w:val="auto"/>
          <w:sz w:val="21"/>
          <w:szCs w:val="21"/>
        </w:rPr>
        <w:t>供应商提交的响应文件及供应商与采购人或采购代理机构、谈判小组就有关谈判的所有来往函电均使用中文。供应商可以提交其它语言的资料，但应附中文注释，在有差异时以中文为准。</w:t>
      </w:r>
    </w:p>
    <w:p w14:paraId="17F0F8A6">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 xml:space="preserve">13.3 </w:t>
      </w:r>
      <w:r>
        <w:rPr>
          <w:rFonts w:hint="eastAsia" w:ascii="宋体" w:hAnsi="宋体" w:eastAsia="宋体" w:cs="宋体"/>
          <w:color w:val="auto"/>
          <w:sz w:val="21"/>
          <w:szCs w:val="21"/>
        </w:rPr>
        <w:t>计量单位应使用我国法定计量单位，未列明时应默认为我国法定计量单位。</w:t>
      </w:r>
    </w:p>
    <w:p w14:paraId="572F0DC4">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13.4 响应文件应采用书面形式，电报、传真、电子邮件形式的响应文件概不接受。</w:t>
      </w:r>
    </w:p>
    <w:p w14:paraId="1933C58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13.5 供应商应按谈判文件中提供的响应文件格式填写。</w:t>
      </w:r>
    </w:p>
    <w:p w14:paraId="25BBF16F">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14.</w:t>
      </w:r>
      <w:r>
        <w:rPr>
          <w:rFonts w:hint="eastAsia" w:ascii="宋体" w:hAnsi="宋体" w:eastAsia="宋体" w:cs="宋体"/>
          <w:b/>
          <w:color w:val="auto"/>
          <w:sz w:val="21"/>
          <w:szCs w:val="21"/>
        </w:rPr>
        <w:t>响应文件</w:t>
      </w:r>
      <w:r>
        <w:rPr>
          <w:rFonts w:hint="eastAsia" w:ascii="宋体" w:hAnsi="宋体" w:eastAsia="宋体" w:cs="宋体"/>
          <w:b/>
          <w:bCs/>
          <w:color w:val="auto"/>
          <w:sz w:val="21"/>
          <w:szCs w:val="21"/>
        </w:rPr>
        <w:t>的组成</w:t>
      </w:r>
    </w:p>
    <w:p w14:paraId="2F8D9ABE">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outlineLvl w:val="0"/>
        <w:rPr>
          <w:rFonts w:hint="eastAsia" w:ascii="宋体" w:hAnsi="宋体" w:eastAsia="宋体" w:cs="宋体"/>
          <w:color w:val="auto"/>
          <w:sz w:val="21"/>
          <w:szCs w:val="21"/>
        </w:rPr>
      </w:pPr>
      <w:bookmarkStart w:id="39" w:name="_Toc26876"/>
      <w:r>
        <w:rPr>
          <w:rFonts w:hint="eastAsia" w:ascii="宋体" w:hAnsi="宋体" w:eastAsia="宋体" w:cs="宋体"/>
          <w:color w:val="auto"/>
          <w:sz w:val="21"/>
          <w:szCs w:val="21"/>
        </w:rPr>
        <w:t>14.1 响应文件组成（详见第五章）</w:t>
      </w:r>
      <w:bookmarkEnd w:id="39"/>
    </w:p>
    <w:p w14:paraId="6440CC4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14.2在谈判过程中，供应商根据</w:t>
      </w:r>
      <w:r>
        <w:rPr>
          <w:rFonts w:hint="eastAsia" w:ascii="宋体" w:hAnsi="宋体" w:eastAsia="宋体" w:cs="宋体"/>
          <w:color w:val="auto"/>
          <w:kern w:val="0"/>
          <w:sz w:val="21"/>
          <w:szCs w:val="21"/>
        </w:rPr>
        <w:t>谈判小组</w:t>
      </w:r>
      <w:r>
        <w:rPr>
          <w:rFonts w:hint="eastAsia" w:ascii="宋体" w:hAnsi="宋体" w:eastAsia="宋体" w:cs="宋体"/>
          <w:bCs/>
          <w:color w:val="auto"/>
          <w:sz w:val="21"/>
          <w:szCs w:val="21"/>
        </w:rPr>
        <w:t>要求</w:t>
      </w:r>
      <w:r>
        <w:rPr>
          <w:rFonts w:hint="eastAsia" w:ascii="宋体" w:hAnsi="宋体" w:eastAsia="宋体" w:cs="宋体"/>
          <w:color w:val="auto"/>
          <w:kern w:val="0"/>
          <w:sz w:val="21"/>
          <w:szCs w:val="21"/>
        </w:rPr>
        <w:t>提交的</w:t>
      </w:r>
      <w:r>
        <w:rPr>
          <w:rFonts w:hint="eastAsia" w:ascii="宋体" w:hAnsi="宋体" w:eastAsia="宋体" w:cs="宋体"/>
          <w:color w:val="auto"/>
          <w:sz w:val="21"/>
          <w:szCs w:val="21"/>
        </w:rPr>
        <w:t>最后报价(或者</w:t>
      </w:r>
      <w:r>
        <w:rPr>
          <w:rFonts w:hint="eastAsia" w:ascii="宋体" w:hAnsi="宋体" w:eastAsia="宋体" w:cs="宋体"/>
          <w:bCs/>
          <w:color w:val="auto"/>
          <w:sz w:val="21"/>
          <w:szCs w:val="21"/>
        </w:rPr>
        <w:t>重</w:t>
      </w:r>
      <w:r>
        <w:rPr>
          <w:rFonts w:hint="eastAsia" w:ascii="宋体" w:hAnsi="宋体" w:eastAsia="宋体" w:cs="宋体"/>
          <w:color w:val="auto"/>
          <w:kern w:val="0"/>
          <w:sz w:val="21"/>
          <w:szCs w:val="21"/>
        </w:rPr>
        <w:t>新提交的响应文件和</w:t>
      </w:r>
      <w:r>
        <w:rPr>
          <w:rFonts w:hint="eastAsia" w:ascii="宋体" w:hAnsi="宋体" w:eastAsia="宋体" w:cs="宋体"/>
          <w:color w:val="auto"/>
          <w:sz w:val="21"/>
          <w:szCs w:val="21"/>
        </w:rPr>
        <w:t>最后报价)是响应文件的有效组成部分。</w:t>
      </w:r>
    </w:p>
    <w:p w14:paraId="59BD6C7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14.3</w:t>
      </w:r>
      <w:r>
        <w:rPr>
          <w:rFonts w:hint="eastAsia" w:ascii="宋体" w:hAnsi="宋体" w:eastAsia="宋体" w:cs="宋体"/>
          <w:color w:val="auto"/>
          <w:kern w:val="0"/>
          <w:sz w:val="21"/>
          <w:szCs w:val="21"/>
        </w:rPr>
        <w:t>谈判文件规定可能发生实质性变动的，供应商应当在</w:t>
      </w:r>
      <w:r>
        <w:rPr>
          <w:rFonts w:hint="eastAsia" w:ascii="宋体" w:hAnsi="宋体" w:eastAsia="宋体" w:cs="宋体"/>
          <w:color w:val="auto"/>
          <w:sz w:val="21"/>
          <w:szCs w:val="21"/>
        </w:rPr>
        <w:t>采购需求的响应和《采购需求偏离表》中对应内容注明。</w:t>
      </w:r>
    </w:p>
    <w:p w14:paraId="329AA12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14.4根据《政府采购法》第四十二条的规定，供应商无论成交与否，其响应文件不予退还。</w:t>
      </w:r>
    </w:p>
    <w:p w14:paraId="781683B7">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15.报价</w:t>
      </w:r>
    </w:p>
    <w:p w14:paraId="7BF7396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15.1供应商应当根据谈判文件要求和范围，以</w:t>
      </w:r>
      <w:r>
        <w:rPr>
          <w:rFonts w:hint="eastAsia" w:ascii="宋体" w:hAnsi="宋体" w:eastAsia="宋体" w:cs="宋体"/>
          <w:bCs/>
          <w:color w:val="auto"/>
          <w:sz w:val="21"/>
          <w:szCs w:val="21"/>
        </w:rPr>
        <w:t>人民币</w:t>
      </w:r>
      <w:r>
        <w:rPr>
          <w:rFonts w:hint="eastAsia" w:ascii="宋体" w:hAnsi="宋体" w:eastAsia="宋体" w:cs="宋体"/>
          <w:color w:val="auto"/>
          <w:sz w:val="21"/>
          <w:szCs w:val="21"/>
        </w:rPr>
        <w:t>报价，以元为单位，保留小数点后两位。</w:t>
      </w:r>
    </w:p>
    <w:p w14:paraId="69584CC5">
      <w:pPr>
        <w:pStyle w:val="3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15.2供应商应按第四章“采购需求”要求及第五章“响应文件组成”格式填写。供应商在</w:t>
      </w:r>
      <w:r>
        <w:rPr>
          <w:rFonts w:hint="eastAsia" w:ascii="宋体" w:hAnsi="宋体" w:eastAsia="宋体" w:cs="宋体"/>
          <w:bCs/>
          <w:color w:val="auto"/>
          <w:sz w:val="21"/>
          <w:szCs w:val="21"/>
        </w:rPr>
        <w:t>本章第11.1</w:t>
      </w:r>
      <w:r>
        <w:rPr>
          <w:rFonts w:hint="eastAsia" w:ascii="宋体" w:hAnsi="宋体" w:eastAsia="宋体" w:cs="宋体"/>
          <w:color w:val="auto"/>
          <w:sz w:val="21"/>
          <w:szCs w:val="21"/>
          <w:lang w:val="zh-CN"/>
        </w:rPr>
        <w:t>款</w:t>
      </w:r>
      <w:r>
        <w:rPr>
          <w:rFonts w:hint="eastAsia" w:ascii="宋体" w:hAnsi="宋体" w:eastAsia="宋体" w:cs="宋体"/>
          <w:bCs/>
          <w:color w:val="auto"/>
          <w:sz w:val="21"/>
          <w:szCs w:val="21"/>
        </w:rPr>
        <w:t>规定的</w:t>
      </w:r>
      <w:r>
        <w:rPr>
          <w:rFonts w:hint="eastAsia" w:ascii="宋体" w:hAnsi="宋体" w:eastAsia="宋体" w:cs="宋体"/>
          <w:color w:val="auto"/>
          <w:sz w:val="21"/>
          <w:szCs w:val="21"/>
        </w:rPr>
        <w:t>提交首次响应文件截止之日前修改报价一览表中的报价，应同时修改其按第五章要求填写的相应表格中的报价。此修改须符合本章第21.1款的有关要求。</w:t>
      </w:r>
    </w:p>
    <w:p w14:paraId="031414EC">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15.3响应文件中标明的价格在合同执行过程中是固定不变的，不得以任何理由予以变更。以可变动价格提交的报价将被认为是非实质响应而被拒绝。</w:t>
      </w:r>
    </w:p>
    <w:p w14:paraId="1DDBEE7D">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15.4</w:t>
      </w:r>
      <w:r>
        <w:rPr>
          <w:rFonts w:hint="eastAsia" w:ascii="宋体" w:hAnsi="宋体" w:eastAsia="宋体" w:cs="宋体"/>
          <w:color w:val="auto"/>
          <w:kern w:val="0"/>
          <w:sz w:val="21"/>
          <w:szCs w:val="21"/>
          <w:lang w:val="zh-CN"/>
        </w:rPr>
        <w:t>供应商</w:t>
      </w:r>
      <w:r>
        <w:rPr>
          <w:rFonts w:hint="eastAsia" w:ascii="宋体" w:hAnsi="宋体" w:eastAsia="宋体" w:cs="宋体"/>
          <w:color w:val="auto"/>
          <w:sz w:val="21"/>
          <w:szCs w:val="21"/>
        </w:rPr>
        <w:t>的报价不得超过采购项目预算</w:t>
      </w:r>
      <w:r>
        <w:rPr>
          <w:rFonts w:hint="eastAsia" w:ascii="宋体" w:hAnsi="宋体" w:eastAsia="宋体" w:cs="宋体"/>
          <w:color w:val="auto"/>
          <w:sz w:val="21"/>
          <w:szCs w:val="21"/>
          <w:lang w:eastAsia="zh-CN"/>
        </w:rPr>
        <w:t>及最高限价（如有最高限价）</w:t>
      </w:r>
      <w:r>
        <w:rPr>
          <w:rFonts w:hint="eastAsia" w:ascii="宋体" w:hAnsi="宋体" w:eastAsia="宋体" w:cs="宋体"/>
          <w:color w:val="auto"/>
          <w:sz w:val="21"/>
          <w:szCs w:val="21"/>
        </w:rPr>
        <w:t>，采购项目预算或其计算方法见</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w:t>
      </w:r>
    </w:p>
    <w:p w14:paraId="6CCC9864">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15.5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无效响应处理。</w:t>
      </w:r>
    </w:p>
    <w:p w14:paraId="59EEEC44">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en-US"/>
        </w:rPr>
        <w:t>1</w:t>
      </w:r>
      <w:r>
        <w:rPr>
          <w:rFonts w:hint="eastAsia" w:ascii="宋体" w:hAnsi="宋体" w:eastAsia="宋体" w:cs="宋体"/>
          <w:color w:val="auto"/>
          <w:sz w:val="21"/>
          <w:szCs w:val="21"/>
          <w:lang w:val="en-US" w:eastAsia="zh-CN"/>
        </w:rPr>
        <w:t>5.6在报价一览表、分项报价表填写报价时应注意下列要求：</w:t>
      </w:r>
    </w:p>
    <w:p w14:paraId="645E18F6">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bookmarkStart w:id="40" w:name="bookmark862"/>
      <w:r>
        <w:rPr>
          <w:rFonts w:hint="eastAsia" w:ascii="宋体" w:hAnsi="宋体" w:eastAsia="宋体" w:cs="宋体"/>
          <w:color w:val="auto"/>
          <w:sz w:val="21"/>
          <w:szCs w:val="21"/>
          <w:lang w:val="en-US" w:eastAsia="zh-CN"/>
        </w:rPr>
        <w:t>（</w:t>
      </w:r>
      <w:bookmarkEnd w:id="40"/>
      <w:r>
        <w:rPr>
          <w:rFonts w:hint="eastAsia" w:ascii="宋体" w:hAnsi="宋体" w:eastAsia="宋体" w:cs="宋体"/>
          <w:color w:val="auto"/>
          <w:sz w:val="21"/>
          <w:szCs w:val="21"/>
          <w:lang w:val="en-US" w:eastAsia="zh-CN"/>
        </w:rPr>
        <w:t>1）采购需求要求的安装、调试、培训、售后服务及其它附加服务的费用。</w:t>
      </w:r>
    </w:p>
    <w:p w14:paraId="3E076212">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bookmarkStart w:id="41" w:name="bookmark863"/>
      <w:r>
        <w:rPr>
          <w:rFonts w:hint="eastAsia" w:ascii="宋体" w:hAnsi="宋体" w:eastAsia="宋体" w:cs="宋体"/>
          <w:color w:val="auto"/>
          <w:sz w:val="21"/>
          <w:szCs w:val="21"/>
          <w:lang w:val="en-US" w:eastAsia="zh-CN"/>
        </w:rPr>
        <w:t>（</w:t>
      </w:r>
      <w:bookmarkEnd w:id="41"/>
      <w:r>
        <w:rPr>
          <w:rFonts w:hint="eastAsia" w:ascii="宋体" w:hAnsi="宋体" w:eastAsia="宋体" w:cs="宋体"/>
          <w:color w:val="auto"/>
          <w:sz w:val="21"/>
          <w:szCs w:val="21"/>
          <w:lang w:val="en-US" w:eastAsia="zh-CN"/>
        </w:rPr>
        <w:t>2）所有根据合同或其它原因应由供应商交纳和支付的税款和费用。</w:t>
      </w:r>
    </w:p>
    <w:p w14:paraId="6C335416">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bookmarkStart w:id="42" w:name="bookmark864"/>
      <w:r>
        <w:rPr>
          <w:rFonts w:hint="eastAsia" w:ascii="宋体" w:hAnsi="宋体" w:eastAsia="宋体" w:cs="宋体"/>
          <w:color w:val="auto"/>
          <w:sz w:val="21"/>
          <w:szCs w:val="21"/>
          <w:lang w:val="en-US" w:eastAsia="zh-CN"/>
        </w:rPr>
        <w:t>（</w:t>
      </w:r>
      <w:bookmarkEnd w:id="42"/>
      <w:r>
        <w:rPr>
          <w:rFonts w:hint="eastAsia" w:ascii="宋体" w:hAnsi="宋体" w:eastAsia="宋体" w:cs="宋体"/>
          <w:color w:val="auto"/>
          <w:sz w:val="21"/>
          <w:szCs w:val="21"/>
          <w:lang w:val="en-US" w:eastAsia="zh-CN"/>
        </w:rPr>
        <w:t>3）谈判文件指定交货地点的运输、保险、装卸费。</w:t>
      </w:r>
    </w:p>
    <w:p w14:paraId="42FA7423">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bookmarkStart w:id="43" w:name="bookmark865"/>
      <w:r>
        <w:rPr>
          <w:rFonts w:hint="eastAsia" w:ascii="宋体" w:hAnsi="宋体" w:eastAsia="宋体" w:cs="宋体"/>
          <w:color w:val="auto"/>
          <w:sz w:val="21"/>
          <w:szCs w:val="21"/>
          <w:lang w:val="en-US" w:eastAsia="zh-CN"/>
        </w:rPr>
        <w:t>（</w:t>
      </w:r>
      <w:bookmarkEnd w:id="43"/>
      <w:r>
        <w:rPr>
          <w:rFonts w:hint="eastAsia" w:ascii="宋体" w:hAnsi="宋体" w:eastAsia="宋体" w:cs="宋体"/>
          <w:color w:val="auto"/>
          <w:sz w:val="21"/>
          <w:szCs w:val="21"/>
          <w:lang w:val="en-US" w:eastAsia="zh-CN"/>
        </w:rPr>
        <w:t>4）实行工程量清单报价的，供应商提交最后报价应与已标价工程量清单总报价一致。</w:t>
      </w:r>
    </w:p>
    <w:p w14:paraId="6994497A">
      <w:pPr>
        <w:pStyle w:val="14"/>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16.供应商符合谈判文件规定的证明文件</w:t>
      </w:r>
    </w:p>
    <w:p w14:paraId="16921C9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16.1</w:t>
      </w:r>
      <w:r>
        <w:rPr>
          <w:rFonts w:hint="eastAsia" w:ascii="宋体" w:hAnsi="宋体" w:eastAsia="宋体" w:cs="宋体"/>
          <w:color w:val="auto"/>
          <w:sz w:val="21"/>
          <w:szCs w:val="21"/>
        </w:rPr>
        <w:t>在谈判</w:t>
      </w:r>
      <w:r>
        <w:rPr>
          <w:rFonts w:hint="eastAsia" w:ascii="宋体" w:hAnsi="宋体" w:eastAsia="宋体" w:cs="宋体"/>
          <w:bCs/>
          <w:color w:val="auto"/>
          <w:sz w:val="21"/>
          <w:szCs w:val="21"/>
        </w:rPr>
        <w:t>小组确定邀请供应商名单起</w:t>
      </w:r>
      <w:r>
        <w:rPr>
          <w:rFonts w:hint="eastAsia" w:ascii="宋体" w:hAnsi="宋体" w:eastAsia="宋体" w:cs="宋体"/>
          <w:color w:val="auto"/>
          <w:sz w:val="21"/>
          <w:szCs w:val="21"/>
        </w:rPr>
        <w:t>至</w:t>
      </w:r>
      <w:r>
        <w:rPr>
          <w:rFonts w:hint="eastAsia" w:ascii="宋体" w:hAnsi="宋体" w:eastAsia="宋体" w:cs="宋体"/>
          <w:color w:val="auto"/>
          <w:kern w:val="0"/>
          <w:sz w:val="21"/>
          <w:szCs w:val="21"/>
        </w:rPr>
        <w:t>提交首次响应文件</w:t>
      </w:r>
      <w:r>
        <w:rPr>
          <w:rFonts w:hint="eastAsia" w:ascii="宋体" w:hAnsi="宋体" w:eastAsia="宋体" w:cs="宋体"/>
          <w:color w:val="auto"/>
          <w:sz w:val="21"/>
          <w:szCs w:val="21"/>
        </w:rPr>
        <w:t>止，供应商资格条件发生重大变化，影响或者可能影响资格条件的，供应商应更新或者补充提供的资格证明材料，以证实其各项条件仍能继续满足本章第3.1</w:t>
      </w:r>
      <w:r>
        <w:rPr>
          <w:rFonts w:hint="eastAsia" w:ascii="宋体" w:hAnsi="宋体" w:eastAsia="宋体" w:cs="宋体"/>
          <w:color w:val="auto"/>
          <w:kern w:val="0"/>
          <w:sz w:val="21"/>
          <w:szCs w:val="21"/>
          <w:lang w:val="zh-CN"/>
        </w:rPr>
        <w:t>款</w:t>
      </w:r>
      <w:r>
        <w:rPr>
          <w:rFonts w:hint="eastAsia" w:ascii="宋体" w:hAnsi="宋体" w:eastAsia="宋体" w:cs="宋体"/>
          <w:color w:val="auto"/>
          <w:sz w:val="21"/>
          <w:szCs w:val="21"/>
        </w:rPr>
        <w:t>规定的供应商资格条件要求。</w:t>
      </w:r>
    </w:p>
    <w:p w14:paraId="1572C302">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sz w:val="21"/>
          <w:szCs w:val="21"/>
        </w:rPr>
        <w:t>16.2</w:t>
      </w:r>
      <w:r>
        <w:rPr>
          <w:rFonts w:hint="eastAsia" w:ascii="宋体" w:hAnsi="宋体" w:eastAsia="宋体" w:cs="宋体"/>
          <w:color w:val="auto"/>
          <w:kern w:val="0"/>
          <w:sz w:val="21"/>
          <w:szCs w:val="21"/>
          <w:lang w:val="zh-CN"/>
        </w:rPr>
        <w:t>供应商</w:t>
      </w:r>
      <w:r>
        <w:rPr>
          <w:rFonts w:hint="eastAsia" w:ascii="宋体" w:hAnsi="宋体" w:eastAsia="宋体" w:cs="宋体"/>
          <w:color w:val="auto"/>
          <w:sz w:val="21"/>
          <w:szCs w:val="21"/>
        </w:rPr>
        <w:t>为联合体形式的，则应提交联合体各方资格文件、联合体协议，否则将视为非实质响应而被拒绝。</w:t>
      </w:r>
    </w:p>
    <w:p w14:paraId="7D54B5DC">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trike w:val="0"/>
          <w:dstrike w:val="0"/>
          <w:color w:val="auto"/>
          <w:sz w:val="21"/>
          <w:szCs w:val="21"/>
        </w:rPr>
      </w:pPr>
      <w:r>
        <w:rPr>
          <w:rFonts w:hint="eastAsia" w:ascii="宋体" w:hAnsi="宋体" w:eastAsia="宋体" w:cs="宋体"/>
          <w:b/>
          <w:bCs/>
          <w:strike w:val="0"/>
          <w:dstrike w:val="0"/>
          <w:color w:val="auto"/>
          <w:sz w:val="21"/>
          <w:szCs w:val="21"/>
        </w:rPr>
        <w:t>17.保证金</w:t>
      </w:r>
    </w:p>
    <w:p w14:paraId="3376CE17">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strike w:val="0"/>
          <w:dstrike w:val="0"/>
          <w:color w:val="auto"/>
          <w:sz w:val="21"/>
          <w:szCs w:val="21"/>
          <w:lang w:eastAsia="zh-CN"/>
        </w:rPr>
      </w:pPr>
      <w:r>
        <w:rPr>
          <w:rFonts w:hint="eastAsia" w:ascii="宋体" w:hAnsi="宋体" w:eastAsia="宋体" w:cs="宋体"/>
          <w:strike w:val="0"/>
          <w:dstrike w:val="0"/>
          <w:color w:val="auto"/>
          <w:sz w:val="21"/>
          <w:szCs w:val="21"/>
        </w:rPr>
        <w:t>17.1</w:t>
      </w:r>
      <w:r>
        <w:rPr>
          <w:rFonts w:hint="eastAsia" w:ascii="宋体" w:hAnsi="宋体" w:eastAsia="宋体" w:cs="宋体"/>
          <w:color w:val="000000"/>
          <w:sz w:val="21"/>
          <w:szCs w:val="21"/>
          <w:highlight w:val="white"/>
        </w:rPr>
        <w:t>本项目</w:t>
      </w:r>
      <w:r>
        <w:rPr>
          <w:rFonts w:hint="eastAsia" w:hAnsi="宋体" w:eastAsia="宋体" w:cs="宋体"/>
          <w:strike w:val="0"/>
          <w:dstrike w:val="0"/>
          <w:color w:val="000000"/>
          <w:sz w:val="21"/>
          <w:szCs w:val="21"/>
          <w:lang w:eastAsia="zh-CN"/>
        </w:rPr>
        <w:t>免收</w:t>
      </w:r>
      <w:r>
        <w:rPr>
          <w:rFonts w:hint="eastAsia" w:ascii="宋体" w:hAnsi="宋体" w:eastAsia="宋体" w:cs="宋体"/>
          <w:strike w:val="0"/>
          <w:dstrike w:val="0"/>
          <w:color w:val="000000"/>
          <w:sz w:val="21"/>
          <w:szCs w:val="21"/>
          <w:lang w:val="en-US" w:eastAsia="zh-CN"/>
        </w:rPr>
        <w:t>投标</w:t>
      </w:r>
      <w:r>
        <w:rPr>
          <w:rFonts w:hint="eastAsia" w:ascii="宋体" w:hAnsi="宋体" w:eastAsia="宋体" w:cs="宋体"/>
          <w:strike w:val="0"/>
          <w:dstrike w:val="0"/>
          <w:color w:val="000000"/>
          <w:sz w:val="21"/>
          <w:szCs w:val="21"/>
          <w:lang w:eastAsia="zh-CN"/>
        </w:rPr>
        <w:t>保证金</w:t>
      </w:r>
      <w:r>
        <w:rPr>
          <w:rFonts w:hint="eastAsia" w:ascii="宋体" w:hAnsi="宋体" w:eastAsia="宋体" w:cs="宋体"/>
          <w:strike w:val="0"/>
          <w:dstrike w:val="0"/>
          <w:color w:val="auto"/>
          <w:sz w:val="21"/>
          <w:szCs w:val="21"/>
          <w:lang w:eastAsia="zh-CN"/>
        </w:rPr>
        <w:t>。</w:t>
      </w:r>
    </w:p>
    <w:p w14:paraId="2AEFE5B8">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18.</w:t>
      </w:r>
      <w:r>
        <w:rPr>
          <w:rFonts w:hint="eastAsia" w:ascii="宋体" w:hAnsi="宋体" w:eastAsia="宋体" w:cs="宋体"/>
          <w:color w:val="auto"/>
          <w:sz w:val="21"/>
          <w:szCs w:val="21"/>
        </w:rPr>
        <w:t xml:space="preserve"> </w:t>
      </w:r>
      <w:r>
        <w:rPr>
          <w:rFonts w:hint="eastAsia" w:ascii="宋体" w:hAnsi="宋体" w:eastAsia="宋体" w:cs="宋体"/>
          <w:b/>
          <w:color w:val="auto"/>
          <w:sz w:val="21"/>
          <w:szCs w:val="21"/>
        </w:rPr>
        <w:t>响应文件有效期</w:t>
      </w:r>
    </w:p>
    <w:p w14:paraId="20E16BF2">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18.1响应文件有效期见</w:t>
      </w:r>
      <w:r>
        <w:rPr>
          <w:rFonts w:hint="eastAsia" w:ascii="宋体" w:hAnsi="宋体" w:eastAsia="宋体" w:cs="宋体"/>
          <w:b/>
          <w:color w:val="auto"/>
          <w:sz w:val="21"/>
          <w:szCs w:val="21"/>
        </w:rPr>
        <w:t>谈判须知前附表</w:t>
      </w:r>
      <w:r>
        <w:rPr>
          <w:rFonts w:hint="eastAsia" w:ascii="宋体" w:hAnsi="宋体" w:eastAsia="宋体" w:cs="宋体"/>
          <w:color w:val="auto"/>
          <w:sz w:val="21"/>
          <w:szCs w:val="21"/>
        </w:rPr>
        <w:t>，在此期间响应文件对供应商具有法律约束力，从本章第11.1</w:t>
      </w:r>
      <w:r>
        <w:rPr>
          <w:rFonts w:hint="eastAsia" w:ascii="宋体" w:hAnsi="宋体" w:eastAsia="宋体" w:cs="宋体"/>
          <w:color w:val="auto"/>
          <w:kern w:val="0"/>
          <w:sz w:val="21"/>
          <w:szCs w:val="21"/>
          <w:lang w:val="zh-CN"/>
        </w:rPr>
        <w:t>款</w:t>
      </w:r>
      <w:r>
        <w:rPr>
          <w:rFonts w:hint="eastAsia" w:ascii="宋体" w:hAnsi="宋体" w:eastAsia="宋体" w:cs="宋体"/>
          <w:color w:val="auto"/>
          <w:sz w:val="21"/>
          <w:szCs w:val="21"/>
        </w:rPr>
        <w:t>规定的</w:t>
      </w:r>
      <w:r>
        <w:rPr>
          <w:rFonts w:hint="eastAsia" w:ascii="宋体" w:hAnsi="宋体" w:eastAsia="宋体" w:cs="宋体"/>
          <w:color w:val="auto"/>
          <w:kern w:val="0"/>
          <w:sz w:val="21"/>
          <w:szCs w:val="21"/>
        </w:rPr>
        <w:t>提交首次响应文件截止时间</w:t>
      </w:r>
      <w:r>
        <w:rPr>
          <w:rFonts w:hint="eastAsia" w:ascii="宋体" w:hAnsi="宋体" w:eastAsia="宋体" w:cs="宋体"/>
          <w:color w:val="auto"/>
          <w:sz w:val="21"/>
          <w:szCs w:val="21"/>
        </w:rPr>
        <w:t>之日起计算。响应文件有效期不足的将被视为无效响应。</w:t>
      </w:r>
    </w:p>
    <w:p w14:paraId="0F19874E">
      <w:pPr>
        <w:keepNext w:val="0"/>
        <w:keepLines w:val="0"/>
        <w:pageBreakBefore w:val="0"/>
        <w:numPr>
          <w:ilvl w:val="0"/>
          <w:numId w:val="3"/>
        </w:numPr>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响应文件的签署及</w:t>
      </w:r>
      <w:r>
        <w:rPr>
          <w:rFonts w:hint="eastAsia" w:ascii="宋体" w:hAnsi="宋体" w:eastAsia="宋体" w:cs="宋体"/>
          <w:b/>
          <w:bCs/>
          <w:color w:val="auto"/>
          <w:sz w:val="21"/>
          <w:szCs w:val="21"/>
          <w:lang w:eastAsia="zh-CN"/>
        </w:rPr>
        <w:t>其他</w:t>
      </w:r>
      <w:r>
        <w:rPr>
          <w:rFonts w:hint="eastAsia" w:ascii="宋体" w:hAnsi="宋体" w:eastAsia="宋体" w:cs="宋体"/>
          <w:b/>
          <w:bCs/>
          <w:color w:val="auto"/>
          <w:sz w:val="21"/>
          <w:szCs w:val="21"/>
        </w:rPr>
        <w:t>规定</w:t>
      </w:r>
    </w:p>
    <w:p w14:paraId="4799A08C">
      <w:pPr>
        <w:pStyle w:val="26"/>
        <w:keepNext w:val="0"/>
        <w:keepLines w:val="0"/>
        <w:pageBreakBefore w:val="0"/>
        <w:numPr>
          <w:ilvl w:val="0"/>
          <w:numId w:val="0"/>
        </w:numPr>
        <w:kinsoku/>
        <w:wordWrap/>
        <w:overflowPunct/>
        <w:topLinePunct w:val="0"/>
        <w:autoSpaceDE/>
        <w:autoSpaceDN/>
        <w:bidi w:val="0"/>
        <w:spacing w:after="0" w:line="36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pacing w:val="0"/>
          <w:w w:val="100"/>
          <w:kern w:val="2"/>
          <w:position w:val="0"/>
          <w:sz w:val="21"/>
          <w:szCs w:val="21"/>
          <w:lang w:val="en-US" w:eastAsia="zh-CN" w:bidi="ar-SA"/>
        </w:rPr>
        <w:t>19.1响应文件的签署</w:t>
      </w:r>
    </w:p>
    <w:p w14:paraId="5438BD6B">
      <w:pPr>
        <w:keepNext w:val="0"/>
        <w:keepLines w:val="0"/>
        <w:pageBreakBefore w:val="0"/>
        <w:widowControl/>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pacing w:val="0"/>
          <w:w w:val="100"/>
          <w:position w:val="0"/>
          <w:sz w:val="21"/>
          <w:szCs w:val="21"/>
          <w:lang w:val="en-US" w:eastAsia="zh-CN"/>
        </w:rPr>
        <w:t>（1）</w:t>
      </w:r>
      <w:r>
        <w:rPr>
          <w:rFonts w:hint="eastAsia" w:ascii="宋体" w:hAnsi="宋体" w:eastAsia="宋体" w:cs="宋体"/>
          <w:color w:val="auto"/>
          <w:spacing w:val="0"/>
          <w:w w:val="100"/>
          <w:position w:val="0"/>
          <w:sz w:val="21"/>
          <w:szCs w:val="21"/>
        </w:rPr>
        <w:t>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r>
        <w:rPr>
          <w:rFonts w:hint="eastAsia" w:ascii="宋体" w:hAnsi="宋体" w:eastAsia="宋体" w:cs="宋体"/>
          <w:color w:val="auto"/>
          <w:kern w:val="0"/>
          <w:sz w:val="21"/>
          <w:szCs w:val="21"/>
        </w:rPr>
        <w:t>未按要求进行签署、盖章的，评审时将视为无效纸质响应文件。</w:t>
      </w:r>
    </w:p>
    <w:p w14:paraId="1B963E8D">
      <w:pPr>
        <w:keepNext w:val="0"/>
        <w:keepLines w:val="0"/>
        <w:pageBreakBefore w:val="0"/>
        <w:widowControl/>
        <w:numPr>
          <w:ilvl w:val="0"/>
          <w:numId w:val="0"/>
        </w:numPr>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pacing w:val="0"/>
          <w:w w:val="100"/>
          <w:position w:val="0"/>
          <w:sz w:val="21"/>
          <w:szCs w:val="21"/>
          <w:lang w:val="en-US" w:eastAsia="zh-CN"/>
        </w:rPr>
        <w:t>（2）</w:t>
      </w:r>
      <w:r>
        <w:rPr>
          <w:rFonts w:hint="eastAsia" w:ascii="宋体" w:hAnsi="宋体" w:eastAsia="宋体" w:cs="宋体"/>
          <w:color w:val="auto"/>
          <w:sz w:val="21"/>
          <w:szCs w:val="21"/>
          <w:highlight w:val="white"/>
          <w:lang w:eastAsia="zh-CN"/>
        </w:rPr>
        <w:t>响应文件正本一份，副本份数见</w:t>
      </w:r>
      <w:r>
        <w:rPr>
          <w:rFonts w:hint="eastAsia" w:ascii="宋体" w:hAnsi="宋体" w:eastAsia="宋体" w:cs="宋体"/>
          <w:b/>
          <w:bCs/>
          <w:color w:val="auto"/>
          <w:sz w:val="21"/>
          <w:szCs w:val="21"/>
          <w:highlight w:val="white"/>
          <w:lang w:eastAsia="zh-CN"/>
        </w:rPr>
        <w:t>谈判须知前附表</w:t>
      </w:r>
      <w:r>
        <w:rPr>
          <w:rFonts w:hint="eastAsia" w:ascii="宋体" w:hAnsi="宋体" w:eastAsia="宋体" w:cs="宋体"/>
          <w:color w:val="auto"/>
          <w:sz w:val="21"/>
          <w:szCs w:val="21"/>
          <w:highlight w:val="white"/>
          <w:lang w:eastAsia="zh-CN"/>
        </w:rPr>
        <w:t>；响应文件电子文档（</w:t>
      </w:r>
      <w:r>
        <w:rPr>
          <w:rFonts w:hint="eastAsia" w:ascii="宋体" w:hAnsi="宋体" w:eastAsia="宋体" w:cs="宋体"/>
          <w:color w:val="000000"/>
          <w:kern w:val="0"/>
          <w:sz w:val="21"/>
          <w:szCs w:val="21"/>
        </w:rPr>
        <w:t>加盖供应商单位公章</w:t>
      </w:r>
      <w:r>
        <w:rPr>
          <w:rFonts w:hint="eastAsia" w:ascii="宋体" w:hAnsi="宋体" w:cs="宋体"/>
          <w:color w:val="000000"/>
          <w:kern w:val="0"/>
          <w:sz w:val="21"/>
          <w:szCs w:val="21"/>
          <w:lang w:eastAsia="zh-CN"/>
        </w:rPr>
        <w:t>、</w:t>
      </w:r>
      <w:r>
        <w:rPr>
          <w:rFonts w:hint="eastAsia" w:ascii="宋体" w:hAnsi="宋体" w:eastAsia="宋体" w:cs="宋体"/>
          <w:color w:val="auto"/>
          <w:sz w:val="21"/>
          <w:szCs w:val="21"/>
          <w:highlight w:val="white"/>
          <w:lang w:val="en-US" w:eastAsia="zh-CN"/>
        </w:rPr>
        <w:t>U盘形式</w:t>
      </w:r>
      <w:r>
        <w:rPr>
          <w:rFonts w:hint="eastAsia" w:ascii="宋体" w:hAnsi="宋体" w:eastAsia="宋体" w:cs="宋体"/>
          <w:color w:val="auto"/>
          <w:sz w:val="21"/>
          <w:szCs w:val="21"/>
          <w:highlight w:val="white"/>
          <w:lang w:eastAsia="zh-CN"/>
        </w:rPr>
        <w:t>）一份。</w:t>
      </w:r>
      <w:r>
        <w:rPr>
          <w:rFonts w:hint="eastAsia" w:ascii="宋体" w:hAnsi="宋体" w:eastAsia="宋体" w:cs="宋体"/>
          <w:color w:val="auto"/>
          <w:spacing w:val="0"/>
          <w:w w:val="100"/>
          <w:position w:val="0"/>
          <w:sz w:val="21"/>
          <w:szCs w:val="21"/>
        </w:rPr>
        <w:t>纸质响应文件须清楚地注明</w:t>
      </w:r>
      <w:r>
        <w:rPr>
          <w:rFonts w:hint="eastAsia" w:ascii="宋体" w:hAnsi="宋体" w:eastAsia="宋体" w:cs="宋体"/>
          <w:color w:val="auto"/>
          <w:spacing w:val="0"/>
          <w:w w:val="100"/>
          <w:position w:val="0"/>
          <w:sz w:val="21"/>
          <w:szCs w:val="21"/>
          <w:lang w:val="zh-CN" w:eastAsia="zh-CN" w:bidi="zh-CN"/>
        </w:rPr>
        <w:t>“正</w:t>
      </w:r>
      <w:r>
        <w:rPr>
          <w:rFonts w:hint="eastAsia" w:ascii="宋体" w:hAnsi="宋体" w:eastAsia="宋体" w:cs="宋体"/>
          <w:color w:val="auto"/>
          <w:spacing w:val="0"/>
          <w:w w:val="100"/>
          <w:position w:val="0"/>
          <w:sz w:val="21"/>
          <w:szCs w:val="21"/>
        </w:rPr>
        <w:t>本” 或“副本“的字样</w:t>
      </w:r>
      <w:r>
        <w:rPr>
          <w:rFonts w:hint="eastAsia" w:ascii="宋体" w:hAnsi="宋体" w:eastAsia="宋体" w:cs="宋体"/>
          <w:color w:val="auto"/>
          <w:sz w:val="21"/>
          <w:szCs w:val="21"/>
          <w:highlight w:val="white"/>
          <w:lang w:eastAsia="zh-CN"/>
        </w:rPr>
        <w:t>，当正本和副本不一致时或纸质正本文件和电子版文件不一致时，以纸质正本文件为准。</w:t>
      </w:r>
      <w:r>
        <w:rPr>
          <w:rFonts w:hint="eastAsia" w:ascii="宋体" w:hAnsi="宋体" w:eastAsia="宋体" w:cs="宋体"/>
          <w:color w:val="auto"/>
          <w:spacing w:val="0"/>
          <w:w w:val="100"/>
          <w:position w:val="0"/>
          <w:sz w:val="21"/>
          <w:szCs w:val="21"/>
        </w:rPr>
        <w:t>响应文件的正本与副本应分别装订成册，并编制目录。响应文件的副本可为正本的复印件。</w:t>
      </w:r>
    </w:p>
    <w:p w14:paraId="365FEEAE">
      <w:pPr>
        <w:pStyle w:val="51"/>
        <w:keepNext w:val="0"/>
        <w:keepLines w:val="0"/>
        <w:pageBreakBefore w:val="0"/>
        <w:widowControl w:val="0"/>
        <w:numPr>
          <w:ilvl w:val="0"/>
          <w:numId w:val="0"/>
        </w:numPr>
        <w:shd w:val="clear" w:color="auto" w:fill="auto"/>
        <w:kinsoku/>
        <w:wordWrap/>
        <w:overflowPunct/>
        <w:topLinePunct w:val="0"/>
        <w:autoSpaceDE/>
        <w:autoSpaceDN/>
        <w:bidi w:val="0"/>
        <w:spacing w:before="0" w:line="360" w:lineRule="auto"/>
        <w:ind w:right="0" w:rightChars="0" w:firstLine="420" w:firstLineChars="200"/>
        <w:jc w:val="both"/>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（3）</w:t>
      </w:r>
      <w:r>
        <w:rPr>
          <w:rFonts w:hint="eastAsia" w:ascii="宋体" w:hAnsi="宋体" w:eastAsia="宋体" w:cs="宋体"/>
          <w:color w:val="auto"/>
          <w:spacing w:val="0"/>
          <w:w w:val="100"/>
          <w:position w:val="0"/>
          <w:sz w:val="21"/>
          <w:szCs w:val="21"/>
        </w:rPr>
        <w:t>响应文件任何加行、涂改、增删等改动，改动之处应由供应商代表签字。否则，将导致响应文件无效。</w:t>
      </w:r>
    </w:p>
    <w:p w14:paraId="041318EF">
      <w:pPr>
        <w:pStyle w:val="51"/>
        <w:keepNext w:val="0"/>
        <w:keepLines w:val="0"/>
        <w:pageBreakBefore w:val="0"/>
        <w:widowControl w:val="0"/>
        <w:numPr>
          <w:ilvl w:val="0"/>
          <w:numId w:val="0"/>
        </w:numPr>
        <w:shd w:val="clear" w:color="auto" w:fill="auto"/>
        <w:kinsoku/>
        <w:wordWrap/>
        <w:overflowPunct/>
        <w:topLinePunct w:val="0"/>
        <w:autoSpaceDE/>
        <w:autoSpaceDN/>
        <w:bidi w:val="0"/>
        <w:spacing w:before="0" w:line="360" w:lineRule="auto"/>
        <w:ind w:right="0" w:rightChars="0" w:firstLine="420" w:firstLineChars="200"/>
        <w:jc w:val="both"/>
        <w:textAlignment w:val="auto"/>
        <w:rPr>
          <w:rFonts w:hint="eastAsia" w:ascii="宋体" w:hAnsi="宋体" w:eastAsia="宋体" w:cs="宋体"/>
          <w:color w:val="auto"/>
          <w:spacing w:val="0"/>
          <w:w w:val="100"/>
          <w:position w:val="0"/>
          <w:sz w:val="21"/>
          <w:szCs w:val="21"/>
          <w:lang w:val="en-US" w:eastAsia="en-US" w:bidi="en-US"/>
        </w:rPr>
      </w:pPr>
      <w:r>
        <w:rPr>
          <w:rFonts w:hint="eastAsia" w:ascii="宋体" w:hAnsi="宋体" w:eastAsia="宋体" w:cs="宋体"/>
          <w:color w:val="auto"/>
          <w:spacing w:val="0"/>
          <w:w w:val="100"/>
          <w:position w:val="0"/>
          <w:sz w:val="21"/>
          <w:szCs w:val="21"/>
          <w:lang w:val="en-US" w:eastAsia="zh-CN"/>
        </w:rPr>
        <w:t>（4）</w:t>
      </w:r>
      <w:r>
        <w:rPr>
          <w:rFonts w:hint="eastAsia" w:ascii="宋体" w:hAnsi="宋体" w:eastAsia="宋体" w:cs="宋体"/>
          <w:color w:val="auto"/>
          <w:kern w:val="0"/>
          <w:sz w:val="21"/>
          <w:szCs w:val="21"/>
        </w:rPr>
        <w:t>在谈判过程中，供应商按谈判文件规定和谈判小组要求提交的最后报价(或者重新提交的响应文件和最后报价)，可以打印或用不褪色</w:t>
      </w:r>
      <w:r>
        <w:rPr>
          <w:rFonts w:hint="eastAsia" w:ascii="宋体" w:hAnsi="宋体" w:eastAsia="宋体" w:cs="宋体"/>
          <w:color w:val="auto"/>
          <w:kern w:val="0"/>
          <w:sz w:val="21"/>
          <w:szCs w:val="21"/>
          <w:lang w:eastAsia="zh-CN"/>
        </w:rPr>
        <w:t>材料</w:t>
      </w:r>
      <w:r>
        <w:rPr>
          <w:rFonts w:hint="eastAsia" w:ascii="宋体" w:hAnsi="宋体" w:eastAsia="宋体" w:cs="宋体"/>
          <w:color w:val="auto"/>
          <w:kern w:val="0"/>
          <w:sz w:val="21"/>
          <w:szCs w:val="21"/>
        </w:rPr>
        <w:t>书写，</w:t>
      </w:r>
      <w:r>
        <w:rPr>
          <w:rFonts w:hint="eastAsia" w:ascii="宋体" w:hAnsi="宋体" w:eastAsia="宋体" w:cs="宋体"/>
          <w:color w:val="auto"/>
          <w:sz w:val="21"/>
          <w:szCs w:val="21"/>
        </w:rPr>
        <w:t>并经供应商代表签字，</w:t>
      </w:r>
      <w:r>
        <w:rPr>
          <w:rFonts w:hint="eastAsia" w:ascii="宋体" w:hAnsi="宋体" w:eastAsia="宋体" w:cs="宋体"/>
          <w:color w:val="auto"/>
          <w:kern w:val="0"/>
          <w:sz w:val="21"/>
          <w:szCs w:val="21"/>
        </w:rPr>
        <w:t>或者加盖供应商单位公章</w:t>
      </w:r>
      <w:r>
        <w:rPr>
          <w:rFonts w:hint="eastAsia" w:ascii="宋体" w:hAnsi="宋体" w:eastAsia="宋体" w:cs="宋体"/>
          <w:color w:val="auto"/>
          <w:sz w:val="21"/>
          <w:szCs w:val="21"/>
        </w:rPr>
        <w:t>。否则，将导致响应文件无效。</w:t>
      </w:r>
    </w:p>
    <w:p w14:paraId="50A3B3E2">
      <w:pPr>
        <w:pStyle w:val="51"/>
        <w:keepNext w:val="0"/>
        <w:keepLines w:val="0"/>
        <w:pageBreakBefore w:val="0"/>
        <w:widowControl w:val="0"/>
        <w:shd w:val="clear" w:color="auto" w:fill="auto"/>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kern w:val="0"/>
          <w:sz w:val="21"/>
          <w:szCs w:val="21"/>
        </w:rPr>
      </w:pPr>
      <w:r>
        <w:rPr>
          <w:rFonts w:hint="eastAsia" w:ascii="宋体" w:hAnsi="宋体" w:eastAsia="宋体" w:cs="宋体"/>
          <w:color w:val="auto"/>
          <w:spacing w:val="0"/>
          <w:w w:val="100"/>
          <w:position w:val="0"/>
          <w:sz w:val="21"/>
          <w:szCs w:val="21"/>
          <w:lang w:val="en-US" w:eastAsia="zh-CN"/>
        </w:rPr>
        <w:t>（5）</w:t>
      </w:r>
      <w:r>
        <w:rPr>
          <w:rFonts w:hint="eastAsia" w:ascii="宋体" w:hAnsi="宋体" w:eastAsia="宋体" w:cs="宋体"/>
          <w:color w:val="auto"/>
          <w:spacing w:val="0"/>
          <w:w w:val="100"/>
          <w:position w:val="0"/>
          <w:sz w:val="21"/>
          <w:szCs w:val="21"/>
        </w:rPr>
        <w:t>为便于采购文件保存，响应文件电子文档建议为</w:t>
      </w:r>
      <w:r>
        <w:rPr>
          <w:rFonts w:hint="eastAsia" w:ascii="宋体" w:hAnsi="宋体" w:eastAsia="宋体" w:cs="宋体"/>
          <w:color w:val="auto"/>
          <w:spacing w:val="0"/>
          <w:w w:val="100"/>
          <w:position w:val="0"/>
          <w:sz w:val="21"/>
          <w:szCs w:val="21"/>
          <w:lang w:val="en-US" w:eastAsia="en-US" w:bidi="en-US"/>
        </w:rPr>
        <w:t>PDF</w:t>
      </w:r>
      <w:r>
        <w:rPr>
          <w:rFonts w:hint="eastAsia" w:ascii="宋体" w:hAnsi="宋体" w:eastAsia="宋体" w:cs="宋体"/>
          <w:color w:val="auto"/>
          <w:spacing w:val="0"/>
          <w:w w:val="100"/>
          <w:position w:val="0"/>
          <w:sz w:val="21"/>
          <w:szCs w:val="21"/>
        </w:rPr>
        <w:t>格式，内容与纸质响应文件正本一致。</w:t>
      </w:r>
      <w:r>
        <w:rPr>
          <w:rFonts w:hint="eastAsia" w:ascii="宋体" w:hAnsi="宋体" w:eastAsia="宋体" w:cs="宋体"/>
          <w:color w:val="auto"/>
          <w:kern w:val="0"/>
          <w:sz w:val="21"/>
          <w:szCs w:val="21"/>
        </w:rPr>
        <w:t xml:space="preserve"> </w:t>
      </w:r>
    </w:p>
    <w:p w14:paraId="6F8D3E6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19.2备选方案</w:t>
      </w:r>
    </w:p>
    <w:p w14:paraId="32BFC763">
      <w:pPr>
        <w:keepNext w:val="0"/>
        <w:keepLines w:val="0"/>
        <w:pageBreakBefore w:val="0"/>
        <w:widowControl/>
        <w:kinsoku/>
        <w:wordWrap/>
        <w:overflowPunct/>
        <w:topLinePunct w:val="0"/>
        <w:autoSpaceDE/>
        <w:autoSpaceDN/>
        <w:bidi w:val="0"/>
        <w:spacing w:line="360" w:lineRule="auto"/>
        <w:ind w:firstLine="413"/>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除</w:t>
      </w:r>
      <w:r>
        <w:rPr>
          <w:rFonts w:hint="eastAsia" w:ascii="宋体" w:hAnsi="宋体" w:eastAsia="宋体" w:cs="宋体"/>
          <w:b/>
          <w:bCs/>
          <w:color w:val="auto"/>
          <w:kern w:val="0"/>
          <w:sz w:val="21"/>
          <w:szCs w:val="21"/>
          <w:lang w:eastAsia="zh-CN"/>
        </w:rPr>
        <w:t>谈判</w:t>
      </w:r>
      <w:r>
        <w:rPr>
          <w:rFonts w:hint="eastAsia" w:ascii="宋体" w:hAnsi="宋体" w:eastAsia="宋体" w:cs="宋体"/>
          <w:b/>
          <w:bCs/>
          <w:color w:val="auto"/>
          <w:kern w:val="0"/>
          <w:sz w:val="21"/>
          <w:szCs w:val="21"/>
        </w:rPr>
        <w:t>文件前附表</w:t>
      </w:r>
      <w:r>
        <w:rPr>
          <w:rFonts w:hint="eastAsia" w:ascii="宋体" w:hAnsi="宋体" w:eastAsia="宋体" w:cs="宋体"/>
          <w:color w:val="auto"/>
          <w:kern w:val="0"/>
          <w:sz w:val="21"/>
          <w:szCs w:val="21"/>
        </w:rPr>
        <w:t>另有规定外，本采购项目不接受备选方案</w:t>
      </w:r>
      <w:r>
        <w:rPr>
          <w:rFonts w:hint="eastAsia" w:ascii="宋体" w:hAnsi="宋体" w:eastAsia="宋体" w:cs="宋体"/>
          <w:color w:val="auto"/>
          <w:kern w:val="0"/>
          <w:sz w:val="21"/>
          <w:szCs w:val="21"/>
          <w:lang w:eastAsia="zh-CN"/>
        </w:rPr>
        <w:t>响应</w:t>
      </w:r>
      <w:r>
        <w:rPr>
          <w:rFonts w:hint="eastAsia" w:ascii="宋体" w:hAnsi="宋体" w:eastAsia="宋体" w:cs="宋体"/>
          <w:color w:val="auto"/>
          <w:kern w:val="0"/>
          <w:sz w:val="21"/>
          <w:szCs w:val="21"/>
        </w:rPr>
        <w:t xml:space="preserve">。 </w:t>
      </w:r>
    </w:p>
    <w:p w14:paraId="6D61139B">
      <w:pPr>
        <w:keepNext w:val="0"/>
        <w:keepLines w:val="0"/>
        <w:pageBreakBefore w:val="0"/>
        <w:widowControl/>
        <w:kinsoku/>
        <w:wordWrap/>
        <w:overflowPunct/>
        <w:topLinePunct w:val="0"/>
        <w:autoSpaceDE/>
        <w:autoSpaceDN/>
        <w:bidi w:val="0"/>
        <w:spacing w:line="360" w:lineRule="auto"/>
        <w:ind w:firstLine="413"/>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rPr>
        <w:t>接受备选方案</w:t>
      </w:r>
      <w:r>
        <w:rPr>
          <w:rFonts w:hint="eastAsia" w:ascii="宋体" w:hAnsi="宋体" w:eastAsia="宋体" w:cs="宋体"/>
          <w:color w:val="auto"/>
          <w:kern w:val="0"/>
          <w:sz w:val="21"/>
          <w:szCs w:val="21"/>
          <w:lang w:eastAsia="zh-CN"/>
        </w:rPr>
        <w:t>响应</w:t>
      </w:r>
      <w:r>
        <w:rPr>
          <w:rFonts w:hint="eastAsia" w:ascii="宋体" w:hAnsi="宋体" w:eastAsia="宋体" w:cs="宋体"/>
          <w:color w:val="auto"/>
          <w:kern w:val="0"/>
          <w:sz w:val="21"/>
          <w:szCs w:val="21"/>
        </w:rPr>
        <w:t xml:space="preserve">时： </w:t>
      </w:r>
    </w:p>
    <w:p w14:paraId="40179B35">
      <w:pPr>
        <w:keepNext w:val="0"/>
        <w:keepLines w:val="0"/>
        <w:pageBreakBefore w:val="0"/>
        <w:widowControl/>
        <w:kinsoku/>
        <w:wordWrap/>
        <w:overflowPunct/>
        <w:topLinePunct w:val="0"/>
        <w:autoSpaceDE/>
        <w:autoSpaceDN/>
        <w:bidi w:val="0"/>
        <w:spacing w:line="360" w:lineRule="auto"/>
        <w:ind w:firstLine="413"/>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（2.1）供应商</w:t>
      </w:r>
      <w:r>
        <w:rPr>
          <w:rFonts w:hint="eastAsia" w:ascii="宋体" w:hAnsi="宋体" w:eastAsia="宋体" w:cs="宋体"/>
          <w:color w:val="auto"/>
          <w:kern w:val="0"/>
          <w:sz w:val="21"/>
          <w:szCs w:val="21"/>
        </w:rPr>
        <w:t>在</w:t>
      </w:r>
      <w:r>
        <w:rPr>
          <w:rFonts w:hint="eastAsia" w:ascii="宋体" w:hAnsi="宋体" w:eastAsia="宋体" w:cs="宋体"/>
          <w:color w:val="auto"/>
          <w:kern w:val="0"/>
          <w:sz w:val="21"/>
          <w:szCs w:val="21"/>
          <w:lang w:eastAsia="zh-CN"/>
        </w:rPr>
        <w:t>响应</w:t>
      </w:r>
      <w:r>
        <w:rPr>
          <w:rFonts w:hint="eastAsia" w:ascii="宋体" w:hAnsi="宋体" w:eastAsia="宋体" w:cs="宋体"/>
          <w:color w:val="auto"/>
          <w:kern w:val="0"/>
          <w:sz w:val="21"/>
          <w:szCs w:val="21"/>
        </w:rPr>
        <w:t>文件中只能提交一个备选方案并注明主选方案，且备选方案的</w:t>
      </w:r>
      <w:r>
        <w:rPr>
          <w:rFonts w:hint="eastAsia" w:ascii="宋体" w:hAnsi="宋体" w:eastAsia="宋体" w:cs="宋体"/>
          <w:color w:val="auto"/>
          <w:kern w:val="0"/>
          <w:sz w:val="21"/>
          <w:szCs w:val="21"/>
          <w:lang w:eastAsia="zh-CN"/>
        </w:rPr>
        <w:t>响应</w:t>
      </w:r>
      <w:r>
        <w:rPr>
          <w:rFonts w:hint="eastAsia" w:ascii="宋体" w:hAnsi="宋体" w:eastAsia="宋体" w:cs="宋体"/>
          <w:color w:val="auto"/>
          <w:kern w:val="0"/>
          <w:sz w:val="21"/>
          <w:szCs w:val="21"/>
        </w:rPr>
        <w:t>报价不得高于主选方案。如果</w:t>
      </w:r>
      <w:r>
        <w:rPr>
          <w:rFonts w:hint="eastAsia" w:ascii="宋体" w:hAnsi="宋体" w:eastAsia="宋体" w:cs="宋体"/>
          <w:color w:val="auto"/>
          <w:kern w:val="0"/>
          <w:sz w:val="21"/>
          <w:szCs w:val="21"/>
          <w:lang w:eastAsia="zh-CN"/>
        </w:rPr>
        <w:t>供应商</w:t>
      </w:r>
      <w:r>
        <w:rPr>
          <w:rFonts w:hint="eastAsia" w:ascii="宋体" w:hAnsi="宋体" w:eastAsia="宋体" w:cs="宋体"/>
          <w:color w:val="auto"/>
          <w:kern w:val="0"/>
          <w:sz w:val="21"/>
          <w:szCs w:val="21"/>
        </w:rPr>
        <w:t>在</w:t>
      </w:r>
      <w:r>
        <w:rPr>
          <w:rFonts w:hint="eastAsia" w:ascii="宋体" w:hAnsi="宋体" w:eastAsia="宋体" w:cs="宋体"/>
          <w:color w:val="auto"/>
          <w:kern w:val="0"/>
          <w:sz w:val="21"/>
          <w:szCs w:val="21"/>
          <w:lang w:eastAsia="zh-CN"/>
        </w:rPr>
        <w:t>响应</w:t>
      </w:r>
      <w:r>
        <w:rPr>
          <w:rFonts w:hint="eastAsia" w:ascii="宋体" w:hAnsi="宋体" w:eastAsia="宋体" w:cs="宋体"/>
          <w:color w:val="auto"/>
          <w:kern w:val="0"/>
          <w:sz w:val="21"/>
          <w:szCs w:val="21"/>
        </w:rPr>
        <w:t>文件中提交两个以上备选方案或未注明何为主选方案，在</w:t>
      </w:r>
      <w:r>
        <w:rPr>
          <w:rFonts w:hint="eastAsia" w:ascii="宋体" w:hAnsi="宋体" w:eastAsia="宋体" w:cs="宋体"/>
          <w:color w:val="auto"/>
          <w:kern w:val="0"/>
          <w:sz w:val="21"/>
          <w:szCs w:val="21"/>
          <w:lang w:eastAsia="zh-CN"/>
        </w:rPr>
        <w:t>谈判</w:t>
      </w:r>
      <w:r>
        <w:rPr>
          <w:rFonts w:hint="eastAsia" w:ascii="宋体" w:hAnsi="宋体" w:eastAsia="宋体" w:cs="宋体"/>
          <w:color w:val="auto"/>
          <w:kern w:val="0"/>
          <w:sz w:val="21"/>
          <w:szCs w:val="21"/>
        </w:rPr>
        <w:t>时将其视为无效</w:t>
      </w:r>
      <w:r>
        <w:rPr>
          <w:rFonts w:hint="eastAsia" w:ascii="宋体" w:hAnsi="宋体" w:eastAsia="宋体" w:cs="宋体"/>
          <w:color w:val="auto"/>
          <w:kern w:val="0"/>
          <w:sz w:val="21"/>
          <w:szCs w:val="21"/>
          <w:lang w:eastAsia="zh-CN"/>
        </w:rPr>
        <w:t>响应</w:t>
      </w:r>
      <w:r>
        <w:rPr>
          <w:rFonts w:hint="eastAsia" w:ascii="宋体" w:hAnsi="宋体" w:eastAsia="宋体" w:cs="宋体"/>
          <w:color w:val="auto"/>
          <w:kern w:val="0"/>
          <w:sz w:val="21"/>
          <w:szCs w:val="21"/>
        </w:rPr>
        <w:t xml:space="preserve">。 </w:t>
      </w:r>
    </w:p>
    <w:p w14:paraId="3FD00B8E">
      <w:pPr>
        <w:keepNext w:val="0"/>
        <w:keepLines w:val="0"/>
        <w:pageBreakBefore w:val="0"/>
        <w:widowControl/>
        <w:kinsoku/>
        <w:wordWrap/>
        <w:overflowPunct/>
        <w:topLinePunct w:val="0"/>
        <w:autoSpaceDE/>
        <w:autoSpaceDN/>
        <w:bidi w:val="0"/>
        <w:spacing w:line="360" w:lineRule="auto"/>
        <w:ind w:firstLine="413"/>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（2.2）</w:t>
      </w:r>
      <w:r>
        <w:rPr>
          <w:rFonts w:hint="eastAsia" w:ascii="宋体" w:hAnsi="宋体" w:eastAsia="宋体" w:cs="宋体"/>
          <w:color w:val="auto"/>
          <w:kern w:val="0"/>
          <w:sz w:val="21"/>
          <w:szCs w:val="21"/>
        </w:rPr>
        <w:t>备选方案应当在《</w:t>
      </w:r>
      <w:r>
        <w:rPr>
          <w:rFonts w:hint="eastAsia" w:ascii="宋体" w:hAnsi="宋体" w:eastAsia="宋体" w:cs="宋体"/>
          <w:color w:val="auto"/>
          <w:kern w:val="0"/>
          <w:sz w:val="21"/>
          <w:szCs w:val="21"/>
          <w:lang w:eastAsia="zh-CN"/>
        </w:rPr>
        <w:t>报价</w:t>
      </w:r>
      <w:r>
        <w:rPr>
          <w:rFonts w:hint="eastAsia" w:ascii="宋体" w:hAnsi="宋体" w:eastAsia="宋体" w:cs="宋体"/>
          <w:color w:val="auto"/>
          <w:kern w:val="0"/>
          <w:sz w:val="21"/>
          <w:szCs w:val="21"/>
        </w:rPr>
        <w:t>一览表》备注中列出。</w:t>
      </w:r>
    </w:p>
    <w:p w14:paraId="42CC55FF">
      <w:pPr>
        <w:keepNext w:val="0"/>
        <w:keepLines w:val="0"/>
        <w:pageBreakBefore w:val="0"/>
        <w:widowControl/>
        <w:kinsoku/>
        <w:wordWrap/>
        <w:overflowPunct/>
        <w:topLinePunct w:val="0"/>
        <w:autoSpaceDE/>
        <w:autoSpaceDN/>
        <w:bidi w:val="0"/>
        <w:spacing w:line="360" w:lineRule="auto"/>
        <w:ind w:firstLine="413"/>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19.3样品提供的规定</w:t>
      </w:r>
    </w:p>
    <w:p w14:paraId="18BE216B">
      <w:pPr>
        <w:keepNext w:val="0"/>
        <w:keepLines w:val="0"/>
        <w:pageBreakBefore w:val="0"/>
        <w:widowControl/>
        <w:kinsoku/>
        <w:wordWrap/>
        <w:overflowPunct/>
        <w:topLinePunct w:val="0"/>
        <w:autoSpaceDE/>
        <w:autoSpaceDN/>
        <w:bidi w:val="0"/>
        <w:spacing w:line="360" w:lineRule="auto"/>
        <w:ind w:firstLine="413"/>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w:t>
      </w:r>
      <w:r>
        <w:rPr>
          <w:rFonts w:hint="eastAsia" w:ascii="宋体" w:hAnsi="宋体" w:eastAsia="宋体" w:cs="宋体"/>
          <w:b/>
          <w:bCs/>
          <w:color w:val="auto"/>
          <w:kern w:val="0"/>
          <w:sz w:val="21"/>
          <w:szCs w:val="21"/>
          <w:lang w:eastAsia="zh-CN"/>
        </w:rPr>
        <w:t>谈判</w:t>
      </w:r>
      <w:r>
        <w:rPr>
          <w:rFonts w:hint="eastAsia" w:ascii="宋体" w:hAnsi="宋体" w:eastAsia="宋体" w:cs="宋体"/>
          <w:b/>
          <w:bCs/>
          <w:color w:val="auto"/>
          <w:kern w:val="0"/>
          <w:sz w:val="21"/>
          <w:szCs w:val="21"/>
        </w:rPr>
        <w:t>文件前附表</w:t>
      </w:r>
      <w:r>
        <w:rPr>
          <w:rFonts w:hint="eastAsia" w:ascii="宋体" w:hAnsi="宋体" w:eastAsia="宋体" w:cs="宋体"/>
          <w:color w:val="auto"/>
          <w:kern w:val="0"/>
          <w:sz w:val="21"/>
          <w:szCs w:val="21"/>
        </w:rPr>
        <w:t>规定</w:t>
      </w:r>
      <w:r>
        <w:rPr>
          <w:rFonts w:hint="eastAsia" w:ascii="宋体" w:hAnsi="宋体" w:eastAsia="宋体" w:cs="宋体"/>
          <w:color w:val="auto"/>
          <w:kern w:val="0"/>
          <w:sz w:val="21"/>
          <w:szCs w:val="21"/>
          <w:lang w:eastAsia="zh-CN"/>
        </w:rPr>
        <w:t>供应商</w:t>
      </w:r>
      <w:r>
        <w:rPr>
          <w:rFonts w:hint="eastAsia" w:ascii="宋体" w:hAnsi="宋体" w:eastAsia="宋体" w:cs="宋体"/>
          <w:color w:val="auto"/>
          <w:kern w:val="0"/>
          <w:sz w:val="21"/>
          <w:szCs w:val="21"/>
        </w:rPr>
        <w:t>在投标时提供样品的，</w:t>
      </w:r>
      <w:r>
        <w:rPr>
          <w:rFonts w:hint="eastAsia" w:ascii="宋体" w:hAnsi="宋体" w:eastAsia="宋体" w:cs="宋体"/>
          <w:color w:val="auto"/>
          <w:kern w:val="0"/>
          <w:sz w:val="21"/>
          <w:szCs w:val="21"/>
          <w:lang w:eastAsia="zh-CN"/>
        </w:rPr>
        <w:t>供应商</w:t>
      </w:r>
      <w:r>
        <w:rPr>
          <w:rFonts w:hint="eastAsia" w:ascii="宋体" w:hAnsi="宋体" w:eastAsia="宋体" w:cs="宋体"/>
          <w:color w:val="auto"/>
          <w:kern w:val="0"/>
          <w:sz w:val="21"/>
          <w:szCs w:val="21"/>
        </w:rPr>
        <w:t>有以下情形之一的，在</w:t>
      </w:r>
      <w:r>
        <w:rPr>
          <w:rFonts w:hint="eastAsia" w:ascii="宋体" w:hAnsi="宋体" w:eastAsia="宋体" w:cs="宋体"/>
          <w:color w:val="auto"/>
          <w:kern w:val="0"/>
          <w:sz w:val="21"/>
          <w:szCs w:val="21"/>
          <w:lang w:eastAsia="zh-CN"/>
        </w:rPr>
        <w:t>谈判</w:t>
      </w:r>
      <w:r>
        <w:rPr>
          <w:rFonts w:hint="eastAsia" w:ascii="宋体" w:hAnsi="宋体" w:eastAsia="宋体" w:cs="宋体"/>
          <w:color w:val="auto"/>
          <w:kern w:val="0"/>
          <w:sz w:val="21"/>
          <w:szCs w:val="21"/>
        </w:rPr>
        <w:t>时将不予</w:t>
      </w:r>
      <w:r>
        <w:rPr>
          <w:rFonts w:hint="eastAsia" w:ascii="宋体" w:hAnsi="宋体" w:eastAsia="宋体" w:cs="宋体"/>
          <w:color w:val="auto"/>
          <w:kern w:val="0"/>
          <w:sz w:val="21"/>
          <w:szCs w:val="21"/>
          <w:lang w:eastAsia="zh-CN"/>
        </w:rPr>
        <w:t>谈判</w:t>
      </w:r>
      <w:r>
        <w:rPr>
          <w:rFonts w:hint="eastAsia" w:ascii="宋体" w:hAnsi="宋体" w:eastAsia="宋体" w:cs="宋体"/>
          <w:color w:val="auto"/>
          <w:kern w:val="0"/>
          <w:sz w:val="21"/>
          <w:szCs w:val="21"/>
        </w:rPr>
        <w:t xml:space="preserve">。 </w:t>
      </w:r>
    </w:p>
    <w:p w14:paraId="4258CBEE">
      <w:pPr>
        <w:keepNext w:val="0"/>
        <w:keepLines w:val="0"/>
        <w:pageBreakBefore w:val="0"/>
        <w:widowControl/>
        <w:kinsoku/>
        <w:wordWrap/>
        <w:overflowPunct/>
        <w:topLinePunct w:val="0"/>
        <w:autoSpaceDE/>
        <w:autoSpaceDN/>
        <w:bidi w:val="0"/>
        <w:spacing w:line="360" w:lineRule="auto"/>
        <w:ind w:firstLine="413"/>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（1.1）</w:t>
      </w:r>
      <w:r>
        <w:rPr>
          <w:rFonts w:hint="eastAsia" w:ascii="宋体" w:hAnsi="宋体" w:eastAsia="宋体" w:cs="宋体"/>
          <w:color w:val="auto"/>
          <w:kern w:val="0"/>
          <w:sz w:val="21"/>
          <w:szCs w:val="21"/>
        </w:rPr>
        <w:t>未在</w:t>
      </w:r>
      <w:r>
        <w:rPr>
          <w:rFonts w:hint="eastAsia" w:ascii="宋体" w:hAnsi="宋体" w:eastAsia="宋体" w:cs="宋体"/>
          <w:b/>
          <w:bCs/>
          <w:color w:val="auto"/>
          <w:kern w:val="0"/>
          <w:sz w:val="21"/>
          <w:szCs w:val="21"/>
          <w:lang w:eastAsia="zh-CN"/>
        </w:rPr>
        <w:t>谈判</w:t>
      </w:r>
      <w:r>
        <w:rPr>
          <w:rFonts w:hint="eastAsia" w:ascii="宋体" w:hAnsi="宋体" w:eastAsia="宋体" w:cs="宋体"/>
          <w:b/>
          <w:bCs/>
          <w:color w:val="auto"/>
          <w:kern w:val="0"/>
          <w:sz w:val="21"/>
          <w:szCs w:val="21"/>
        </w:rPr>
        <w:t>文件前附表</w:t>
      </w:r>
      <w:r>
        <w:rPr>
          <w:rFonts w:hint="eastAsia" w:ascii="宋体" w:hAnsi="宋体" w:eastAsia="宋体" w:cs="宋体"/>
          <w:color w:val="auto"/>
          <w:kern w:val="0"/>
          <w:sz w:val="21"/>
          <w:szCs w:val="21"/>
        </w:rPr>
        <w:t xml:space="preserve">规定的提交时间、地点提交的； </w:t>
      </w:r>
    </w:p>
    <w:p w14:paraId="476C1D80">
      <w:pPr>
        <w:pStyle w:val="26"/>
        <w:keepNext w:val="0"/>
        <w:keepLines w:val="0"/>
        <w:pageBreakBefore w:val="0"/>
        <w:kinsoku/>
        <w:wordWrap/>
        <w:overflowPunct/>
        <w:topLinePunct w:val="0"/>
        <w:autoSpaceDE/>
        <w:autoSpaceDN/>
        <w:bidi w:val="0"/>
        <w:spacing w:after="0" w:line="360" w:lineRule="auto"/>
        <w:ind w:left="0" w:leftChars="0" w:firstLine="420" w:firstLineChars="200"/>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（1.2）供应商</w:t>
      </w:r>
      <w:r>
        <w:rPr>
          <w:rFonts w:hint="eastAsia" w:ascii="宋体" w:hAnsi="宋体" w:eastAsia="宋体" w:cs="宋体"/>
          <w:color w:val="auto"/>
          <w:kern w:val="0"/>
          <w:sz w:val="21"/>
          <w:szCs w:val="21"/>
        </w:rPr>
        <w:t>提交的样品与</w:t>
      </w:r>
      <w:r>
        <w:rPr>
          <w:rFonts w:hint="eastAsia" w:ascii="宋体" w:hAnsi="宋体" w:eastAsia="宋体" w:cs="宋体"/>
          <w:color w:val="auto"/>
          <w:kern w:val="0"/>
          <w:sz w:val="21"/>
          <w:szCs w:val="21"/>
          <w:lang w:eastAsia="zh-CN"/>
        </w:rPr>
        <w:t>谈判</w:t>
      </w:r>
      <w:r>
        <w:rPr>
          <w:rFonts w:hint="eastAsia" w:ascii="宋体" w:hAnsi="宋体" w:eastAsia="宋体" w:cs="宋体"/>
          <w:color w:val="auto"/>
          <w:kern w:val="0"/>
          <w:sz w:val="21"/>
          <w:szCs w:val="21"/>
        </w:rPr>
        <w:t>文件中规定的样品标准要求不一致的。</w:t>
      </w:r>
    </w:p>
    <w:p w14:paraId="35EDF733">
      <w:pPr>
        <w:keepNext w:val="0"/>
        <w:keepLines w:val="0"/>
        <w:pageBreakBefore w:val="0"/>
        <w:kinsoku/>
        <w:wordWrap/>
        <w:overflowPunct/>
        <w:topLinePunct w:val="0"/>
        <w:autoSpaceDE/>
        <w:autoSpaceDN/>
        <w:bidi w:val="0"/>
        <w:adjustRightInd w:val="0"/>
        <w:snapToGrid w:val="0"/>
        <w:spacing w:line="360" w:lineRule="auto"/>
        <w:ind w:left="632" w:hanging="723" w:hangingChars="300"/>
        <w:textAlignment w:val="auto"/>
        <w:rPr>
          <w:rFonts w:hint="eastAsia" w:ascii="黑体" w:hAnsi="黑体" w:eastAsia="黑体" w:cs="黑体"/>
          <w:b/>
          <w:bCs/>
          <w:color w:val="auto"/>
          <w:sz w:val="24"/>
          <w:szCs w:val="24"/>
        </w:rPr>
      </w:pPr>
      <w:r>
        <w:rPr>
          <w:rFonts w:hint="eastAsia" w:ascii="黑体" w:hAnsi="黑体" w:eastAsia="黑体" w:cs="黑体"/>
          <w:b/>
          <w:bCs/>
          <w:color w:val="auto"/>
          <w:sz w:val="24"/>
          <w:szCs w:val="24"/>
        </w:rPr>
        <w:t>四、响应文件的递交</w:t>
      </w:r>
    </w:p>
    <w:p w14:paraId="19F4A49A">
      <w:pPr>
        <w:keepNext w:val="0"/>
        <w:keepLines w:val="0"/>
        <w:pageBreakBefore w:val="0"/>
        <w:kinsoku/>
        <w:wordWrap/>
        <w:overflowPunct/>
        <w:topLinePunct w:val="0"/>
        <w:autoSpaceDE/>
        <w:autoSpaceDN/>
        <w:bidi w:val="0"/>
        <w:adjustRightInd w:val="0"/>
        <w:snapToGrid w:val="0"/>
        <w:spacing w:line="360" w:lineRule="auto"/>
        <w:ind w:left="632" w:hanging="632" w:hangingChars="300"/>
        <w:textAlignment w:val="auto"/>
        <w:rPr>
          <w:rFonts w:hint="eastAsia" w:ascii="宋体" w:hAnsi="宋体"/>
          <w:b/>
          <w:bCs/>
          <w:color w:val="auto"/>
          <w:sz w:val="21"/>
          <w:szCs w:val="21"/>
        </w:rPr>
      </w:pPr>
      <w:r>
        <w:rPr>
          <w:rFonts w:hint="eastAsia" w:ascii="宋体" w:hAnsi="宋体" w:cs="Times New Roman"/>
          <w:b/>
          <w:bCs/>
          <w:color w:val="auto"/>
          <w:sz w:val="21"/>
          <w:szCs w:val="21"/>
        </w:rPr>
        <w:t>20．响应文件的密封和</w:t>
      </w:r>
      <w:r>
        <w:rPr>
          <w:rFonts w:hint="eastAsia" w:ascii="宋体" w:hAnsi="宋体"/>
          <w:b/>
          <w:bCs/>
          <w:color w:val="auto"/>
          <w:sz w:val="21"/>
          <w:szCs w:val="21"/>
        </w:rPr>
        <w:t>标记</w:t>
      </w:r>
    </w:p>
    <w:p w14:paraId="5221CD5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Cs/>
          <w:color w:val="auto"/>
          <w:sz w:val="21"/>
          <w:szCs w:val="21"/>
          <w:lang w:eastAsia="zh-CN"/>
        </w:rPr>
      </w:pPr>
      <w:r>
        <w:rPr>
          <w:rFonts w:hint="eastAsia" w:ascii="宋体" w:hAnsi="宋体"/>
          <w:bCs/>
          <w:color w:val="auto"/>
          <w:sz w:val="21"/>
          <w:szCs w:val="21"/>
        </w:rPr>
        <w:t>20.</w:t>
      </w:r>
      <w:r>
        <w:rPr>
          <w:rFonts w:hint="eastAsia" w:ascii="宋体" w:hAnsi="宋体"/>
          <w:bCs/>
          <w:color w:val="auto"/>
          <w:sz w:val="21"/>
          <w:szCs w:val="21"/>
          <w:lang w:val="en-US" w:eastAsia="zh-CN"/>
        </w:rPr>
        <w:t>1</w:t>
      </w:r>
      <w:r>
        <w:rPr>
          <w:rFonts w:hint="eastAsia" w:ascii="宋体" w:hAnsi="宋体"/>
          <w:bCs/>
          <w:color w:val="auto"/>
          <w:sz w:val="21"/>
          <w:szCs w:val="21"/>
        </w:rPr>
        <w:t>响应文件应</w:t>
      </w:r>
      <w:r>
        <w:rPr>
          <w:rFonts w:hint="eastAsia" w:ascii="宋体" w:hAnsi="宋体" w:cs="宋体"/>
          <w:color w:val="auto"/>
          <w:sz w:val="21"/>
          <w:szCs w:val="21"/>
        </w:rPr>
        <w:t>密封</w:t>
      </w:r>
      <w:r>
        <w:rPr>
          <w:rFonts w:hint="eastAsia" w:ascii="宋体" w:hAnsi="宋体"/>
          <w:bCs/>
          <w:color w:val="auto"/>
          <w:sz w:val="21"/>
          <w:szCs w:val="21"/>
        </w:rPr>
        <w:t>包装，加贴封条，并在封条上加盖供应商单位章或者由法定代表人或</w:t>
      </w:r>
      <w:r>
        <w:rPr>
          <w:rFonts w:hint="eastAsia" w:ascii="宋体" w:hAnsi="宋体"/>
          <w:bCs/>
          <w:color w:val="auto"/>
          <w:sz w:val="21"/>
          <w:szCs w:val="21"/>
          <w:lang w:eastAsia="zh-CN"/>
        </w:rPr>
        <w:t>者</w:t>
      </w:r>
      <w:r>
        <w:rPr>
          <w:rFonts w:hint="eastAsia" w:ascii="宋体" w:hAnsi="宋体"/>
          <w:bCs/>
          <w:color w:val="auto"/>
          <w:sz w:val="21"/>
          <w:szCs w:val="21"/>
        </w:rPr>
        <w:t>其委托代理人签字</w:t>
      </w:r>
      <w:r>
        <w:rPr>
          <w:rFonts w:hint="eastAsia" w:ascii="宋体" w:hAnsi="宋体"/>
          <w:bCs/>
          <w:color w:val="auto"/>
          <w:sz w:val="21"/>
          <w:szCs w:val="21"/>
          <w:lang w:eastAsia="zh-CN"/>
        </w:rPr>
        <w:t>。</w:t>
      </w:r>
    </w:p>
    <w:p w14:paraId="19EA245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bCs/>
          <w:color w:val="auto"/>
          <w:sz w:val="21"/>
          <w:szCs w:val="21"/>
        </w:rPr>
      </w:pPr>
      <w:r>
        <w:rPr>
          <w:rFonts w:hint="eastAsia" w:ascii="宋体" w:hAnsi="宋体"/>
          <w:bCs/>
          <w:color w:val="auto"/>
          <w:sz w:val="21"/>
          <w:szCs w:val="21"/>
          <w:lang w:val="en-US" w:eastAsia="zh-CN"/>
        </w:rPr>
        <w:t>20.2</w:t>
      </w:r>
      <w:r>
        <w:rPr>
          <w:rFonts w:hint="eastAsia" w:ascii="宋体" w:hAnsi="宋体"/>
          <w:bCs/>
          <w:color w:val="auto"/>
          <w:sz w:val="21"/>
          <w:szCs w:val="21"/>
        </w:rPr>
        <w:t>响应文件封套上应写明的内容见</w:t>
      </w:r>
      <w:r>
        <w:rPr>
          <w:rFonts w:hint="eastAsia" w:ascii="宋体" w:hAnsi="宋体"/>
          <w:b/>
          <w:bCs w:val="0"/>
          <w:color w:val="auto"/>
          <w:sz w:val="21"/>
          <w:szCs w:val="21"/>
        </w:rPr>
        <w:t>谈判须知前附表</w:t>
      </w:r>
      <w:r>
        <w:rPr>
          <w:rFonts w:hint="eastAsia" w:ascii="宋体" w:hAnsi="宋体"/>
          <w:bCs/>
          <w:color w:val="auto"/>
          <w:sz w:val="21"/>
          <w:szCs w:val="21"/>
        </w:rPr>
        <w:t>。</w:t>
      </w:r>
    </w:p>
    <w:p w14:paraId="5A4B401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bCs/>
          <w:color w:val="auto"/>
          <w:sz w:val="21"/>
          <w:szCs w:val="21"/>
        </w:rPr>
      </w:pPr>
      <w:r>
        <w:rPr>
          <w:rFonts w:hint="eastAsia" w:ascii="宋体" w:hAnsi="宋体"/>
          <w:bCs/>
          <w:color w:val="auto"/>
          <w:sz w:val="21"/>
          <w:szCs w:val="21"/>
          <w:lang w:val="en-US" w:eastAsia="zh-CN"/>
        </w:rPr>
        <w:t>20.3</w:t>
      </w:r>
      <w:r>
        <w:rPr>
          <w:rFonts w:hint="eastAsia" w:ascii="宋体" w:hAnsi="宋体"/>
          <w:b w:val="0"/>
          <w:bCs/>
          <w:color w:val="auto"/>
          <w:sz w:val="21"/>
          <w:szCs w:val="21"/>
        </w:rPr>
        <w:t>响应文件如果未按上述规定密封和加写标记，采购人或采购代理机构将拒绝接收。</w:t>
      </w:r>
    </w:p>
    <w:p w14:paraId="06B572F7">
      <w:pPr>
        <w:keepNext w:val="0"/>
        <w:keepLines w:val="0"/>
        <w:pageBreakBefore w:val="0"/>
        <w:numPr>
          <w:ilvl w:val="0"/>
          <w:numId w:val="4"/>
        </w:numPr>
        <w:kinsoku/>
        <w:wordWrap/>
        <w:overflowPunct/>
        <w:topLinePunct w:val="0"/>
        <w:autoSpaceDE/>
        <w:autoSpaceDN/>
        <w:bidi w:val="0"/>
        <w:adjustRightInd w:val="0"/>
        <w:snapToGrid w:val="0"/>
        <w:spacing w:line="360" w:lineRule="auto"/>
        <w:textAlignment w:val="auto"/>
        <w:rPr>
          <w:rFonts w:hint="eastAsia" w:ascii="宋体" w:hAnsi="宋体"/>
          <w:b/>
          <w:bCs/>
          <w:color w:val="auto"/>
          <w:sz w:val="21"/>
          <w:szCs w:val="21"/>
          <w:lang w:eastAsia="zh-CN"/>
        </w:rPr>
      </w:pPr>
      <w:r>
        <w:rPr>
          <w:rFonts w:hint="eastAsia" w:ascii="宋体" w:hAnsi="宋体"/>
          <w:b/>
          <w:bCs/>
          <w:color w:val="auto"/>
          <w:sz w:val="21"/>
          <w:szCs w:val="21"/>
        </w:rPr>
        <w:t>响应文件的递交与接</w:t>
      </w:r>
      <w:r>
        <w:rPr>
          <w:rFonts w:hint="eastAsia" w:ascii="宋体" w:hAnsi="宋体"/>
          <w:b/>
          <w:bCs/>
          <w:color w:val="auto"/>
          <w:sz w:val="21"/>
          <w:szCs w:val="21"/>
          <w:lang w:eastAsia="zh-CN"/>
        </w:rPr>
        <w:t>收</w:t>
      </w:r>
    </w:p>
    <w:p w14:paraId="59D6CDF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bCs/>
          <w:color w:val="auto"/>
          <w:sz w:val="21"/>
          <w:szCs w:val="21"/>
        </w:rPr>
      </w:pPr>
      <w:r>
        <w:rPr>
          <w:rFonts w:hint="eastAsia" w:ascii="宋体" w:hAnsi="宋体"/>
          <w:bCs/>
          <w:color w:val="auto"/>
          <w:sz w:val="21"/>
          <w:szCs w:val="21"/>
        </w:rPr>
        <w:t>21.</w:t>
      </w:r>
      <w:r>
        <w:rPr>
          <w:rFonts w:hint="eastAsia" w:ascii="宋体" w:hAnsi="宋体"/>
          <w:bCs/>
          <w:color w:val="auto"/>
          <w:sz w:val="21"/>
          <w:szCs w:val="21"/>
          <w:lang w:val="en-US" w:eastAsia="zh-CN"/>
        </w:rPr>
        <w:t>1</w:t>
      </w:r>
      <w:r>
        <w:rPr>
          <w:rFonts w:hint="eastAsia" w:ascii="宋体" w:hAnsi="宋体"/>
          <w:bCs/>
          <w:color w:val="auto"/>
          <w:sz w:val="21"/>
          <w:szCs w:val="21"/>
        </w:rPr>
        <w:t>供应商应在谈判文件规定的提交首次响应文件截止时间前，将响应文件送达</w:t>
      </w:r>
      <w:r>
        <w:rPr>
          <w:rFonts w:hint="eastAsia" w:ascii="宋体" w:hAnsi="宋体"/>
          <w:b/>
          <w:bCs w:val="0"/>
          <w:color w:val="auto"/>
          <w:sz w:val="21"/>
          <w:szCs w:val="21"/>
        </w:rPr>
        <w:t>谈判须知前附表</w:t>
      </w:r>
      <w:r>
        <w:rPr>
          <w:rFonts w:hint="eastAsia" w:ascii="宋体" w:hAnsi="宋体"/>
          <w:bCs/>
          <w:color w:val="auto"/>
          <w:sz w:val="21"/>
          <w:szCs w:val="21"/>
        </w:rPr>
        <w:t>中指定的地点。在截止时间后送达的响应文件，采购人、采购代理机构或者谈判小组应当拒收。</w:t>
      </w:r>
    </w:p>
    <w:p w14:paraId="337BCB1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b/>
          <w:bCs/>
          <w:color w:val="auto"/>
          <w:spacing w:val="0"/>
          <w:w w:val="100"/>
          <w:position w:val="0"/>
          <w:sz w:val="21"/>
          <w:szCs w:val="21"/>
          <w:lang w:eastAsia="zh-CN"/>
        </w:rPr>
      </w:pPr>
      <w:r>
        <w:rPr>
          <w:rFonts w:hint="eastAsia" w:ascii="宋体" w:hAnsi="宋体"/>
          <w:bCs/>
          <w:color w:val="auto"/>
          <w:sz w:val="21"/>
          <w:szCs w:val="21"/>
          <w:lang w:val="en-US" w:eastAsia="zh-CN"/>
        </w:rPr>
        <w:t>21.2</w:t>
      </w:r>
      <w:r>
        <w:rPr>
          <w:color w:val="auto"/>
          <w:spacing w:val="0"/>
          <w:w w:val="100"/>
          <w:position w:val="0"/>
          <w:sz w:val="21"/>
          <w:szCs w:val="21"/>
        </w:rPr>
        <w:t>采购人、采购代理机构收到响应文件后，应当如实记载响应文件的送达时间和密封情况，签收保存。</w:t>
      </w:r>
      <w:r>
        <w:rPr>
          <w:b w:val="0"/>
          <w:bCs w:val="0"/>
          <w:color w:val="auto"/>
          <w:spacing w:val="0"/>
          <w:w w:val="100"/>
          <w:position w:val="0"/>
          <w:sz w:val="21"/>
          <w:szCs w:val="21"/>
        </w:rPr>
        <w:t>任何单位和个人不得在提交首次响应文件截止时间前开启响应文件</w:t>
      </w:r>
      <w:r>
        <w:rPr>
          <w:rFonts w:hint="eastAsia"/>
          <w:b w:val="0"/>
          <w:bCs w:val="0"/>
          <w:color w:val="auto"/>
          <w:spacing w:val="0"/>
          <w:w w:val="100"/>
          <w:position w:val="0"/>
          <w:sz w:val="21"/>
          <w:szCs w:val="21"/>
          <w:lang w:eastAsia="zh-CN"/>
        </w:rPr>
        <w:t>。</w:t>
      </w:r>
    </w:p>
    <w:p w14:paraId="713B39B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eastAsia="宋体"/>
          <w:color w:val="auto"/>
          <w:spacing w:val="0"/>
          <w:w w:val="100"/>
          <w:position w:val="0"/>
          <w:sz w:val="21"/>
          <w:szCs w:val="21"/>
          <w:lang w:eastAsia="zh-CN"/>
        </w:rPr>
      </w:pPr>
      <w:r>
        <w:rPr>
          <w:rFonts w:hint="eastAsia" w:ascii="宋体" w:hAnsi="宋体"/>
          <w:bCs/>
          <w:color w:val="auto"/>
          <w:sz w:val="21"/>
          <w:szCs w:val="21"/>
          <w:lang w:val="en-US" w:eastAsia="zh-CN"/>
        </w:rPr>
        <w:t>21.3</w:t>
      </w:r>
      <w:r>
        <w:rPr>
          <w:rFonts w:hint="eastAsia" w:ascii="宋体" w:hAnsi="宋体"/>
          <w:bCs/>
          <w:color w:val="auto"/>
          <w:sz w:val="21"/>
          <w:szCs w:val="21"/>
        </w:rPr>
        <w:t>在谈判文件规定的提交首次响应文件截止时间后，由供应商代表当场查验响应文件的密封状况，采购人或采购代理机构不当场拆封响应文件。</w:t>
      </w:r>
    </w:p>
    <w:p w14:paraId="71BC0013">
      <w:pPr>
        <w:keepNext w:val="0"/>
        <w:keepLines w:val="0"/>
        <w:pageBreakBefore w:val="0"/>
        <w:kinsoku/>
        <w:wordWrap/>
        <w:overflowPunct/>
        <w:topLinePunct w:val="0"/>
        <w:autoSpaceDE/>
        <w:autoSpaceDN/>
        <w:bidi w:val="0"/>
        <w:adjustRightInd w:val="0"/>
        <w:snapToGrid w:val="0"/>
        <w:spacing w:line="360" w:lineRule="auto"/>
        <w:ind w:left="632" w:hanging="632" w:hangingChars="300"/>
        <w:textAlignment w:val="auto"/>
        <w:rPr>
          <w:rFonts w:hint="eastAsia" w:ascii="宋体" w:hAnsi="宋体"/>
          <w:b/>
          <w:bCs/>
          <w:color w:val="auto"/>
          <w:sz w:val="21"/>
          <w:szCs w:val="21"/>
        </w:rPr>
      </w:pPr>
      <w:r>
        <w:rPr>
          <w:rFonts w:hint="eastAsia" w:ascii="宋体" w:hAnsi="宋体"/>
          <w:b/>
          <w:bCs/>
          <w:color w:val="auto"/>
          <w:sz w:val="21"/>
          <w:szCs w:val="21"/>
        </w:rPr>
        <w:t>22.响应文件的修改和撤回</w:t>
      </w:r>
    </w:p>
    <w:p w14:paraId="6D03AFFC">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b w:val="0"/>
          <w:bCs/>
          <w:color w:val="auto"/>
          <w:kern w:val="2"/>
          <w:sz w:val="21"/>
          <w:szCs w:val="21"/>
          <w:lang w:val="en-US" w:eastAsia="zh-CN" w:bidi="ar-SA"/>
        </w:rPr>
      </w:pPr>
      <w:r>
        <w:rPr>
          <w:rFonts w:hint="eastAsia" w:ascii="宋体" w:hAnsi="宋体" w:eastAsia="宋体" w:cs="Times New Roman"/>
          <w:bCs/>
          <w:color w:val="auto"/>
          <w:kern w:val="2"/>
          <w:sz w:val="21"/>
          <w:szCs w:val="21"/>
          <w:lang w:val="en-US" w:eastAsia="zh-CN" w:bidi="ar-SA"/>
        </w:rPr>
        <w:t>22.1供应商在谈判文件规定的提交首次响应文件截止时间前，</w:t>
      </w:r>
      <w:r>
        <w:rPr>
          <w:rFonts w:hint="eastAsia" w:ascii="宋体" w:hAnsi="宋体" w:eastAsia="宋体" w:cs="Times New Roman"/>
          <w:b w:val="0"/>
          <w:bCs/>
          <w:color w:val="auto"/>
          <w:kern w:val="2"/>
          <w:sz w:val="21"/>
          <w:szCs w:val="21"/>
          <w:lang w:val="en-US" w:eastAsia="zh-CN" w:bidi="ar-SA"/>
        </w:rPr>
        <w:t>可以对所提交的首次响应文件进行补充、修改或者撤回</w:t>
      </w:r>
      <w:r>
        <w:rPr>
          <w:rFonts w:hint="eastAsia" w:hAnsi="宋体" w:cs="Times New Roman"/>
          <w:b w:val="0"/>
          <w:bCs/>
          <w:color w:val="auto"/>
          <w:kern w:val="2"/>
          <w:sz w:val="21"/>
          <w:szCs w:val="21"/>
          <w:lang w:val="en-US" w:eastAsia="zh-CN" w:bidi="ar-SA"/>
        </w:rPr>
        <w:t>。</w:t>
      </w:r>
    </w:p>
    <w:p w14:paraId="230D3E8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bCs/>
          <w:color w:val="auto"/>
          <w:kern w:val="2"/>
          <w:sz w:val="21"/>
          <w:szCs w:val="21"/>
          <w:lang w:val="zh-CN" w:eastAsia="zh-CN" w:bidi="ar-SA"/>
        </w:rPr>
      </w:pPr>
      <w:r>
        <w:rPr>
          <w:rFonts w:hint="eastAsia" w:ascii="宋体" w:hAnsi="宋体" w:eastAsia="宋体" w:cs="Times New Roman"/>
          <w:bCs/>
          <w:color w:val="auto"/>
          <w:kern w:val="2"/>
          <w:sz w:val="21"/>
          <w:szCs w:val="21"/>
          <w:lang w:val="en-US" w:eastAsia="zh-CN" w:bidi="ar-SA"/>
        </w:rPr>
        <w:t>22.2</w:t>
      </w:r>
      <w:r>
        <w:rPr>
          <w:rFonts w:hint="eastAsia" w:ascii="宋体" w:hAnsi="宋体" w:eastAsia="宋体" w:cs="Times New Roman"/>
          <w:bCs/>
          <w:color w:val="auto"/>
          <w:kern w:val="2"/>
          <w:sz w:val="21"/>
          <w:szCs w:val="21"/>
          <w:lang w:val="zh-CN" w:eastAsia="zh-CN" w:bidi="ar-SA"/>
        </w:rPr>
        <w:t>补充、修改的内容与响应文件不一致时，以补充、修改的内容为准。</w:t>
      </w:r>
    </w:p>
    <w:p w14:paraId="6E2979F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Times New Roman"/>
          <w:bCs/>
          <w:color w:val="auto"/>
          <w:kern w:val="2"/>
          <w:sz w:val="21"/>
          <w:szCs w:val="21"/>
          <w:lang w:val="en-US" w:eastAsia="zh-CN" w:bidi="ar-SA"/>
        </w:rPr>
      </w:pPr>
      <w:r>
        <w:rPr>
          <w:rFonts w:hint="eastAsia" w:ascii="宋体" w:hAnsi="宋体" w:eastAsia="宋体" w:cs="Times New Roman"/>
          <w:bCs/>
          <w:color w:val="auto"/>
          <w:kern w:val="2"/>
          <w:sz w:val="21"/>
          <w:szCs w:val="21"/>
          <w:lang w:val="en-US" w:eastAsia="zh-CN" w:bidi="ar-SA"/>
        </w:rPr>
        <w:t>22.3</w:t>
      </w:r>
      <w:r>
        <w:rPr>
          <w:rFonts w:hint="eastAsia" w:ascii="宋体" w:hAnsi="宋体" w:eastAsia="宋体" w:cs="Times New Roman"/>
          <w:bCs/>
          <w:color w:val="auto"/>
          <w:kern w:val="2"/>
          <w:sz w:val="21"/>
          <w:szCs w:val="21"/>
          <w:lang w:val="zh-CN" w:eastAsia="zh-CN" w:bidi="ar-SA"/>
        </w:rPr>
        <w:t>无论成交与否，供应商</w:t>
      </w:r>
      <w:r>
        <w:rPr>
          <w:rFonts w:hint="eastAsia" w:ascii="宋体" w:hAnsi="宋体" w:cs="Times New Roman"/>
          <w:bCs/>
          <w:color w:val="auto"/>
          <w:kern w:val="2"/>
          <w:sz w:val="21"/>
          <w:szCs w:val="21"/>
          <w:lang w:val="zh-CN" w:eastAsia="zh-CN" w:bidi="ar-SA"/>
        </w:rPr>
        <w:t>的</w:t>
      </w:r>
      <w:r>
        <w:rPr>
          <w:rFonts w:hint="eastAsia" w:ascii="宋体" w:hAnsi="宋体" w:eastAsia="宋体" w:cs="Times New Roman"/>
          <w:bCs/>
          <w:color w:val="auto"/>
          <w:kern w:val="2"/>
          <w:sz w:val="21"/>
          <w:szCs w:val="21"/>
          <w:lang w:val="zh-CN" w:eastAsia="zh-CN" w:bidi="ar-SA"/>
        </w:rPr>
        <w:t>响应文件均不予退还。</w:t>
      </w:r>
    </w:p>
    <w:p w14:paraId="0FE04CFE">
      <w:pPr>
        <w:keepNext w:val="0"/>
        <w:keepLines w:val="0"/>
        <w:pageBreakBefore w:val="0"/>
        <w:kinsoku/>
        <w:wordWrap/>
        <w:overflowPunct/>
        <w:topLinePunct w:val="0"/>
        <w:autoSpaceDE/>
        <w:autoSpaceDN/>
        <w:bidi w:val="0"/>
        <w:adjustRightInd w:val="0"/>
        <w:snapToGrid w:val="0"/>
        <w:spacing w:line="360" w:lineRule="auto"/>
        <w:textAlignment w:val="auto"/>
        <w:rPr>
          <w:rFonts w:ascii="黑体" w:hAnsi="宋体" w:eastAsia="黑体"/>
          <w:b/>
          <w:bCs/>
          <w:color w:val="auto"/>
          <w:sz w:val="24"/>
        </w:rPr>
      </w:pPr>
      <w:r>
        <w:rPr>
          <w:rFonts w:hint="eastAsia" w:ascii="黑体" w:hAnsi="宋体" w:eastAsia="黑体"/>
          <w:b/>
          <w:bCs/>
          <w:color w:val="auto"/>
          <w:sz w:val="24"/>
        </w:rPr>
        <w:t>五、响应文件的评审与谈判</w:t>
      </w:r>
    </w:p>
    <w:p w14:paraId="10A96B4A">
      <w:pPr>
        <w:keepNext w:val="0"/>
        <w:keepLines w:val="0"/>
        <w:pageBreakBefore w:val="0"/>
        <w:tabs>
          <w:tab w:val="left" w:pos="0"/>
        </w:tabs>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Cs w:val="21"/>
          <w:lang w:eastAsia="zh-CN"/>
        </w:rPr>
      </w:pPr>
      <w:r>
        <w:rPr>
          <w:rFonts w:hint="eastAsia" w:ascii="宋体" w:hAnsi="宋体" w:eastAsia="宋体" w:cs="宋体"/>
          <w:b/>
          <w:color w:val="auto"/>
          <w:szCs w:val="21"/>
        </w:rPr>
        <w:t>23.供应商资格</w:t>
      </w:r>
      <w:r>
        <w:rPr>
          <w:rFonts w:hint="eastAsia" w:ascii="宋体" w:hAnsi="宋体" w:eastAsia="宋体" w:cs="宋体"/>
          <w:b/>
          <w:color w:val="auto"/>
          <w:szCs w:val="21"/>
          <w:lang w:eastAsia="zh-CN"/>
        </w:rPr>
        <w:t>复核</w:t>
      </w:r>
    </w:p>
    <w:p w14:paraId="5D73CF3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23.1供应商有本章</w:t>
      </w:r>
      <w:r>
        <w:rPr>
          <w:rFonts w:hint="eastAsia" w:ascii="宋体" w:hAnsi="宋体" w:eastAsia="宋体" w:cs="宋体"/>
          <w:color w:val="auto"/>
        </w:rPr>
        <w:t>第16.1</w:t>
      </w:r>
      <w:r>
        <w:rPr>
          <w:rFonts w:hint="eastAsia" w:ascii="宋体" w:hAnsi="宋体" w:eastAsia="宋体" w:cs="宋体"/>
          <w:color w:val="auto"/>
          <w:kern w:val="0"/>
          <w:szCs w:val="21"/>
          <w:lang w:val="zh-CN"/>
        </w:rPr>
        <w:t>款</w:t>
      </w:r>
      <w:r>
        <w:rPr>
          <w:rFonts w:hint="eastAsia" w:ascii="宋体" w:hAnsi="宋体" w:eastAsia="宋体" w:cs="宋体"/>
          <w:color w:val="auto"/>
        </w:rPr>
        <w:t>情形的，</w:t>
      </w:r>
      <w:r>
        <w:rPr>
          <w:rFonts w:hint="eastAsia" w:ascii="宋体" w:hAnsi="宋体" w:eastAsia="宋体" w:cs="宋体"/>
          <w:color w:val="auto"/>
          <w:szCs w:val="21"/>
        </w:rPr>
        <w:t>谈判</w:t>
      </w:r>
      <w:r>
        <w:rPr>
          <w:rFonts w:hint="eastAsia" w:ascii="宋体" w:hAnsi="宋体" w:eastAsia="宋体" w:cs="宋体"/>
          <w:bCs/>
          <w:color w:val="auto"/>
          <w:szCs w:val="21"/>
        </w:rPr>
        <w:t>小组将</w:t>
      </w:r>
      <w:r>
        <w:rPr>
          <w:rFonts w:hint="eastAsia" w:ascii="宋体" w:hAnsi="宋体" w:eastAsia="宋体" w:cs="宋体"/>
          <w:color w:val="auto"/>
          <w:szCs w:val="21"/>
        </w:rPr>
        <w:t>根据本章第3.1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规定的供应商资格条件要求，对更新或补充提供的资格证明材料进行审查。不满足资格条件的，视为无效响应。</w:t>
      </w:r>
    </w:p>
    <w:p w14:paraId="3DC2094D">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lang w:val="zh-CN"/>
        </w:rPr>
      </w:pPr>
      <w:r>
        <w:rPr>
          <w:rFonts w:hint="eastAsia" w:ascii="宋体" w:hAnsi="宋体" w:eastAsia="宋体" w:cs="宋体"/>
          <w:color w:val="auto"/>
          <w:szCs w:val="21"/>
        </w:rPr>
        <w:t>23.2供应商</w:t>
      </w:r>
      <w:r>
        <w:rPr>
          <w:rFonts w:hint="eastAsia" w:ascii="宋体" w:hAnsi="宋体" w:eastAsia="宋体" w:cs="宋体"/>
          <w:color w:val="auto"/>
          <w:kern w:val="0"/>
          <w:szCs w:val="21"/>
          <w:lang w:val="zh-CN"/>
        </w:rPr>
        <w:t>为联合体的，</w:t>
      </w:r>
      <w:r>
        <w:rPr>
          <w:rFonts w:hint="eastAsia" w:ascii="宋体" w:hAnsi="宋体" w:eastAsia="宋体" w:cs="宋体"/>
          <w:color w:val="auto"/>
          <w:szCs w:val="21"/>
        </w:rPr>
        <w:t>谈判</w:t>
      </w:r>
      <w:r>
        <w:rPr>
          <w:rFonts w:hint="eastAsia" w:ascii="宋体" w:hAnsi="宋体" w:eastAsia="宋体" w:cs="宋体"/>
          <w:bCs/>
          <w:color w:val="auto"/>
          <w:szCs w:val="21"/>
        </w:rPr>
        <w:t>小组将</w:t>
      </w:r>
      <w:r>
        <w:rPr>
          <w:rFonts w:hint="eastAsia" w:ascii="宋体" w:hAnsi="宋体" w:eastAsia="宋体" w:cs="宋体"/>
          <w:color w:val="auto"/>
          <w:szCs w:val="21"/>
        </w:rPr>
        <w:t>根据本章第6.2</w:t>
      </w:r>
      <w:r>
        <w:rPr>
          <w:rFonts w:hint="eastAsia" w:ascii="宋体" w:hAnsi="宋体" w:eastAsia="宋体" w:cs="宋体"/>
          <w:color w:val="auto"/>
          <w:kern w:val="0"/>
          <w:szCs w:val="21"/>
          <w:lang w:val="zh-CN"/>
        </w:rPr>
        <w:t>款</w:t>
      </w:r>
      <w:r>
        <w:rPr>
          <w:rFonts w:hint="eastAsia" w:ascii="宋体" w:hAnsi="宋体" w:eastAsia="宋体" w:cs="宋体"/>
          <w:color w:val="auto"/>
          <w:szCs w:val="21"/>
        </w:rPr>
        <w:t>的规定对</w:t>
      </w:r>
      <w:r>
        <w:rPr>
          <w:rFonts w:hint="eastAsia" w:ascii="宋体" w:hAnsi="宋体" w:eastAsia="宋体" w:cs="宋体"/>
          <w:color w:val="auto"/>
        </w:rPr>
        <w:t>联合体各方资格文件、联合体协议</w:t>
      </w:r>
      <w:r>
        <w:rPr>
          <w:rFonts w:hint="eastAsia" w:ascii="宋体" w:hAnsi="宋体" w:eastAsia="宋体" w:cs="宋体"/>
          <w:color w:val="auto"/>
          <w:szCs w:val="21"/>
        </w:rPr>
        <w:t>进行审查</w:t>
      </w:r>
      <w:r>
        <w:rPr>
          <w:rFonts w:hint="eastAsia" w:ascii="宋体" w:hAnsi="宋体" w:eastAsia="宋体" w:cs="宋体"/>
          <w:color w:val="auto"/>
        </w:rPr>
        <w:t>，</w:t>
      </w:r>
      <w:r>
        <w:rPr>
          <w:rFonts w:hint="eastAsia" w:ascii="宋体" w:hAnsi="宋体" w:eastAsia="宋体" w:cs="宋体"/>
          <w:color w:val="auto"/>
          <w:szCs w:val="21"/>
        </w:rPr>
        <w:t>不满足资格条件的，视为无效响应。</w:t>
      </w:r>
    </w:p>
    <w:p w14:paraId="529C531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rPr>
      </w:pPr>
      <w:r>
        <w:rPr>
          <w:rFonts w:hint="eastAsia" w:ascii="宋体" w:hAnsi="宋体" w:eastAsia="宋体" w:cs="宋体"/>
          <w:color w:val="auto"/>
          <w:szCs w:val="21"/>
        </w:rPr>
        <w:t>23.3除本章</w:t>
      </w:r>
      <w:r>
        <w:rPr>
          <w:rFonts w:hint="eastAsia" w:ascii="宋体" w:hAnsi="宋体" w:eastAsia="宋体" w:cs="宋体"/>
          <w:color w:val="auto"/>
        </w:rPr>
        <w:t>第16.1</w:t>
      </w:r>
      <w:r>
        <w:rPr>
          <w:rFonts w:hint="eastAsia" w:ascii="宋体" w:hAnsi="宋体" w:eastAsia="宋体" w:cs="宋体"/>
          <w:color w:val="auto"/>
          <w:kern w:val="0"/>
          <w:szCs w:val="21"/>
          <w:lang w:val="zh-CN"/>
        </w:rPr>
        <w:t>款、</w:t>
      </w:r>
      <w:r>
        <w:rPr>
          <w:rFonts w:hint="eastAsia" w:ascii="宋体" w:hAnsi="宋体" w:eastAsia="宋体" w:cs="宋体"/>
          <w:color w:val="auto"/>
        </w:rPr>
        <w:t>第16.2</w:t>
      </w:r>
      <w:r>
        <w:rPr>
          <w:rFonts w:hint="eastAsia" w:ascii="宋体" w:hAnsi="宋体" w:eastAsia="宋体" w:cs="宋体"/>
          <w:color w:val="auto"/>
          <w:kern w:val="0"/>
          <w:szCs w:val="21"/>
          <w:lang w:val="zh-CN"/>
        </w:rPr>
        <w:t>款</w:t>
      </w:r>
      <w:r>
        <w:rPr>
          <w:rFonts w:hint="eastAsia" w:ascii="宋体" w:hAnsi="宋体" w:eastAsia="宋体" w:cs="宋体"/>
          <w:color w:val="auto"/>
        </w:rPr>
        <w:t>情形外，谈判小组不再对供应商进行资格审查。</w:t>
      </w:r>
    </w:p>
    <w:p w14:paraId="515BC061">
      <w:pPr>
        <w:keepNext w:val="0"/>
        <w:keepLines w:val="0"/>
        <w:pageBreakBefore w:val="0"/>
        <w:tabs>
          <w:tab w:val="left" w:pos="0"/>
        </w:tabs>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Cs w:val="21"/>
        </w:rPr>
      </w:pPr>
      <w:r>
        <w:rPr>
          <w:rFonts w:hint="eastAsia" w:ascii="宋体" w:hAnsi="宋体" w:eastAsia="宋体" w:cs="宋体"/>
          <w:b/>
          <w:bCs/>
          <w:color w:val="auto"/>
          <w:szCs w:val="21"/>
        </w:rPr>
        <w:t>24.谈判程序</w:t>
      </w:r>
    </w:p>
    <w:p w14:paraId="2A68C563">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bCs/>
          <w:color w:val="auto"/>
          <w:szCs w:val="21"/>
        </w:rPr>
      </w:pPr>
      <w:r>
        <w:rPr>
          <w:rFonts w:hint="eastAsia" w:ascii="宋体" w:hAnsi="宋体" w:eastAsia="宋体" w:cs="宋体"/>
          <w:color w:val="auto"/>
          <w:kern w:val="0"/>
          <w:szCs w:val="21"/>
        </w:rPr>
        <w:t>24.1谈判程序：初步审查、谈判（包括符合性审查</w:t>
      </w: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highlight w:val="white"/>
        </w:rPr>
        <w:t>实质性响应审查</w:t>
      </w:r>
      <w:r>
        <w:rPr>
          <w:rFonts w:hint="eastAsia" w:ascii="宋体" w:hAnsi="宋体" w:eastAsia="宋体" w:cs="宋体"/>
          <w:color w:val="auto"/>
          <w:kern w:val="0"/>
          <w:szCs w:val="21"/>
          <w:highlight w:val="white"/>
          <w:lang w:eastAsia="zh-CN"/>
        </w:rPr>
        <w:t>、</w:t>
      </w:r>
      <w:r>
        <w:rPr>
          <w:rFonts w:hint="eastAsia" w:ascii="宋体" w:hAnsi="宋体" w:eastAsia="宋体" w:cs="宋体"/>
          <w:color w:val="auto"/>
          <w:kern w:val="0"/>
          <w:szCs w:val="21"/>
        </w:rPr>
        <w:t>澄清）、</w:t>
      </w:r>
      <w:r>
        <w:rPr>
          <w:rFonts w:hint="eastAsia" w:ascii="宋体" w:hAnsi="宋体" w:eastAsia="宋体" w:cs="宋体"/>
          <w:color w:val="auto"/>
          <w:kern w:val="0"/>
          <w:szCs w:val="21"/>
          <w:lang w:eastAsia="zh-CN"/>
        </w:rPr>
        <w:t>最后报价、</w:t>
      </w:r>
      <w:r>
        <w:rPr>
          <w:rFonts w:hint="eastAsia" w:ascii="宋体" w:hAnsi="宋体" w:eastAsia="宋体" w:cs="宋体"/>
          <w:bCs/>
          <w:color w:val="auto"/>
          <w:szCs w:val="21"/>
        </w:rPr>
        <w:t>提出成交供应商。其中，</w:t>
      </w:r>
      <w:r>
        <w:rPr>
          <w:rFonts w:hint="eastAsia" w:ascii="宋体" w:hAnsi="宋体" w:eastAsia="宋体" w:cs="宋体"/>
          <w:color w:val="auto"/>
          <w:kern w:val="0"/>
          <w:szCs w:val="21"/>
        </w:rPr>
        <w:t>谈判按</w:t>
      </w:r>
      <w:r>
        <w:rPr>
          <w:rFonts w:hint="eastAsia" w:ascii="宋体" w:hAnsi="宋体" w:eastAsia="宋体" w:cs="宋体"/>
          <w:color w:val="auto"/>
          <w:szCs w:val="21"/>
        </w:rPr>
        <w:t>本章</w:t>
      </w:r>
      <w:r>
        <w:rPr>
          <w:rFonts w:hint="eastAsia" w:ascii="宋体" w:hAnsi="宋体" w:eastAsia="宋体" w:cs="宋体"/>
          <w:color w:val="auto"/>
        </w:rPr>
        <w:t>第29.1</w:t>
      </w:r>
      <w:r>
        <w:rPr>
          <w:rFonts w:hint="eastAsia" w:ascii="宋体" w:hAnsi="宋体" w:eastAsia="宋体" w:cs="宋体"/>
          <w:color w:val="auto"/>
          <w:kern w:val="0"/>
          <w:szCs w:val="21"/>
          <w:lang w:val="zh-CN"/>
        </w:rPr>
        <w:t>款或者</w:t>
      </w:r>
      <w:r>
        <w:rPr>
          <w:rFonts w:hint="eastAsia" w:ascii="宋体" w:hAnsi="宋体" w:eastAsia="宋体" w:cs="宋体"/>
          <w:color w:val="auto"/>
        </w:rPr>
        <w:t>第29.2</w:t>
      </w:r>
      <w:r>
        <w:rPr>
          <w:rFonts w:hint="eastAsia" w:ascii="宋体" w:hAnsi="宋体" w:eastAsia="宋体" w:cs="宋体"/>
          <w:color w:val="auto"/>
          <w:kern w:val="0"/>
          <w:szCs w:val="21"/>
          <w:lang w:val="zh-CN"/>
        </w:rPr>
        <w:t>款</w:t>
      </w:r>
      <w:r>
        <w:rPr>
          <w:rFonts w:hint="eastAsia" w:ascii="宋体" w:hAnsi="宋体" w:eastAsia="宋体" w:cs="宋体"/>
          <w:color w:val="auto"/>
        </w:rPr>
        <w:t>情形</w:t>
      </w:r>
      <w:r>
        <w:rPr>
          <w:rFonts w:hint="eastAsia" w:ascii="宋体" w:hAnsi="宋体" w:eastAsia="宋体" w:cs="宋体"/>
          <w:bCs/>
          <w:color w:val="auto"/>
          <w:szCs w:val="21"/>
        </w:rPr>
        <w:t>进行。</w:t>
      </w:r>
    </w:p>
    <w:p w14:paraId="7F5B4983">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kern w:val="0"/>
          <w:sz w:val="21"/>
          <w:szCs w:val="21"/>
          <w:u w:val="none"/>
          <w:shd w:val="clear"/>
          <w:lang w:val="en-US" w:eastAsia="zh-CN" w:bidi="ar-SA"/>
        </w:rPr>
      </w:pPr>
      <w:r>
        <w:rPr>
          <w:rFonts w:hint="eastAsia" w:ascii="宋体" w:hAnsi="宋体" w:eastAsia="宋体" w:cs="宋体"/>
          <w:color w:val="auto"/>
          <w:kern w:val="0"/>
          <w:sz w:val="21"/>
          <w:szCs w:val="21"/>
          <w:u w:val="none"/>
          <w:shd w:val="clear"/>
          <w:lang w:val="en-US" w:eastAsia="en-US" w:bidi="ar-SA"/>
        </w:rPr>
        <w:t>2</w:t>
      </w:r>
      <w:r>
        <w:rPr>
          <w:rFonts w:hint="eastAsia" w:ascii="宋体" w:hAnsi="宋体" w:eastAsia="宋体" w:cs="宋体"/>
          <w:color w:val="auto"/>
          <w:kern w:val="0"/>
          <w:sz w:val="21"/>
          <w:szCs w:val="21"/>
          <w:u w:val="none"/>
          <w:shd w:val="clear"/>
          <w:lang w:val="en-US" w:eastAsia="zh-CN" w:bidi="ar-SA"/>
        </w:rPr>
        <w:t>4</w:t>
      </w:r>
      <w:r>
        <w:rPr>
          <w:rFonts w:hint="eastAsia" w:ascii="宋体" w:hAnsi="宋体" w:eastAsia="宋体" w:cs="宋体"/>
          <w:color w:val="auto"/>
          <w:kern w:val="0"/>
          <w:sz w:val="21"/>
          <w:szCs w:val="21"/>
          <w:u w:val="none"/>
          <w:shd w:val="clear"/>
          <w:lang w:val="en-US" w:eastAsia="en-US" w:bidi="ar-SA"/>
        </w:rPr>
        <w:t>.2</w:t>
      </w:r>
      <w:r>
        <w:rPr>
          <w:rFonts w:hint="eastAsia" w:ascii="宋体" w:hAnsi="宋体" w:eastAsia="宋体" w:cs="宋体"/>
          <w:color w:val="auto"/>
          <w:kern w:val="0"/>
          <w:sz w:val="21"/>
          <w:szCs w:val="21"/>
          <w:u w:val="none"/>
          <w:shd w:val="clear"/>
          <w:lang w:val="en-US" w:eastAsia="zh-CN" w:bidi="ar-SA"/>
        </w:rPr>
        <w:t>谈判小组应当对响应文件进行评审，并根据谈判文件规定的程序、 评定成交的标准等事项与实质性响应谈判文件要求的供应商进行谈判。</w:t>
      </w:r>
    </w:p>
    <w:p w14:paraId="1BC1DD56">
      <w:pPr>
        <w:pStyle w:val="51"/>
        <w:keepNext w:val="0"/>
        <w:keepLines w:val="0"/>
        <w:pageBreakBefore w:val="0"/>
        <w:widowControl w:val="0"/>
        <w:shd w:val="clear" w:color="auto" w:fill="auto"/>
        <w:kinsoku/>
        <w:wordWrap/>
        <w:overflowPunct/>
        <w:topLinePunct w:val="0"/>
        <w:autoSpaceDE/>
        <w:autoSpaceDN/>
        <w:bidi w:val="0"/>
        <w:spacing w:before="0" w:line="360" w:lineRule="auto"/>
        <w:ind w:left="0" w:right="0" w:firstLine="460"/>
        <w:jc w:val="both"/>
        <w:textAlignment w:val="auto"/>
        <w:rPr>
          <w:rFonts w:hint="eastAsia" w:ascii="宋体" w:hAnsi="宋体" w:eastAsia="宋体" w:cs="宋体"/>
          <w:color w:val="auto"/>
          <w:kern w:val="0"/>
          <w:sz w:val="21"/>
          <w:szCs w:val="21"/>
          <w:u w:val="none"/>
          <w:shd w:val="clear"/>
          <w:lang w:val="en-US" w:eastAsia="zh-CN" w:bidi="ar-SA"/>
        </w:rPr>
      </w:pPr>
      <w:r>
        <w:rPr>
          <w:rFonts w:hint="eastAsia" w:ascii="宋体" w:hAnsi="宋体" w:eastAsia="宋体" w:cs="宋体"/>
          <w:color w:val="auto"/>
          <w:kern w:val="0"/>
          <w:sz w:val="21"/>
          <w:szCs w:val="21"/>
          <w:u w:val="none"/>
          <w:shd w:val="clear"/>
          <w:lang w:val="en-US" w:eastAsia="en-US" w:bidi="ar-SA"/>
        </w:rPr>
        <w:t>2</w:t>
      </w:r>
      <w:r>
        <w:rPr>
          <w:rFonts w:hint="eastAsia" w:ascii="宋体" w:hAnsi="宋体" w:eastAsia="宋体" w:cs="宋体"/>
          <w:color w:val="auto"/>
          <w:kern w:val="0"/>
          <w:sz w:val="21"/>
          <w:szCs w:val="21"/>
          <w:u w:val="none"/>
          <w:shd w:val="clear"/>
          <w:lang w:val="en-US" w:eastAsia="zh-CN" w:bidi="ar-SA"/>
        </w:rPr>
        <w:t>4</w:t>
      </w:r>
      <w:r>
        <w:rPr>
          <w:rFonts w:hint="eastAsia" w:ascii="宋体" w:hAnsi="宋体" w:eastAsia="宋体" w:cs="宋体"/>
          <w:color w:val="auto"/>
          <w:kern w:val="0"/>
          <w:sz w:val="21"/>
          <w:szCs w:val="21"/>
          <w:u w:val="none"/>
          <w:shd w:val="clear"/>
          <w:lang w:val="en-US" w:eastAsia="en-US" w:bidi="ar-SA"/>
        </w:rPr>
        <w:t>.3</w:t>
      </w:r>
      <w:r>
        <w:rPr>
          <w:rFonts w:hint="eastAsia" w:ascii="宋体" w:hAnsi="宋体" w:eastAsia="宋体" w:cs="宋体"/>
          <w:color w:val="auto"/>
          <w:kern w:val="0"/>
          <w:sz w:val="21"/>
          <w:szCs w:val="21"/>
          <w:u w:val="none"/>
          <w:shd w:val="clear"/>
          <w:lang w:val="en-US" w:eastAsia="zh-CN" w:bidi="ar-SA"/>
        </w:rPr>
        <w:t>在谈判过程中谈判的任何一方不得向他人透露与谈判有关的技术资料、价格或其他信息。</w:t>
      </w:r>
    </w:p>
    <w:p w14:paraId="5B71985C">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25.初步审查</w:t>
      </w:r>
    </w:p>
    <w:p w14:paraId="23F355C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u w:val="none"/>
          <w:shd w:val="clear" w:color="auto" w:fill="auto"/>
          <w:lang w:val="en-US" w:eastAsia="zh-CN" w:bidi="ar-SA"/>
        </w:rPr>
      </w:pPr>
      <w:r>
        <w:rPr>
          <w:rFonts w:hint="eastAsia" w:ascii="宋体" w:hAnsi="宋体" w:eastAsia="宋体" w:cs="宋体"/>
          <w:color w:val="auto"/>
          <w:kern w:val="0"/>
          <w:szCs w:val="21"/>
        </w:rPr>
        <w:t>25.1谈判小组应当对供应商</w:t>
      </w:r>
      <w:r>
        <w:rPr>
          <w:rFonts w:hint="eastAsia" w:ascii="宋体" w:hAnsi="宋体" w:eastAsia="宋体" w:cs="宋体"/>
          <w:color w:val="auto"/>
          <w:kern w:val="0"/>
        </w:rPr>
        <w:t>提交的</w:t>
      </w:r>
      <w:r>
        <w:rPr>
          <w:rFonts w:hint="eastAsia" w:ascii="宋体" w:hAnsi="宋体" w:eastAsia="宋体" w:cs="宋体"/>
          <w:color w:val="auto"/>
          <w:kern w:val="0"/>
          <w:szCs w:val="21"/>
        </w:rPr>
        <w:t>响应文件</w:t>
      </w:r>
      <w:r>
        <w:rPr>
          <w:rFonts w:hint="eastAsia" w:ascii="宋体" w:hAnsi="宋体" w:eastAsia="宋体" w:cs="宋体"/>
          <w:color w:val="auto"/>
          <w:kern w:val="0"/>
          <w:sz w:val="21"/>
          <w:szCs w:val="21"/>
          <w:u w:val="none"/>
          <w:shd w:val="clear" w:color="auto" w:fill="auto"/>
          <w:lang w:val="en-US" w:eastAsia="zh-CN" w:bidi="ar-SA"/>
        </w:rPr>
        <w:t>（包括首次提交的响应文件、重新提交的响应文件）的有效性、完整性进行审查。响应文件有下列情况之一，</w:t>
      </w:r>
      <w:r>
        <w:rPr>
          <w:rFonts w:hint="eastAsia" w:ascii="宋体" w:hAnsi="宋体" w:eastAsia="宋体" w:cs="宋体"/>
          <w:color w:val="auto"/>
          <w:kern w:val="0"/>
          <w:sz w:val="21"/>
          <w:szCs w:val="21"/>
          <w:u w:val="none"/>
          <w:shd w:val="clear" w:color="auto" w:fill="auto"/>
          <w:lang w:val="zh-CN" w:eastAsia="zh-CN" w:bidi="ar-SA"/>
        </w:rPr>
        <w:t>其响应文件无效，</w:t>
      </w:r>
      <w:r>
        <w:rPr>
          <w:rFonts w:hint="eastAsia" w:ascii="宋体" w:hAnsi="宋体" w:eastAsia="宋体" w:cs="宋体"/>
          <w:color w:val="auto"/>
          <w:kern w:val="0"/>
          <w:sz w:val="21"/>
          <w:szCs w:val="21"/>
          <w:u w:val="none"/>
          <w:shd w:val="clear" w:color="auto" w:fill="auto"/>
          <w:lang w:val="en-US" w:eastAsia="zh-CN" w:bidi="ar-SA"/>
        </w:rPr>
        <w:t>谈判小组应当告知有关供应商。</w:t>
      </w:r>
    </w:p>
    <w:p w14:paraId="3EAAC75F">
      <w:pPr>
        <w:keepNext w:val="0"/>
        <w:keepLines w:val="0"/>
        <w:pageBreakBefore w:val="0"/>
        <w:tabs>
          <w:tab w:val="left" w:pos="735"/>
          <w:tab w:val="left" w:pos="7560"/>
          <w:tab w:val="left" w:pos="7740"/>
          <w:tab w:val="left" w:pos="7920"/>
        </w:tabs>
        <w:kinsoku/>
        <w:wordWrap/>
        <w:overflowPunct/>
        <w:topLinePunct w:val="0"/>
        <w:autoSpaceDE/>
        <w:autoSpaceDN/>
        <w:bidi w:val="0"/>
        <w:adjustRightInd w:val="0"/>
        <w:snapToGrid w:val="0"/>
        <w:spacing w:line="360" w:lineRule="auto"/>
        <w:ind w:right="300" w:rightChars="143" w:firstLine="420" w:firstLineChars="200"/>
        <w:textAlignment w:val="auto"/>
        <w:rPr>
          <w:rFonts w:hint="eastAsia" w:ascii="宋体" w:hAnsi="宋体" w:eastAsia="宋体" w:cs="宋体"/>
          <w:color w:val="auto"/>
          <w:kern w:val="0"/>
          <w:sz w:val="21"/>
          <w:szCs w:val="21"/>
          <w:u w:val="none"/>
          <w:shd w:val="clear" w:color="auto" w:fill="auto"/>
          <w:lang w:val="en-US" w:eastAsia="zh-CN" w:bidi="ar-SA"/>
        </w:rPr>
      </w:pPr>
      <w:r>
        <w:rPr>
          <w:rFonts w:hint="eastAsia" w:ascii="宋体" w:hAnsi="宋体" w:eastAsia="宋体" w:cs="宋体"/>
          <w:color w:val="auto"/>
          <w:kern w:val="0"/>
          <w:sz w:val="21"/>
          <w:szCs w:val="21"/>
          <w:u w:val="none"/>
          <w:shd w:val="clear" w:color="auto" w:fill="auto"/>
          <w:lang w:val="en-US" w:eastAsia="zh-CN" w:bidi="ar-SA"/>
        </w:rPr>
        <w:t>（1）未按照谈判文件规定要求签署、盖章的；</w:t>
      </w:r>
    </w:p>
    <w:p w14:paraId="298D6B6F">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 w:val="21"/>
          <w:szCs w:val="21"/>
          <w:u w:val="none"/>
          <w:shd w:val="clear" w:color="auto" w:fill="auto"/>
          <w:lang w:val="en-US" w:eastAsia="zh-CN" w:bidi="ar-SA"/>
        </w:rPr>
      </w:pPr>
      <w:r>
        <w:rPr>
          <w:rFonts w:hint="eastAsia" w:ascii="宋体" w:hAnsi="宋体" w:eastAsia="宋体" w:cs="宋体"/>
          <w:color w:val="auto"/>
          <w:kern w:val="0"/>
          <w:sz w:val="21"/>
          <w:szCs w:val="21"/>
          <w:u w:val="none"/>
          <w:shd w:val="clear" w:color="auto" w:fill="auto"/>
          <w:lang w:val="en-US" w:eastAsia="zh-CN" w:bidi="ar-SA"/>
        </w:rPr>
        <w:t>（2）响应文件有效期不足的；</w:t>
      </w:r>
    </w:p>
    <w:p w14:paraId="39D33F9D">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w:t>
      </w:r>
      <w:r>
        <w:rPr>
          <w:rFonts w:hint="eastAsia" w:ascii="宋体" w:hAnsi="宋体" w:eastAsia="宋体" w:cs="宋体"/>
          <w:color w:val="auto"/>
          <w:kern w:val="0"/>
          <w:szCs w:val="21"/>
          <w:lang w:val="en-US" w:eastAsia="zh-CN"/>
        </w:rPr>
        <w:t>3</w:t>
      </w:r>
      <w:r>
        <w:rPr>
          <w:rFonts w:hint="eastAsia" w:ascii="宋体" w:hAnsi="宋体" w:eastAsia="宋体" w:cs="宋体"/>
          <w:color w:val="auto"/>
          <w:kern w:val="0"/>
          <w:szCs w:val="21"/>
        </w:rPr>
        <w:t>）不符合法律、规章、规范性文件和谈判文件规定的。</w:t>
      </w:r>
    </w:p>
    <w:p w14:paraId="2802E56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u w:val="none"/>
          <w:lang w:val="en-US" w:eastAsia="zh-CN"/>
        </w:rPr>
        <w:t>26.</w:t>
      </w:r>
      <w:r>
        <w:rPr>
          <w:rFonts w:hint="eastAsia" w:ascii="宋体" w:hAnsi="宋体" w:eastAsia="宋体" w:cs="宋体"/>
          <w:b/>
          <w:color w:val="auto"/>
          <w:kern w:val="0"/>
          <w:szCs w:val="21"/>
        </w:rPr>
        <w:t>符合性审查</w:t>
      </w:r>
    </w:p>
    <w:p w14:paraId="0FA01820">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u w:val="none"/>
          <w:lang w:eastAsia="zh-CN"/>
        </w:rPr>
        <w:t>26.1</w:t>
      </w:r>
      <w:r>
        <w:rPr>
          <w:rFonts w:hint="eastAsia" w:ascii="宋体" w:hAnsi="宋体" w:eastAsia="宋体" w:cs="宋体"/>
          <w:color w:val="auto"/>
          <w:kern w:val="0"/>
          <w:szCs w:val="21"/>
        </w:rPr>
        <w:t>对响应文件(包括</w:t>
      </w:r>
      <w:r>
        <w:rPr>
          <w:rFonts w:hint="eastAsia" w:ascii="宋体" w:hAnsi="宋体" w:eastAsia="宋体" w:cs="宋体"/>
          <w:color w:val="auto"/>
          <w:kern w:val="0"/>
        </w:rPr>
        <w:t>首次</w:t>
      </w:r>
      <w:r>
        <w:rPr>
          <w:rFonts w:hint="eastAsia" w:ascii="宋体" w:hAnsi="宋体" w:eastAsia="宋体" w:cs="宋体"/>
          <w:color w:val="auto"/>
        </w:rPr>
        <w:t>提交的</w:t>
      </w:r>
      <w:r>
        <w:rPr>
          <w:rFonts w:hint="eastAsia" w:ascii="宋体" w:hAnsi="宋体" w:eastAsia="宋体" w:cs="宋体"/>
          <w:color w:val="auto"/>
          <w:kern w:val="0"/>
          <w:szCs w:val="21"/>
        </w:rPr>
        <w:t>响应文件、重新提交的响应文件)的符合性审查。谈判小组应当对响应文件进行符合性审查，供应商响应文件有下列情况之一，其响应文件无效（供应商不参加谈判），谈判小组应当告知有关供应商：</w:t>
      </w:r>
    </w:p>
    <w:p w14:paraId="019E7552">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（1）不满足本章第2</w:t>
      </w:r>
      <w:r>
        <w:rPr>
          <w:rFonts w:hint="eastAsia" w:ascii="宋体" w:hAnsi="宋体" w:eastAsia="宋体" w:cs="宋体"/>
          <w:color w:val="auto"/>
          <w:kern w:val="0"/>
          <w:szCs w:val="21"/>
          <w:lang w:val="en-US" w:eastAsia="zh-CN"/>
        </w:rPr>
        <w:t>7</w:t>
      </w:r>
      <w:r>
        <w:rPr>
          <w:rFonts w:hint="eastAsia" w:ascii="宋体" w:hAnsi="宋体" w:eastAsia="宋体" w:cs="宋体"/>
          <w:color w:val="auto"/>
          <w:kern w:val="0"/>
          <w:szCs w:val="21"/>
        </w:rPr>
        <w:t>.1</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规定的实质性要求的；</w:t>
      </w:r>
    </w:p>
    <w:p w14:paraId="22D82C71">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（2）不符合法律、规章、规范性文件和谈判文件规定的。</w:t>
      </w:r>
    </w:p>
    <w:p w14:paraId="7D10B117">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bCs/>
          <w:color w:val="auto"/>
          <w:szCs w:val="21"/>
          <w:u w:val="none"/>
          <w:lang w:eastAsia="zh-CN"/>
        </w:rPr>
        <w:t>26.2</w:t>
      </w:r>
      <w:r>
        <w:rPr>
          <w:rFonts w:hint="eastAsia" w:ascii="宋体" w:hAnsi="宋体" w:eastAsia="宋体" w:cs="宋体"/>
          <w:color w:val="auto"/>
          <w:kern w:val="0"/>
          <w:szCs w:val="21"/>
        </w:rPr>
        <w:t>符合性审查结束后</w:t>
      </w:r>
      <w:r>
        <w:rPr>
          <w:rFonts w:hint="eastAsia" w:ascii="宋体" w:hAnsi="宋体" w:eastAsia="宋体" w:cs="宋体"/>
          <w:bCs/>
          <w:color w:val="auto"/>
          <w:szCs w:val="21"/>
        </w:rPr>
        <w:t>，</w:t>
      </w:r>
      <w:r>
        <w:rPr>
          <w:rFonts w:hint="eastAsia" w:ascii="宋体" w:hAnsi="宋体" w:eastAsia="宋体" w:cs="宋体"/>
          <w:color w:val="auto"/>
          <w:kern w:val="0"/>
          <w:szCs w:val="21"/>
        </w:rPr>
        <w:t>谈判小组所有成员集中与单一供应商分别进行谈判，并给予所有参加谈判的供应商平等的谈判机会。供应商应派其法定代表人或委托代理人参加谈判。</w:t>
      </w:r>
    </w:p>
    <w:p w14:paraId="4680794B">
      <w:pPr>
        <w:pStyle w:val="14"/>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kern w:val="0"/>
          <w:lang w:eastAsia="zh-CN"/>
        </w:rPr>
      </w:pPr>
      <w:r>
        <w:rPr>
          <w:rFonts w:hint="eastAsia" w:ascii="宋体" w:hAnsi="宋体" w:eastAsia="宋体" w:cs="宋体"/>
          <w:b/>
          <w:color w:val="auto"/>
          <w:kern w:val="0"/>
          <w:u w:val="none"/>
        </w:rPr>
        <w:t>2</w:t>
      </w:r>
      <w:r>
        <w:rPr>
          <w:rFonts w:hint="eastAsia" w:ascii="宋体" w:hAnsi="宋体" w:eastAsia="宋体" w:cs="宋体"/>
          <w:b/>
          <w:color w:val="auto"/>
          <w:kern w:val="0"/>
          <w:u w:val="none"/>
          <w:lang w:val="en-US" w:eastAsia="zh-CN"/>
        </w:rPr>
        <w:t>7</w:t>
      </w:r>
      <w:r>
        <w:rPr>
          <w:rFonts w:hint="eastAsia" w:ascii="宋体" w:hAnsi="宋体" w:eastAsia="宋体" w:cs="宋体"/>
          <w:b/>
          <w:color w:val="auto"/>
          <w:kern w:val="0"/>
          <w:u w:val="none"/>
        </w:rPr>
        <w:t>.</w:t>
      </w:r>
      <w:r>
        <w:rPr>
          <w:rFonts w:hint="eastAsia" w:ascii="宋体" w:hAnsi="宋体" w:eastAsia="宋体" w:cs="宋体"/>
          <w:b/>
          <w:color w:val="auto"/>
          <w:kern w:val="0"/>
        </w:rPr>
        <w:t>实质性响应</w:t>
      </w:r>
      <w:r>
        <w:rPr>
          <w:rFonts w:hint="eastAsia" w:ascii="宋体" w:hAnsi="宋体" w:eastAsia="宋体" w:cs="宋体"/>
          <w:b/>
          <w:color w:val="auto"/>
          <w:kern w:val="0"/>
          <w:lang w:eastAsia="zh-CN"/>
        </w:rPr>
        <w:t>审查</w:t>
      </w:r>
    </w:p>
    <w:p w14:paraId="1EBCE3E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u w:val="none"/>
          <w:shd w:val="clear" w:color="auto" w:fill="auto"/>
          <w:lang w:val="en-US" w:eastAsia="zh-CN" w:bidi="ar-SA"/>
        </w:rPr>
      </w:pPr>
      <w:r>
        <w:rPr>
          <w:rFonts w:hint="eastAsia" w:ascii="宋体" w:hAnsi="宋体" w:eastAsia="宋体" w:cs="宋体"/>
          <w:color w:val="auto"/>
          <w:kern w:val="0"/>
          <w:sz w:val="21"/>
          <w:szCs w:val="21"/>
          <w:u w:val="none"/>
          <w:shd w:val="clear" w:color="auto" w:fill="auto"/>
          <w:lang w:val="en-US" w:eastAsia="zh-CN" w:bidi="ar-SA"/>
        </w:rPr>
        <w:t>27.1谈判小组对响应文件的响应程度进行审査。不满足谈判文件规定的实质性要求和条件的，其响应文件无效。实质性响应是指响应文件(包括首次响应文件、重新提交的响应文件)与谈判文件要求的所有条款、条件和规格相符，没有偏离。偏离指不满足、或不响应谈判文件的要求。</w:t>
      </w:r>
    </w:p>
    <w:p w14:paraId="4A3A350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u w:val="none"/>
          <w:shd w:val="clear" w:color="auto" w:fill="auto"/>
          <w:lang w:val="en-US" w:eastAsia="zh-CN" w:bidi="ar-SA"/>
        </w:rPr>
      </w:pPr>
      <w:r>
        <w:rPr>
          <w:rFonts w:hint="eastAsia" w:ascii="宋体" w:hAnsi="宋体" w:eastAsia="宋体" w:cs="宋体"/>
          <w:color w:val="auto"/>
          <w:kern w:val="0"/>
          <w:sz w:val="21"/>
          <w:szCs w:val="21"/>
          <w:u w:val="none"/>
          <w:shd w:val="clear" w:color="auto" w:fill="auto"/>
          <w:lang w:val="en-US" w:eastAsia="zh-CN" w:bidi="ar-SA"/>
        </w:rPr>
        <w:t>27.2响应文件是否实质性响应谈判文件要求由谈判小组依据谈判文件规定认定。谈判小组决定响应文件的响应性只根据响应文件本身的真实无误的内容，而不依据外部的证据。</w:t>
      </w:r>
    </w:p>
    <w:p w14:paraId="5522A5C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u w:val="none"/>
          <w:shd w:val="clear" w:color="auto" w:fill="auto"/>
          <w:lang w:val="en-US" w:eastAsia="zh-CN" w:bidi="ar-SA"/>
        </w:rPr>
      </w:pPr>
      <w:r>
        <w:rPr>
          <w:rFonts w:hint="eastAsia" w:ascii="宋体" w:hAnsi="宋体" w:eastAsia="宋体" w:cs="宋体"/>
          <w:color w:val="auto"/>
          <w:kern w:val="0"/>
          <w:sz w:val="21"/>
          <w:szCs w:val="21"/>
          <w:u w:val="none"/>
          <w:shd w:val="clear" w:color="auto" w:fill="auto"/>
          <w:lang w:val="en-US" w:eastAsia="zh-CN" w:bidi="ar-SA"/>
        </w:rPr>
        <w:t>27.</w:t>
      </w:r>
      <w:r>
        <w:rPr>
          <w:rFonts w:hint="eastAsia" w:ascii="宋体" w:hAnsi="宋体" w:eastAsia="宋体" w:cs="宋体"/>
          <w:color w:val="auto"/>
          <w:kern w:val="0"/>
          <w:sz w:val="21"/>
          <w:szCs w:val="21"/>
          <w:u w:val="none"/>
          <w:shd w:val="clear" w:color="auto" w:fill="auto"/>
          <w:lang w:val="en-US" w:eastAsia="en-US" w:bidi="ar-SA"/>
        </w:rPr>
        <w:t>3</w:t>
      </w:r>
      <w:r>
        <w:rPr>
          <w:rFonts w:hint="eastAsia" w:ascii="宋体" w:hAnsi="宋体" w:eastAsia="宋体" w:cs="宋体"/>
          <w:color w:val="auto"/>
          <w:kern w:val="0"/>
          <w:sz w:val="21"/>
          <w:szCs w:val="21"/>
          <w:u w:val="none"/>
          <w:shd w:val="clear" w:color="auto" w:fill="auto"/>
          <w:lang w:val="en-US" w:eastAsia="zh-CN" w:bidi="ar-SA"/>
        </w:rPr>
        <w:t>谈判文件规定的实质性要求和条件见【谈判须知前附表】。</w:t>
      </w:r>
    </w:p>
    <w:p w14:paraId="16FE6F4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 w:val="21"/>
          <w:szCs w:val="21"/>
          <w:u w:val="none"/>
          <w:shd w:val="clear" w:color="auto" w:fill="auto"/>
          <w:lang w:val="en-US" w:eastAsia="zh-CN" w:bidi="ar-SA"/>
        </w:rPr>
      </w:pPr>
      <w:r>
        <w:rPr>
          <w:rFonts w:hint="eastAsia" w:ascii="宋体" w:hAnsi="宋体" w:eastAsia="宋体" w:cs="宋体"/>
          <w:color w:val="auto"/>
          <w:kern w:val="0"/>
          <w:sz w:val="21"/>
          <w:szCs w:val="21"/>
          <w:u w:val="none"/>
          <w:shd w:val="clear" w:color="auto" w:fill="auto"/>
          <w:lang w:val="en-US" w:eastAsia="en-US" w:bidi="ar-SA"/>
        </w:rPr>
        <w:t>2</w:t>
      </w:r>
      <w:r>
        <w:rPr>
          <w:rFonts w:hint="eastAsia" w:ascii="宋体" w:hAnsi="宋体" w:eastAsia="宋体" w:cs="宋体"/>
          <w:color w:val="auto"/>
          <w:kern w:val="0"/>
          <w:sz w:val="21"/>
          <w:szCs w:val="21"/>
          <w:u w:val="none"/>
          <w:shd w:val="clear" w:color="auto" w:fill="auto"/>
          <w:lang w:val="en-US" w:eastAsia="zh-CN" w:bidi="ar-SA"/>
        </w:rPr>
        <w:t>7</w:t>
      </w:r>
      <w:r>
        <w:rPr>
          <w:rFonts w:hint="eastAsia" w:ascii="宋体" w:hAnsi="宋体" w:eastAsia="宋体" w:cs="宋体"/>
          <w:color w:val="auto"/>
          <w:kern w:val="0"/>
          <w:sz w:val="21"/>
          <w:szCs w:val="21"/>
          <w:u w:val="none"/>
          <w:shd w:val="clear" w:color="auto" w:fill="auto"/>
          <w:lang w:val="en-US" w:eastAsia="en-US" w:bidi="ar-SA"/>
        </w:rPr>
        <w:t>.4</w:t>
      </w:r>
      <w:r>
        <w:rPr>
          <w:rFonts w:hint="eastAsia" w:ascii="宋体" w:hAnsi="宋体" w:eastAsia="宋体" w:cs="宋体"/>
          <w:color w:val="auto"/>
          <w:kern w:val="0"/>
          <w:sz w:val="21"/>
          <w:szCs w:val="21"/>
          <w:u w:val="none"/>
          <w:shd w:val="clear" w:color="auto" w:fill="auto"/>
          <w:lang w:val="en-US" w:eastAsia="zh-CN" w:bidi="ar-SA"/>
        </w:rPr>
        <w:t>响应文件按无效处理的，谈判小组应拒绝其参与谈判，但属于谈判文件规定的实质性变动内容的除外。</w:t>
      </w:r>
    </w:p>
    <w:p w14:paraId="465490B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u w:val="none"/>
        </w:rPr>
        <w:t>2</w:t>
      </w:r>
      <w:r>
        <w:rPr>
          <w:rFonts w:hint="eastAsia" w:ascii="宋体" w:hAnsi="宋体" w:eastAsia="宋体" w:cs="宋体"/>
          <w:b/>
          <w:color w:val="auto"/>
          <w:kern w:val="0"/>
          <w:szCs w:val="21"/>
          <w:u w:val="none"/>
          <w:lang w:val="en-US" w:eastAsia="zh-CN"/>
        </w:rPr>
        <w:t>8</w:t>
      </w:r>
      <w:r>
        <w:rPr>
          <w:rFonts w:hint="eastAsia" w:ascii="宋体" w:hAnsi="宋体" w:eastAsia="宋体" w:cs="宋体"/>
          <w:b/>
          <w:color w:val="auto"/>
          <w:kern w:val="0"/>
          <w:szCs w:val="21"/>
          <w:u w:val="none"/>
        </w:rPr>
        <w:t>.</w:t>
      </w:r>
      <w:r>
        <w:rPr>
          <w:rFonts w:hint="eastAsia" w:ascii="宋体" w:hAnsi="宋体" w:eastAsia="宋体" w:cs="宋体"/>
          <w:b/>
          <w:color w:val="auto"/>
          <w:kern w:val="0"/>
          <w:szCs w:val="21"/>
        </w:rPr>
        <w:t>澄清</w:t>
      </w:r>
    </w:p>
    <w:p w14:paraId="45260F5F">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u w:val="none"/>
        </w:rPr>
        <w:t>2</w:t>
      </w:r>
      <w:r>
        <w:rPr>
          <w:rFonts w:hint="eastAsia" w:ascii="宋体" w:hAnsi="宋体" w:eastAsia="宋体" w:cs="宋体"/>
          <w:color w:val="auto"/>
          <w:kern w:val="0"/>
          <w:szCs w:val="21"/>
          <w:u w:val="none"/>
          <w:lang w:val="en-US" w:eastAsia="zh-CN"/>
        </w:rPr>
        <w:t>8</w:t>
      </w:r>
      <w:r>
        <w:rPr>
          <w:rFonts w:hint="eastAsia" w:ascii="宋体" w:hAnsi="宋体" w:eastAsia="宋体" w:cs="宋体"/>
          <w:color w:val="auto"/>
          <w:kern w:val="0"/>
          <w:szCs w:val="21"/>
          <w:u w:val="none"/>
        </w:rPr>
        <w:t xml:space="preserve">.1 </w:t>
      </w:r>
      <w:r>
        <w:rPr>
          <w:rFonts w:hint="eastAsia" w:ascii="宋体" w:hAnsi="宋体" w:eastAsia="宋体" w:cs="宋体"/>
          <w:color w:val="auto"/>
          <w:kern w:val="0"/>
          <w:szCs w:val="21"/>
        </w:rPr>
        <w:t>谈判小组在对响应文件(包括</w:t>
      </w:r>
      <w:r>
        <w:rPr>
          <w:rFonts w:hint="eastAsia" w:ascii="宋体" w:hAnsi="宋体" w:eastAsia="宋体" w:cs="宋体"/>
          <w:color w:val="auto"/>
          <w:kern w:val="0"/>
        </w:rPr>
        <w:t>首次</w:t>
      </w:r>
      <w:r>
        <w:rPr>
          <w:rFonts w:hint="eastAsia" w:ascii="宋体" w:hAnsi="宋体" w:eastAsia="宋体" w:cs="宋体"/>
          <w:color w:val="auto"/>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供应商的澄清、说明或者更正不得超出谈判文件的范围或者改变响应文件的实质性内容。</w:t>
      </w:r>
    </w:p>
    <w:p w14:paraId="40396B49">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w:t>
      </w: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2F5BF92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color w:val="auto"/>
          <w:kern w:val="0"/>
          <w:szCs w:val="21"/>
          <w:lang w:eastAsia="zh-CN"/>
        </w:rPr>
      </w:pPr>
      <w:r>
        <w:rPr>
          <w:rFonts w:hint="eastAsia" w:ascii="宋体" w:hAnsi="宋体" w:eastAsia="宋体" w:cs="宋体"/>
          <w:b/>
          <w:color w:val="auto"/>
          <w:kern w:val="0"/>
          <w:szCs w:val="21"/>
        </w:rPr>
        <w:t>29.谈判</w:t>
      </w:r>
      <w:r>
        <w:rPr>
          <w:rFonts w:hint="eastAsia" w:ascii="宋体" w:hAnsi="宋体" w:eastAsia="宋体" w:cs="宋体"/>
          <w:b/>
          <w:color w:val="auto"/>
          <w:kern w:val="0"/>
          <w:szCs w:val="21"/>
          <w:lang w:eastAsia="zh-CN"/>
        </w:rPr>
        <w:t>与最后报价</w:t>
      </w:r>
    </w:p>
    <w:p w14:paraId="047ECFAA">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lang w:val="zh-CN"/>
        </w:rPr>
      </w:pPr>
      <w:r>
        <w:rPr>
          <w:rFonts w:hint="eastAsia" w:ascii="宋体" w:hAnsi="宋体" w:eastAsia="宋体" w:cs="宋体"/>
          <w:color w:val="auto"/>
          <w:kern w:val="0"/>
          <w:szCs w:val="21"/>
        </w:rPr>
        <w:t>29.1对于</w:t>
      </w:r>
      <w:r>
        <w:rPr>
          <w:rFonts w:hint="eastAsia" w:ascii="宋体" w:hAnsi="宋体" w:eastAsia="宋体" w:cs="宋体"/>
          <w:color w:val="auto"/>
        </w:rPr>
        <w:t>本章第10.3项</w:t>
      </w:r>
      <w:r>
        <w:rPr>
          <w:rFonts w:hint="eastAsia" w:ascii="宋体" w:hAnsi="宋体" w:eastAsia="宋体" w:cs="宋体"/>
          <w:color w:val="auto"/>
          <w:kern w:val="0"/>
          <w:szCs w:val="21"/>
        </w:rPr>
        <w:t>未明确谈判文件实质性变动内容，或者谈判文件明确了可能发生实质性变动内容，但在谈判过程中，</w:t>
      </w:r>
      <w:r>
        <w:rPr>
          <w:rFonts w:hint="eastAsia" w:ascii="宋体" w:hAnsi="宋体" w:eastAsia="宋体" w:cs="宋体"/>
          <w:bCs/>
          <w:color w:val="auto"/>
          <w:szCs w:val="21"/>
        </w:rPr>
        <w:t>谈判小组</w:t>
      </w:r>
      <w:r>
        <w:rPr>
          <w:rFonts w:hint="eastAsia" w:ascii="宋体" w:hAnsi="宋体" w:eastAsia="宋体" w:cs="宋体"/>
          <w:color w:val="auto"/>
          <w:kern w:val="0"/>
          <w:szCs w:val="21"/>
        </w:rPr>
        <w:t>根据谈判情况</w:t>
      </w:r>
      <w:r>
        <w:rPr>
          <w:rFonts w:hint="eastAsia" w:ascii="宋体" w:hAnsi="宋体" w:eastAsia="宋体" w:cs="宋体"/>
          <w:bCs/>
          <w:color w:val="auto"/>
          <w:szCs w:val="21"/>
        </w:rPr>
        <w:t>认为</w:t>
      </w:r>
      <w:r>
        <w:rPr>
          <w:rFonts w:hint="eastAsia" w:ascii="宋体" w:hAnsi="宋体" w:eastAsia="宋体" w:cs="宋体"/>
          <w:color w:val="auto"/>
          <w:kern w:val="0"/>
          <w:szCs w:val="21"/>
        </w:rPr>
        <w:t>谈判文件无需发生实质性变动的，谈判小组应当</w:t>
      </w:r>
      <w:r>
        <w:rPr>
          <w:rFonts w:hint="eastAsia" w:ascii="宋体" w:hAnsi="宋体" w:eastAsia="宋体" w:cs="宋体"/>
          <w:color w:val="auto"/>
          <w:szCs w:val="21"/>
        </w:rPr>
        <w:t>根据本章第</w:t>
      </w:r>
      <w:r>
        <w:rPr>
          <w:rFonts w:hint="eastAsia" w:ascii="宋体" w:hAnsi="宋体" w:eastAsia="宋体" w:cs="宋体"/>
          <w:color w:val="auto"/>
          <w:szCs w:val="21"/>
          <w:lang w:eastAsia="zh-CN"/>
        </w:rPr>
        <w:t>27.1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w:t>
      </w:r>
      <w:r>
        <w:rPr>
          <w:rFonts w:hint="eastAsia" w:ascii="宋体" w:hAnsi="宋体" w:eastAsia="宋体" w:cs="宋体"/>
          <w:color w:val="auto"/>
          <w:kern w:val="0"/>
          <w:szCs w:val="21"/>
        </w:rPr>
        <w:t>对供应商提交的首次响应文件进行符合性审查，直接与实质性响应谈判文件要求的供应商就价格组织多轮谈判。</w:t>
      </w:r>
    </w:p>
    <w:p w14:paraId="49FA1E35">
      <w:pPr>
        <w:keepNext w:val="0"/>
        <w:keepLines w:val="0"/>
        <w:pageBreakBefore w:val="0"/>
        <w:widowControl/>
        <w:tabs>
          <w:tab w:val="left" w:pos="1080"/>
          <w:tab w:val="left" w:pos="1260"/>
        </w:tabs>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（1）谈判结束后，谈判小组应当要求所有继续参加谈判的供应商在谈判小组规定时间内提交最后报价。</w:t>
      </w:r>
    </w:p>
    <w:p w14:paraId="32E288AC">
      <w:pPr>
        <w:keepNext w:val="0"/>
        <w:keepLines w:val="0"/>
        <w:pageBreakBefore w:val="0"/>
        <w:widowControl/>
        <w:tabs>
          <w:tab w:val="left" w:pos="1080"/>
          <w:tab w:val="left" w:pos="1260"/>
        </w:tabs>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（2）谈判文件明确可能发生实质性变动，但在谈判过程中</w:t>
      </w:r>
      <w:r>
        <w:rPr>
          <w:rFonts w:hint="eastAsia" w:ascii="宋体" w:hAnsi="宋体" w:eastAsia="宋体" w:cs="宋体"/>
          <w:bCs/>
          <w:color w:val="auto"/>
          <w:szCs w:val="21"/>
        </w:rPr>
        <w:t>谈判小组</w:t>
      </w:r>
      <w:r>
        <w:rPr>
          <w:rFonts w:hint="eastAsia" w:ascii="宋体" w:hAnsi="宋体" w:eastAsia="宋体" w:cs="宋体"/>
          <w:color w:val="auto"/>
          <w:kern w:val="0"/>
          <w:szCs w:val="21"/>
        </w:rPr>
        <w:t>根据谈判情况</w:t>
      </w:r>
      <w:r>
        <w:rPr>
          <w:rFonts w:hint="eastAsia" w:ascii="宋体" w:hAnsi="宋体" w:eastAsia="宋体" w:cs="宋体"/>
          <w:bCs/>
          <w:color w:val="auto"/>
          <w:szCs w:val="21"/>
        </w:rPr>
        <w:t>认为</w:t>
      </w:r>
      <w:r>
        <w:rPr>
          <w:rFonts w:hint="eastAsia" w:ascii="宋体" w:hAnsi="宋体" w:eastAsia="宋体" w:cs="宋体"/>
          <w:color w:val="auto"/>
          <w:kern w:val="0"/>
          <w:szCs w:val="21"/>
        </w:rPr>
        <w:t>谈判文件无需发生实质性变动的，谈判小组不另行通知。</w:t>
      </w:r>
    </w:p>
    <w:p w14:paraId="321DFF91">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29.2对于</w:t>
      </w:r>
      <w:r>
        <w:rPr>
          <w:rFonts w:hint="eastAsia" w:ascii="宋体" w:hAnsi="宋体" w:eastAsia="宋体" w:cs="宋体"/>
          <w:color w:val="auto"/>
        </w:rPr>
        <w:t>本章第10.3</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明确谈判文件实质性变动内容，且在谈判过程中谈判文件实质性内容发生变动的，</w:t>
      </w:r>
      <w:r>
        <w:rPr>
          <w:rFonts w:hint="eastAsia" w:ascii="宋体" w:hAnsi="宋体" w:eastAsia="宋体" w:cs="宋体"/>
          <w:bCs/>
          <w:color w:val="auto"/>
          <w:szCs w:val="21"/>
        </w:rPr>
        <w:t>谈判小组</w:t>
      </w:r>
      <w:r>
        <w:rPr>
          <w:rFonts w:hint="eastAsia" w:ascii="宋体" w:hAnsi="宋体" w:eastAsia="宋体" w:cs="宋体"/>
          <w:color w:val="auto"/>
          <w:kern w:val="0"/>
          <w:szCs w:val="21"/>
        </w:rPr>
        <w:t>可以组织多轮谈判。</w:t>
      </w:r>
      <w:r>
        <w:rPr>
          <w:rFonts w:hint="eastAsia" w:ascii="宋体" w:hAnsi="宋体" w:eastAsia="宋体" w:cs="宋体"/>
          <w:bCs/>
          <w:color w:val="auto"/>
          <w:szCs w:val="21"/>
        </w:rPr>
        <w:t>在每一轮谈判中，谈判小组</w:t>
      </w:r>
      <w:r>
        <w:rPr>
          <w:rFonts w:hint="eastAsia" w:ascii="宋体" w:hAnsi="宋体" w:eastAsia="宋体" w:cs="宋体"/>
          <w:color w:val="auto"/>
          <w:kern w:val="0"/>
          <w:szCs w:val="21"/>
        </w:rPr>
        <w:t>可以根据谈判文件规定和谈判情况，</w:t>
      </w:r>
      <w:r>
        <w:rPr>
          <w:rFonts w:hint="eastAsia" w:ascii="宋体" w:hAnsi="宋体" w:eastAsia="宋体" w:cs="宋体"/>
          <w:bCs/>
          <w:color w:val="auto"/>
          <w:szCs w:val="21"/>
        </w:rPr>
        <w:t>对谈判文件的</w:t>
      </w:r>
      <w:r>
        <w:rPr>
          <w:rFonts w:hint="eastAsia" w:ascii="宋体" w:hAnsi="宋体" w:eastAsia="宋体" w:cs="宋体"/>
          <w:color w:val="auto"/>
          <w:kern w:val="0"/>
          <w:szCs w:val="21"/>
        </w:rPr>
        <w:t>采购需求中的技术、</w:t>
      </w:r>
      <w:r>
        <w:rPr>
          <w:rFonts w:hint="eastAsia" w:ascii="宋体" w:hAnsi="宋体" w:cs="宋体"/>
          <w:color w:val="auto"/>
          <w:kern w:val="0"/>
          <w:szCs w:val="21"/>
          <w:lang w:val="en-US" w:eastAsia="zh-CN"/>
        </w:rPr>
        <w:t>商务要求</w:t>
      </w:r>
      <w:r>
        <w:rPr>
          <w:rFonts w:hint="eastAsia" w:ascii="宋体" w:hAnsi="宋体" w:eastAsia="宋体" w:cs="宋体"/>
          <w:color w:val="auto"/>
          <w:kern w:val="0"/>
          <w:szCs w:val="21"/>
        </w:rPr>
        <w:t>以及合同草案条款</w:t>
      </w:r>
      <w:r>
        <w:rPr>
          <w:rFonts w:hint="eastAsia" w:ascii="宋体" w:hAnsi="宋体" w:eastAsia="宋体" w:cs="宋体"/>
          <w:bCs/>
          <w:color w:val="auto"/>
          <w:szCs w:val="21"/>
        </w:rPr>
        <w:t>作实质性变动(谈判文件的实质性变动内容为谈判文件的组成部分)，并</w:t>
      </w:r>
      <w:r>
        <w:rPr>
          <w:rFonts w:hint="eastAsia" w:ascii="宋体" w:hAnsi="宋体" w:eastAsia="宋体" w:cs="宋体"/>
          <w:bCs/>
          <w:color w:val="auto"/>
          <w:szCs w:val="21"/>
          <w:lang w:eastAsia="zh-CN"/>
        </w:rPr>
        <w:t>以书面</w:t>
      </w:r>
      <w:r>
        <w:rPr>
          <w:rFonts w:hint="eastAsia" w:ascii="宋体" w:hAnsi="宋体" w:eastAsia="宋体" w:cs="宋体"/>
          <w:bCs/>
          <w:color w:val="auto"/>
          <w:szCs w:val="21"/>
        </w:rPr>
        <w:t>形式要求</w:t>
      </w:r>
      <w:r>
        <w:rPr>
          <w:rFonts w:hint="eastAsia" w:ascii="宋体" w:hAnsi="宋体" w:eastAsia="宋体" w:cs="宋体"/>
          <w:color w:val="auto"/>
          <w:kern w:val="0"/>
          <w:szCs w:val="21"/>
        </w:rPr>
        <w:t>符合性审查合格</w:t>
      </w:r>
      <w:r>
        <w:rPr>
          <w:rFonts w:hint="eastAsia" w:ascii="宋体" w:hAnsi="宋体" w:eastAsia="宋体" w:cs="宋体"/>
          <w:bCs/>
          <w:color w:val="auto"/>
          <w:szCs w:val="21"/>
        </w:rPr>
        <w:t>的供应商，在规定的</w:t>
      </w:r>
      <w:r>
        <w:rPr>
          <w:rFonts w:hint="eastAsia" w:ascii="宋体" w:hAnsi="宋体" w:eastAsia="宋体" w:cs="宋体"/>
          <w:color w:val="auto"/>
          <w:kern w:val="0"/>
          <w:szCs w:val="21"/>
        </w:rPr>
        <w:t>截止时间前</w:t>
      </w:r>
      <w:r>
        <w:rPr>
          <w:rFonts w:hint="eastAsia" w:ascii="宋体" w:hAnsi="宋体" w:eastAsia="宋体" w:cs="宋体"/>
          <w:bCs/>
          <w:color w:val="auto"/>
          <w:szCs w:val="21"/>
        </w:rPr>
        <w:t>重</w:t>
      </w:r>
      <w:r>
        <w:rPr>
          <w:rFonts w:hint="eastAsia" w:ascii="宋体" w:hAnsi="宋体" w:eastAsia="宋体" w:cs="宋体"/>
          <w:color w:val="auto"/>
          <w:kern w:val="0"/>
          <w:szCs w:val="21"/>
        </w:rPr>
        <w:t>新提交响应文件</w:t>
      </w:r>
      <w:r>
        <w:rPr>
          <w:rFonts w:hint="eastAsia" w:ascii="宋体" w:hAnsi="宋体" w:eastAsia="宋体" w:cs="宋体"/>
          <w:bCs/>
          <w:color w:val="auto"/>
          <w:szCs w:val="21"/>
        </w:rPr>
        <w:t>。</w:t>
      </w:r>
      <w:r>
        <w:rPr>
          <w:rFonts w:hint="eastAsia" w:ascii="宋体" w:hAnsi="宋体" w:eastAsia="宋体" w:cs="宋体"/>
          <w:color w:val="auto"/>
          <w:kern w:val="0"/>
          <w:szCs w:val="21"/>
        </w:rPr>
        <w:t>谈判小组应当</w:t>
      </w:r>
      <w:r>
        <w:rPr>
          <w:rFonts w:hint="eastAsia" w:ascii="宋体" w:hAnsi="宋体" w:eastAsia="宋体" w:cs="宋体"/>
          <w:color w:val="auto"/>
          <w:szCs w:val="21"/>
        </w:rPr>
        <w:t>根据本章第</w:t>
      </w:r>
      <w:r>
        <w:rPr>
          <w:rFonts w:hint="eastAsia" w:ascii="宋体" w:hAnsi="宋体" w:eastAsia="宋体" w:cs="宋体"/>
          <w:color w:val="auto"/>
          <w:szCs w:val="21"/>
          <w:lang w:eastAsia="zh-CN"/>
        </w:rPr>
        <w:t>27.1</w:t>
      </w:r>
      <w:r>
        <w:rPr>
          <w:rFonts w:hint="eastAsia" w:ascii="宋体" w:hAnsi="宋体" w:eastAsia="宋体" w:cs="宋体"/>
          <w:color w:val="auto"/>
          <w:kern w:val="0"/>
          <w:szCs w:val="21"/>
          <w:lang w:val="zh-CN"/>
        </w:rPr>
        <w:t>款</w:t>
      </w:r>
      <w:r>
        <w:rPr>
          <w:rFonts w:hint="eastAsia" w:ascii="宋体" w:hAnsi="宋体" w:eastAsia="宋体" w:cs="宋体"/>
          <w:color w:val="auto"/>
          <w:szCs w:val="21"/>
        </w:rPr>
        <w:t>规定</w:t>
      </w:r>
      <w:r>
        <w:rPr>
          <w:rFonts w:hint="eastAsia" w:ascii="宋体" w:hAnsi="宋体" w:eastAsia="宋体" w:cs="宋体"/>
          <w:color w:val="auto"/>
          <w:kern w:val="0"/>
          <w:szCs w:val="21"/>
        </w:rPr>
        <w:t>对供应商重新提交的响应文件进行符合性审查。供应商重新提交的响应文件未通过符合性审查的，不得进入下一轮谈判，也不得要求提交最后报价。</w:t>
      </w:r>
    </w:p>
    <w:p w14:paraId="675209D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（1）谈判文件能够详细列明采购需求的技术、</w:t>
      </w:r>
      <w:r>
        <w:rPr>
          <w:rFonts w:hint="eastAsia" w:ascii="宋体" w:hAnsi="宋体" w:cs="宋体"/>
          <w:color w:val="auto"/>
          <w:kern w:val="0"/>
          <w:szCs w:val="21"/>
          <w:lang w:val="en-US" w:eastAsia="zh-CN"/>
        </w:rPr>
        <w:t>商务要求</w:t>
      </w:r>
      <w:r>
        <w:rPr>
          <w:rFonts w:hint="eastAsia" w:ascii="宋体" w:hAnsi="宋体" w:eastAsia="宋体" w:cs="宋体"/>
          <w:color w:val="auto"/>
          <w:kern w:val="0"/>
          <w:szCs w:val="21"/>
        </w:rPr>
        <w:t>的，谈判结束后，谈判小组应当要求所有继续参加谈判的供应商在规定时间内提交最后报价</w:t>
      </w:r>
      <w:r>
        <w:rPr>
          <w:rFonts w:hint="eastAsia" w:ascii="宋体" w:hAnsi="宋体" w:eastAsia="宋体" w:cs="宋体"/>
          <w:color w:val="auto"/>
          <w:kern w:val="0"/>
          <w:szCs w:val="21"/>
          <w:highlight w:val="white"/>
        </w:rPr>
        <w:t>并加盖</w:t>
      </w:r>
      <w:r>
        <w:rPr>
          <w:rFonts w:hint="eastAsia" w:ascii="宋体" w:hAnsi="宋体" w:eastAsia="宋体" w:cs="宋体"/>
          <w:color w:val="auto"/>
          <w:kern w:val="0"/>
          <w:szCs w:val="21"/>
          <w:highlight w:val="white"/>
          <w:lang w:eastAsia="zh-CN"/>
        </w:rPr>
        <w:t>单位公章或供应商代表签字</w:t>
      </w:r>
      <w:r>
        <w:rPr>
          <w:rFonts w:hint="eastAsia" w:ascii="宋体" w:hAnsi="宋体" w:eastAsia="宋体" w:cs="宋体"/>
          <w:color w:val="auto"/>
          <w:kern w:val="0"/>
          <w:szCs w:val="21"/>
        </w:rPr>
        <w:t>。</w:t>
      </w:r>
    </w:p>
    <w:p w14:paraId="6A52166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（2）谈判文件不能详细列明采购需求的技术、</w:t>
      </w:r>
      <w:r>
        <w:rPr>
          <w:rFonts w:hint="eastAsia" w:ascii="宋体" w:hAnsi="宋体" w:cs="宋体"/>
          <w:color w:val="auto"/>
          <w:kern w:val="0"/>
          <w:szCs w:val="21"/>
          <w:lang w:val="en-US" w:eastAsia="zh-CN"/>
        </w:rPr>
        <w:t>商务要求</w:t>
      </w:r>
      <w:r>
        <w:rPr>
          <w:rFonts w:hint="eastAsia" w:ascii="宋体" w:hAnsi="宋体" w:eastAsia="宋体" w:cs="宋体"/>
          <w:color w:val="auto"/>
          <w:kern w:val="0"/>
          <w:szCs w:val="21"/>
        </w:rPr>
        <w:t>，需经谈判由供应商提供最终设计方案或解决方案的，谈判结束后，谈判小组应当按照少数服从多数的原则投票推荐3家以上供应商的设计方案或者解决方案，并要求其在规定时间内提交最后报价</w:t>
      </w:r>
      <w:r>
        <w:rPr>
          <w:rFonts w:hint="eastAsia" w:ascii="宋体" w:hAnsi="宋体" w:eastAsia="宋体" w:cs="宋体"/>
          <w:color w:val="auto"/>
          <w:kern w:val="0"/>
          <w:szCs w:val="21"/>
          <w:highlight w:val="white"/>
        </w:rPr>
        <w:t>并加盖</w:t>
      </w:r>
      <w:r>
        <w:rPr>
          <w:rFonts w:hint="eastAsia" w:ascii="宋体" w:hAnsi="宋体" w:eastAsia="宋体" w:cs="宋体"/>
          <w:color w:val="auto"/>
          <w:kern w:val="0"/>
          <w:szCs w:val="21"/>
          <w:highlight w:val="white"/>
          <w:lang w:eastAsia="zh-CN"/>
        </w:rPr>
        <w:t>单位公章或供应商代表签字</w:t>
      </w:r>
      <w:r>
        <w:rPr>
          <w:rFonts w:hint="eastAsia" w:ascii="宋体" w:hAnsi="宋体" w:eastAsia="宋体" w:cs="宋体"/>
          <w:color w:val="auto"/>
          <w:kern w:val="0"/>
          <w:szCs w:val="21"/>
        </w:rPr>
        <w:t>。</w:t>
      </w:r>
    </w:p>
    <w:p w14:paraId="37864E5D">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bCs/>
          <w:color w:val="auto"/>
          <w:szCs w:val="21"/>
        </w:rPr>
      </w:pPr>
      <w:r>
        <w:rPr>
          <w:rFonts w:hint="eastAsia" w:ascii="宋体" w:hAnsi="宋体" w:eastAsia="宋体" w:cs="宋体"/>
          <w:bCs/>
          <w:color w:val="auto"/>
          <w:szCs w:val="21"/>
        </w:rPr>
        <w:t>29.3</w:t>
      </w:r>
      <w:r>
        <w:rPr>
          <w:rFonts w:hint="eastAsia" w:ascii="宋体" w:hAnsi="宋体" w:eastAsia="宋体" w:cs="宋体"/>
          <w:color w:val="auto"/>
        </w:rPr>
        <w:t xml:space="preserve"> </w:t>
      </w:r>
      <w:r>
        <w:rPr>
          <w:rFonts w:hint="eastAsia" w:ascii="宋体" w:hAnsi="宋体" w:eastAsia="宋体" w:cs="宋体"/>
          <w:bCs/>
          <w:color w:val="auto"/>
        </w:rPr>
        <w:t>重</w:t>
      </w:r>
      <w:r>
        <w:rPr>
          <w:rFonts w:hint="eastAsia" w:ascii="宋体" w:hAnsi="宋体" w:eastAsia="宋体" w:cs="宋体"/>
          <w:color w:val="auto"/>
          <w:kern w:val="0"/>
        </w:rPr>
        <w:t>新提交的响应文件</w:t>
      </w:r>
      <w:r>
        <w:rPr>
          <w:rFonts w:hint="eastAsia" w:ascii="宋体" w:hAnsi="宋体" w:eastAsia="宋体" w:cs="宋体"/>
          <w:color w:val="auto"/>
        </w:rPr>
        <w:t>或者最后报价应按</w:t>
      </w:r>
      <w:r>
        <w:rPr>
          <w:rFonts w:hint="eastAsia" w:ascii="宋体" w:hAnsi="宋体" w:eastAsia="宋体" w:cs="宋体"/>
          <w:color w:val="auto"/>
          <w:kern w:val="0"/>
          <w:szCs w:val="21"/>
        </w:rPr>
        <w:t>本章第</w:t>
      </w:r>
      <w:r>
        <w:rPr>
          <w:rFonts w:hint="eastAsia" w:ascii="宋体" w:hAnsi="宋体" w:eastAsia="宋体" w:cs="宋体"/>
          <w:color w:val="auto"/>
        </w:rPr>
        <w:t>19</w:t>
      </w:r>
      <w:r>
        <w:rPr>
          <w:rFonts w:hint="eastAsia" w:ascii="宋体" w:hAnsi="宋体" w:eastAsia="宋体" w:cs="宋体"/>
          <w:color w:val="auto"/>
          <w:kern w:val="0"/>
          <w:szCs w:val="21"/>
          <w:highlight w:val="none"/>
          <w:lang w:val="zh-CN"/>
        </w:rPr>
        <w:t>款</w:t>
      </w:r>
      <w:r>
        <w:rPr>
          <w:rFonts w:hint="eastAsia" w:ascii="宋体" w:hAnsi="宋体" w:eastAsia="宋体" w:cs="宋体"/>
          <w:color w:val="auto"/>
        </w:rPr>
        <w:t>规定执行</w:t>
      </w:r>
      <w:r>
        <w:rPr>
          <w:rFonts w:hint="eastAsia" w:ascii="宋体" w:hAnsi="宋体" w:eastAsia="宋体" w:cs="宋体"/>
          <w:color w:val="auto"/>
          <w:kern w:val="0"/>
          <w:szCs w:val="21"/>
        </w:rPr>
        <w:t>，</w:t>
      </w:r>
      <w:r>
        <w:rPr>
          <w:rFonts w:hint="eastAsia" w:ascii="宋体" w:hAnsi="宋体" w:eastAsia="宋体" w:cs="宋体"/>
          <w:color w:val="auto"/>
          <w:kern w:val="0"/>
          <w:szCs w:val="21"/>
          <w:lang w:eastAsia="zh-CN"/>
        </w:rPr>
        <w:t>由其法定代表人或其委托代理人签字或者加盖供应商单位章，</w:t>
      </w:r>
      <w:r>
        <w:rPr>
          <w:rFonts w:hint="eastAsia" w:ascii="宋体" w:hAnsi="宋体" w:eastAsia="宋体" w:cs="宋体"/>
          <w:color w:val="auto"/>
          <w:kern w:val="0"/>
          <w:szCs w:val="21"/>
        </w:rPr>
        <w:t>在规定时间</w:t>
      </w:r>
      <w:r>
        <w:rPr>
          <w:rFonts w:hint="eastAsia" w:ascii="宋体" w:hAnsi="宋体" w:eastAsia="宋体" w:cs="宋体"/>
          <w:color w:val="auto"/>
          <w:kern w:val="0"/>
          <w:szCs w:val="21"/>
          <w:lang w:eastAsia="zh-CN"/>
        </w:rPr>
        <w:t>内密封</w:t>
      </w:r>
      <w:r>
        <w:rPr>
          <w:rFonts w:hint="eastAsia" w:ascii="宋体" w:hAnsi="宋体" w:eastAsia="宋体" w:cs="宋体"/>
          <w:color w:val="auto"/>
          <w:kern w:val="0"/>
          <w:szCs w:val="21"/>
        </w:rPr>
        <w:t>递交给谈判小组</w:t>
      </w:r>
      <w:r>
        <w:rPr>
          <w:rFonts w:hint="eastAsia" w:ascii="宋体" w:hAnsi="宋体" w:eastAsia="宋体" w:cs="宋体"/>
          <w:bCs/>
          <w:color w:val="auto"/>
          <w:szCs w:val="21"/>
        </w:rPr>
        <w:t>。</w:t>
      </w:r>
    </w:p>
    <w:p w14:paraId="3E7C618D">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lang w:eastAsia="zh-CN"/>
        </w:rPr>
      </w:pPr>
      <w:r>
        <w:rPr>
          <w:rFonts w:hint="eastAsia" w:ascii="宋体" w:hAnsi="宋体" w:eastAsia="宋体" w:cs="宋体"/>
          <w:color w:val="auto"/>
          <w:kern w:val="0"/>
          <w:szCs w:val="21"/>
        </w:rPr>
        <w:t>29.4</w:t>
      </w:r>
      <w:r>
        <w:rPr>
          <w:rFonts w:hint="eastAsia" w:ascii="宋体" w:hAnsi="宋体" w:eastAsia="宋体" w:cs="宋体"/>
          <w:color w:val="auto"/>
          <w:kern w:val="0"/>
          <w:szCs w:val="21"/>
          <w:lang w:val="zh-CN"/>
        </w:rPr>
        <w:t>供应商的</w:t>
      </w:r>
      <w:r>
        <w:rPr>
          <w:rFonts w:hint="eastAsia" w:ascii="宋体" w:hAnsi="宋体" w:eastAsia="宋体" w:cs="宋体"/>
          <w:bCs/>
          <w:color w:val="auto"/>
          <w:szCs w:val="21"/>
        </w:rPr>
        <w:t>最</w:t>
      </w:r>
      <w:r>
        <w:rPr>
          <w:rFonts w:hint="eastAsia" w:ascii="宋体" w:hAnsi="宋体" w:eastAsia="宋体" w:cs="宋体"/>
          <w:color w:val="auto"/>
          <w:kern w:val="0"/>
          <w:szCs w:val="21"/>
          <w:lang w:val="zh-CN"/>
        </w:rPr>
        <w:t>后</w:t>
      </w:r>
      <w:r>
        <w:rPr>
          <w:rFonts w:hint="eastAsia" w:ascii="宋体" w:hAnsi="宋体" w:eastAsia="宋体" w:cs="宋体"/>
          <w:bCs/>
          <w:color w:val="auto"/>
          <w:szCs w:val="21"/>
        </w:rPr>
        <w:t>报价及</w:t>
      </w:r>
      <w:r>
        <w:rPr>
          <w:rFonts w:hint="eastAsia" w:ascii="宋体" w:hAnsi="宋体" w:eastAsia="宋体" w:cs="宋体"/>
          <w:color w:val="auto"/>
          <w:kern w:val="0"/>
          <w:szCs w:val="21"/>
        </w:rPr>
        <w:t>政府采购政策规定的价格扣除情况，谈判小组应召集所有参加最后报价的供应商</w:t>
      </w:r>
      <w:r>
        <w:rPr>
          <w:rFonts w:hint="eastAsia" w:ascii="宋体" w:hAnsi="宋体" w:eastAsia="宋体" w:cs="宋体"/>
          <w:color w:val="auto"/>
          <w:kern w:val="0"/>
          <w:szCs w:val="21"/>
          <w:lang w:eastAsia="zh-CN"/>
        </w:rPr>
        <w:t>当场公布，并由供应商代表签字确认。</w:t>
      </w:r>
    </w:p>
    <w:p w14:paraId="1ECF7B1D">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trike/>
          <w:dstrike w:val="0"/>
          <w:color w:val="auto"/>
          <w:kern w:val="0"/>
          <w:szCs w:val="21"/>
        </w:rPr>
      </w:pPr>
      <w:r>
        <w:rPr>
          <w:rFonts w:hint="eastAsia" w:ascii="宋体" w:hAnsi="宋体" w:eastAsia="宋体" w:cs="宋体"/>
          <w:color w:val="auto"/>
          <w:kern w:val="0"/>
          <w:szCs w:val="21"/>
        </w:rPr>
        <w:t>29.5提交首次响应文件的供应商，在提交最后报价之前，可以根据谈判情况退出谈判，</w:t>
      </w:r>
      <w:r>
        <w:rPr>
          <w:rFonts w:hint="eastAsia" w:ascii="宋体" w:hAnsi="宋体" w:eastAsia="宋体" w:cs="宋体"/>
          <w:color w:val="auto"/>
          <w:kern w:val="0"/>
        </w:rPr>
        <w:t>并书面通知</w:t>
      </w:r>
      <w:r>
        <w:rPr>
          <w:rFonts w:hint="eastAsia" w:ascii="宋体" w:hAnsi="宋体" w:eastAsia="宋体" w:cs="宋体"/>
          <w:color w:val="auto"/>
          <w:kern w:val="0"/>
          <w:highlight w:val="white"/>
          <w:lang w:eastAsia="zh-CN"/>
        </w:rPr>
        <w:t>采购人、采购代理机构或谈判</w:t>
      </w:r>
      <w:r>
        <w:rPr>
          <w:rFonts w:hint="eastAsia" w:ascii="宋体" w:hAnsi="宋体" w:eastAsia="宋体" w:cs="宋体"/>
          <w:color w:val="auto"/>
          <w:kern w:val="0"/>
          <w:highlight w:val="white"/>
        </w:rPr>
        <w:t>小组</w:t>
      </w:r>
      <w:r>
        <w:rPr>
          <w:rFonts w:hint="eastAsia" w:ascii="宋体" w:hAnsi="宋体" w:eastAsia="宋体" w:cs="宋体"/>
          <w:color w:val="auto"/>
          <w:kern w:val="0"/>
        </w:rPr>
        <w:t>。</w:t>
      </w:r>
      <w:r>
        <w:rPr>
          <w:rFonts w:hint="eastAsia" w:ascii="宋体" w:hAnsi="宋体" w:eastAsia="宋体" w:cs="宋体"/>
          <w:color w:val="auto"/>
        </w:rPr>
        <w:t>该通知由供应商法定代表人或其委托代理人</w:t>
      </w:r>
      <w:r>
        <w:rPr>
          <w:rFonts w:hint="eastAsia" w:ascii="宋体" w:hAnsi="宋体" w:eastAsia="宋体" w:cs="宋体"/>
          <w:color w:val="auto"/>
          <w:lang w:eastAsia="zh-CN"/>
        </w:rPr>
        <w:t>签字。</w:t>
      </w:r>
    </w:p>
    <w:p w14:paraId="2E5AB9B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bCs/>
          <w:color w:val="auto"/>
          <w:szCs w:val="21"/>
        </w:rPr>
      </w:pPr>
      <w:r>
        <w:rPr>
          <w:rFonts w:hint="eastAsia" w:ascii="宋体" w:hAnsi="宋体" w:eastAsia="宋体" w:cs="宋体"/>
          <w:b/>
          <w:color w:val="auto"/>
          <w:kern w:val="0"/>
          <w:szCs w:val="21"/>
        </w:rPr>
        <w:t>30.</w:t>
      </w:r>
      <w:r>
        <w:rPr>
          <w:rFonts w:hint="eastAsia" w:ascii="宋体" w:hAnsi="宋体" w:eastAsia="宋体" w:cs="宋体"/>
          <w:b/>
          <w:bCs/>
          <w:color w:val="auto"/>
          <w:szCs w:val="21"/>
        </w:rPr>
        <w:t>提出成交供应商</w:t>
      </w:r>
    </w:p>
    <w:p w14:paraId="5F85DC6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bCs/>
          <w:color w:val="auto"/>
          <w:szCs w:val="21"/>
        </w:rPr>
      </w:pPr>
      <w:r>
        <w:rPr>
          <w:rFonts w:hint="eastAsia" w:ascii="宋体" w:hAnsi="宋体" w:eastAsia="宋体" w:cs="宋体"/>
          <w:bCs/>
          <w:color w:val="auto"/>
          <w:szCs w:val="21"/>
        </w:rPr>
        <w:t>30.1</w:t>
      </w:r>
      <w:r>
        <w:rPr>
          <w:rFonts w:hint="eastAsia" w:ascii="宋体" w:hAnsi="宋体" w:eastAsia="宋体" w:cs="宋体"/>
          <w:color w:val="auto"/>
          <w:kern w:val="0"/>
          <w:szCs w:val="21"/>
        </w:rPr>
        <w:t>谈判小组应当从质量和服务均能满足</w:t>
      </w:r>
      <w:r>
        <w:rPr>
          <w:rFonts w:hint="eastAsia" w:ascii="宋体" w:hAnsi="宋体" w:eastAsia="宋体" w:cs="宋体"/>
          <w:color w:val="auto"/>
          <w:kern w:val="0"/>
          <w:szCs w:val="21"/>
          <w:lang w:val="en-US" w:eastAsia="zh-CN"/>
        </w:rPr>
        <w:t>谈判</w:t>
      </w:r>
      <w:r>
        <w:rPr>
          <w:rFonts w:hint="eastAsia" w:ascii="宋体" w:hAnsi="宋体" w:eastAsia="宋体" w:cs="宋体"/>
          <w:color w:val="auto"/>
          <w:kern w:val="0"/>
          <w:szCs w:val="21"/>
        </w:rPr>
        <w:t>文件实质性响应要求的供应商中，按照最后报价由低到高的顺序提出3名以上成交候选人，并编写评审报告。供应商符合本章第9.1</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第9.2</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关于政府采购政策规定的，最后报价按本章第9.1</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第9.2</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规定进行价格扣除，并按价格扣除后的最后报价排序</w:t>
      </w:r>
      <w:r>
        <w:rPr>
          <w:rFonts w:hint="eastAsia" w:ascii="宋体" w:hAnsi="宋体" w:eastAsia="宋体" w:cs="宋体"/>
          <w:bCs/>
          <w:color w:val="auto"/>
          <w:szCs w:val="21"/>
        </w:rPr>
        <w:t>。</w:t>
      </w:r>
    </w:p>
    <w:p w14:paraId="0F9BC88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30.2按本章第30.1条按价格扣除后的最后报价排序相同的，由采购人确定</w:t>
      </w:r>
      <w:r>
        <w:rPr>
          <w:rFonts w:hint="eastAsia" w:ascii="宋体" w:hAnsi="宋体" w:eastAsia="宋体" w:cs="宋体"/>
          <w:bCs/>
          <w:color w:val="auto"/>
          <w:szCs w:val="21"/>
        </w:rPr>
        <w:t>成交供应商。</w:t>
      </w:r>
    </w:p>
    <w:p w14:paraId="0D70A94B">
      <w:pPr>
        <w:keepNext w:val="0"/>
        <w:keepLines w:val="0"/>
        <w:pageBreakBefore w:val="0"/>
        <w:tabs>
          <w:tab w:val="left" w:pos="0"/>
        </w:tabs>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Cs w:val="21"/>
        </w:rPr>
      </w:pPr>
      <w:r>
        <w:rPr>
          <w:rFonts w:hint="eastAsia" w:ascii="宋体" w:hAnsi="宋体" w:eastAsia="宋体" w:cs="宋体"/>
          <w:b/>
          <w:bCs/>
          <w:color w:val="auto"/>
          <w:szCs w:val="21"/>
        </w:rPr>
        <w:t>31.确定成交供应商</w:t>
      </w:r>
    </w:p>
    <w:p w14:paraId="49B2AD2D">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31.1采购代理机构应当在评审结束后2个工作日内将评审报告送采购人确认。</w:t>
      </w:r>
    </w:p>
    <w:p w14:paraId="76B184E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31.2采购人应当在收到评审报告后5个工作日内，从评审报告提出的成交候选人中，根据质量和服务均能满足</w:t>
      </w:r>
      <w:r>
        <w:rPr>
          <w:rFonts w:hint="eastAsia" w:ascii="宋体" w:hAnsi="宋体" w:eastAsia="宋体" w:cs="宋体"/>
          <w:color w:val="auto"/>
          <w:kern w:val="0"/>
          <w:szCs w:val="21"/>
          <w:lang w:val="en-US" w:eastAsia="zh-CN"/>
        </w:rPr>
        <w:t>谈判</w:t>
      </w:r>
      <w:r>
        <w:rPr>
          <w:rFonts w:hint="eastAsia" w:ascii="宋体" w:hAnsi="宋体" w:eastAsia="宋体" w:cs="宋体"/>
          <w:color w:val="auto"/>
          <w:kern w:val="0"/>
          <w:szCs w:val="21"/>
        </w:rPr>
        <w:t>文件实质性响应要求且最后报价最低的原则确定成交供应商，也可以书面授权谈判小组直接确定成交供应商。</w:t>
      </w:r>
      <w:r>
        <w:rPr>
          <w:rFonts w:hint="eastAsia" w:ascii="宋体" w:hAnsi="宋体" w:eastAsia="宋体" w:cs="宋体"/>
          <w:bCs/>
          <w:color w:val="auto"/>
          <w:szCs w:val="21"/>
          <w:highlight w:val="white"/>
        </w:rPr>
        <w:t>采购人逾期未确定成交供应商且不提出异议的，视为确定评审报告提出的排序第一的供应商为成交供应商。</w:t>
      </w:r>
    </w:p>
    <w:p w14:paraId="6A571EE8">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bCs/>
          <w:color w:val="auto"/>
          <w:szCs w:val="21"/>
        </w:rPr>
      </w:pPr>
      <w:r>
        <w:rPr>
          <w:rFonts w:hint="eastAsia" w:ascii="宋体" w:hAnsi="宋体" w:eastAsia="宋体" w:cs="宋体"/>
          <w:color w:val="auto"/>
          <w:kern w:val="0"/>
          <w:szCs w:val="21"/>
        </w:rPr>
        <w:t>31.3最后报价确定遵守本章第</w:t>
      </w:r>
      <w:r>
        <w:rPr>
          <w:rFonts w:hint="eastAsia" w:ascii="宋体" w:hAnsi="宋体" w:eastAsia="宋体" w:cs="宋体"/>
          <w:bCs/>
          <w:color w:val="auto"/>
          <w:szCs w:val="21"/>
        </w:rPr>
        <w:t>30条</w:t>
      </w:r>
      <w:r>
        <w:rPr>
          <w:rFonts w:hint="eastAsia" w:ascii="宋体" w:hAnsi="宋体" w:eastAsia="宋体" w:cs="宋体"/>
          <w:color w:val="auto"/>
          <w:kern w:val="0"/>
          <w:szCs w:val="21"/>
        </w:rPr>
        <w:t>的</w:t>
      </w:r>
      <w:r>
        <w:rPr>
          <w:rFonts w:hint="eastAsia" w:ascii="宋体" w:hAnsi="宋体" w:eastAsia="宋体" w:cs="宋体"/>
          <w:bCs/>
          <w:color w:val="auto"/>
          <w:szCs w:val="21"/>
        </w:rPr>
        <w:t>规定。</w:t>
      </w:r>
    </w:p>
    <w:p w14:paraId="0878A252">
      <w:pPr>
        <w:pStyle w:val="14"/>
        <w:keepNext w:val="0"/>
        <w:keepLines w:val="0"/>
        <w:pageBreakBefore w:val="0"/>
        <w:kinsoku/>
        <w:wordWrap/>
        <w:overflowPunct/>
        <w:topLinePunct w:val="0"/>
        <w:autoSpaceDE/>
        <w:autoSpaceDN/>
        <w:bidi w:val="0"/>
        <w:adjustRightInd w:val="0"/>
        <w:snapToGrid w:val="0"/>
        <w:spacing w:line="360" w:lineRule="auto"/>
        <w:ind w:left="632" w:hanging="632" w:hangingChars="300"/>
        <w:textAlignment w:val="auto"/>
        <w:rPr>
          <w:rFonts w:hint="eastAsia" w:ascii="宋体" w:hAnsi="宋体" w:eastAsia="宋体" w:cs="宋体"/>
          <w:b/>
          <w:color w:val="auto"/>
        </w:rPr>
      </w:pPr>
      <w:r>
        <w:rPr>
          <w:rFonts w:hint="eastAsia" w:ascii="宋体" w:hAnsi="宋体" w:eastAsia="宋体" w:cs="宋体"/>
          <w:b/>
          <w:color w:val="auto"/>
        </w:rPr>
        <w:t>32.谈判的特殊情形</w:t>
      </w:r>
    </w:p>
    <w:p w14:paraId="7E68C05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Cs w:val="21"/>
        </w:rPr>
      </w:pPr>
      <w:r>
        <w:rPr>
          <w:rFonts w:hint="eastAsia" w:ascii="宋体" w:hAnsi="宋体" w:eastAsia="宋体" w:cs="宋体"/>
          <w:color w:val="auto"/>
          <w:kern w:val="0"/>
          <w:lang w:val="zh-CN"/>
        </w:rPr>
        <w:t>32.1公开招标</w:t>
      </w:r>
      <w:r>
        <w:rPr>
          <w:rFonts w:hint="eastAsia" w:ascii="宋体" w:hAnsi="宋体" w:eastAsia="宋体" w:cs="宋体"/>
          <w:color w:val="auto"/>
          <w:kern w:val="0"/>
          <w:szCs w:val="21"/>
        </w:rPr>
        <w:t>的货物、服务采购项目，</w:t>
      </w:r>
      <w:r>
        <w:rPr>
          <w:rFonts w:hint="eastAsia" w:ascii="宋体" w:hAnsi="宋体" w:eastAsia="宋体" w:cs="宋体"/>
          <w:color w:val="auto"/>
          <w:kern w:val="0"/>
          <w:szCs w:val="21"/>
          <w:lang w:eastAsia="zh-CN"/>
        </w:rPr>
        <w:t>招标</w:t>
      </w:r>
      <w:r>
        <w:rPr>
          <w:rFonts w:hint="eastAsia" w:ascii="宋体" w:hAnsi="宋体" w:eastAsia="宋体" w:cs="宋体"/>
          <w:color w:val="auto"/>
          <w:kern w:val="0"/>
          <w:szCs w:val="21"/>
        </w:rPr>
        <w:t>过程中提交投标文件或者经评审实质性响应</w:t>
      </w:r>
      <w:r>
        <w:rPr>
          <w:rFonts w:hint="eastAsia" w:ascii="宋体" w:hAnsi="宋体" w:eastAsia="宋体" w:cs="宋体"/>
          <w:color w:val="auto"/>
          <w:kern w:val="0"/>
          <w:szCs w:val="21"/>
          <w:lang w:eastAsia="zh-CN"/>
        </w:rPr>
        <w:t>招标</w:t>
      </w:r>
      <w:r>
        <w:rPr>
          <w:rFonts w:hint="eastAsia" w:ascii="宋体" w:hAnsi="宋体" w:eastAsia="宋体" w:cs="宋体"/>
          <w:color w:val="auto"/>
          <w:kern w:val="0"/>
          <w:szCs w:val="21"/>
        </w:rPr>
        <w:t>文件要求的供应商只有两家时，采购人、采购代理机构按照</w:t>
      </w:r>
      <w:r>
        <w:rPr>
          <w:rFonts w:hint="eastAsia" w:ascii="宋体" w:hAnsi="宋体" w:eastAsia="宋体" w:cs="宋体"/>
          <w:color w:val="auto"/>
          <w:szCs w:val="21"/>
        </w:rPr>
        <w:t>省级以上财政部门相关规定，</w:t>
      </w:r>
      <w:r>
        <w:rPr>
          <w:rFonts w:hint="eastAsia" w:ascii="宋体" w:hAnsi="宋体" w:eastAsia="宋体" w:cs="宋体"/>
          <w:color w:val="auto"/>
          <w:kern w:val="0"/>
          <w:szCs w:val="21"/>
        </w:rPr>
        <w:t>经本级财政部门批准后可以与该两家供应商进行竞争性谈判采购。符合本款情形的，本章第</w:t>
      </w:r>
      <w:r>
        <w:rPr>
          <w:rFonts w:hint="eastAsia" w:ascii="宋体" w:hAnsi="宋体" w:eastAsia="宋体" w:cs="宋体"/>
          <w:color w:val="auto"/>
          <w:kern w:val="0"/>
          <w:szCs w:val="21"/>
          <w:lang w:val="zh-CN"/>
        </w:rPr>
        <w:t>29.1款、第29.2款、第3</w:t>
      </w:r>
      <w:r>
        <w:rPr>
          <w:rFonts w:hint="eastAsia" w:ascii="宋体" w:hAnsi="宋体" w:eastAsia="宋体" w:cs="宋体"/>
          <w:color w:val="auto"/>
          <w:kern w:val="0"/>
          <w:szCs w:val="21"/>
          <w:lang w:val="en-US" w:eastAsia="zh-CN"/>
        </w:rPr>
        <w:t>0</w:t>
      </w:r>
      <w:r>
        <w:rPr>
          <w:rFonts w:hint="eastAsia" w:ascii="宋体" w:hAnsi="宋体" w:eastAsia="宋体" w:cs="宋体"/>
          <w:color w:val="auto"/>
          <w:kern w:val="0"/>
          <w:szCs w:val="21"/>
          <w:lang w:val="zh-CN"/>
        </w:rPr>
        <w:t>.1款、第33.1款</w:t>
      </w:r>
      <w:r>
        <w:rPr>
          <w:rFonts w:hint="eastAsia" w:ascii="宋体" w:hAnsi="宋体" w:eastAsia="宋体" w:cs="宋体"/>
          <w:color w:val="auto"/>
          <w:kern w:val="0"/>
          <w:szCs w:val="21"/>
        </w:rPr>
        <w:t>中规定的供应商最低数量可以为两家。</w:t>
      </w:r>
    </w:p>
    <w:p w14:paraId="3C73F087">
      <w:pPr>
        <w:pStyle w:val="14"/>
        <w:keepNext w:val="0"/>
        <w:keepLines w:val="0"/>
        <w:pageBreakBefore w:val="0"/>
        <w:kinsoku/>
        <w:wordWrap/>
        <w:overflowPunct/>
        <w:topLinePunct w:val="0"/>
        <w:autoSpaceDE/>
        <w:autoSpaceDN/>
        <w:bidi w:val="0"/>
        <w:adjustRightInd w:val="0"/>
        <w:snapToGrid w:val="0"/>
        <w:spacing w:line="360" w:lineRule="auto"/>
        <w:ind w:left="632" w:hanging="632" w:hangingChars="300"/>
        <w:textAlignment w:val="auto"/>
        <w:rPr>
          <w:rFonts w:hint="eastAsia" w:ascii="宋体" w:hAnsi="宋体" w:eastAsia="宋体" w:cs="宋体"/>
          <w:b/>
          <w:color w:val="auto"/>
        </w:rPr>
      </w:pPr>
      <w:r>
        <w:rPr>
          <w:rFonts w:hint="eastAsia" w:ascii="宋体" w:hAnsi="宋体" w:eastAsia="宋体" w:cs="宋体"/>
          <w:b/>
          <w:color w:val="auto"/>
        </w:rPr>
        <w:t>33.谈判终止</w:t>
      </w:r>
    </w:p>
    <w:p w14:paraId="1EF8ECC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bCs/>
          <w:color w:val="auto"/>
          <w:szCs w:val="21"/>
        </w:rPr>
        <w:t>33.1</w:t>
      </w:r>
      <w:r>
        <w:rPr>
          <w:rFonts w:hint="eastAsia" w:ascii="宋体" w:hAnsi="宋体" w:eastAsia="宋体" w:cs="宋体"/>
          <w:color w:val="auto"/>
          <w:kern w:val="0"/>
          <w:szCs w:val="21"/>
        </w:rPr>
        <w:t>出现下列情形之一的，采购人或者采购代理机构应当终止竞争性谈判采购活动，</w:t>
      </w:r>
      <w:r>
        <w:rPr>
          <w:rFonts w:hint="eastAsia" w:ascii="宋体" w:hAnsi="宋体" w:eastAsia="宋体" w:cs="宋体"/>
          <w:color w:val="auto"/>
        </w:rPr>
        <w:t>在</w:t>
      </w:r>
      <w:r>
        <w:rPr>
          <w:rFonts w:hint="eastAsia" w:ascii="宋体" w:hAnsi="宋体" w:eastAsia="宋体" w:cs="宋体"/>
          <w:b/>
          <w:color w:val="auto"/>
        </w:rPr>
        <w:t>谈判须知前附表</w:t>
      </w:r>
      <w:r>
        <w:rPr>
          <w:rFonts w:hint="eastAsia" w:ascii="宋体" w:hAnsi="宋体" w:eastAsia="宋体" w:cs="宋体"/>
          <w:color w:val="auto"/>
        </w:rPr>
        <w:t>指定的媒体上</w:t>
      </w:r>
      <w:r>
        <w:rPr>
          <w:rFonts w:hint="eastAsia" w:ascii="宋体" w:hAnsi="宋体" w:eastAsia="宋体" w:cs="宋体"/>
          <w:color w:val="auto"/>
          <w:kern w:val="0"/>
          <w:szCs w:val="21"/>
        </w:rPr>
        <w:t xml:space="preserve">发布项目终止公告并说明原因，重新开展采购活动： </w:t>
      </w:r>
    </w:p>
    <w:p w14:paraId="79FF571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（1）因情况变化，不再符合规定的竞争性谈判采购方式适用情形的；</w:t>
      </w:r>
    </w:p>
    <w:p w14:paraId="3889A23B">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（2）出现影响采购公正的违法、违规行为的；</w:t>
      </w:r>
    </w:p>
    <w:p w14:paraId="3D3BB7A2">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（3）在采购过程中符合竞争要求的供应商或者报价未超过采购预算</w:t>
      </w:r>
      <w:r>
        <w:rPr>
          <w:rFonts w:hint="eastAsia" w:ascii="宋体" w:hAnsi="宋体" w:eastAsia="宋体" w:cs="宋体"/>
          <w:color w:val="auto"/>
          <w:kern w:val="0"/>
          <w:szCs w:val="21"/>
          <w:lang w:eastAsia="zh-CN"/>
        </w:rPr>
        <w:t>（最高限价，如有）</w:t>
      </w:r>
      <w:r>
        <w:rPr>
          <w:rFonts w:hint="eastAsia" w:ascii="宋体" w:hAnsi="宋体" w:eastAsia="宋体" w:cs="宋体"/>
          <w:color w:val="auto"/>
          <w:kern w:val="0"/>
          <w:szCs w:val="21"/>
        </w:rPr>
        <w:t>的供应商不足3家的，或者提交最后报价的供应商少于3家的；</w:t>
      </w:r>
    </w:p>
    <w:p w14:paraId="5D02B17E">
      <w:pPr>
        <w:keepNext w:val="0"/>
        <w:keepLines w:val="0"/>
        <w:pageBreakBefore w:val="0"/>
        <w:widowControl/>
        <w:kinsoku/>
        <w:wordWrap/>
        <w:overflowPunct/>
        <w:topLinePunct w:val="0"/>
        <w:autoSpaceDE/>
        <w:autoSpaceDN/>
        <w:bidi w:val="0"/>
        <w:adjustRightInd w:val="0"/>
        <w:snapToGrid w:val="0"/>
        <w:spacing w:line="360" w:lineRule="auto"/>
        <w:ind w:firstLine="420"/>
        <w:jc w:val="left"/>
        <w:textAlignment w:val="auto"/>
        <w:rPr>
          <w:rFonts w:hint="eastAsia" w:ascii="宋体" w:hAnsi="宋体" w:eastAsia="宋体" w:cs="宋体"/>
          <w:b/>
          <w:bCs/>
          <w:color w:val="auto"/>
          <w:szCs w:val="21"/>
        </w:rPr>
      </w:pPr>
      <w:r>
        <w:rPr>
          <w:rFonts w:hint="eastAsia" w:ascii="宋体" w:hAnsi="宋体" w:eastAsia="宋体" w:cs="宋体"/>
          <w:color w:val="auto"/>
          <w:kern w:val="0"/>
          <w:szCs w:val="21"/>
        </w:rPr>
        <w:t>（4）</w:t>
      </w:r>
      <w:r>
        <w:rPr>
          <w:rFonts w:hint="eastAsia" w:ascii="宋体" w:hAnsi="宋体" w:eastAsia="宋体" w:cs="宋体"/>
          <w:bCs/>
          <w:color w:val="auto"/>
          <w:szCs w:val="21"/>
        </w:rPr>
        <w:t>因重大变故，采购任务取消的。</w:t>
      </w:r>
    </w:p>
    <w:p w14:paraId="6990104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34．重新评审</w:t>
      </w:r>
    </w:p>
    <w:p w14:paraId="4108300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34.1除资格性审查认定错误和价格计算错误外，采购人或者采购代理机构不以任何理由组织重新评审。采购人、采购代理机构发现谈判小组未按照</w:t>
      </w:r>
      <w:r>
        <w:rPr>
          <w:rFonts w:hint="eastAsia" w:ascii="宋体" w:hAnsi="宋体" w:eastAsia="宋体" w:cs="宋体"/>
          <w:color w:val="auto"/>
          <w:kern w:val="0"/>
          <w:szCs w:val="21"/>
          <w:lang w:val="en-US" w:eastAsia="zh-CN"/>
        </w:rPr>
        <w:t>谈判</w:t>
      </w:r>
      <w:r>
        <w:rPr>
          <w:rFonts w:hint="eastAsia" w:ascii="宋体" w:hAnsi="宋体" w:eastAsia="宋体" w:cs="宋体"/>
          <w:color w:val="auto"/>
          <w:kern w:val="0"/>
          <w:szCs w:val="21"/>
        </w:rPr>
        <w:t>文件规定的评定成交的标准进行评审的，应当重新开展采购活动，并同时书面报告本级财政部门。</w:t>
      </w:r>
    </w:p>
    <w:p w14:paraId="6080AD1A">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Cs w:val="21"/>
        </w:rPr>
      </w:pPr>
      <w:r>
        <w:rPr>
          <w:rFonts w:hint="eastAsia" w:ascii="宋体" w:hAnsi="宋体" w:eastAsia="宋体" w:cs="宋体"/>
          <w:b/>
          <w:bCs/>
          <w:color w:val="auto"/>
          <w:szCs w:val="21"/>
        </w:rPr>
        <w:t>35.保密及串通行为</w:t>
      </w:r>
    </w:p>
    <w:p w14:paraId="0517488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rPr>
      </w:pPr>
      <w:r>
        <w:rPr>
          <w:rFonts w:hint="eastAsia" w:ascii="宋体" w:hAnsi="宋体" w:eastAsia="宋体" w:cs="宋体"/>
          <w:color w:val="auto"/>
        </w:rPr>
        <w:t>35.1谈判小组成员以及与评审工作有关的人员不得泄露评审情况以及评审过程中获悉的国家秘密、商业秘密。</w:t>
      </w:r>
    </w:p>
    <w:p w14:paraId="4E88DC9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35.2</w:t>
      </w:r>
      <w:r>
        <w:rPr>
          <w:rFonts w:hint="eastAsia" w:ascii="宋体" w:hAnsi="宋体" w:eastAsia="宋体" w:cs="宋体"/>
          <w:color w:val="auto"/>
          <w:kern w:val="0"/>
          <w:szCs w:val="21"/>
        </w:rPr>
        <w:t>供应商</w:t>
      </w:r>
      <w:r>
        <w:rPr>
          <w:rFonts w:hint="eastAsia" w:ascii="宋体" w:hAnsi="宋体" w:eastAsia="宋体" w:cs="宋体"/>
          <w:color w:val="auto"/>
          <w:szCs w:val="21"/>
        </w:rPr>
        <w:t>不得与</w:t>
      </w:r>
      <w:r>
        <w:rPr>
          <w:rFonts w:hint="eastAsia" w:ascii="宋体" w:hAnsi="宋体" w:eastAsia="宋体" w:cs="宋体"/>
          <w:color w:val="auto"/>
          <w:kern w:val="0"/>
          <w:szCs w:val="21"/>
        </w:rPr>
        <w:t>采购人、采购代理机构、其他供应商恶意</w:t>
      </w:r>
      <w:r>
        <w:rPr>
          <w:rFonts w:hint="eastAsia" w:ascii="宋体" w:hAnsi="宋体" w:eastAsia="宋体" w:cs="宋体"/>
          <w:color w:val="auto"/>
          <w:szCs w:val="21"/>
        </w:rPr>
        <w:t>串通；不得向</w:t>
      </w:r>
      <w:r>
        <w:rPr>
          <w:rFonts w:hint="eastAsia" w:ascii="宋体" w:hAnsi="宋体" w:eastAsia="宋体" w:cs="宋体"/>
          <w:color w:val="auto"/>
          <w:kern w:val="0"/>
          <w:szCs w:val="21"/>
        </w:rPr>
        <w:t>采购人、采购代理机构</w:t>
      </w:r>
      <w:r>
        <w:rPr>
          <w:rFonts w:hint="eastAsia" w:ascii="宋体" w:hAnsi="宋体" w:eastAsia="宋体" w:cs="宋体"/>
          <w:color w:val="auto"/>
          <w:szCs w:val="21"/>
        </w:rPr>
        <w:t>或者谈判小组成员行贿或者提供其他不正当利益；不得提供虚假材料谋取成交；不得以任何方式干扰、影响采购工作。</w:t>
      </w:r>
    </w:p>
    <w:p w14:paraId="57B323B6">
      <w:pPr>
        <w:pStyle w:val="24"/>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firstLine="420" w:firstLineChars="20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35.3有下列情形之一的，</w:t>
      </w:r>
      <w:r>
        <w:rPr>
          <w:rFonts w:hint="eastAsia" w:ascii="宋体" w:hAnsi="宋体" w:eastAsia="宋体" w:cs="宋体"/>
          <w:color w:val="auto"/>
          <w:sz w:val="21"/>
          <w:szCs w:val="21"/>
          <w:lang w:val="zh-CN"/>
        </w:rPr>
        <w:t>属于恶意串通，</w:t>
      </w:r>
      <w:r>
        <w:rPr>
          <w:rFonts w:hint="eastAsia" w:ascii="宋体" w:hAnsi="宋体" w:eastAsia="宋体" w:cs="宋体"/>
          <w:color w:val="auto"/>
          <w:sz w:val="21"/>
          <w:szCs w:val="21"/>
        </w:rPr>
        <w:t>成交无效，并</w:t>
      </w:r>
      <w:r>
        <w:rPr>
          <w:rFonts w:hint="eastAsia" w:ascii="宋体" w:hAnsi="宋体" w:eastAsia="宋体" w:cs="宋体"/>
          <w:color w:val="auto"/>
          <w:sz w:val="21"/>
          <w:szCs w:val="21"/>
          <w:lang w:val="zh-CN"/>
        </w:rPr>
        <w:t>依照《政府采购法》第七十七条的规定追究法律责任：</w:t>
      </w:r>
    </w:p>
    <w:p w14:paraId="0E7E74B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（1）供应商直接或者间接从</w:t>
      </w:r>
      <w:r>
        <w:rPr>
          <w:rFonts w:hint="eastAsia" w:ascii="宋体" w:hAnsi="宋体" w:eastAsia="宋体" w:cs="宋体"/>
          <w:bCs/>
          <w:color w:val="auto"/>
          <w:szCs w:val="21"/>
        </w:rPr>
        <w:t>采购人、采购代理机构</w:t>
      </w:r>
      <w:r>
        <w:rPr>
          <w:rFonts w:hint="eastAsia" w:ascii="宋体" w:hAnsi="宋体" w:eastAsia="宋体" w:cs="宋体"/>
          <w:color w:val="auto"/>
          <w:szCs w:val="21"/>
        </w:rPr>
        <w:t>获得其他供应商的响应情况，并修改其响应文件</w:t>
      </w:r>
      <w:r>
        <w:rPr>
          <w:rFonts w:hint="eastAsia" w:ascii="宋体" w:hAnsi="宋体" w:eastAsia="宋体" w:cs="宋体"/>
          <w:color w:val="auto"/>
        </w:rPr>
        <w:t>的</w:t>
      </w:r>
      <w:r>
        <w:rPr>
          <w:rFonts w:hint="eastAsia" w:ascii="宋体" w:hAnsi="宋体" w:eastAsia="宋体" w:cs="宋体"/>
          <w:color w:val="auto"/>
          <w:szCs w:val="21"/>
        </w:rPr>
        <w:t>；</w:t>
      </w:r>
    </w:p>
    <w:p w14:paraId="4F39289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bCs/>
          <w:color w:val="auto"/>
          <w:szCs w:val="21"/>
        </w:rPr>
        <w:t>采购人、采购代理机构</w:t>
      </w:r>
      <w:r>
        <w:rPr>
          <w:rFonts w:hint="eastAsia" w:ascii="宋体" w:hAnsi="宋体" w:eastAsia="宋体" w:cs="宋体"/>
          <w:color w:val="auto"/>
          <w:szCs w:val="21"/>
        </w:rPr>
        <w:t>授意供应商撤换、修改响应文件</w:t>
      </w:r>
      <w:r>
        <w:rPr>
          <w:rFonts w:hint="eastAsia" w:ascii="宋体" w:hAnsi="宋体" w:eastAsia="宋体" w:cs="宋体"/>
          <w:color w:val="auto"/>
        </w:rPr>
        <w:t>的</w:t>
      </w:r>
      <w:r>
        <w:rPr>
          <w:rFonts w:hint="eastAsia" w:ascii="宋体" w:hAnsi="宋体" w:eastAsia="宋体" w:cs="宋体"/>
          <w:color w:val="auto"/>
          <w:szCs w:val="21"/>
        </w:rPr>
        <w:t>；</w:t>
      </w:r>
    </w:p>
    <w:p w14:paraId="5730AE0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（3）供应商之间协商技术方案、合同条款以及报价等响应文件实质性内容</w:t>
      </w:r>
      <w:r>
        <w:rPr>
          <w:rFonts w:hint="eastAsia" w:ascii="宋体" w:hAnsi="宋体" w:eastAsia="宋体" w:cs="宋体"/>
          <w:color w:val="auto"/>
        </w:rPr>
        <w:t>的</w:t>
      </w:r>
      <w:r>
        <w:rPr>
          <w:rFonts w:hint="eastAsia" w:ascii="宋体" w:hAnsi="宋体" w:eastAsia="宋体" w:cs="宋体"/>
          <w:color w:val="auto"/>
          <w:szCs w:val="21"/>
        </w:rPr>
        <w:t>；</w:t>
      </w:r>
    </w:p>
    <w:p w14:paraId="5C5FDA6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（4）属于同一集团、协会、商会等组织成员的供应商按照该组织要求协同参加竞争性谈判政府采购活动</w:t>
      </w:r>
      <w:r>
        <w:rPr>
          <w:rFonts w:hint="eastAsia" w:ascii="宋体" w:hAnsi="宋体" w:eastAsia="宋体" w:cs="宋体"/>
          <w:color w:val="auto"/>
        </w:rPr>
        <w:t>的</w:t>
      </w:r>
      <w:r>
        <w:rPr>
          <w:rFonts w:hint="eastAsia" w:ascii="宋体" w:hAnsi="宋体" w:eastAsia="宋体" w:cs="宋体"/>
          <w:color w:val="auto"/>
          <w:szCs w:val="21"/>
        </w:rPr>
        <w:t>；</w:t>
      </w:r>
    </w:p>
    <w:p w14:paraId="40366B6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（5）供应商之间事先约定由某一特定供应商成交</w:t>
      </w:r>
      <w:r>
        <w:rPr>
          <w:rFonts w:hint="eastAsia" w:ascii="宋体" w:hAnsi="宋体" w:eastAsia="宋体" w:cs="宋体"/>
          <w:color w:val="auto"/>
        </w:rPr>
        <w:t>的</w:t>
      </w:r>
      <w:r>
        <w:rPr>
          <w:rFonts w:hint="eastAsia" w:ascii="宋体" w:hAnsi="宋体" w:eastAsia="宋体" w:cs="宋体"/>
          <w:color w:val="auto"/>
          <w:szCs w:val="21"/>
        </w:rPr>
        <w:t>；</w:t>
      </w:r>
    </w:p>
    <w:p w14:paraId="1EB69F4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（6）供应商之间商定部分供应商放弃</w:t>
      </w:r>
      <w:r>
        <w:rPr>
          <w:rFonts w:hint="eastAsia" w:ascii="宋体" w:hAnsi="宋体" w:eastAsia="宋体" w:cs="宋体"/>
          <w:color w:val="auto"/>
        </w:rPr>
        <w:t>提</w:t>
      </w:r>
      <w:r>
        <w:rPr>
          <w:rFonts w:hint="eastAsia" w:ascii="宋体" w:hAnsi="宋体" w:eastAsia="宋体" w:cs="宋体"/>
          <w:color w:val="auto"/>
          <w:szCs w:val="21"/>
        </w:rPr>
        <w:t>交响应文件或者退出谈判或者放弃成交</w:t>
      </w:r>
      <w:r>
        <w:rPr>
          <w:rFonts w:hint="eastAsia" w:ascii="宋体" w:hAnsi="宋体" w:eastAsia="宋体" w:cs="宋体"/>
          <w:color w:val="auto"/>
        </w:rPr>
        <w:t>的</w:t>
      </w:r>
      <w:r>
        <w:rPr>
          <w:rFonts w:hint="eastAsia" w:ascii="宋体" w:hAnsi="宋体" w:eastAsia="宋体" w:cs="宋体"/>
          <w:color w:val="auto"/>
          <w:szCs w:val="21"/>
        </w:rPr>
        <w:t>；</w:t>
      </w:r>
    </w:p>
    <w:p w14:paraId="0BEE631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color w:val="auto"/>
          <w:szCs w:val="21"/>
        </w:rPr>
      </w:pPr>
      <w:r>
        <w:rPr>
          <w:rFonts w:hint="eastAsia" w:ascii="宋体" w:hAnsi="宋体" w:eastAsia="宋体" w:cs="宋体"/>
          <w:color w:val="auto"/>
          <w:szCs w:val="21"/>
        </w:rPr>
        <w:t>（7）供应商与</w:t>
      </w:r>
      <w:r>
        <w:rPr>
          <w:rFonts w:hint="eastAsia" w:ascii="宋体" w:hAnsi="宋体" w:eastAsia="宋体" w:cs="宋体"/>
          <w:bCs/>
          <w:color w:val="auto"/>
          <w:szCs w:val="21"/>
        </w:rPr>
        <w:t>采购人、采购代理机构以及</w:t>
      </w:r>
      <w:r>
        <w:rPr>
          <w:rFonts w:hint="eastAsia" w:ascii="宋体" w:hAnsi="宋体" w:eastAsia="宋体" w:cs="宋体"/>
          <w:color w:val="auto"/>
          <w:szCs w:val="21"/>
        </w:rPr>
        <w:t>谈判小组成员之间、供应商相互之间，为谋求特定供应商成交或者排斥其他供应商的其他串通行为</w:t>
      </w:r>
      <w:r>
        <w:rPr>
          <w:rFonts w:hint="eastAsia" w:ascii="宋体" w:hAnsi="宋体" w:eastAsia="宋体" w:cs="宋体"/>
          <w:color w:val="auto"/>
        </w:rPr>
        <w:t>的</w:t>
      </w:r>
      <w:r>
        <w:rPr>
          <w:rFonts w:hint="eastAsia" w:ascii="宋体" w:hAnsi="宋体" w:eastAsia="宋体" w:cs="宋体"/>
          <w:color w:val="auto"/>
          <w:szCs w:val="21"/>
        </w:rPr>
        <w:t>。</w:t>
      </w:r>
    </w:p>
    <w:p w14:paraId="3F8213B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（8）法律、行政法规或规章规定的其他串通行为。</w:t>
      </w:r>
    </w:p>
    <w:p w14:paraId="5C0228F9">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黑体" w:hAnsi="宋体" w:eastAsia="黑体"/>
          <w:b/>
          <w:bCs/>
          <w:color w:val="auto"/>
          <w:sz w:val="24"/>
          <w:lang w:eastAsia="zh-CN"/>
        </w:rPr>
      </w:pPr>
      <w:r>
        <w:rPr>
          <w:rFonts w:hint="eastAsia" w:ascii="黑体" w:hAnsi="宋体" w:eastAsia="黑体"/>
          <w:b/>
          <w:bCs/>
          <w:color w:val="auto"/>
          <w:sz w:val="24"/>
        </w:rPr>
        <w:t>六、成交结果信息公布与</w:t>
      </w:r>
      <w:r>
        <w:rPr>
          <w:rFonts w:hint="eastAsia" w:ascii="黑体" w:hAnsi="宋体" w:eastAsia="黑体"/>
          <w:b/>
          <w:bCs/>
          <w:color w:val="auto"/>
          <w:sz w:val="24"/>
          <w:lang w:eastAsia="zh-CN"/>
        </w:rPr>
        <w:t>合同签订</w:t>
      </w:r>
    </w:p>
    <w:p w14:paraId="4770444D">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b/>
          <w:bCs/>
          <w:color w:val="auto"/>
          <w:szCs w:val="21"/>
        </w:rPr>
      </w:pPr>
      <w:r>
        <w:rPr>
          <w:rFonts w:hint="eastAsia" w:ascii="宋体" w:hAnsi="宋体"/>
          <w:b/>
          <w:bCs/>
          <w:color w:val="auto"/>
          <w:szCs w:val="21"/>
        </w:rPr>
        <w:t>36.成交信息的公布</w:t>
      </w:r>
    </w:p>
    <w:p w14:paraId="3A53DAB1">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36.1成交供应商确定后2个工作日内，采购人或者采购代理机构应将成交结果信息在</w:t>
      </w:r>
      <w:r>
        <w:rPr>
          <w:rFonts w:hint="eastAsia" w:hAnsi="宋体"/>
          <w:b/>
          <w:color w:val="auto"/>
          <w:highlight w:val="white"/>
        </w:rPr>
        <w:t>湖南政府采购网、</w:t>
      </w:r>
      <w:r>
        <w:rPr>
          <w:rFonts w:hint="eastAsia" w:hAnsi="宋体"/>
          <w:b/>
          <w:color w:val="auto"/>
          <w:highlight w:val="white"/>
          <w:lang w:eastAsia="zh-CN"/>
        </w:rPr>
        <w:t>衡阳市公共资源交易网</w:t>
      </w:r>
      <w:r>
        <w:rPr>
          <w:rFonts w:hint="eastAsia" w:hAnsi="宋体"/>
          <w:color w:val="auto"/>
          <w:lang w:eastAsia="zh-CN"/>
        </w:rPr>
        <w:t>上公布</w:t>
      </w:r>
      <w:r>
        <w:rPr>
          <w:rFonts w:hint="eastAsia" w:hAnsi="宋体"/>
          <w:color w:val="auto"/>
        </w:rPr>
        <w:t>。</w:t>
      </w:r>
    </w:p>
    <w:p w14:paraId="3E3FCCD1">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Courier New"/>
          <w:b/>
          <w:bCs/>
          <w:color w:val="auto"/>
          <w:kern w:val="2"/>
          <w:sz w:val="21"/>
          <w:szCs w:val="21"/>
          <w:lang w:val="en-US" w:eastAsia="zh-CN" w:bidi="ar-SA"/>
        </w:rPr>
      </w:pPr>
      <w:r>
        <w:rPr>
          <w:rFonts w:hint="eastAsia" w:ascii="宋体" w:hAnsi="宋体" w:eastAsia="宋体" w:cs="Courier New"/>
          <w:b/>
          <w:bCs/>
          <w:color w:val="auto"/>
          <w:kern w:val="2"/>
          <w:sz w:val="21"/>
          <w:szCs w:val="21"/>
          <w:lang w:val="en-US" w:eastAsia="zh-CN" w:bidi="ar-SA"/>
        </w:rPr>
        <w:t>37.成交通知</w:t>
      </w:r>
    </w:p>
    <w:p w14:paraId="4DE86D4C">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Courier New"/>
          <w:color w:val="auto"/>
          <w:kern w:val="2"/>
          <w:sz w:val="21"/>
          <w:szCs w:val="21"/>
          <w:lang w:val="en-US" w:eastAsia="zh-CN" w:bidi="ar-SA"/>
        </w:rPr>
      </w:pPr>
      <w:r>
        <w:rPr>
          <w:rFonts w:hint="eastAsia" w:ascii="宋体" w:hAnsi="宋体" w:eastAsia="宋体" w:cs="Courier New"/>
          <w:color w:val="auto"/>
          <w:kern w:val="2"/>
          <w:sz w:val="21"/>
          <w:szCs w:val="21"/>
          <w:lang w:val="en-US" w:eastAsia="zh-CN" w:bidi="ar-SA"/>
        </w:rPr>
        <w:t>37.1成交结果信息公布后，采购人或采购代理机构</w:t>
      </w:r>
      <w:r>
        <w:rPr>
          <w:rFonts w:hint="eastAsia" w:hAnsi="宋体"/>
          <w:color w:val="auto"/>
          <w:lang w:eastAsia="zh-CN"/>
        </w:rPr>
        <w:t>将以书面形式</w:t>
      </w:r>
      <w:r>
        <w:rPr>
          <w:rFonts w:hint="eastAsia" w:hAnsi="宋体"/>
          <w:color w:val="auto"/>
        </w:rPr>
        <w:t>向成交供应商发出成交通知书</w:t>
      </w:r>
      <w:r>
        <w:rPr>
          <w:rFonts w:hint="eastAsia" w:hAnsi="宋体"/>
          <w:color w:val="auto"/>
          <w:highlight w:val="white"/>
        </w:rPr>
        <w:t>。</w:t>
      </w:r>
      <w:r>
        <w:rPr>
          <w:rFonts w:hint="eastAsia" w:ascii="宋体" w:hAnsi="宋体" w:eastAsia="宋体" w:cs="Courier New"/>
          <w:color w:val="auto"/>
          <w:kern w:val="2"/>
          <w:sz w:val="21"/>
          <w:szCs w:val="21"/>
          <w:lang w:val="en-US" w:eastAsia="zh-CN" w:bidi="ar-SA"/>
        </w:rPr>
        <w:t>成交通知书对采购人和成交供应商具有同等法律效力。</w:t>
      </w:r>
    </w:p>
    <w:p w14:paraId="3EAA9B61">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Courier New"/>
          <w:color w:val="auto"/>
          <w:kern w:val="2"/>
          <w:sz w:val="21"/>
          <w:szCs w:val="21"/>
          <w:lang w:val="en-US" w:eastAsia="zh-CN" w:bidi="ar-SA"/>
        </w:rPr>
      </w:pPr>
      <w:r>
        <w:rPr>
          <w:rFonts w:hint="eastAsia" w:ascii="宋体" w:hAnsi="宋体" w:eastAsia="宋体" w:cs="Courier New"/>
          <w:color w:val="auto"/>
          <w:kern w:val="2"/>
          <w:sz w:val="21"/>
          <w:szCs w:val="21"/>
          <w:lang w:val="en-US" w:eastAsia="zh-CN" w:bidi="ar-SA"/>
        </w:rPr>
        <w:t>37.2 成交通知书是合同文件的组成部分。</w:t>
      </w:r>
    </w:p>
    <w:p w14:paraId="2B23F629">
      <w:pPr>
        <w:pStyle w:val="26"/>
        <w:keepNext w:val="0"/>
        <w:keepLines w:val="0"/>
        <w:pageBreakBefore w:val="0"/>
        <w:kinsoku/>
        <w:wordWrap/>
        <w:overflowPunct/>
        <w:topLinePunct w:val="0"/>
        <w:autoSpaceDE/>
        <w:autoSpaceDN/>
        <w:bidi w:val="0"/>
        <w:spacing w:after="0" w:line="360" w:lineRule="auto"/>
        <w:ind w:left="0" w:leftChars="0" w:firstLine="420" w:firstLineChars="200"/>
        <w:textAlignment w:val="auto"/>
        <w:rPr>
          <w:rFonts w:hint="eastAsia" w:ascii="宋体" w:hAnsi="宋体" w:eastAsia="宋体" w:cs="Courier New"/>
          <w:color w:val="auto"/>
          <w:kern w:val="2"/>
          <w:sz w:val="21"/>
          <w:szCs w:val="21"/>
          <w:lang w:val="en-US" w:eastAsia="zh-CN" w:bidi="ar-SA"/>
        </w:rPr>
      </w:pPr>
      <w:r>
        <w:rPr>
          <w:rFonts w:hint="eastAsia" w:ascii="宋体" w:hAnsi="宋体" w:eastAsia="宋体" w:cs="Courier New"/>
          <w:color w:val="auto"/>
          <w:kern w:val="2"/>
          <w:sz w:val="21"/>
          <w:szCs w:val="21"/>
          <w:lang w:val="en-US" w:eastAsia="zh-CN" w:bidi="ar-SA"/>
        </w:rPr>
        <w:t>37.3 谈判文件要求成交供应商向采购人提交履约担保的，成交供应商应按照【谈判须知前附表】的规定提交。联合体成交的，</w:t>
      </w:r>
      <w:r>
        <w:rPr>
          <w:rFonts w:hint="eastAsia" w:ascii="宋体" w:hAnsi="宋体"/>
          <w:color w:val="auto"/>
          <w:szCs w:val="21"/>
          <w:highlight w:val="white"/>
        </w:rPr>
        <w:t>履约担保由</w:t>
      </w:r>
      <w:r>
        <w:rPr>
          <w:rFonts w:hint="eastAsia" w:ascii="宋体" w:hAnsi="宋体"/>
          <w:color w:val="auto"/>
          <w:szCs w:val="21"/>
        </w:rPr>
        <w:t>联合体各方或联合体中牵头人的名义提交</w:t>
      </w:r>
      <w:r>
        <w:rPr>
          <w:rFonts w:hint="eastAsia" w:ascii="宋体" w:hAnsi="宋体"/>
          <w:color w:val="auto"/>
          <w:szCs w:val="21"/>
          <w:highlight w:val="white"/>
        </w:rPr>
        <w:t>，交纳的履约担保金对联合体各方均具有约束力。</w:t>
      </w:r>
    </w:p>
    <w:p w14:paraId="2CE8C539">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ascii="宋体" w:hAnsi="宋体" w:eastAsia="宋体" w:cs="Courier New"/>
          <w:color w:val="auto"/>
          <w:kern w:val="2"/>
          <w:sz w:val="21"/>
          <w:szCs w:val="21"/>
          <w:lang w:val="en-US" w:eastAsia="zh-CN" w:bidi="ar-SA"/>
        </w:rPr>
        <w:t>37.4 成交供应商没有按</w:t>
      </w:r>
      <w:r>
        <w:rPr>
          <w:rFonts w:hint="eastAsia" w:hAnsi="宋体"/>
          <w:color w:val="auto"/>
          <w:spacing w:val="4"/>
        </w:rPr>
        <w:t>照本章第3</w:t>
      </w:r>
      <w:r>
        <w:rPr>
          <w:rFonts w:hint="eastAsia" w:hAnsi="宋体"/>
          <w:color w:val="auto"/>
          <w:spacing w:val="4"/>
          <w:lang w:val="en-US" w:eastAsia="zh-CN"/>
        </w:rPr>
        <w:t>7</w:t>
      </w:r>
      <w:r>
        <w:rPr>
          <w:rFonts w:hint="eastAsia" w:hAnsi="宋体"/>
          <w:color w:val="auto"/>
          <w:spacing w:val="4"/>
        </w:rPr>
        <w:t>.3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2"/>
        </w:rPr>
        <w:t>。</w:t>
      </w:r>
    </w:p>
    <w:p w14:paraId="5B8F0083">
      <w:pPr>
        <w:keepNext w:val="0"/>
        <w:keepLines w:val="0"/>
        <w:pageBreakBefore w:val="0"/>
        <w:kinsoku/>
        <w:wordWrap/>
        <w:overflowPunct/>
        <w:topLinePunct w:val="0"/>
        <w:autoSpaceDE/>
        <w:autoSpaceDN/>
        <w:bidi w:val="0"/>
        <w:adjustRightInd w:val="0"/>
        <w:snapToGrid w:val="0"/>
        <w:spacing w:line="360" w:lineRule="auto"/>
        <w:textAlignment w:val="auto"/>
        <w:rPr>
          <w:rFonts w:ascii="宋体" w:hAnsi="宋体"/>
          <w:b/>
          <w:bCs/>
          <w:color w:val="auto"/>
          <w:szCs w:val="21"/>
        </w:rPr>
      </w:pPr>
      <w:r>
        <w:rPr>
          <w:rFonts w:hint="eastAsia" w:ascii="宋体" w:hAnsi="宋体"/>
          <w:b/>
          <w:bCs/>
          <w:color w:val="auto"/>
          <w:szCs w:val="21"/>
        </w:rPr>
        <w:t>3</w:t>
      </w:r>
      <w:r>
        <w:rPr>
          <w:rFonts w:hint="eastAsia" w:ascii="宋体" w:hAnsi="宋体"/>
          <w:b/>
          <w:bCs/>
          <w:color w:val="auto"/>
          <w:szCs w:val="21"/>
          <w:lang w:val="en-US" w:eastAsia="zh-CN"/>
        </w:rPr>
        <w:t>8</w:t>
      </w:r>
      <w:r>
        <w:rPr>
          <w:rFonts w:hint="eastAsia" w:ascii="宋体" w:hAnsi="宋体"/>
          <w:b/>
          <w:bCs/>
          <w:color w:val="auto"/>
          <w:szCs w:val="21"/>
        </w:rPr>
        <w:t>.签订合同</w:t>
      </w:r>
    </w:p>
    <w:p w14:paraId="29A5FA56">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3</w:t>
      </w:r>
      <w:r>
        <w:rPr>
          <w:rFonts w:hint="eastAsia" w:ascii="宋体" w:hAnsi="宋体"/>
          <w:b w:val="0"/>
          <w:bCs w:val="0"/>
          <w:color w:val="auto"/>
          <w:szCs w:val="21"/>
          <w:lang w:val="en-US" w:eastAsia="zh-CN"/>
        </w:rPr>
        <w:t>8</w:t>
      </w:r>
      <w:r>
        <w:rPr>
          <w:rFonts w:hint="eastAsia" w:hAnsi="宋体"/>
          <w:color w:val="auto"/>
        </w:rPr>
        <w:t>.1 谈判文件、</w:t>
      </w:r>
      <w:r>
        <w:rPr>
          <w:rFonts w:hint="eastAsia" w:ascii="宋体" w:hAnsi="宋体" w:eastAsia="宋体" w:cs="Courier New"/>
          <w:color w:val="auto"/>
          <w:kern w:val="2"/>
          <w:sz w:val="21"/>
          <w:szCs w:val="21"/>
          <w:lang w:val="en-US" w:eastAsia="zh-CN" w:bidi="ar-SA"/>
        </w:rPr>
        <w:t>成交供应商</w:t>
      </w:r>
      <w:r>
        <w:rPr>
          <w:rFonts w:hint="eastAsia" w:hAnsi="宋体"/>
          <w:color w:val="auto"/>
        </w:rPr>
        <w:t>的响应文件及其补充的响应文件等均为签订政府采购合同的依据。</w:t>
      </w:r>
    </w:p>
    <w:p w14:paraId="1622C8F5">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3</w:t>
      </w:r>
      <w:r>
        <w:rPr>
          <w:rFonts w:hint="eastAsia" w:ascii="宋体" w:hAnsi="宋体"/>
          <w:b w:val="0"/>
          <w:bCs w:val="0"/>
          <w:color w:val="auto"/>
          <w:szCs w:val="21"/>
          <w:lang w:val="en-US" w:eastAsia="zh-CN"/>
        </w:rPr>
        <w:t>8</w:t>
      </w:r>
      <w:r>
        <w:rPr>
          <w:rFonts w:hint="eastAsia" w:hAnsi="宋体"/>
          <w:color w:val="auto"/>
        </w:rPr>
        <w:t>.2 成交供应商应当在成交通知书发出之日起30日内与采购人签订政府采购合同。</w:t>
      </w:r>
    </w:p>
    <w:p w14:paraId="375BD961">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3</w:t>
      </w:r>
      <w:r>
        <w:rPr>
          <w:rFonts w:hint="eastAsia" w:ascii="宋体" w:hAnsi="宋体"/>
          <w:b w:val="0"/>
          <w:bCs w:val="0"/>
          <w:color w:val="auto"/>
          <w:szCs w:val="21"/>
          <w:lang w:val="en-US" w:eastAsia="zh-CN"/>
        </w:rPr>
        <w:t>8</w:t>
      </w:r>
      <w:r>
        <w:rPr>
          <w:rFonts w:hint="eastAsia" w:hAnsi="宋体"/>
          <w:color w:val="auto"/>
        </w:rPr>
        <w:t>.3 成交供应商应当按照合同约定履行义务。成交供应商不得向他人转让成交项目，也不得将成交项目分包后分别向他人转让。</w:t>
      </w:r>
    </w:p>
    <w:p w14:paraId="302C6A93">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3</w:t>
      </w:r>
      <w:r>
        <w:rPr>
          <w:rFonts w:hint="eastAsia" w:ascii="宋体" w:hAnsi="宋体"/>
          <w:b w:val="0"/>
          <w:bCs w:val="0"/>
          <w:color w:val="auto"/>
          <w:szCs w:val="21"/>
          <w:lang w:val="en-US" w:eastAsia="zh-CN"/>
        </w:rPr>
        <w:t>8</w:t>
      </w:r>
      <w:r>
        <w:rPr>
          <w:rFonts w:hint="eastAsia" w:hAnsi="宋体"/>
          <w:color w:val="auto"/>
        </w:rPr>
        <w:t>.4 成交供应商有下列情形之一的，责令限期改正，情节严重的，列入不良行为记录名单，在1至3年内禁止参加政府采购活动，并予以通报：</w:t>
      </w:r>
    </w:p>
    <w:p w14:paraId="4A48FF02">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w:t>
      </w:r>
      <w:r>
        <w:rPr>
          <w:rFonts w:hint="eastAsia" w:hAnsi="宋体"/>
          <w:color w:val="auto"/>
          <w:lang w:val="en-US" w:eastAsia="zh-CN"/>
        </w:rPr>
        <w:t>1</w:t>
      </w:r>
      <w:r>
        <w:rPr>
          <w:rFonts w:hint="eastAsia" w:hAnsi="宋体"/>
          <w:color w:val="auto"/>
        </w:rPr>
        <w:t>）成交后无正当理由不与采购人签订合同的；</w:t>
      </w:r>
    </w:p>
    <w:p w14:paraId="11D0D969">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w:t>
      </w:r>
      <w:r>
        <w:rPr>
          <w:rFonts w:hint="eastAsia" w:hAnsi="宋体"/>
          <w:color w:val="auto"/>
          <w:lang w:val="en-US" w:eastAsia="zh-CN"/>
        </w:rPr>
        <w:t>2</w:t>
      </w:r>
      <w:r>
        <w:rPr>
          <w:rFonts w:hint="eastAsia" w:hAnsi="宋体"/>
          <w:color w:val="auto"/>
        </w:rPr>
        <w:t>）未按照</w:t>
      </w:r>
      <w:r>
        <w:rPr>
          <w:rFonts w:hint="eastAsia" w:hAnsi="宋体"/>
          <w:color w:val="auto"/>
          <w:lang w:val="en-US" w:eastAsia="zh-CN"/>
        </w:rPr>
        <w:t>谈判</w:t>
      </w:r>
      <w:r>
        <w:rPr>
          <w:rFonts w:hint="eastAsia" w:hAnsi="宋体"/>
          <w:color w:val="auto"/>
        </w:rPr>
        <w:t>文件确定的事项签订政府采购合同，或者与采购人另行订立背离合同实质性内容的协议的；</w:t>
      </w:r>
    </w:p>
    <w:p w14:paraId="0B47140B">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Ansi="宋体"/>
          <w:color w:val="auto"/>
        </w:rPr>
      </w:pPr>
      <w:r>
        <w:rPr>
          <w:rFonts w:hint="eastAsia" w:hAnsi="宋体"/>
          <w:color w:val="auto"/>
        </w:rPr>
        <w:t>（</w:t>
      </w:r>
      <w:r>
        <w:rPr>
          <w:rFonts w:hint="eastAsia" w:hAnsi="宋体"/>
          <w:color w:val="auto"/>
          <w:lang w:val="en-US" w:eastAsia="zh-CN"/>
        </w:rPr>
        <w:t>3</w:t>
      </w:r>
      <w:r>
        <w:rPr>
          <w:rFonts w:hint="eastAsia" w:hAnsi="宋体"/>
          <w:color w:val="auto"/>
        </w:rPr>
        <w:t>）拒绝履行合同义务的；</w:t>
      </w:r>
    </w:p>
    <w:p w14:paraId="57585CA9">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hAnsi="宋体" w:cs="宋体"/>
          <w:color w:val="auto"/>
          <w:kern w:val="0"/>
        </w:rPr>
      </w:pPr>
      <w:r>
        <w:rPr>
          <w:rFonts w:hint="eastAsia" w:hAnsi="宋体"/>
          <w:color w:val="auto"/>
        </w:rPr>
        <w:t>（</w:t>
      </w:r>
      <w:r>
        <w:rPr>
          <w:rFonts w:hint="eastAsia" w:hAnsi="宋体"/>
          <w:color w:val="auto"/>
          <w:lang w:val="en-US" w:eastAsia="zh-CN"/>
        </w:rPr>
        <w:t>4</w:t>
      </w:r>
      <w:r>
        <w:rPr>
          <w:rFonts w:hint="eastAsia" w:hAnsi="宋体"/>
          <w:color w:val="auto"/>
        </w:rPr>
        <w:t>）</w:t>
      </w:r>
      <w:r>
        <w:rPr>
          <w:rFonts w:hint="eastAsia" w:hAnsi="宋体" w:cs="宋体"/>
          <w:color w:val="auto"/>
          <w:kern w:val="0"/>
        </w:rPr>
        <w:t>违反法律、规章、规范性文件规定的。</w:t>
      </w:r>
    </w:p>
    <w:p w14:paraId="5F5A0CE7">
      <w:pPr>
        <w:pStyle w:val="20"/>
        <w:keepNext w:val="0"/>
        <w:keepLines w:val="0"/>
        <w:pageBreakBefore w:val="0"/>
        <w:widowControl w:val="0"/>
        <w:kinsoku/>
        <w:wordWrap/>
        <w:overflowPunct/>
        <w:topLinePunct w:val="0"/>
        <w:autoSpaceDE/>
        <w:autoSpaceDN/>
        <w:bidi w:val="0"/>
        <w:adjustRightInd/>
        <w:snapToGrid/>
        <w:spacing w:before="0" w:after="0" w:line="360" w:lineRule="auto"/>
        <w:jc w:val="both"/>
        <w:textAlignment w:val="auto"/>
        <w:outlineLvl w:val="2"/>
        <w:rPr>
          <w:rFonts w:hint="eastAsia" w:ascii="Calibri Light" w:hAnsi="Calibri Light"/>
          <w:b/>
          <w:bCs/>
          <w:color w:val="auto"/>
        </w:rPr>
      </w:pPr>
      <w:bookmarkStart w:id="44" w:name="_Toc31984"/>
      <w:bookmarkStart w:id="45" w:name="_Toc256000010"/>
      <w:r>
        <w:rPr>
          <w:rFonts w:hint="eastAsia" w:ascii="Calibri Light" w:hAnsi="Calibri Light"/>
          <w:b/>
          <w:bCs/>
          <w:color w:val="auto"/>
          <w:highlight w:val="white"/>
        </w:rPr>
        <w:t>七、</w:t>
      </w:r>
      <w:r>
        <w:rPr>
          <w:rFonts w:hint="eastAsia" w:ascii="Calibri Light" w:hAnsi="Calibri Light"/>
          <w:b/>
          <w:bCs/>
          <w:color w:val="auto"/>
          <w:highlight w:val="white"/>
          <w:lang w:eastAsia="zh-CN"/>
        </w:rPr>
        <w:t>询问及</w:t>
      </w:r>
      <w:r>
        <w:rPr>
          <w:rFonts w:hint="eastAsia" w:ascii="Calibri Light" w:hAnsi="Calibri Light"/>
          <w:b/>
          <w:bCs/>
          <w:color w:val="auto"/>
          <w:highlight w:val="white"/>
        </w:rPr>
        <w:t>质疑</w:t>
      </w:r>
      <w:bookmarkEnd w:id="44"/>
      <w:bookmarkEnd w:id="45"/>
    </w:p>
    <w:p w14:paraId="22587BC4">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highlight w:val="white"/>
        </w:rPr>
        <w:t>3</w:t>
      </w:r>
      <w:r>
        <w:rPr>
          <w:rFonts w:hint="eastAsia" w:ascii="宋体" w:hAnsi="宋体" w:eastAsia="宋体" w:cs="宋体"/>
          <w:b/>
          <w:bCs/>
          <w:color w:val="auto"/>
          <w:sz w:val="21"/>
          <w:szCs w:val="21"/>
          <w:highlight w:val="white"/>
          <w:lang w:val="en-US" w:eastAsia="zh-CN"/>
        </w:rPr>
        <w:t>9</w:t>
      </w:r>
      <w:r>
        <w:rPr>
          <w:rFonts w:hint="eastAsia" w:ascii="宋体" w:hAnsi="宋体" w:eastAsia="宋体" w:cs="宋体"/>
          <w:b/>
          <w:bCs/>
          <w:color w:val="auto"/>
          <w:sz w:val="21"/>
          <w:szCs w:val="21"/>
          <w:highlight w:val="white"/>
        </w:rPr>
        <w:t>．询问</w:t>
      </w:r>
    </w:p>
    <w:p w14:paraId="614787E9">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white"/>
        </w:rPr>
        <w:t>3</w:t>
      </w:r>
      <w:r>
        <w:rPr>
          <w:rFonts w:hint="eastAsia" w:ascii="宋体" w:hAnsi="宋体" w:eastAsia="宋体" w:cs="宋体"/>
          <w:color w:val="auto"/>
          <w:sz w:val="21"/>
          <w:szCs w:val="21"/>
          <w:highlight w:val="white"/>
          <w:lang w:val="en-US" w:eastAsia="zh-CN"/>
        </w:rPr>
        <w:t>9</w:t>
      </w:r>
      <w:r>
        <w:rPr>
          <w:rFonts w:hint="eastAsia" w:ascii="宋体" w:hAnsi="宋体" w:eastAsia="宋体" w:cs="宋体"/>
          <w:color w:val="auto"/>
          <w:sz w:val="21"/>
          <w:szCs w:val="21"/>
          <w:highlight w:val="white"/>
        </w:rPr>
        <w:t>.1供应商对政府采购活动事项有疑问的，可以向采购人或采购代理机构提出询问。采购人或采购代理机构将在三个工作日内作出答复。</w:t>
      </w:r>
    </w:p>
    <w:p w14:paraId="3DD69C0A">
      <w:pPr>
        <w:pStyle w:val="14"/>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highlight w:val="white"/>
          <w:lang w:val="en-US" w:eastAsia="zh-CN"/>
        </w:rPr>
        <w:t>40</w:t>
      </w:r>
      <w:r>
        <w:rPr>
          <w:rFonts w:hint="eastAsia" w:ascii="宋体" w:hAnsi="宋体" w:eastAsia="宋体" w:cs="宋体"/>
          <w:b/>
          <w:color w:val="auto"/>
          <w:sz w:val="21"/>
          <w:szCs w:val="21"/>
          <w:highlight w:val="white"/>
        </w:rPr>
        <w:t>．质疑</w:t>
      </w:r>
    </w:p>
    <w:p w14:paraId="027BC6FA">
      <w:pPr>
        <w:pStyle w:val="51"/>
        <w:keepNext w:val="0"/>
        <w:keepLines w:val="0"/>
        <w:pageBreakBefore w:val="0"/>
        <w:widowControl w:val="0"/>
        <w:shd w:val="clear" w:color="auto" w:fill="auto"/>
        <w:kinsoku/>
        <w:wordWrap/>
        <w:overflowPunct/>
        <w:topLinePunct w:val="0"/>
        <w:autoSpaceDE/>
        <w:autoSpaceDN/>
        <w:bidi w:val="0"/>
        <w:spacing w:before="0" w:line="360" w:lineRule="auto"/>
        <w:ind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white"/>
          <w:lang w:val="en-US" w:eastAsia="zh-CN"/>
        </w:rPr>
        <w:t>40</w:t>
      </w:r>
      <w:r>
        <w:rPr>
          <w:rFonts w:hint="eastAsia" w:ascii="宋体" w:hAnsi="宋体" w:eastAsia="宋体" w:cs="宋体"/>
          <w:color w:val="auto"/>
          <w:sz w:val="21"/>
          <w:szCs w:val="21"/>
          <w:highlight w:val="white"/>
        </w:rPr>
        <w:t>.</w:t>
      </w:r>
      <w:r>
        <w:rPr>
          <w:rFonts w:hint="eastAsia" w:ascii="宋体" w:hAnsi="宋体" w:eastAsia="宋体" w:cs="宋体"/>
          <w:color w:val="auto"/>
          <w:sz w:val="21"/>
          <w:szCs w:val="21"/>
          <w:highlight w:val="white"/>
          <w:lang w:val="en-US" w:eastAsia="zh-CN"/>
        </w:rPr>
        <w:t xml:space="preserve">1 </w:t>
      </w:r>
      <w:r>
        <w:rPr>
          <w:rFonts w:hint="eastAsia" w:ascii="宋体" w:hAnsi="宋体" w:eastAsia="宋体" w:cs="宋体"/>
          <w:color w:val="auto"/>
          <w:spacing w:val="0"/>
          <w:w w:val="100"/>
          <w:position w:val="0"/>
          <w:sz w:val="21"/>
          <w:szCs w:val="21"/>
        </w:rPr>
        <w:t>供应商若认为谈判文件、采购过程和成交结果使自己的权益受到损害，可以按法律、规章及《湖南省财政厅关于印发〈政府采购质疑答复和投诉处理操作规程〉的通知》</w:t>
      </w:r>
      <w:r>
        <w:rPr>
          <w:rFonts w:hint="eastAsia" w:ascii="宋体" w:hAnsi="宋体" w:eastAsia="宋体" w:cs="宋体"/>
          <w:i/>
          <w:iCs/>
          <w:color w:val="auto"/>
          <w:spacing w:val="0"/>
          <w:w w:val="100"/>
          <w:position w:val="0"/>
          <w:sz w:val="21"/>
          <w:szCs w:val="21"/>
        </w:rPr>
        <w:t>（</w:t>
      </w:r>
      <w:r>
        <w:rPr>
          <w:rFonts w:hint="eastAsia" w:ascii="宋体" w:hAnsi="宋体" w:eastAsia="宋体" w:cs="宋体"/>
          <w:color w:val="auto"/>
          <w:spacing w:val="0"/>
          <w:w w:val="100"/>
          <w:position w:val="0"/>
          <w:sz w:val="21"/>
          <w:szCs w:val="21"/>
        </w:rPr>
        <w:t>湘财购〔2019〕20号）文件规定向采购人、采购代理机构提出质疑。</w:t>
      </w:r>
    </w:p>
    <w:p w14:paraId="2F7586C1">
      <w:pPr>
        <w:pStyle w:val="14"/>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hAnsi="宋体"/>
          <w:color w:val="auto"/>
          <w:highlight w:val="white"/>
        </w:rPr>
      </w:pPr>
      <w:r>
        <w:rPr>
          <w:rFonts w:hint="eastAsia" w:ascii="宋体" w:hAnsi="宋体" w:eastAsia="宋体" w:cs="宋体"/>
          <w:color w:val="auto"/>
          <w:sz w:val="21"/>
          <w:szCs w:val="21"/>
          <w:highlight w:val="white"/>
          <w:lang w:val="en-US" w:eastAsia="zh-CN"/>
        </w:rPr>
        <w:t>40</w:t>
      </w:r>
      <w:r>
        <w:rPr>
          <w:rFonts w:hint="eastAsia" w:ascii="宋体" w:hAnsi="宋体" w:eastAsia="宋体" w:cs="宋体"/>
          <w:color w:val="auto"/>
          <w:sz w:val="21"/>
          <w:szCs w:val="21"/>
          <w:highlight w:val="white"/>
        </w:rPr>
        <w:t>.</w:t>
      </w:r>
      <w:r>
        <w:rPr>
          <w:rFonts w:hint="eastAsia" w:ascii="宋体" w:hAnsi="宋体" w:eastAsia="宋体" w:cs="宋体"/>
          <w:color w:val="auto"/>
          <w:sz w:val="21"/>
          <w:szCs w:val="21"/>
          <w:highlight w:val="white"/>
          <w:lang w:val="en-US" w:eastAsia="zh-CN"/>
        </w:rPr>
        <w:t xml:space="preserve">2 </w:t>
      </w:r>
      <w:r>
        <w:rPr>
          <w:rFonts w:hint="eastAsia" w:ascii="宋体" w:hAnsi="宋体" w:eastAsia="宋体" w:cs="宋体"/>
          <w:color w:val="auto"/>
          <w:sz w:val="21"/>
          <w:szCs w:val="21"/>
          <w:highlight w:val="white"/>
        </w:rPr>
        <w:t>采购人或采购代理机构将在质疑受理之日起七个工作日内作出书面答复，并以书面形式通知质疑</w:t>
      </w:r>
      <w:r>
        <w:rPr>
          <w:rFonts w:hint="eastAsia" w:ascii="宋体" w:hAnsi="宋体" w:eastAsia="宋体" w:cs="宋体"/>
          <w:color w:val="auto"/>
          <w:sz w:val="21"/>
          <w:szCs w:val="21"/>
          <w:highlight w:val="white"/>
          <w:lang w:eastAsia="zh-CN"/>
        </w:rPr>
        <w:t>供应商</w:t>
      </w:r>
      <w:r>
        <w:rPr>
          <w:rFonts w:hint="eastAsia" w:ascii="宋体" w:hAnsi="宋体" w:eastAsia="宋体" w:cs="宋体"/>
          <w:color w:val="auto"/>
          <w:sz w:val="21"/>
          <w:szCs w:val="21"/>
          <w:highlight w:val="white"/>
        </w:rPr>
        <w:t>和其他有关的</w:t>
      </w:r>
      <w:r>
        <w:rPr>
          <w:rFonts w:hint="eastAsia" w:ascii="宋体" w:hAnsi="宋体" w:eastAsia="宋体" w:cs="宋体"/>
          <w:color w:val="auto"/>
          <w:sz w:val="21"/>
          <w:szCs w:val="21"/>
          <w:highlight w:val="white"/>
          <w:lang w:eastAsia="zh-CN"/>
        </w:rPr>
        <w:t>供应商</w:t>
      </w:r>
      <w:r>
        <w:rPr>
          <w:rFonts w:hint="eastAsia" w:hAnsi="宋体"/>
          <w:color w:val="auto"/>
          <w:highlight w:val="white"/>
        </w:rPr>
        <w:t>。</w:t>
      </w:r>
    </w:p>
    <w:p w14:paraId="59CE16BA">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Calibri Light" w:hAnsi="Calibri Light" w:eastAsia="黑体" w:cs="Times New Roman"/>
          <w:b/>
          <w:bCs/>
          <w:color w:val="auto"/>
          <w:kern w:val="28"/>
          <w:sz w:val="24"/>
          <w:szCs w:val="32"/>
          <w:highlight w:val="white"/>
          <w:lang w:val="en-US" w:eastAsia="zh-CN" w:bidi="ar-SA"/>
        </w:rPr>
      </w:pPr>
      <w:r>
        <w:rPr>
          <w:rFonts w:hint="eastAsia" w:ascii="Calibri Light" w:hAnsi="Calibri Light" w:eastAsia="黑体" w:cs="Times New Roman"/>
          <w:b/>
          <w:bCs/>
          <w:color w:val="auto"/>
          <w:kern w:val="28"/>
          <w:sz w:val="24"/>
          <w:szCs w:val="32"/>
          <w:highlight w:val="white"/>
          <w:lang w:val="en-US" w:eastAsia="zh-CN" w:bidi="ar-SA"/>
        </w:rPr>
        <w:t>八、其他规定</w:t>
      </w:r>
    </w:p>
    <w:p w14:paraId="28CA70F1">
      <w:pPr>
        <w:keepNext w:val="0"/>
        <w:keepLines w:val="0"/>
        <w:pageBreakBefore w:val="0"/>
        <w:kinsoku/>
        <w:wordWrap/>
        <w:overflowPunct/>
        <w:topLinePunct w:val="0"/>
        <w:autoSpaceDE/>
        <w:autoSpaceDN/>
        <w:bidi w:val="0"/>
        <w:adjustRightInd w:val="0"/>
        <w:snapToGrid w:val="0"/>
        <w:spacing w:line="360" w:lineRule="auto"/>
        <w:jc w:val="left"/>
        <w:textAlignment w:val="auto"/>
        <w:rPr>
          <w:rFonts w:ascii="宋体" w:hAnsi="宋体"/>
          <w:b/>
          <w:color w:val="auto"/>
          <w:szCs w:val="21"/>
        </w:rPr>
      </w:pPr>
      <w:r>
        <w:rPr>
          <w:rFonts w:hint="eastAsia" w:ascii="宋体" w:hAnsi="宋体"/>
          <w:b/>
          <w:color w:val="auto"/>
          <w:szCs w:val="21"/>
        </w:rPr>
        <w:t>4</w:t>
      </w:r>
      <w:r>
        <w:rPr>
          <w:rFonts w:hint="eastAsia" w:ascii="宋体" w:hAnsi="宋体"/>
          <w:b/>
          <w:color w:val="auto"/>
          <w:szCs w:val="21"/>
          <w:lang w:val="en-US" w:eastAsia="zh-CN"/>
        </w:rPr>
        <w:t>1</w:t>
      </w:r>
      <w:r>
        <w:rPr>
          <w:rFonts w:hint="eastAsia" w:ascii="宋体" w:hAnsi="宋体"/>
          <w:b/>
          <w:color w:val="auto"/>
          <w:szCs w:val="21"/>
        </w:rPr>
        <w:t>.采购代理服务费</w:t>
      </w:r>
    </w:p>
    <w:p w14:paraId="00687113">
      <w:pPr>
        <w:keepNext w:val="0"/>
        <w:keepLines w:val="0"/>
        <w:pageBreakBefore w:val="0"/>
        <w:tabs>
          <w:tab w:val="left" w:pos="420"/>
          <w:tab w:val="left" w:pos="7560"/>
          <w:tab w:val="left" w:pos="7740"/>
          <w:tab w:val="left" w:pos="7920"/>
        </w:tabs>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rPr>
        <w:t>4</w:t>
      </w:r>
      <w:r>
        <w:rPr>
          <w:rFonts w:hint="eastAsia" w:ascii="宋体" w:hAnsi="宋体"/>
          <w:color w:val="auto"/>
          <w:szCs w:val="21"/>
          <w:lang w:val="en-US" w:eastAsia="zh-CN"/>
        </w:rPr>
        <w:t>1</w:t>
      </w:r>
      <w:r>
        <w:rPr>
          <w:rFonts w:hint="eastAsia" w:ascii="宋体" w:hAnsi="宋体"/>
          <w:color w:val="auto"/>
          <w:szCs w:val="21"/>
        </w:rPr>
        <w:t>.1</w:t>
      </w:r>
      <w:r>
        <w:rPr>
          <w:rFonts w:hint="eastAsia" w:ascii="宋体" w:hAnsi="宋体"/>
          <w:bCs/>
          <w:color w:val="auto"/>
          <w:szCs w:val="21"/>
          <w:lang w:eastAsia="zh-CN"/>
        </w:rPr>
        <w:t>衡阳市政府集中采购</w:t>
      </w:r>
      <w:r>
        <w:rPr>
          <w:rFonts w:hint="eastAsia" w:ascii="宋体" w:hAnsi="宋体"/>
          <w:bCs/>
          <w:color w:val="auto"/>
          <w:szCs w:val="21"/>
        </w:rPr>
        <w:t>中心代理的政府采购项目不收取</w:t>
      </w:r>
      <w:r>
        <w:rPr>
          <w:rFonts w:hint="eastAsia" w:ascii="宋体" w:hAnsi="宋体"/>
          <w:bCs/>
          <w:color w:val="auto"/>
          <w:szCs w:val="21"/>
          <w:lang w:eastAsia="zh-CN"/>
        </w:rPr>
        <w:t>代理</w:t>
      </w:r>
      <w:r>
        <w:rPr>
          <w:rFonts w:hint="eastAsia" w:ascii="宋体" w:hAnsi="宋体"/>
          <w:color w:val="auto"/>
          <w:szCs w:val="21"/>
        </w:rPr>
        <w:t>服务费</w:t>
      </w:r>
      <w:r>
        <w:rPr>
          <w:rFonts w:hint="eastAsia" w:ascii="宋体" w:hAnsi="宋体"/>
          <w:bCs/>
          <w:color w:val="auto"/>
          <w:szCs w:val="21"/>
        </w:rPr>
        <w:t>。</w:t>
      </w:r>
    </w:p>
    <w:p w14:paraId="1EF53346">
      <w:pPr>
        <w:keepNext w:val="0"/>
        <w:keepLines w:val="0"/>
        <w:pageBreakBefore w:val="0"/>
        <w:tabs>
          <w:tab w:val="left" w:pos="420"/>
          <w:tab w:val="left" w:pos="7560"/>
          <w:tab w:val="left" w:pos="7740"/>
          <w:tab w:val="left" w:pos="7920"/>
        </w:tabs>
        <w:kinsoku/>
        <w:wordWrap/>
        <w:overflowPunct/>
        <w:topLinePunct w:val="0"/>
        <w:autoSpaceDE/>
        <w:autoSpaceDN/>
        <w:bidi w:val="0"/>
        <w:adjustRightInd w:val="0"/>
        <w:snapToGrid w:val="0"/>
        <w:spacing w:line="360" w:lineRule="auto"/>
        <w:textAlignment w:val="auto"/>
        <w:rPr>
          <w:rFonts w:hint="eastAsia" w:ascii="宋体" w:hAnsi="宋体"/>
          <w:b/>
          <w:color w:val="auto"/>
          <w:szCs w:val="21"/>
        </w:rPr>
      </w:pPr>
      <w:r>
        <w:rPr>
          <w:rFonts w:hint="eastAsia" w:ascii="宋体" w:hAnsi="宋体"/>
          <w:b/>
          <w:color w:val="auto"/>
          <w:szCs w:val="21"/>
        </w:rPr>
        <w:t>4</w:t>
      </w:r>
      <w:r>
        <w:rPr>
          <w:rFonts w:hint="eastAsia" w:ascii="宋体" w:hAnsi="宋体"/>
          <w:b/>
          <w:color w:val="auto"/>
          <w:szCs w:val="21"/>
          <w:lang w:val="en-US" w:eastAsia="zh-CN"/>
        </w:rPr>
        <w:t>2</w:t>
      </w:r>
      <w:r>
        <w:rPr>
          <w:rFonts w:hint="eastAsia" w:ascii="宋体" w:hAnsi="宋体"/>
          <w:b/>
          <w:color w:val="auto"/>
          <w:szCs w:val="21"/>
        </w:rPr>
        <w:t>.信用记录</w:t>
      </w:r>
    </w:p>
    <w:p w14:paraId="18C513D4">
      <w:pPr>
        <w:keepNext w:val="0"/>
        <w:keepLines w:val="0"/>
        <w:pageBreakBefore w:val="0"/>
        <w:tabs>
          <w:tab w:val="left" w:pos="420"/>
          <w:tab w:val="left" w:pos="7560"/>
          <w:tab w:val="left" w:pos="7740"/>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rPr>
      </w:pPr>
      <w:r>
        <w:rPr>
          <w:rFonts w:hint="eastAsia" w:ascii="宋体" w:hAnsi="宋体"/>
          <w:color w:val="auto"/>
          <w:szCs w:val="21"/>
        </w:rPr>
        <w:t>4</w:t>
      </w:r>
      <w:r>
        <w:rPr>
          <w:rFonts w:hint="eastAsia" w:ascii="宋体" w:hAnsi="宋体"/>
          <w:color w:val="auto"/>
          <w:szCs w:val="21"/>
          <w:lang w:val="en-US" w:eastAsia="zh-CN"/>
        </w:rPr>
        <w:t>2</w:t>
      </w:r>
      <w:r>
        <w:rPr>
          <w:rFonts w:hint="eastAsia" w:ascii="宋体" w:hAnsi="宋体"/>
          <w:color w:val="auto"/>
          <w:szCs w:val="21"/>
        </w:rPr>
        <w:t>.1</w:t>
      </w:r>
      <w:r>
        <w:rPr>
          <w:rFonts w:hint="eastAsia" w:ascii="宋体" w:hAnsi="宋体"/>
          <w:color w:val="auto"/>
          <w:szCs w:val="21"/>
          <w:lang w:eastAsia="zh-CN"/>
        </w:rPr>
        <w:t>谈判小组</w:t>
      </w:r>
      <w:r>
        <w:rPr>
          <w:rFonts w:hint="eastAsia" w:ascii="宋体" w:hAnsi="宋体"/>
          <w:color w:val="auto"/>
          <w:szCs w:val="21"/>
        </w:rPr>
        <w:t>在对</w:t>
      </w:r>
      <w:r>
        <w:rPr>
          <w:rFonts w:hint="eastAsia" w:ascii="宋体" w:hAnsi="宋体"/>
          <w:color w:val="auto"/>
          <w:szCs w:val="21"/>
          <w:lang w:eastAsia="zh-CN"/>
        </w:rPr>
        <w:t>供应商</w:t>
      </w:r>
      <w:r>
        <w:rPr>
          <w:rFonts w:hint="eastAsia" w:ascii="宋体" w:hAnsi="宋体"/>
          <w:color w:val="auto"/>
          <w:szCs w:val="21"/>
        </w:rPr>
        <w:t>进行资格审查时，还应对</w:t>
      </w:r>
      <w:r>
        <w:rPr>
          <w:rFonts w:hint="eastAsia" w:ascii="宋体" w:hAnsi="宋体"/>
          <w:color w:val="auto"/>
          <w:szCs w:val="21"/>
          <w:lang w:eastAsia="zh-CN"/>
        </w:rPr>
        <w:t>供应商</w:t>
      </w:r>
      <w:r>
        <w:rPr>
          <w:rFonts w:hint="eastAsia" w:ascii="宋体" w:hAnsi="宋体"/>
          <w:color w:val="auto"/>
          <w:szCs w:val="21"/>
        </w:rPr>
        <w:t>信用记录进行甄别，对列入失信被执行人、重大税收违法案件当事人名单、政府采购严重违法失信行为记录名单的</w:t>
      </w:r>
      <w:r>
        <w:rPr>
          <w:rFonts w:hint="eastAsia" w:ascii="宋体" w:hAnsi="宋体"/>
          <w:color w:val="auto"/>
          <w:szCs w:val="21"/>
          <w:lang w:eastAsia="zh-CN"/>
        </w:rPr>
        <w:t>供应商</w:t>
      </w:r>
      <w:r>
        <w:rPr>
          <w:rFonts w:hint="eastAsia" w:ascii="宋体" w:hAnsi="宋体"/>
          <w:color w:val="auto"/>
          <w:szCs w:val="21"/>
        </w:rPr>
        <w:t>，应拒绝其参与政府采购活动。</w:t>
      </w:r>
    </w:p>
    <w:p w14:paraId="6E11563A">
      <w:pPr>
        <w:keepNext w:val="0"/>
        <w:keepLines w:val="0"/>
        <w:pageBreakBefore w:val="0"/>
        <w:tabs>
          <w:tab w:val="left" w:pos="420"/>
          <w:tab w:val="left" w:pos="7560"/>
          <w:tab w:val="left" w:pos="7740"/>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rPr>
      </w:pPr>
      <w:r>
        <w:rPr>
          <w:rFonts w:hint="eastAsia" w:ascii="宋体" w:hAnsi="宋体"/>
          <w:color w:val="auto"/>
          <w:szCs w:val="21"/>
        </w:rPr>
        <w:t>4</w:t>
      </w:r>
      <w:r>
        <w:rPr>
          <w:rFonts w:hint="eastAsia" w:ascii="宋体" w:hAnsi="宋体"/>
          <w:color w:val="auto"/>
          <w:szCs w:val="21"/>
          <w:lang w:val="en-US" w:eastAsia="zh-CN"/>
        </w:rPr>
        <w:t>2</w:t>
      </w:r>
      <w:r>
        <w:rPr>
          <w:rFonts w:hint="eastAsia" w:ascii="宋体" w:hAnsi="宋体"/>
          <w:color w:val="auto"/>
          <w:szCs w:val="21"/>
        </w:rPr>
        <w:t>.2信用记录查询网站为“信用中国”网站、中国政府采购网、湖南信用网和湖南省政府采购网。</w:t>
      </w:r>
    </w:p>
    <w:p w14:paraId="64DB42A4">
      <w:pPr>
        <w:pStyle w:val="26"/>
        <w:keepNext w:val="0"/>
        <w:keepLines w:val="0"/>
        <w:pageBreakBefore w:val="0"/>
        <w:kinsoku/>
        <w:wordWrap/>
        <w:overflowPunct/>
        <w:topLinePunct w:val="0"/>
        <w:autoSpaceDE/>
        <w:autoSpaceDN/>
        <w:bidi w:val="0"/>
        <w:spacing w:after="0" w:line="360" w:lineRule="auto"/>
        <w:ind w:left="0" w:leftChars="0" w:firstLine="0" w:firstLineChars="0"/>
        <w:textAlignment w:val="auto"/>
        <w:rPr>
          <w:rFonts w:hint="eastAsia"/>
          <w:color w:val="auto"/>
          <w:lang w:eastAsia="zh-CN"/>
        </w:rPr>
      </w:pPr>
      <w:r>
        <w:rPr>
          <w:rFonts w:hint="eastAsia" w:ascii="宋体" w:hAnsi="宋体"/>
          <w:color w:val="auto"/>
          <w:szCs w:val="21"/>
          <w:lang w:val="en-US" w:eastAsia="zh-CN"/>
        </w:rPr>
        <w:t xml:space="preserve">    </w:t>
      </w:r>
      <w:r>
        <w:rPr>
          <w:rFonts w:hint="eastAsia" w:ascii="宋体" w:hAnsi="宋体" w:eastAsia="宋体" w:cs="Times New Roman"/>
          <w:color w:val="auto"/>
          <w:kern w:val="2"/>
          <w:sz w:val="21"/>
          <w:szCs w:val="21"/>
          <w:lang w:val="en-US" w:eastAsia="zh-CN" w:bidi="ar-SA"/>
        </w:rPr>
        <w:t>4</w:t>
      </w:r>
      <w:r>
        <w:rPr>
          <w:rFonts w:hint="eastAsia" w:ascii="宋体" w:hAnsi="宋体"/>
          <w:color w:val="auto"/>
          <w:szCs w:val="21"/>
          <w:lang w:val="en-US" w:eastAsia="zh-CN"/>
        </w:rPr>
        <w:t>2</w:t>
      </w:r>
      <w:r>
        <w:rPr>
          <w:rFonts w:hint="eastAsia" w:ascii="宋体" w:hAnsi="宋体" w:eastAsia="宋体" w:cs="Times New Roman"/>
          <w:color w:val="auto"/>
          <w:kern w:val="2"/>
          <w:sz w:val="21"/>
          <w:szCs w:val="21"/>
          <w:lang w:val="en-US" w:eastAsia="zh-CN" w:bidi="ar-SA"/>
        </w:rPr>
        <w:t>.</w:t>
      </w:r>
      <w:r>
        <w:rPr>
          <w:rFonts w:hint="eastAsia" w:ascii="宋体" w:hAnsi="宋体" w:cs="Times New Roman"/>
          <w:color w:val="auto"/>
          <w:kern w:val="2"/>
          <w:sz w:val="21"/>
          <w:szCs w:val="21"/>
          <w:lang w:val="en-US" w:eastAsia="zh-CN" w:bidi="ar-SA"/>
        </w:rPr>
        <w:t>3</w:t>
      </w:r>
      <w:r>
        <w:rPr>
          <w:rFonts w:ascii="宋体" w:hAnsi="宋体"/>
          <w:color w:val="auto"/>
          <w:szCs w:val="21"/>
          <w:highlight w:val="white"/>
        </w:rPr>
        <w:t>信用信息查询记录和证据留存具体方式：</w:t>
      </w:r>
      <w:r>
        <w:rPr>
          <w:color w:val="auto"/>
          <w:highlight w:val="white"/>
        </w:rPr>
        <w:t>对有不良信用记录的</w:t>
      </w:r>
      <w:r>
        <w:rPr>
          <w:rFonts w:hint="eastAsia"/>
          <w:color w:val="auto"/>
          <w:highlight w:val="white"/>
          <w:lang w:eastAsia="zh-CN"/>
        </w:rPr>
        <w:t>供应商</w:t>
      </w:r>
      <w:r>
        <w:rPr>
          <w:color w:val="auto"/>
          <w:highlight w:val="white"/>
        </w:rPr>
        <w:t>情况截图，作为查询记录和证据。</w:t>
      </w:r>
    </w:p>
    <w:p w14:paraId="39B18626">
      <w:pPr>
        <w:keepNext w:val="0"/>
        <w:keepLines w:val="0"/>
        <w:pageBreakBefore w:val="0"/>
        <w:tabs>
          <w:tab w:val="left" w:pos="420"/>
          <w:tab w:val="left" w:pos="7560"/>
          <w:tab w:val="left" w:pos="7740"/>
          <w:tab w:val="left" w:pos="7920"/>
        </w:tabs>
        <w:kinsoku/>
        <w:wordWrap/>
        <w:overflowPunct/>
        <w:topLinePunct w:val="0"/>
        <w:autoSpaceDE/>
        <w:autoSpaceDN/>
        <w:bidi w:val="0"/>
        <w:adjustRightInd w:val="0"/>
        <w:snapToGrid w:val="0"/>
        <w:spacing w:line="360" w:lineRule="auto"/>
        <w:textAlignment w:val="auto"/>
        <w:rPr>
          <w:rFonts w:hint="eastAsia" w:ascii="宋体" w:hAnsi="宋体"/>
          <w:b/>
          <w:color w:val="auto"/>
          <w:szCs w:val="21"/>
          <w:lang w:val="en-US" w:eastAsia="zh-CN"/>
        </w:rPr>
      </w:pPr>
      <w:r>
        <w:rPr>
          <w:rFonts w:hint="eastAsia" w:ascii="宋体" w:hAnsi="宋体"/>
          <w:b/>
          <w:color w:val="auto"/>
          <w:szCs w:val="21"/>
          <w:lang w:val="en-US" w:eastAsia="zh-CN"/>
        </w:rPr>
        <w:t>43.其他规定</w:t>
      </w:r>
    </w:p>
    <w:p w14:paraId="7B513324">
      <w:pPr>
        <w:pStyle w:val="26"/>
        <w:keepNext w:val="0"/>
        <w:keepLines w:val="0"/>
        <w:pageBreakBefore w:val="0"/>
        <w:numPr>
          <w:ilvl w:val="0"/>
          <w:numId w:val="0"/>
        </w:numPr>
        <w:kinsoku/>
        <w:wordWrap/>
        <w:overflowPunct/>
        <w:topLinePunct w:val="0"/>
        <w:autoSpaceDE/>
        <w:autoSpaceDN/>
        <w:bidi w:val="0"/>
        <w:spacing w:after="0" w:line="360" w:lineRule="auto"/>
        <w:ind w:firstLine="420" w:firstLineChars="200"/>
        <w:textAlignment w:val="auto"/>
        <w:rPr>
          <w:rFonts w:hint="default"/>
          <w:color w:val="auto"/>
          <w:lang w:val="en-US" w:eastAsia="zh-CN"/>
        </w:rPr>
      </w:pPr>
      <w:r>
        <w:rPr>
          <w:rFonts w:hint="eastAsia" w:ascii="宋体" w:hAnsi="宋体"/>
          <w:color w:val="auto"/>
          <w:lang w:val="en-US" w:eastAsia="zh-CN"/>
        </w:rPr>
        <w:t>43</w:t>
      </w:r>
      <w:r>
        <w:rPr>
          <w:rFonts w:hint="eastAsia" w:ascii="宋体" w:hAnsi="宋体"/>
          <w:color w:val="auto"/>
        </w:rPr>
        <w:t>.1</w:t>
      </w:r>
      <w:r>
        <w:rPr>
          <w:rFonts w:hint="eastAsia" w:ascii="宋体" w:hAnsi="宋体"/>
          <w:color w:val="auto"/>
          <w:szCs w:val="21"/>
        </w:rPr>
        <w:t>谈判文件</w:t>
      </w:r>
      <w:r>
        <w:rPr>
          <w:rFonts w:hint="eastAsia" w:ascii="宋体" w:hAnsi="宋体" w:eastAsia="宋体" w:cs="Times New Roman"/>
          <w:strike w:val="0"/>
          <w:color w:val="auto"/>
          <w:kern w:val="2"/>
          <w:sz w:val="21"/>
          <w:szCs w:val="21"/>
          <w:lang w:val="en-US" w:eastAsia="zh-CN" w:bidi="ar-SA"/>
        </w:rPr>
        <w:t>的其他规</w:t>
      </w:r>
      <w:r>
        <w:rPr>
          <w:rFonts w:hint="eastAsia" w:hAnsi="宋体"/>
          <w:color w:val="auto"/>
        </w:rPr>
        <w:t>定</w:t>
      </w:r>
      <w:r>
        <w:rPr>
          <w:rFonts w:hint="eastAsia" w:ascii="宋体" w:hAnsi="宋体"/>
          <w:color w:val="auto"/>
          <w:szCs w:val="21"/>
        </w:rPr>
        <w:t>见</w:t>
      </w:r>
      <w:r>
        <w:rPr>
          <w:rFonts w:hint="eastAsia" w:ascii="宋体" w:hAnsi="宋体"/>
          <w:b/>
          <w:color w:val="auto"/>
          <w:szCs w:val="21"/>
        </w:rPr>
        <w:t>【谈判须知前附表】</w:t>
      </w:r>
      <w:r>
        <w:rPr>
          <w:rFonts w:hint="eastAsia" w:ascii="宋体" w:hAnsi="宋体"/>
          <w:color w:val="auto"/>
          <w:szCs w:val="21"/>
        </w:rPr>
        <w:t>。</w:t>
      </w:r>
    </w:p>
    <w:p w14:paraId="6222DCC7">
      <w:pPr>
        <w:pageBreakBefore w:val="0"/>
        <w:kinsoku/>
        <w:overflowPunct/>
        <w:topLinePunct w:val="0"/>
        <w:bidi w:val="0"/>
        <w:adjustRightInd w:val="0"/>
        <w:snapToGrid w:val="0"/>
        <w:spacing w:before="156" w:beforeLines="50" w:line="360" w:lineRule="auto"/>
        <w:jc w:val="center"/>
        <w:rPr>
          <w:rFonts w:ascii="宋体" w:hAnsi="宋体"/>
          <w:color w:val="auto"/>
          <w:szCs w:val="21"/>
        </w:rPr>
      </w:pPr>
      <w:r>
        <w:rPr>
          <w:rFonts w:ascii="宋体" w:hAnsi="宋体"/>
          <w:color w:val="auto"/>
          <w:szCs w:val="21"/>
        </w:rPr>
        <w:br w:type="page"/>
      </w:r>
    </w:p>
    <w:p w14:paraId="24C07442">
      <w:pPr>
        <w:keepNext w:val="0"/>
        <w:keepLines w:val="0"/>
        <w:pageBreakBefore w:val="0"/>
        <w:widowControl w:val="0"/>
        <w:kinsoku/>
        <w:wordWrap/>
        <w:overflowPunct/>
        <w:topLinePunct w:val="0"/>
        <w:autoSpaceDE/>
        <w:autoSpaceDN/>
        <w:bidi w:val="0"/>
        <w:adjustRightInd w:val="0"/>
        <w:snapToGrid w:val="0"/>
        <w:spacing w:before="156" w:beforeLines="50" w:after="157" w:afterLines="50" w:line="360" w:lineRule="auto"/>
        <w:jc w:val="center"/>
        <w:textAlignment w:val="auto"/>
        <w:outlineLvl w:val="0"/>
        <w:rPr>
          <w:rFonts w:ascii="黑体" w:hAnsi="宋体" w:eastAsia="黑体"/>
          <w:b/>
          <w:bCs/>
          <w:color w:val="auto"/>
          <w:sz w:val="32"/>
          <w:szCs w:val="32"/>
        </w:rPr>
      </w:pPr>
      <w:bookmarkStart w:id="46" w:name="_Toc10182"/>
      <w:r>
        <w:rPr>
          <w:rFonts w:hint="eastAsia" w:ascii="黑体" w:eastAsia="黑体"/>
          <w:b/>
          <w:color w:val="auto"/>
          <w:sz w:val="32"/>
          <w:szCs w:val="32"/>
        </w:rPr>
        <w:t xml:space="preserve">第三章  </w:t>
      </w:r>
      <w:r>
        <w:rPr>
          <w:rFonts w:hint="eastAsia" w:ascii="黑体" w:hAnsi="华文中宋" w:eastAsia="黑体"/>
          <w:b/>
          <w:bCs/>
          <w:color w:val="auto"/>
          <w:sz w:val="32"/>
          <w:szCs w:val="32"/>
        </w:rPr>
        <w:t>政府采购合同格式</w:t>
      </w:r>
      <w:bookmarkEnd w:id="46"/>
    </w:p>
    <w:p w14:paraId="65B86A55">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outlineLvl w:val="1"/>
        <w:rPr>
          <w:rFonts w:hint="eastAsia" w:ascii="黑体" w:eastAsia="黑体"/>
          <w:b/>
          <w:color w:val="auto"/>
          <w:sz w:val="28"/>
          <w:szCs w:val="28"/>
        </w:rPr>
      </w:pPr>
      <w:bookmarkStart w:id="47" w:name="_Toc16481"/>
    </w:p>
    <w:p w14:paraId="2D1B57C5">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outlineLvl w:val="1"/>
        <w:rPr>
          <w:rFonts w:ascii="黑体" w:hAnsi="宋体" w:eastAsia="黑体"/>
          <w:b/>
          <w:color w:val="auto"/>
          <w:sz w:val="28"/>
          <w:szCs w:val="28"/>
        </w:rPr>
      </w:pPr>
      <w:r>
        <w:rPr>
          <w:rFonts w:hint="eastAsia" w:ascii="黑体" w:eastAsia="黑体"/>
          <w:b/>
          <w:color w:val="auto"/>
          <w:sz w:val="28"/>
          <w:szCs w:val="28"/>
        </w:rPr>
        <w:t>一、政府采购合同协议书</w:t>
      </w:r>
      <w:bookmarkEnd w:id="47"/>
    </w:p>
    <w:p w14:paraId="6C9EBDBA">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ascii="黑体" w:eastAsia="黑体"/>
          <w:b/>
          <w:color w:val="auto"/>
          <w:sz w:val="28"/>
          <w:szCs w:val="28"/>
        </w:rPr>
      </w:pPr>
      <w:r>
        <w:rPr>
          <w:rFonts w:hint="eastAsia" w:ascii="黑体" w:eastAsia="黑体"/>
          <w:b/>
          <w:color w:val="auto"/>
          <w:sz w:val="28"/>
          <w:szCs w:val="28"/>
        </w:rPr>
        <w:t>政府采购合同协议书</w:t>
      </w:r>
    </w:p>
    <w:p w14:paraId="09CF8133">
      <w:pPr>
        <w:pageBreakBefore w:val="0"/>
        <w:kinsoku/>
        <w:overflowPunct/>
        <w:topLinePunct w:val="0"/>
        <w:bidi w:val="0"/>
        <w:spacing w:line="360" w:lineRule="auto"/>
        <w:jc w:val="center"/>
        <w:rPr>
          <w:rFonts w:hint="eastAsia" w:ascii="宋体" w:hAnsi="宋体" w:eastAsia="宋体" w:cs="宋体"/>
          <w:b/>
          <w:color w:val="auto"/>
          <w:sz w:val="21"/>
          <w:szCs w:val="21"/>
        </w:rPr>
      </w:pPr>
    </w:p>
    <w:p w14:paraId="465236B2">
      <w:pPr>
        <w:pageBreakBefore w:val="0"/>
        <w:kinsoku/>
        <w:overflowPunct/>
        <w:topLinePunct w:val="0"/>
        <w:bidi w:val="0"/>
        <w:spacing w:line="360" w:lineRule="auto"/>
        <w:ind w:firstLine="4200" w:firstLineChars="2000"/>
        <w:rPr>
          <w:rFonts w:hint="eastAsia" w:ascii="宋体" w:hAnsi="宋体" w:eastAsia="宋体" w:cs="宋体"/>
          <w:b/>
          <w:color w:val="auto"/>
          <w:sz w:val="21"/>
          <w:szCs w:val="21"/>
        </w:rPr>
      </w:pPr>
      <w:r>
        <w:rPr>
          <w:rFonts w:hint="eastAsia" w:ascii="宋体" w:hAnsi="宋体" w:eastAsia="宋体" w:cs="宋体"/>
          <w:color w:val="auto"/>
          <w:sz w:val="21"/>
          <w:szCs w:val="21"/>
        </w:rPr>
        <w:t>采购合同编号：</w:t>
      </w:r>
      <w:r>
        <w:rPr>
          <w:rFonts w:hint="eastAsia" w:ascii="宋体" w:hAnsi="宋体" w:eastAsia="宋体" w:cs="宋体"/>
          <w:color w:val="auto"/>
          <w:sz w:val="21"/>
          <w:szCs w:val="21"/>
          <w:u w:val="single"/>
        </w:rPr>
        <w:t xml:space="preserve">                 </w:t>
      </w:r>
    </w:p>
    <w:p w14:paraId="6DCB3F47">
      <w:pPr>
        <w:pageBreakBefore w:val="0"/>
        <w:kinsoku/>
        <w:overflowPunct/>
        <w:topLinePunct w:val="0"/>
        <w:bidi w:val="0"/>
        <w:adjustRightInd w:val="0"/>
        <w:snapToGrid w:val="0"/>
        <w:spacing w:before="156" w:beforeLines="50" w:line="360" w:lineRule="auto"/>
        <w:jc w:val="center"/>
        <w:rPr>
          <w:rFonts w:hint="eastAsia" w:ascii="宋体" w:hAnsi="宋体" w:eastAsia="宋体" w:cs="宋体"/>
          <w:b/>
          <w:color w:val="auto"/>
          <w:sz w:val="21"/>
          <w:szCs w:val="21"/>
        </w:rPr>
      </w:pPr>
    </w:p>
    <w:p w14:paraId="2C96BF7E">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采购人（全称）：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（甲方）</w:t>
      </w:r>
    </w:p>
    <w:p w14:paraId="6BB3E326">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供应商（全称）：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（乙方）</w:t>
      </w:r>
    </w:p>
    <w:p w14:paraId="57642D5F">
      <w:pPr>
        <w:pStyle w:val="11"/>
        <w:pageBreakBefore w:val="0"/>
        <w:kinsoku/>
        <w:overflowPunct/>
        <w:topLinePunct w:val="0"/>
        <w:bidi w:val="0"/>
        <w:adjustRightInd w:val="0"/>
        <w:snapToGrid w:val="0"/>
        <w:spacing w:after="0" w:line="360" w:lineRule="auto"/>
        <w:rPr>
          <w:rFonts w:hint="eastAsia" w:ascii="宋体" w:hAnsi="宋体" w:eastAsia="宋体" w:cs="宋体"/>
          <w:color w:val="auto"/>
          <w:sz w:val="21"/>
          <w:szCs w:val="21"/>
        </w:rPr>
      </w:pPr>
    </w:p>
    <w:p w14:paraId="06D520EC">
      <w:pPr>
        <w:pStyle w:val="11"/>
        <w:pageBreakBefore w:val="0"/>
        <w:kinsoku/>
        <w:overflowPunct/>
        <w:topLinePunct w:val="0"/>
        <w:bidi w:val="0"/>
        <w:adjustRightInd w:val="0"/>
        <w:snapToGrid w:val="0"/>
        <w:spacing w:after="0"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为了保护甲、乙双方合法权益，根据《中华人民共和国</w:t>
      </w:r>
      <w:r>
        <w:rPr>
          <w:rFonts w:hint="eastAsia" w:ascii="宋体" w:hAnsi="宋体" w:cs="宋体"/>
          <w:color w:val="auto"/>
          <w:sz w:val="21"/>
          <w:szCs w:val="21"/>
          <w:lang w:val="en-US" w:eastAsia="zh-CN"/>
        </w:rPr>
        <w:t>民</w:t>
      </w:r>
      <w:r>
        <w:rPr>
          <w:rFonts w:hint="eastAsia" w:ascii="宋体" w:hAnsi="宋体" w:eastAsia="宋体" w:cs="宋体"/>
          <w:color w:val="auto"/>
          <w:sz w:val="21"/>
          <w:szCs w:val="21"/>
        </w:rPr>
        <w:t>法</w:t>
      </w:r>
      <w:r>
        <w:rPr>
          <w:rFonts w:hint="eastAsia" w:ascii="宋体" w:hAnsi="宋体" w:cs="宋体"/>
          <w:color w:val="auto"/>
          <w:sz w:val="21"/>
          <w:szCs w:val="21"/>
          <w:lang w:val="en-US" w:eastAsia="zh-CN"/>
        </w:rPr>
        <w:t>典</w:t>
      </w:r>
      <w:r>
        <w:rPr>
          <w:rFonts w:hint="eastAsia" w:ascii="宋体" w:hAnsi="宋体" w:eastAsia="宋体" w:cs="宋体"/>
          <w:color w:val="auto"/>
          <w:sz w:val="21"/>
          <w:szCs w:val="21"/>
        </w:rPr>
        <w:t>》、《中华人民共和国政府采购法》及其他有关法律、法规、规章，双方签订本合同协议书。</w:t>
      </w:r>
    </w:p>
    <w:p w14:paraId="22854C11">
      <w:pPr>
        <w:pageBreakBefore w:val="0"/>
        <w:kinsoku/>
        <w:overflowPunct/>
        <w:topLinePunct w:val="0"/>
        <w:bidi w:val="0"/>
        <w:adjustRightInd w:val="0"/>
        <w:snapToGrid w:val="0"/>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1.项目信息</w:t>
      </w:r>
    </w:p>
    <w:p w14:paraId="21F9FFE4">
      <w:pPr>
        <w:pStyle w:val="11"/>
        <w:pageBreakBefore w:val="0"/>
        <w:kinsoku/>
        <w:overflowPunct/>
        <w:topLinePunct w:val="0"/>
        <w:bidi w:val="0"/>
        <w:adjustRightInd w:val="0"/>
        <w:snapToGrid w:val="0"/>
        <w:spacing w:after="0"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（1）采购项目名称：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w:t>
      </w:r>
    </w:p>
    <w:p w14:paraId="6AF996B9">
      <w:pPr>
        <w:pStyle w:val="11"/>
        <w:pageBreakBefore w:val="0"/>
        <w:kinsoku/>
        <w:overflowPunct/>
        <w:topLinePunct w:val="0"/>
        <w:bidi w:val="0"/>
        <w:adjustRightInd w:val="0"/>
        <w:snapToGrid w:val="0"/>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政府采购</w:t>
      </w:r>
      <w:r>
        <w:rPr>
          <w:rFonts w:hint="eastAsia" w:ascii="宋体" w:hAnsi="宋体" w:eastAsia="宋体" w:cs="宋体"/>
          <w:color w:val="auto"/>
          <w:sz w:val="21"/>
          <w:szCs w:val="21"/>
        </w:rPr>
        <w:t>编号：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w:t>
      </w:r>
      <w:r>
        <w:rPr>
          <w:rFonts w:hint="eastAsia" w:ascii="宋体" w:hAnsi="宋体" w:eastAsia="宋体" w:cs="宋体"/>
          <w:color w:val="auto"/>
          <w:sz w:val="21"/>
          <w:szCs w:val="21"/>
        </w:rPr>
        <w:t xml:space="preserve"> </w:t>
      </w:r>
    </w:p>
    <w:p w14:paraId="3836F7D8">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u w:val="none"/>
          <w:lang w:eastAsia="zh-CN"/>
        </w:rPr>
      </w:pPr>
      <w:r>
        <w:rPr>
          <w:rFonts w:hint="eastAsia" w:ascii="宋体" w:hAnsi="宋体" w:eastAsia="宋体" w:cs="宋体"/>
          <w:color w:val="auto"/>
          <w:sz w:val="21"/>
          <w:szCs w:val="21"/>
        </w:rPr>
        <w:t>（3）项目内容：</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w:t>
      </w:r>
    </w:p>
    <w:p w14:paraId="6CD9B71C">
      <w:pPr>
        <w:pStyle w:val="8"/>
        <w:ind w:firstLine="420" w:firstLineChars="200"/>
        <w:rPr>
          <w:rFonts w:hint="eastAsia"/>
        </w:rPr>
      </w:pPr>
      <w:r>
        <w:rPr>
          <w:rFonts w:hint="eastAsia" w:ascii="宋体" w:hAnsi="宋体" w:eastAsia="宋体" w:cs="宋体"/>
          <w:color w:val="auto"/>
          <w:sz w:val="21"/>
          <w:szCs w:val="21"/>
        </w:rPr>
        <w:t>（</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）项目</w:t>
      </w:r>
      <w:r>
        <w:rPr>
          <w:rFonts w:hint="eastAsia" w:ascii="宋体" w:hAnsi="宋体" w:cs="宋体"/>
          <w:color w:val="auto"/>
          <w:sz w:val="21"/>
          <w:szCs w:val="21"/>
          <w:lang w:val="en-US" w:eastAsia="zh-CN"/>
        </w:rPr>
        <w:t>负责人</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w:t>
      </w:r>
    </w:p>
    <w:p w14:paraId="09E7E5F3">
      <w:pPr>
        <w:pageBreakBefore w:val="0"/>
        <w:kinsoku/>
        <w:overflowPunct/>
        <w:topLinePunct w:val="0"/>
        <w:bidi w:val="0"/>
        <w:adjustRightInd w:val="0"/>
        <w:snapToGrid w:val="0"/>
        <w:spacing w:line="360"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2.合同金额</w:t>
      </w:r>
    </w:p>
    <w:p w14:paraId="3F56ABEB">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（1）合同金额小写：</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w:t>
      </w:r>
    </w:p>
    <w:p w14:paraId="6A5EACE0">
      <w:pPr>
        <w:pageBreakBefore w:val="0"/>
        <w:kinsoku/>
        <w:overflowPunct/>
        <w:topLinePunct w:val="0"/>
        <w:bidi w:val="0"/>
        <w:adjustRightInd w:val="0"/>
        <w:snapToGrid w:val="0"/>
        <w:spacing w:line="360" w:lineRule="auto"/>
        <w:ind w:firstLine="1680" w:firstLineChars="800"/>
        <w:rPr>
          <w:rFonts w:hint="eastAsia" w:ascii="宋体" w:hAnsi="宋体" w:eastAsia="宋体" w:cs="宋体"/>
          <w:b/>
          <w:color w:val="auto"/>
          <w:sz w:val="21"/>
          <w:szCs w:val="21"/>
        </w:rPr>
      </w:pPr>
      <w:r>
        <w:rPr>
          <w:rFonts w:hint="eastAsia" w:ascii="宋体" w:hAnsi="宋体" w:eastAsia="宋体" w:cs="宋体"/>
          <w:color w:val="auto"/>
          <w:sz w:val="21"/>
          <w:szCs w:val="21"/>
        </w:rPr>
        <w:t>大写：</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w:t>
      </w:r>
    </w:p>
    <w:p w14:paraId="4D284259">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（2）具体标的见附件。</w:t>
      </w:r>
    </w:p>
    <w:p w14:paraId="6E38195D">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（3）合同价格形式：</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14:paraId="50516743">
      <w:pPr>
        <w:pageBreakBefore w:val="0"/>
        <w:kinsoku/>
        <w:overflowPunct/>
        <w:topLinePunct w:val="0"/>
        <w:bidi w:val="0"/>
        <w:adjustRightInd w:val="0"/>
        <w:snapToGrid w:val="0"/>
        <w:spacing w:line="360" w:lineRule="auto"/>
        <w:ind w:firstLine="422" w:firstLineChars="200"/>
        <w:rPr>
          <w:rFonts w:hint="eastAsia" w:ascii="宋体" w:hAnsi="宋体" w:eastAsia="宋体" w:cs="宋体"/>
          <w:color w:val="auto"/>
          <w:sz w:val="21"/>
          <w:szCs w:val="21"/>
          <w:u w:val="single"/>
        </w:rPr>
      </w:pPr>
      <w:r>
        <w:rPr>
          <w:rFonts w:hint="eastAsia" w:ascii="宋体" w:hAnsi="宋体" w:eastAsia="宋体" w:cs="宋体"/>
          <w:b/>
          <w:color w:val="auto"/>
          <w:sz w:val="21"/>
          <w:szCs w:val="21"/>
        </w:rPr>
        <w:t>3.履行合同的时间、地点及方式</w:t>
      </w:r>
      <w:r>
        <w:rPr>
          <w:rFonts w:hint="eastAsia" w:ascii="宋体" w:hAnsi="宋体" w:eastAsia="宋体" w:cs="宋体"/>
          <w:color w:val="auto"/>
          <w:sz w:val="21"/>
          <w:szCs w:val="21"/>
          <w:u w:val="single"/>
        </w:rPr>
        <w:t xml:space="preserve"> </w:t>
      </w:r>
    </w:p>
    <w:p w14:paraId="7D6D9D35">
      <w:pPr>
        <w:pageBreakBefore w:val="0"/>
        <w:kinsoku/>
        <w:overflowPunct/>
        <w:topLinePunct w:val="0"/>
        <w:bidi w:val="0"/>
        <w:adjustRightInd w:val="0"/>
        <w:snapToGrid w:val="0"/>
        <w:spacing w:line="360" w:lineRule="auto"/>
        <w:ind w:firstLine="630" w:firstLineChars="300"/>
        <w:rPr>
          <w:rFonts w:hint="eastAsia" w:ascii="宋体" w:hAnsi="宋体" w:eastAsia="宋体" w:cs="宋体"/>
          <w:color w:val="auto"/>
          <w:sz w:val="21"/>
          <w:szCs w:val="21"/>
        </w:rPr>
      </w:pPr>
      <w:r>
        <w:rPr>
          <w:rFonts w:hint="eastAsia" w:ascii="宋体" w:hAnsi="宋体" w:eastAsia="宋体" w:cs="宋体"/>
          <w:color w:val="auto"/>
          <w:sz w:val="21"/>
          <w:szCs w:val="21"/>
        </w:rPr>
        <w:t>起始日期：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日，完成日期：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日。总日历天数：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天。</w:t>
      </w:r>
    </w:p>
    <w:p w14:paraId="1910D517">
      <w:pPr>
        <w:pageBreakBefore w:val="0"/>
        <w:kinsoku/>
        <w:overflowPunct/>
        <w:topLinePunct w:val="0"/>
        <w:bidi w:val="0"/>
        <w:adjustRightInd w:val="0"/>
        <w:snapToGrid w:val="0"/>
        <w:spacing w:line="360" w:lineRule="auto"/>
        <w:ind w:firstLine="630" w:firstLineChars="300"/>
        <w:rPr>
          <w:rFonts w:hint="eastAsia" w:ascii="宋体" w:hAnsi="宋体" w:eastAsia="宋体" w:cs="宋体"/>
          <w:color w:val="auto"/>
          <w:sz w:val="21"/>
          <w:szCs w:val="21"/>
          <w:u w:val="single"/>
        </w:rPr>
      </w:pPr>
      <w:r>
        <w:rPr>
          <w:rFonts w:hint="eastAsia" w:ascii="宋体" w:hAnsi="宋体" w:eastAsia="宋体" w:cs="宋体"/>
          <w:color w:val="auto"/>
          <w:sz w:val="21"/>
          <w:szCs w:val="21"/>
        </w:rPr>
        <w:t>地点</w:t>
      </w:r>
      <w:r>
        <w:rPr>
          <w:rFonts w:hint="eastAsia" w:ascii="宋体" w:hAnsi="宋体" w:eastAsia="宋体" w:cs="宋体"/>
          <w:b/>
          <w:color w:val="auto"/>
          <w:sz w:val="21"/>
          <w:szCs w:val="21"/>
        </w:rPr>
        <w:t>：</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w:t>
      </w:r>
    </w:p>
    <w:p w14:paraId="5229EB6D">
      <w:pPr>
        <w:pageBreakBefore w:val="0"/>
        <w:kinsoku/>
        <w:overflowPunct/>
        <w:topLinePunct w:val="0"/>
        <w:bidi w:val="0"/>
        <w:adjustRightInd w:val="0"/>
        <w:snapToGrid w:val="0"/>
        <w:spacing w:line="360" w:lineRule="auto"/>
        <w:ind w:firstLine="630" w:firstLineChars="300"/>
        <w:rPr>
          <w:rFonts w:hint="eastAsia" w:ascii="宋体" w:hAnsi="宋体" w:eastAsia="宋体" w:cs="宋体"/>
          <w:color w:val="auto"/>
          <w:sz w:val="21"/>
          <w:szCs w:val="21"/>
        </w:rPr>
      </w:pPr>
      <w:r>
        <w:rPr>
          <w:rFonts w:hint="eastAsia" w:ascii="宋体" w:hAnsi="宋体" w:eastAsia="宋体" w:cs="宋体"/>
          <w:color w:val="auto"/>
          <w:sz w:val="21"/>
          <w:szCs w:val="21"/>
        </w:rPr>
        <w:t>方式：</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w:t>
      </w:r>
    </w:p>
    <w:p w14:paraId="5C4D481E">
      <w:pPr>
        <w:pageBreakBefore w:val="0"/>
        <w:kinsoku/>
        <w:overflowPunct/>
        <w:topLinePunct w:val="0"/>
        <w:bidi w:val="0"/>
        <w:adjustRightInd w:val="0"/>
        <w:snapToGrid w:val="0"/>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4.付款：</w:t>
      </w:r>
    </w:p>
    <w:p w14:paraId="1F770A60">
      <w:pPr>
        <w:pageBreakBefore w:val="0"/>
        <w:kinsoku/>
        <w:overflowPunct/>
        <w:topLinePunct w:val="0"/>
        <w:bidi w:val="0"/>
        <w:spacing w:line="360" w:lineRule="auto"/>
        <w:ind w:firstLine="630" w:firstLineChars="300"/>
        <w:rPr>
          <w:rFonts w:hint="eastAsia" w:ascii="宋体" w:hAnsi="宋体" w:eastAsia="宋体" w:cs="宋体"/>
          <w:bCs/>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14:paraId="519BD44E">
      <w:pPr>
        <w:pageBreakBefore w:val="0"/>
        <w:kinsoku/>
        <w:overflowPunct/>
        <w:topLinePunct w:val="0"/>
        <w:bidi w:val="0"/>
        <w:adjustRightInd w:val="0"/>
        <w:snapToGrid w:val="0"/>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5.解决合同纠纷方式</w:t>
      </w:r>
    </w:p>
    <w:p w14:paraId="0E2ACCDE">
      <w:pPr>
        <w:pageBreakBefore w:val="0"/>
        <w:kinsoku/>
        <w:overflowPunct/>
        <w:topLinePunct w:val="0"/>
        <w:bidi w:val="0"/>
        <w:adjustRightInd w:val="0"/>
        <w:snapToGrid w:val="0"/>
        <w:spacing w:line="360" w:lineRule="auto"/>
        <w:ind w:firstLine="630" w:firstLineChars="300"/>
        <w:rPr>
          <w:rFonts w:hint="eastAsia" w:ascii="宋体" w:hAnsi="宋体" w:eastAsia="宋体" w:cs="宋体"/>
          <w:color w:val="auto"/>
          <w:sz w:val="21"/>
          <w:szCs w:val="21"/>
        </w:rPr>
      </w:pPr>
      <w:r>
        <w:rPr>
          <w:rFonts w:hint="eastAsia" w:ascii="宋体" w:hAnsi="宋体" w:eastAsia="宋体" w:cs="宋体"/>
          <w:color w:val="auto"/>
          <w:sz w:val="21"/>
          <w:szCs w:val="21"/>
        </w:rPr>
        <w:t>首先通过双方协商解决，协商解决不成，则通过以下途径之一解决纠纷：</w:t>
      </w:r>
    </w:p>
    <w:p w14:paraId="36B6B5DA">
      <w:pPr>
        <w:pageBreakBefore w:val="0"/>
        <w:kinsoku/>
        <w:overflowPunct/>
        <w:topLinePunct w:val="0"/>
        <w:bidi w:val="0"/>
        <w:adjustRightInd w:val="0"/>
        <w:snapToGrid w:val="0"/>
        <w:spacing w:line="360" w:lineRule="auto"/>
        <w:ind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 提请仲裁       □ 向人民法院提起诉讼</w:t>
      </w:r>
    </w:p>
    <w:p w14:paraId="253E4952">
      <w:pPr>
        <w:pageBreakBefore w:val="0"/>
        <w:kinsoku/>
        <w:overflowPunct/>
        <w:topLinePunct w:val="0"/>
        <w:bidi w:val="0"/>
        <w:adjustRightInd w:val="0"/>
        <w:snapToGrid w:val="0"/>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6.组成合同的文件</w:t>
      </w:r>
    </w:p>
    <w:p w14:paraId="199966B4">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本协议书与下列文件一起构成合同文件，如下述文件之间有任何抵触、矛盾或歧义，应按以下顺序解释：</w:t>
      </w:r>
    </w:p>
    <w:p w14:paraId="2FDF1ECE">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（1）在采购或合同履行过程中乙方作出的承诺以及双方协商达成的变更或补充协议</w:t>
      </w:r>
    </w:p>
    <w:p w14:paraId="206E79A3">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（2）成交通知书</w:t>
      </w:r>
    </w:p>
    <w:p w14:paraId="6AE2A82B">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（3）响应文件</w:t>
      </w:r>
    </w:p>
    <w:p w14:paraId="2E015FEB">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（4）政府采购合同格式条款及其附件</w:t>
      </w:r>
    </w:p>
    <w:p w14:paraId="4CF12724">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（5）专用合同条款</w:t>
      </w:r>
    </w:p>
    <w:p w14:paraId="7E82B1B1">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（6）通用合同条款（如果有）</w:t>
      </w:r>
    </w:p>
    <w:p w14:paraId="4195FB0D">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（7）标准、规范及有关技术文件，图纸，已标价工程量清单或预算书（如果有）</w:t>
      </w:r>
    </w:p>
    <w:p w14:paraId="438C5CFC">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（8）其他合同文件。</w:t>
      </w:r>
    </w:p>
    <w:p w14:paraId="5A2CF1AA">
      <w:pPr>
        <w:pageBreakBefore w:val="0"/>
        <w:kinsoku/>
        <w:overflowPunct/>
        <w:topLinePunct w:val="0"/>
        <w:bidi w:val="0"/>
        <w:adjustRightInd w:val="0"/>
        <w:snapToGrid w:val="0"/>
        <w:spacing w:line="360" w:lineRule="auto"/>
        <w:ind w:firstLine="310" w:firstLineChars="147"/>
        <w:rPr>
          <w:rFonts w:hint="eastAsia" w:ascii="宋体" w:hAnsi="宋体" w:eastAsia="宋体" w:cs="宋体"/>
          <w:b/>
          <w:color w:val="auto"/>
          <w:sz w:val="21"/>
          <w:szCs w:val="21"/>
        </w:rPr>
      </w:pPr>
      <w:r>
        <w:rPr>
          <w:rFonts w:hint="eastAsia" w:ascii="宋体" w:hAnsi="宋体" w:eastAsia="宋体" w:cs="宋体"/>
          <w:b/>
          <w:color w:val="auto"/>
          <w:sz w:val="21"/>
          <w:szCs w:val="21"/>
        </w:rPr>
        <w:t>7.合同生效</w:t>
      </w:r>
    </w:p>
    <w:p w14:paraId="6EB4F3EB">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本合同自</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生效。</w:t>
      </w:r>
    </w:p>
    <w:p w14:paraId="0D0A5A37">
      <w:pPr>
        <w:pageBreakBefore w:val="0"/>
        <w:kinsoku/>
        <w:overflowPunct/>
        <w:topLinePunct w:val="0"/>
        <w:bidi w:val="0"/>
        <w:adjustRightInd w:val="0"/>
        <w:snapToGrid w:val="0"/>
        <w:spacing w:line="360" w:lineRule="auto"/>
        <w:ind w:firstLine="310" w:firstLineChars="147"/>
        <w:rPr>
          <w:rFonts w:hint="eastAsia" w:ascii="宋体" w:hAnsi="宋体" w:eastAsia="宋体" w:cs="宋体"/>
          <w:b/>
          <w:color w:val="auto"/>
          <w:sz w:val="21"/>
          <w:szCs w:val="21"/>
        </w:rPr>
      </w:pPr>
      <w:r>
        <w:rPr>
          <w:rFonts w:hint="eastAsia" w:ascii="宋体" w:hAnsi="宋体" w:eastAsia="宋体" w:cs="宋体"/>
          <w:b/>
          <w:color w:val="auto"/>
          <w:sz w:val="21"/>
          <w:szCs w:val="21"/>
        </w:rPr>
        <w:t>8.合同份数</w:t>
      </w:r>
    </w:p>
    <w:p w14:paraId="3B32ADFE">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本合同一式</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份，采购人执</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份，供应商执</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份，均具有同等法律效力。</w:t>
      </w:r>
    </w:p>
    <w:p w14:paraId="62B1C3EC">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p>
    <w:p w14:paraId="362E5AA5">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合同订立时间：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p>
    <w:p w14:paraId="320BC799">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合同订立地点：</w:t>
      </w:r>
      <w:r>
        <w:rPr>
          <w:rFonts w:hint="eastAsia" w:ascii="宋体" w:hAnsi="宋体" w:eastAsia="宋体" w:cs="宋体"/>
          <w:color w:val="auto"/>
          <w:sz w:val="21"/>
          <w:szCs w:val="21"/>
          <w:u w:val="single"/>
        </w:rPr>
        <w:t xml:space="preserve">                           </w:t>
      </w:r>
    </w:p>
    <w:p w14:paraId="4F562A88">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14:paraId="3CF6EEED">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甲      方：（公章）                     乙      方：（公章）</w:t>
      </w:r>
    </w:p>
    <w:p w14:paraId="3F919C94">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法定代表人（负责人）：</w:t>
      </w:r>
      <w:r>
        <w:rPr>
          <w:rFonts w:hint="eastAsia" w:ascii="宋体" w:hAnsi="宋体" w:eastAsia="宋体" w:cs="宋体"/>
          <w:color w:val="auto"/>
          <w:sz w:val="21"/>
          <w:szCs w:val="21"/>
          <w:u w:val="single"/>
        </w:rPr>
        <w:t xml:space="preserve">                   </w:t>
      </w:r>
    </w:p>
    <w:p w14:paraId="4E7ED38B">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委托代理人：</w:t>
      </w:r>
      <w:r>
        <w:rPr>
          <w:rFonts w:hint="eastAsia" w:ascii="宋体" w:hAnsi="宋体" w:eastAsia="宋体" w:cs="宋体"/>
          <w:color w:val="auto"/>
          <w:sz w:val="21"/>
          <w:szCs w:val="21"/>
          <w:u w:val="single"/>
        </w:rPr>
        <w:t xml:space="preserve">                   </w:t>
      </w:r>
    </w:p>
    <w:p w14:paraId="670891B9">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电      话：</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电      话：</w:t>
      </w:r>
      <w:r>
        <w:rPr>
          <w:rFonts w:hint="eastAsia" w:ascii="宋体" w:hAnsi="宋体" w:eastAsia="宋体" w:cs="宋体"/>
          <w:color w:val="auto"/>
          <w:sz w:val="21"/>
          <w:szCs w:val="21"/>
          <w:u w:val="single"/>
        </w:rPr>
        <w:t xml:space="preserve">                   </w:t>
      </w:r>
    </w:p>
    <w:p w14:paraId="4F17DB9E">
      <w:pPr>
        <w:pageBreakBefore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传      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传      真：</w:t>
      </w:r>
      <w:r>
        <w:rPr>
          <w:rFonts w:hint="eastAsia" w:ascii="宋体" w:hAnsi="宋体" w:eastAsia="宋体" w:cs="宋体"/>
          <w:color w:val="auto"/>
          <w:sz w:val="21"/>
          <w:szCs w:val="21"/>
          <w:u w:val="single"/>
        </w:rPr>
        <w:t xml:space="preserve">                   </w:t>
      </w:r>
    </w:p>
    <w:p w14:paraId="7EEF52FA">
      <w:pPr>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                                    开 户 银 行：</w:t>
      </w:r>
      <w:r>
        <w:rPr>
          <w:rFonts w:hint="eastAsia" w:ascii="宋体" w:hAnsi="宋体" w:eastAsia="宋体" w:cs="宋体"/>
          <w:color w:val="auto"/>
          <w:sz w:val="21"/>
          <w:szCs w:val="21"/>
          <w:u w:val="single"/>
        </w:rPr>
        <w:t xml:space="preserve">                   </w:t>
      </w:r>
    </w:p>
    <w:p w14:paraId="75DEA65F">
      <w:pPr>
        <w:pageBreakBefore w:val="0"/>
        <w:kinsoku/>
        <w:overflowPunct/>
        <w:topLinePunct w:val="0"/>
        <w:bidi w:val="0"/>
        <w:snapToGrid w:val="0"/>
        <w:spacing w:line="360" w:lineRule="auto"/>
        <w:jc w:val="center"/>
        <w:rPr>
          <w:rFonts w:hint="eastAsia" w:ascii="宋体" w:hAnsi="宋体" w:eastAsia="宋体" w:cs="宋体"/>
          <w:b/>
          <w:color w:val="auto"/>
          <w:sz w:val="21"/>
          <w:szCs w:val="21"/>
        </w:rPr>
      </w:pPr>
      <w:r>
        <w:rPr>
          <w:rFonts w:hint="eastAsia" w:ascii="宋体" w:hAnsi="宋体" w:eastAsia="宋体" w:cs="宋体"/>
          <w:color w:val="auto"/>
          <w:sz w:val="21"/>
          <w:szCs w:val="21"/>
        </w:rPr>
        <w:t xml:space="preserve">      </w:t>
      </w:r>
      <w:r>
        <w:rPr>
          <w:rFonts w:hint="eastAsia" w:ascii="宋体" w:hAnsi="宋体" w:cs="宋体"/>
          <w:color w:val="auto"/>
          <w:sz w:val="21"/>
          <w:szCs w:val="21"/>
          <w:lang w:val="en-US" w:eastAsia="zh-CN"/>
        </w:rPr>
        <w:t>账</w:t>
      </w:r>
      <w:r>
        <w:rPr>
          <w:rFonts w:hint="eastAsia" w:ascii="宋体" w:hAnsi="宋体" w:eastAsia="宋体" w:cs="宋体"/>
          <w:color w:val="auto"/>
          <w:sz w:val="21"/>
          <w:szCs w:val="21"/>
        </w:rPr>
        <w:t xml:space="preserve">       号：</w:t>
      </w:r>
      <w:r>
        <w:rPr>
          <w:rFonts w:hint="eastAsia" w:ascii="宋体" w:hAnsi="宋体" w:eastAsia="宋体" w:cs="宋体"/>
          <w:color w:val="auto"/>
          <w:sz w:val="21"/>
          <w:szCs w:val="21"/>
          <w:u w:val="single"/>
        </w:rPr>
        <w:t xml:space="preserve">                 </w:t>
      </w:r>
    </w:p>
    <w:p w14:paraId="18006B78">
      <w:pPr>
        <w:pageBreakBefore w:val="0"/>
        <w:kinsoku/>
        <w:overflowPunct/>
        <w:topLinePunct w:val="0"/>
        <w:bidi w:val="0"/>
        <w:snapToGrid w:val="0"/>
        <w:spacing w:line="360" w:lineRule="auto"/>
        <w:jc w:val="center"/>
        <w:rPr>
          <w:rFonts w:hint="eastAsia" w:ascii="宋体" w:hAnsi="宋体" w:eastAsia="宋体" w:cs="宋体"/>
          <w:b/>
          <w:color w:val="auto"/>
          <w:sz w:val="21"/>
          <w:szCs w:val="21"/>
        </w:rPr>
      </w:pPr>
    </w:p>
    <w:p w14:paraId="6F797435">
      <w:pPr>
        <w:pageBreakBefore w:val="0"/>
        <w:kinsoku/>
        <w:overflowPunct/>
        <w:topLinePunct w:val="0"/>
        <w:bidi w:val="0"/>
        <w:snapToGrid w:val="0"/>
        <w:spacing w:line="360" w:lineRule="auto"/>
        <w:jc w:val="both"/>
        <w:rPr>
          <w:rFonts w:hint="eastAsia" w:ascii="宋体" w:hAnsi="宋体" w:eastAsia="宋体" w:cs="宋体"/>
          <w:b/>
          <w:color w:val="auto"/>
          <w:sz w:val="21"/>
          <w:szCs w:val="21"/>
        </w:rPr>
      </w:pPr>
    </w:p>
    <w:p w14:paraId="30F543A4">
      <w:pPr>
        <w:pageBreakBefore w:val="0"/>
        <w:kinsoku/>
        <w:overflowPunct/>
        <w:topLinePunct w:val="0"/>
        <w:bidi w:val="0"/>
        <w:snapToGrid w:val="0"/>
        <w:spacing w:line="360" w:lineRule="auto"/>
        <w:jc w:val="center"/>
        <w:rPr>
          <w:rFonts w:hint="eastAsia" w:ascii="宋体" w:hAnsi="宋体" w:eastAsia="宋体" w:cs="宋体"/>
          <w:b/>
          <w:color w:val="auto"/>
          <w:sz w:val="21"/>
          <w:szCs w:val="21"/>
        </w:rPr>
      </w:pPr>
    </w:p>
    <w:p w14:paraId="6D0490E3">
      <w:pPr>
        <w:pageBreakBefore w:val="0"/>
        <w:kinsoku/>
        <w:overflowPunct/>
        <w:topLinePunct w:val="0"/>
        <w:bidi w:val="0"/>
        <w:spacing w:line="360" w:lineRule="auto"/>
        <w:rPr>
          <w:rFonts w:hint="eastAsia" w:ascii="宋体" w:hAnsi="宋体" w:eastAsia="宋体" w:cs="宋体"/>
          <w:color w:val="auto"/>
          <w:sz w:val="21"/>
          <w:szCs w:val="21"/>
        </w:rPr>
      </w:pPr>
    </w:p>
    <w:p w14:paraId="49171E4B">
      <w:pPr>
        <w:pageBreakBefore w:val="0"/>
        <w:tabs>
          <w:tab w:val="left" w:pos="8820"/>
          <w:tab w:val="left" w:pos="9345"/>
          <w:tab w:val="left" w:pos="9765"/>
        </w:tabs>
        <w:kinsoku/>
        <w:overflowPunct/>
        <w:topLinePunct w:val="0"/>
        <w:bidi w:val="0"/>
        <w:adjustRightInd w:val="0"/>
        <w:snapToGrid w:val="0"/>
        <w:spacing w:before="156" w:beforeLines="50" w:line="360" w:lineRule="auto"/>
        <w:ind w:right="384" w:rightChars="183"/>
        <w:rPr>
          <w:rFonts w:hint="eastAsia" w:ascii="宋体" w:hAnsi="宋体" w:eastAsia="宋体" w:cs="宋体"/>
          <w:b/>
          <w:bCs/>
          <w:color w:val="auto"/>
          <w:sz w:val="21"/>
          <w:szCs w:val="21"/>
        </w:rPr>
      </w:pPr>
      <w:r>
        <w:rPr>
          <w:rFonts w:hint="eastAsia" w:ascii="宋体" w:hAnsi="宋体" w:eastAsia="宋体" w:cs="宋体"/>
          <w:b/>
          <w:bCs/>
          <w:color w:val="auto"/>
          <w:sz w:val="21"/>
          <w:szCs w:val="21"/>
        </w:rPr>
        <w:br w:type="page"/>
      </w:r>
    </w:p>
    <w:p w14:paraId="5EFFB8C2">
      <w:pPr>
        <w:keepNext w:val="0"/>
        <w:keepLines w:val="0"/>
        <w:pageBreakBefore w:val="0"/>
        <w:widowControl w:val="0"/>
        <w:tabs>
          <w:tab w:val="left" w:pos="8820"/>
          <w:tab w:val="left" w:pos="9345"/>
          <w:tab w:val="left" w:pos="9765"/>
        </w:tabs>
        <w:kinsoku/>
        <w:wordWrap/>
        <w:overflowPunct/>
        <w:topLinePunct w:val="0"/>
        <w:autoSpaceDE/>
        <w:autoSpaceDN/>
        <w:bidi w:val="0"/>
        <w:adjustRightInd w:val="0"/>
        <w:snapToGrid w:val="0"/>
        <w:spacing w:before="156" w:beforeLines="50" w:after="157" w:afterLines="50" w:line="360" w:lineRule="auto"/>
        <w:ind w:right="384" w:rightChars="183"/>
        <w:textAlignment w:val="auto"/>
        <w:outlineLvl w:val="1"/>
        <w:rPr>
          <w:rFonts w:ascii="黑体" w:hAnsi="华文中宋" w:eastAsia="黑体"/>
          <w:b/>
          <w:bCs/>
          <w:color w:val="auto"/>
          <w:sz w:val="28"/>
          <w:szCs w:val="28"/>
        </w:rPr>
      </w:pPr>
      <w:bookmarkStart w:id="48" w:name="_Toc942"/>
      <w:r>
        <w:rPr>
          <w:rFonts w:hint="eastAsia" w:ascii="黑体" w:hAnsi="华文中宋" w:eastAsia="黑体"/>
          <w:b/>
          <w:bCs/>
          <w:color w:val="auto"/>
          <w:sz w:val="28"/>
          <w:szCs w:val="28"/>
        </w:rPr>
        <w:t>二、政府采购合同通用条款</w:t>
      </w:r>
      <w:bookmarkEnd w:id="48"/>
    </w:p>
    <w:p w14:paraId="075E5306">
      <w:pPr>
        <w:pageBreakBefore w:val="0"/>
        <w:tabs>
          <w:tab w:val="left" w:pos="8820"/>
          <w:tab w:val="left" w:pos="9345"/>
          <w:tab w:val="left" w:pos="9765"/>
        </w:tabs>
        <w:kinsoku/>
        <w:overflowPunct/>
        <w:topLinePunct w:val="0"/>
        <w:bidi w:val="0"/>
        <w:adjustRightInd w:val="0"/>
        <w:snapToGrid w:val="0"/>
        <w:spacing w:before="156" w:beforeLines="50" w:line="360" w:lineRule="auto"/>
        <w:ind w:right="384" w:rightChars="183"/>
        <w:jc w:val="center"/>
        <w:rPr>
          <w:rFonts w:hint="eastAsia" w:ascii="黑体" w:hAnsi="华文中宋" w:eastAsia="黑体"/>
          <w:b/>
          <w:bCs/>
          <w:color w:val="auto"/>
          <w:sz w:val="28"/>
          <w:szCs w:val="28"/>
        </w:rPr>
      </w:pPr>
    </w:p>
    <w:p w14:paraId="01D3E092">
      <w:pPr>
        <w:keepNext w:val="0"/>
        <w:keepLines w:val="0"/>
        <w:pageBreakBefore w:val="0"/>
        <w:widowControl w:val="0"/>
        <w:tabs>
          <w:tab w:val="left" w:pos="8820"/>
          <w:tab w:val="left" w:pos="9345"/>
          <w:tab w:val="left" w:pos="9765"/>
        </w:tabs>
        <w:kinsoku/>
        <w:wordWrap/>
        <w:overflowPunct/>
        <w:topLinePunct w:val="0"/>
        <w:autoSpaceDE/>
        <w:autoSpaceDN/>
        <w:bidi w:val="0"/>
        <w:adjustRightInd w:val="0"/>
        <w:snapToGrid w:val="0"/>
        <w:spacing w:before="156" w:beforeLines="50" w:after="157" w:afterLines="50" w:line="360" w:lineRule="auto"/>
        <w:ind w:right="384" w:rightChars="183"/>
        <w:jc w:val="center"/>
        <w:textAlignment w:val="auto"/>
        <w:rPr>
          <w:rFonts w:ascii="黑体" w:hAnsi="华文中宋" w:eastAsia="黑体"/>
          <w:b/>
          <w:bCs/>
          <w:color w:val="auto"/>
          <w:sz w:val="28"/>
          <w:szCs w:val="28"/>
        </w:rPr>
      </w:pPr>
      <w:r>
        <w:rPr>
          <w:rFonts w:hint="eastAsia" w:ascii="黑体" w:hAnsi="华文中宋" w:eastAsia="黑体"/>
          <w:b/>
          <w:bCs/>
          <w:color w:val="auto"/>
          <w:sz w:val="28"/>
          <w:szCs w:val="28"/>
        </w:rPr>
        <w:t>政府采购合同通用条款（服务类）</w:t>
      </w:r>
    </w:p>
    <w:p w14:paraId="1443B1F0">
      <w:pPr>
        <w:keepNext w:val="0"/>
        <w:keepLines w:val="0"/>
        <w:pageBreakBefore w:val="0"/>
        <w:widowControl w:val="0"/>
        <w:tabs>
          <w:tab w:val="left" w:pos="8820"/>
          <w:tab w:val="left" w:pos="9345"/>
          <w:tab w:val="left" w:pos="9765"/>
        </w:tabs>
        <w:kinsoku/>
        <w:wordWrap/>
        <w:overflowPunct/>
        <w:topLinePunct w:val="0"/>
        <w:autoSpaceDE/>
        <w:autoSpaceDN/>
        <w:bidi w:val="0"/>
        <w:adjustRightInd w:val="0"/>
        <w:snapToGrid w:val="0"/>
        <w:spacing w:line="360" w:lineRule="auto"/>
        <w:ind w:right="384" w:rightChars="183" w:firstLine="420" w:firstLineChars="200"/>
        <w:jc w:val="left"/>
        <w:textAlignment w:val="auto"/>
        <w:rPr>
          <w:rFonts w:ascii="黑体" w:hAnsi="华文中宋" w:eastAsia="黑体"/>
          <w:b/>
          <w:bCs/>
          <w:color w:val="auto"/>
          <w:sz w:val="21"/>
          <w:szCs w:val="21"/>
        </w:rPr>
      </w:pPr>
      <w:r>
        <w:rPr>
          <w:rFonts w:hint="eastAsia" w:ascii="宋体" w:hAnsi="宋体"/>
          <w:bCs/>
          <w:color w:val="auto"/>
          <w:sz w:val="21"/>
          <w:szCs w:val="21"/>
        </w:rPr>
        <w:t>服务类政府采购合同格式文本</w:t>
      </w:r>
      <w:r>
        <w:rPr>
          <w:rFonts w:hint="eastAsia" w:ascii="宋体"/>
          <w:color w:val="auto"/>
          <w:sz w:val="21"/>
          <w:szCs w:val="21"/>
        </w:rPr>
        <w:t>省级以上政府部门或行业组织有标准或</w:t>
      </w:r>
      <w:r>
        <w:rPr>
          <w:rFonts w:ascii="宋体" w:hAnsi="宋体"/>
          <w:color w:val="auto"/>
          <w:sz w:val="21"/>
          <w:szCs w:val="21"/>
        </w:rPr>
        <w:t>示范</w:t>
      </w:r>
      <w:r>
        <w:rPr>
          <w:rFonts w:hint="eastAsia" w:ascii="宋体"/>
          <w:color w:val="auto"/>
          <w:sz w:val="21"/>
          <w:szCs w:val="21"/>
        </w:rPr>
        <w:t>文本的，应按照其文本确定</w:t>
      </w:r>
      <w:r>
        <w:rPr>
          <w:rFonts w:hint="eastAsia" w:ascii="宋体" w:hAnsi="宋体"/>
          <w:bCs/>
          <w:color w:val="auto"/>
          <w:sz w:val="21"/>
          <w:szCs w:val="21"/>
        </w:rPr>
        <w:t>合同格式</w:t>
      </w:r>
      <w:r>
        <w:rPr>
          <w:rFonts w:hint="eastAsia" w:ascii="宋体"/>
          <w:color w:val="auto"/>
          <w:sz w:val="21"/>
          <w:szCs w:val="21"/>
        </w:rPr>
        <w:t>。没有文本的，按照《中华人民共和国合同法》及采购项目特点自行拟定特定文本确定</w:t>
      </w:r>
      <w:r>
        <w:rPr>
          <w:rFonts w:hint="eastAsia" w:ascii="宋体" w:hAnsi="宋体"/>
          <w:bCs/>
          <w:color w:val="auto"/>
          <w:sz w:val="21"/>
          <w:szCs w:val="21"/>
        </w:rPr>
        <w:t>合同格式</w:t>
      </w:r>
      <w:r>
        <w:rPr>
          <w:rFonts w:hint="eastAsia" w:ascii="宋体"/>
          <w:color w:val="auto"/>
          <w:sz w:val="21"/>
          <w:szCs w:val="21"/>
        </w:rPr>
        <w:t>。</w:t>
      </w:r>
    </w:p>
    <w:p w14:paraId="3A4C5FA6">
      <w:pPr>
        <w:pageBreakBefore w:val="0"/>
        <w:tabs>
          <w:tab w:val="left" w:pos="8820"/>
          <w:tab w:val="left" w:pos="9345"/>
          <w:tab w:val="left" w:pos="9765"/>
        </w:tabs>
        <w:kinsoku/>
        <w:overflowPunct/>
        <w:topLinePunct w:val="0"/>
        <w:bidi w:val="0"/>
        <w:adjustRightInd w:val="0"/>
        <w:snapToGrid w:val="0"/>
        <w:spacing w:before="156" w:beforeLines="50" w:line="360" w:lineRule="auto"/>
        <w:ind w:right="384" w:rightChars="183"/>
        <w:jc w:val="both"/>
        <w:rPr>
          <w:rFonts w:ascii="宋体" w:hAnsi="宋体"/>
          <w:b/>
          <w:color w:val="auto"/>
          <w:szCs w:val="21"/>
        </w:rPr>
      </w:pPr>
    </w:p>
    <w:p w14:paraId="66F2B601">
      <w:pPr>
        <w:pageBreakBefore w:val="0"/>
        <w:tabs>
          <w:tab w:val="left" w:pos="8820"/>
          <w:tab w:val="left" w:pos="9345"/>
          <w:tab w:val="left" w:pos="9765"/>
        </w:tabs>
        <w:kinsoku/>
        <w:overflowPunct/>
        <w:topLinePunct w:val="0"/>
        <w:bidi w:val="0"/>
        <w:adjustRightInd w:val="0"/>
        <w:snapToGrid w:val="0"/>
        <w:spacing w:before="156" w:beforeLines="50" w:line="360" w:lineRule="auto"/>
        <w:ind w:right="384" w:rightChars="183"/>
        <w:jc w:val="both"/>
        <w:rPr>
          <w:rFonts w:ascii="宋体" w:hAnsi="宋体"/>
          <w:b/>
          <w:color w:val="auto"/>
          <w:szCs w:val="21"/>
        </w:rPr>
      </w:pPr>
    </w:p>
    <w:p w14:paraId="57A3C3BB">
      <w:pPr>
        <w:pageBreakBefore w:val="0"/>
        <w:tabs>
          <w:tab w:val="left" w:pos="8820"/>
          <w:tab w:val="left" w:pos="9345"/>
          <w:tab w:val="left" w:pos="9765"/>
        </w:tabs>
        <w:kinsoku/>
        <w:overflowPunct/>
        <w:topLinePunct w:val="0"/>
        <w:bidi w:val="0"/>
        <w:adjustRightInd w:val="0"/>
        <w:snapToGrid w:val="0"/>
        <w:spacing w:before="156" w:beforeLines="50" w:line="360" w:lineRule="auto"/>
        <w:ind w:right="384" w:rightChars="183"/>
        <w:jc w:val="both"/>
        <w:rPr>
          <w:rFonts w:ascii="宋体" w:hAnsi="宋体"/>
          <w:b/>
          <w:color w:val="auto"/>
          <w:szCs w:val="21"/>
        </w:rPr>
      </w:pPr>
      <w:r>
        <w:rPr>
          <w:rFonts w:ascii="宋体" w:hAnsi="宋体"/>
          <w:b/>
          <w:color w:val="auto"/>
          <w:szCs w:val="21"/>
        </w:rPr>
        <w:br w:type="page"/>
      </w:r>
    </w:p>
    <w:p w14:paraId="011AAD39">
      <w:pPr>
        <w:keepNext w:val="0"/>
        <w:keepLines w:val="0"/>
        <w:pageBreakBefore w:val="0"/>
        <w:widowControl w:val="0"/>
        <w:tabs>
          <w:tab w:val="left" w:pos="8820"/>
          <w:tab w:val="left" w:pos="9345"/>
          <w:tab w:val="left" w:pos="9765"/>
        </w:tabs>
        <w:kinsoku/>
        <w:wordWrap/>
        <w:overflowPunct/>
        <w:topLinePunct w:val="0"/>
        <w:autoSpaceDE/>
        <w:autoSpaceDN/>
        <w:bidi w:val="0"/>
        <w:adjustRightInd w:val="0"/>
        <w:snapToGrid w:val="0"/>
        <w:spacing w:before="157" w:beforeLines="50" w:after="157" w:afterLines="50" w:line="360" w:lineRule="auto"/>
        <w:ind w:right="384" w:rightChars="183"/>
        <w:textAlignment w:val="auto"/>
        <w:rPr>
          <w:rFonts w:ascii="黑体" w:hAnsi="华文中宋" w:eastAsia="黑体"/>
          <w:b/>
          <w:bCs/>
          <w:color w:val="auto"/>
          <w:sz w:val="28"/>
          <w:szCs w:val="28"/>
        </w:rPr>
      </w:pPr>
      <w:r>
        <w:rPr>
          <w:rFonts w:hint="eastAsia" w:ascii="黑体" w:hAnsi="华文中宋" w:eastAsia="黑体"/>
          <w:b/>
          <w:bCs/>
          <w:color w:val="auto"/>
          <w:sz w:val="28"/>
          <w:szCs w:val="28"/>
        </w:rPr>
        <w:t>三、政府采购合同专用条款</w:t>
      </w:r>
    </w:p>
    <w:p w14:paraId="39FAE8FE">
      <w:pPr>
        <w:pStyle w:val="8"/>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left="105" w:leftChars="50"/>
        <w:jc w:val="center"/>
        <w:textAlignment w:val="auto"/>
        <w:rPr>
          <w:rFonts w:hint="eastAsia" w:ascii="黑体" w:hAnsi="华文中宋" w:eastAsia="黑体"/>
          <w:b/>
          <w:bCs/>
          <w:color w:val="auto"/>
          <w:sz w:val="28"/>
          <w:szCs w:val="28"/>
        </w:rPr>
      </w:pPr>
    </w:p>
    <w:p w14:paraId="708DEBAF">
      <w:pPr>
        <w:pStyle w:val="8"/>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left="105" w:leftChars="50"/>
        <w:jc w:val="center"/>
        <w:textAlignment w:val="auto"/>
        <w:rPr>
          <w:rFonts w:ascii="黑体" w:hAnsi="华文中宋" w:eastAsia="黑体"/>
          <w:b/>
          <w:bCs/>
          <w:color w:val="auto"/>
          <w:sz w:val="28"/>
          <w:szCs w:val="28"/>
        </w:rPr>
      </w:pPr>
      <w:r>
        <w:rPr>
          <w:rFonts w:hint="eastAsia" w:ascii="黑体" w:hAnsi="华文中宋" w:eastAsia="黑体"/>
          <w:b/>
          <w:bCs/>
          <w:color w:val="auto"/>
          <w:sz w:val="28"/>
          <w:szCs w:val="28"/>
        </w:rPr>
        <w:t>政府采购合同专用条款（服务类）</w:t>
      </w:r>
    </w:p>
    <w:p w14:paraId="4FC8A4A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黑体" w:hAnsi="宋体" w:eastAsia="黑体"/>
          <w:b/>
          <w:color w:val="auto"/>
          <w:sz w:val="21"/>
          <w:szCs w:val="21"/>
        </w:rPr>
      </w:pPr>
      <w:r>
        <w:rPr>
          <w:rFonts w:hint="eastAsia" w:ascii="宋体" w:hAnsi="宋体"/>
          <w:bCs/>
          <w:color w:val="auto"/>
          <w:sz w:val="21"/>
          <w:szCs w:val="21"/>
        </w:rPr>
        <w:t>服务类政府采购合同格式文本</w:t>
      </w:r>
      <w:r>
        <w:rPr>
          <w:rFonts w:hint="eastAsia" w:ascii="宋体"/>
          <w:color w:val="auto"/>
          <w:sz w:val="21"/>
          <w:szCs w:val="21"/>
        </w:rPr>
        <w:t>省级以上政府部门或行业组织有标准或</w:t>
      </w:r>
      <w:r>
        <w:rPr>
          <w:rFonts w:ascii="宋体" w:hAnsi="宋体"/>
          <w:color w:val="auto"/>
          <w:sz w:val="21"/>
          <w:szCs w:val="21"/>
        </w:rPr>
        <w:t>示范</w:t>
      </w:r>
      <w:r>
        <w:rPr>
          <w:rFonts w:hint="eastAsia" w:ascii="宋体"/>
          <w:color w:val="auto"/>
          <w:sz w:val="21"/>
          <w:szCs w:val="21"/>
        </w:rPr>
        <w:t>文本的，应按照其文本确定</w:t>
      </w:r>
      <w:r>
        <w:rPr>
          <w:rFonts w:hint="eastAsia" w:ascii="宋体" w:hAnsi="宋体"/>
          <w:bCs/>
          <w:color w:val="auto"/>
          <w:sz w:val="21"/>
          <w:szCs w:val="21"/>
        </w:rPr>
        <w:t>合同格式</w:t>
      </w:r>
      <w:r>
        <w:rPr>
          <w:rFonts w:hint="eastAsia" w:ascii="宋体"/>
          <w:color w:val="auto"/>
          <w:sz w:val="21"/>
          <w:szCs w:val="21"/>
        </w:rPr>
        <w:t>。没有文本的，按照《中华人民共和国合同法》及采购项目特点自行拟定特定文本确定</w:t>
      </w:r>
      <w:r>
        <w:rPr>
          <w:rFonts w:hint="eastAsia" w:ascii="宋体" w:hAnsi="宋体"/>
          <w:bCs/>
          <w:color w:val="auto"/>
          <w:sz w:val="21"/>
          <w:szCs w:val="21"/>
        </w:rPr>
        <w:t>合同格式</w:t>
      </w:r>
      <w:r>
        <w:rPr>
          <w:rFonts w:hint="eastAsia" w:ascii="宋体"/>
          <w:color w:val="auto"/>
          <w:sz w:val="21"/>
          <w:szCs w:val="21"/>
        </w:rPr>
        <w:t>。</w:t>
      </w:r>
    </w:p>
    <w:p w14:paraId="1AAFDD47">
      <w:pPr>
        <w:pageBreakBefore w:val="0"/>
        <w:widowControl w:val="0"/>
        <w:kinsoku/>
        <w:wordWrap/>
        <w:overflowPunct/>
        <w:topLinePunct w:val="0"/>
        <w:autoSpaceDE/>
        <w:autoSpaceDN/>
        <w:bidi w:val="0"/>
        <w:spacing w:before="157" w:beforeLines="50" w:after="157" w:afterLines="50" w:line="360" w:lineRule="auto"/>
        <w:jc w:val="center"/>
        <w:textAlignment w:val="auto"/>
        <w:outlineLvl w:val="0"/>
        <w:rPr>
          <w:rFonts w:hint="eastAsia" w:ascii="宋体" w:hAnsi="宋体" w:eastAsia="黑体"/>
          <w:b/>
          <w:strike w:val="0"/>
          <w:dstrike w:val="0"/>
          <w:color w:val="auto"/>
          <w:szCs w:val="21"/>
          <w:lang w:val="en-US" w:eastAsia="zh-CN"/>
        </w:rPr>
      </w:pPr>
      <w:r>
        <w:rPr>
          <w:rFonts w:ascii="黑体" w:hAnsi="宋体" w:eastAsia="黑体"/>
          <w:b/>
          <w:bCs/>
          <w:color w:val="auto"/>
          <w:sz w:val="32"/>
          <w:szCs w:val="32"/>
        </w:rPr>
        <w:br w:type="page"/>
      </w:r>
      <w:bookmarkStart w:id="49" w:name="_Toc26596"/>
      <w:r>
        <w:rPr>
          <w:rFonts w:hint="eastAsia" w:ascii="黑体" w:hAnsi="宋体" w:eastAsia="黑体"/>
          <w:b/>
          <w:bCs w:val="0"/>
          <w:color w:val="auto"/>
          <w:sz w:val="32"/>
          <w:szCs w:val="32"/>
        </w:rPr>
        <w:t xml:space="preserve">第四章 </w:t>
      </w:r>
      <w:r>
        <w:rPr>
          <w:rFonts w:hint="eastAsia" w:ascii="黑体" w:eastAsia="黑体"/>
          <w:b/>
          <w:bCs w:val="0"/>
          <w:color w:val="auto"/>
          <w:sz w:val="32"/>
          <w:szCs w:val="32"/>
        </w:rPr>
        <w:t>采购需</w:t>
      </w:r>
      <w:bookmarkEnd w:id="49"/>
      <w:r>
        <w:rPr>
          <w:rFonts w:hint="eastAsia" w:ascii="黑体" w:eastAsia="黑体"/>
          <w:b/>
          <w:bCs w:val="0"/>
          <w:color w:val="auto"/>
          <w:sz w:val="32"/>
          <w:szCs w:val="32"/>
          <w:lang w:val="en-US" w:eastAsia="zh-CN"/>
        </w:rPr>
        <w:t>求</w:t>
      </w:r>
    </w:p>
    <w:p w14:paraId="1F5DD325">
      <w:pPr>
        <w:pageBreakBefore w:val="0"/>
        <w:numPr>
          <w:ilvl w:val="0"/>
          <w:numId w:val="0"/>
        </w:numPr>
        <w:kinsoku/>
        <w:overflowPunct/>
        <w:topLinePunct w:val="0"/>
        <w:bidi w:val="0"/>
        <w:adjustRightInd w:val="0"/>
        <w:snapToGrid w:val="0"/>
        <w:spacing w:line="360" w:lineRule="auto"/>
        <w:jc w:val="both"/>
        <w:rPr>
          <w:rFonts w:hint="eastAsia" w:ascii="黑体" w:hAnsi="黑体" w:eastAsia="黑体" w:cs="黑体"/>
          <w:b/>
          <w:strike w:val="0"/>
          <w:dstrike w:val="0"/>
          <w:color w:val="auto"/>
          <w:sz w:val="28"/>
          <w:szCs w:val="28"/>
          <w:lang w:val="en-US" w:eastAsia="zh-CN"/>
        </w:rPr>
      </w:pPr>
    </w:p>
    <w:p w14:paraId="3DF7458D">
      <w:pPr>
        <w:keepNext w:val="0"/>
        <w:keepLines w:val="0"/>
        <w:pageBreakBefore w:val="0"/>
        <w:numPr>
          <w:ilvl w:val="0"/>
          <w:numId w:val="0"/>
        </w:numPr>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b/>
          <w:bCs/>
          <w:iCs/>
          <w:color w:val="auto"/>
          <w:kern w:val="2"/>
          <w:sz w:val="28"/>
          <w:szCs w:val="28"/>
          <w:highlight w:val="none"/>
          <w:lang w:val="en-US" w:eastAsia="zh-CN" w:bidi="ar-SA"/>
        </w:rPr>
      </w:pPr>
      <w:bookmarkStart w:id="50" w:name="_Toc3558"/>
      <w:r>
        <w:rPr>
          <w:rFonts w:hint="eastAsia" w:ascii="黑体" w:hAnsi="黑体" w:eastAsia="黑体" w:cs="黑体"/>
          <w:b/>
          <w:bCs/>
          <w:iCs/>
          <w:color w:val="auto"/>
          <w:kern w:val="2"/>
          <w:sz w:val="28"/>
          <w:szCs w:val="28"/>
          <w:highlight w:val="none"/>
          <w:lang w:val="en-US" w:eastAsia="zh-CN" w:bidi="ar-SA"/>
        </w:rPr>
        <w:t>第一节   采购清单一览表</w:t>
      </w:r>
    </w:p>
    <w:p w14:paraId="2B961DBB">
      <w:pPr>
        <w:keepNext w:val="0"/>
        <w:keepLines w:val="0"/>
        <w:pageBreakBefore w:val="0"/>
        <w:numPr>
          <w:ilvl w:val="0"/>
          <w:numId w:val="0"/>
        </w:numPr>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b/>
          <w:bCs/>
          <w:iCs/>
          <w:color w:val="auto"/>
          <w:kern w:val="2"/>
          <w:sz w:val="28"/>
          <w:szCs w:val="28"/>
          <w:highlight w:val="none"/>
          <w:lang w:val="en-US" w:eastAsia="zh-CN" w:bidi="ar-SA"/>
        </w:rPr>
      </w:pPr>
    </w:p>
    <w:p w14:paraId="000D6F55">
      <w:pPr>
        <w:keepNext/>
        <w:keepLines/>
        <w:pageBreakBefore w:val="0"/>
        <w:widowControl/>
        <w:kinsoku/>
        <w:wordWrap/>
        <w:overflowPunct/>
        <w:topLinePunct w:val="0"/>
        <w:autoSpaceDE/>
        <w:autoSpaceDN/>
        <w:bidi w:val="0"/>
        <w:adjustRightInd/>
        <w:snapToGrid/>
        <w:spacing w:before="0" w:line="240" w:lineRule="auto"/>
        <w:jc w:val="left"/>
        <w:textAlignment w:val="auto"/>
        <w:outlineLvl w:val="9"/>
        <w:rPr>
          <w:rFonts w:hint="eastAsia" w:ascii="Cambria" w:hAnsi="Cambria" w:eastAsia="宋体" w:cs="Times New Roman"/>
          <w:b/>
          <w:bCs/>
          <w:color w:val="auto"/>
          <w:kern w:val="0"/>
          <w:sz w:val="15"/>
          <w:szCs w:val="15"/>
          <w:highlight w:val="none"/>
          <w:lang w:val="en-US" w:eastAsia="zh-CN" w:bidi="ar-SA"/>
        </w:rPr>
      </w:pPr>
    </w:p>
    <w:tbl>
      <w:tblPr>
        <w:tblStyle w:val="27"/>
        <w:tblW w:w="9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2"/>
        <w:gridCol w:w="1345"/>
        <w:gridCol w:w="4023"/>
        <w:gridCol w:w="982"/>
        <w:gridCol w:w="1010"/>
        <w:gridCol w:w="995"/>
      </w:tblGrid>
      <w:tr w14:paraId="6F9A3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0" w:hRule="atLeast"/>
          <w:jc w:val="center"/>
        </w:trPr>
        <w:tc>
          <w:tcPr>
            <w:tcW w:w="782" w:type="dxa"/>
            <w:tcBorders>
              <w:top w:val="single" w:color="000000" w:sz="4" w:space="0"/>
              <w:left w:val="single" w:color="000000" w:sz="4" w:space="0"/>
              <w:right w:val="single" w:color="000000" w:sz="4" w:space="0"/>
            </w:tcBorders>
            <w:noWrap/>
            <w:vAlign w:val="center"/>
          </w:tcPr>
          <w:p w14:paraId="0EC530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包号</w:t>
            </w:r>
          </w:p>
        </w:tc>
        <w:tc>
          <w:tcPr>
            <w:tcW w:w="1345" w:type="dxa"/>
            <w:tcBorders>
              <w:top w:val="single" w:color="000000" w:sz="4" w:space="0"/>
              <w:left w:val="single" w:color="000000" w:sz="4" w:space="0"/>
              <w:right w:val="single" w:color="000000" w:sz="4" w:space="0"/>
            </w:tcBorders>
            <w:noWrap w:val="0"/>
            <w:vAlign w:val="center"/>
          </w:tcPr>
          <w:p w14:paraId="62750B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培育类别</w:t>
            </w:r>
          </w:p>
        </w:tc>
        <w:tc>
          <w:tcPr>
            <w:tcW w:w="4023" w:type="dxa"/>
            <w:tcBorders>
              <w:top w:val="single" w:color="000000" w:sz="4" w:space="0"/>
              <w:left w:val="single" w:color="000000" w:sz="4" w:space="0"/>
              <w:right w:val="nil"/>
            </w:tcBorders>
            <w:noWrap/>
            <w:vAlign w:val="center"/>
          </w:tcPr>
          <w:p w14:paraId="5970DF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培育内容</w:t>
            </w:r>
          </w:p>
        </w:tc>
        <w:tc>
          <w:tcPr>
            <w:tcW w:w="982" w:type="dxa"/>
            <w:tcBorders>
              <w:top w:val="single" w:color="000000" w:sz="4" w:space="0"/>
              <w:left w:val="single" w:color="000000" w:sz="4" w:space="0"/>
              <w:right w:val="nil"/>
            </w:tcBorders>
            <w:noWrap/>
            <w:vAlign w:val="center"/>
          </w:tcPr>
          <w:p w14:paraId="0A5070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班次</w:t>
            </w:r>
          </w:p>
          <w:p w14:paraId="63DA39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1010" w:type="dxa"/>
            <w:tcBorders>
              <w:top w:val="single" w:color="000000" w:sz="4" w:space="0"/>
              <w:left w:val="single" w:color="000000" w:sz="4" w:space="0"/>
              <w:right w:val="nil"/>
            </w:tcBorders>
            <w:noWrap/>
            <w:vAlign w:val="center"/>
          </w:tcPr>
          <w:p w14:paraId="057EA23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人员数量（人）</w:t>
            </w:r>
          </w:p>
        </w:tc>
        <w:tc>
          <w:tcPr>
            <w:tcW w:w="995" w:type="dxa"/>
            <w:tcBorders>
              <w:top w:val="single" w:color="000000" w:sz="4" w:space="0"/>
              <w:left w:val="single" w:color="000000" w:sz="4" w:space="0"/>
              <w:right w:val="single" w:color="000000" w:sz="4" w:space="0"/>
            </w:tcBorders>
            <w:noWrap/>
            <w:vAlign w:val="center"/>
          </w:tcPr>
          <w:p w14:paraId="27686A3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备注</w:t>
            </w:r>
          </w:p>
        </w:tc>
      </w:tr>
      <w:tr w14:paraId="23B00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0" w:hRule="atLeast"/>
          <w:jc w:val="center"/>
        </w:trPr>
        <w:tc>
          <w:tcPr>
            <w:tcW w:w="782" w:type="dxa"/>
            <w:vMerge w:val="restart"/>
            <w:tcBorders>
              <w:top w:val="single" w:color="000000" w:sz="4" w:space="0"/>
              <w:left w:val="single" w:color="000000" w:sz="4" w:space="0"/>
              <w:right w:val="single" w:color="000000" w:sz="4" w:space="0"/>
            </w:tcBorders>
            <w:noWrap w:val="0"/>
            <w:vAlign w:val="center"/>
          </w:tcPr>
          <w:p w14:paraId="7808C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包1</w:t>
            </w:r>
          </w:p>
        </w:tc>
        <w:tc>
          <w:tcPr>
            <w:tcW w:w="1345"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88CB8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i w:val="0"/>
                <w:iCs w:val="0"/>
                <w:color w:val="auto"/>
                <w:kern w:val="2"/>
                <w:sz w:val="21"/>
                <w:szCs w:val="21"/>
                <w:highlight w:val="none"/>
                <w:u w:val="none"/>
                <w:lang w:val="en-US" w:eastAsia="zh-CN" w:bidi="ar-SA"/>
              </w:rPr>
            </w:pPr>
            <w:r>
              <w:rPr>
                <w:rFonts w:hint="eastAsia"/>
              </w:rPr>
              <w:t>粮油产能提升班5期</w:t>
            </w:r>
          </w:p>
        </w:tc>
        <w:tc>
          <w:tcPr>
            <w:tcW w:w="4023" w:type="dxa"/>
            <w:tcBorders>
              <w:top w:val="single" w:color="000000" w:sz="4" w:space="0"/>
              <w:left w:val="single" w:color="000000" w:sz="4" w:space="0"/>
              <w:bottom w:val="single" w:color="auto" w:sz="4" w:space="0"/>
              <w:right w:val="single" w:color="000000" w:sz="4" w:space="0"/>
            </w:tcBorders>
            <w:noWrap/>
            <w:vAlign w:val="center"/>
          </w:tcPr>
          <w:p w14:paraId="4EB751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rPr>
              <w:t>围绕我县水稻、油菜、玉米、大豆等主要粮油作物，在全县范围内遴选种养大户、新型农业生产主体、家庭农场主、合作社、脱贫户等对象为学员，推动新品种、新技术、新装备全链条应用。完成单产提升目标，开展全产业链关键技术培训，重点普及水肥一体化精准灌溉技术，强化良田、良种、良法、良机“四良”融合技术落地，提升新型农业经营主体及社会化服务主体生产加工技术。</w:t>
            </w:r>
          </w:p>
        </w:tc>
        <w:tc>
          <w:tcPr>
            <w:tcW w:w="982" w:type="dxa"/>
            <w:tcBorders>
              <w:top w:val="single" w:color="000000" w:sz="4" w:space="0"/>
              <w:left w:val="single" w:color="000000" w:sz="4" w:space="0"/>
              <w:bottom w:val="single" w:color="auto" w:sz="4" w:space="0"/>
              <w:right w:val="single" w:color="000000" w:sz="4" w:space="0"/>
            </w:tcBorders>
            <w:noWrap/>
            <w:vAlign w:val="center"/>
          </w:tcPr>
          <w:p w14:paraId="1A87F4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1010" w:type="dxa"/>
            <w:tcBorders>
              <w:top w:val="single" w:color="000000" w:sz="4" w:space="0"/>
              <w:left w:val="single" w:color="000000" w:sz="4" w:space="0"/>
              <w:bottom w:val="single" w:color="auto" w:sz="4" w:space="0"/>
              <w:right w:val="single" w:color="000000" w:sz="4" w:space="0"/>
            </w:tcBorders>
            <w:noWrap/>
            <w:vAlign w:val="center"/>
          </w:tcPr>
          <w:p w14:paraId="76E81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200</w:t>
            </w:r>
          </w:p>
        </w:tc>
        <w:tc>
          <w:tcPr>
            <w:tcW w:w="995" w:type="dxa"/>
            <w:tcBorders>
              <w:top w:val="single" w:color="000000" w:sz="4" w:space="0"/>
              <w:left w:val="single" w:color="000000" w:sz="4" w:space="0"/>
              <w:bottom w:val="single" w:color="auto" w:sz="4" w:space="0"/>
              <w:right w:val="single" w:color="000000" w:sz="4" w:space="0"/>
            </w:tcBorders>
            <w:noWrap/>
            <w:vAlign w:val="center"/>
          </w:tcPr>
          <w:p w14:paraId="1F0A1A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auto"/>
                <w:sz w:val="21"/>
                <w:szCs w:val="21"/>
                <w:highlight w:val="none"/>
                <w:u w:val="none"/>
              </w:rPr>
            </w:pPr>
          </w:p>
        </w:tc>
      </w:tr>
      <w:tr w14:paraId="77941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1" w:hRule="atLeast"/>
          <w:jc w:val="center"/>
        </w:trPr>
        <w:tc>
          <w:tcPr>
            <w:tcW w:w="782" w:type="dxa"/>
            <w:vMerge w:val="continue"/>
            <w:tcBorders>
              <w:left w:val="single" w:color="000000" w:sz="4" w:space="0"/>
              <w:bottom w:val="single" w:color="auto" w:sz="4" w:space="0"/>
              <w:right w:val="single" w:color="000000" w:sz="4" w:space="0"/>
            </w:tcBorders>
            <w:noWrap w:val="0"/>
            <w:vAlign w:val="center"/>
          </w:tcPr>
          <w:p w14:paraId="6797ED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345"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006EA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eastAsiaTheme="minorEastAsia"/>
                <w:lang w:val="en-US" w:eastAsia="zh-CN"/>
              </w:rPr>
            </w:pPr>
            <w:r>
              <w:rPr>
                <w:rFonts w:hint="eastAsia"/>
              </w:rPr>
              <w:t>乡风文明提升</w:t>
            </w:r>
            <w:r>
              <w:rPr>
                <w:rFonts w:hint="eastAsia"/>
                <w:lang w:val="en-US" w:eastAsia="zh-CN"/>
              </w:rPr>
              <w:t>班</w:t>
            </w:r>
          </w:p>
        </w:tc>
        <w:tc>
          <w:tcPr>
            <w:tcW w:w="4023" w:type="dxa"/>
            <w:tcBorders>
              <w:top w:val="single" w:color="000000" w:sz="4" w:space="0"/>
              <w:left w:val="single" w:color="000000" w:sz="4" w:space="0"/>
              <w:bottom w:val="single" w:color="auto" w:sz="4" w:space="0"/>
              <w:right w:val="single" w:color="000000" w:sz="4" w:space="0"/>
            </w:tcBorders>
            <w:noWrap/>
            <w:vAlign w:val="center"/>
          </w:tcPr>
          <w:p w14:paraId="5BEE16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rPr>
            </w:pPr>
            <w:r>
              <w:rPr>
                <w:rFonts w:hint="eastAsia"/>
              </w:rPr>
              <w:t>强化移风易俗，培训乡风文明，加强乡村治理，打造宜居环境，开设乡村新风尚、乡村建设微改造等内容。</w:t>
            </w:r>
          </w:p>
        </w:tc>
        <w:tc>
          <w:tcPr>
            <w:tcW w:w="982" w:type="dxa"/>
            <w:tcBorders>
              <w:top w:val="single" w:color="000000" w:sz="4" w:space="0"/>
              <w:left w:val="single" w:color="000000" w:sz="4" w:space="0"/>
              <w:bottom w:val="single" w:color="auto" w:sz="4" w:space="0"/>
              <w:right w:val="single" w:color="000000" w:sz="4" w:space="0"/>
            </w:tcBorders>
            <w:noWrap/>
            <w:vAlign w:val="center"/>
          </w:tcPr>
          <w:p w14:paraId="64D659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010" w:type="dxa"/>
            <w:tcBorders>
              <w:top w:val="single" w:color="000000" w:sz="4" w:space="0"/>
              <w:left w:val="single" w:color="000000" w:sz="4" w:space="0"/>
              <w:bottom w:val="single" w:color="auto" w:sz="4" w:space="0"/>
              <w:right w:val="single" w:color="000000" w:sz="4" w:space="0"/>
            </w:tcBorders>
            <w:noWrap/>
            <w:vAlign w:val="center"/>
          </w:tcPr>
          <w:p w14:paraId="47407B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50</w:t>
            </w:r>
          </w:p>
        </w:tc>
        <w:tc>
          <w:tcPr>
            <w:tcW w:w="995" w:type="dxa"/>
            <w:tcBorders>
              <w:top w:val="single" w:color="000000" w:sz="4" w:space="0"/>
              <w:left w:val="single" w:color="000000" w:sz="4" w:space="0"/>
              <w:bottom w:val="single" w:color="auto" w:sz="4" w:space="0"/>
              <w:right w:val="single" w:color="000000" w:sz="4" w:space="0"/>
            </w:tcBorders>
            <w:noWrap/>
            <w:vAlign w:val="center"/>
          </w:tcPr>
          <w:p w14:paraId="53A5DB0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auto"/>
                <w:sz w:val="21"/>
                <w:szCs w:val="21"/>
                <w:highlight w:val="none"/>
                <w:u w:val="none"/>
              </w:rPr>
            </w:pPr>
          </w:p>
        </w:tc>
      </w:tr>
      <w:tr w14:paraId="6D2AB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2" w:hRule="atLeast"/>
          <w:jc w:val="center"/>
        </w:trPr>
        <w:tc>
          <w:tcPr>
            <w:tcW w:w="782" w:type="dxa"/>
            <w:tcBorders>
              <w:top w:val="single" w:color="auto" w:sz="4" w:space="0"/>
              <w:left w:val="single" w:color="auto" w:sz="4" w:space="0"/>
              <w:bottom w:val="single" w:color="auto" w:sz="4" w:space="0"/>
              <w:right w:val="single" w:color="auto" w:sz="4" w:space="0"/>
            </w:tcBorders>
            <w:noWrap w:val="0"/>
            <w:vAlign w:val="center"/>
          </w:tcPr>
          <w:p w14:paraId="5A2EF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包2</w:t>
            </w:r>
          </w:p>
        </w:tc>
        <w:tc>
          <w:tcPr>
            <w:tcW w:w="13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3EBB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rPr>
              <w:t>重要农产品生产经营主体能力提升班2期</w:t>
            </w:r>
          </w:p>
        </w:tc>
        <w:tc>
          <w:tcPr>
            <w:tcW w:w="4023" w:type="dxa"/>
            <w:tcBorders>
              <w:top w:val="single" w:color="auto" w:sz="4" w:space="0"/>
              <w:left w:val="single" w:color="auto" w:sz="4" w:space="0"/>
              <w:bottom w:val="single" w:color="auto" w:sz="4" w:space="0"/>
              <w:right w:val="single" w:color="auto" w:sz="4" w:space="0"/>
            </w:tcBorders>
            <w:noWrap/>
            <w:vAlign w:val="center"/>
          </w:tcPr>
          <w:p w14:paraId="2753B5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rPr>
              <w:t>开展农创客带头人能力提升、高质高效蚕桑种养技术两个班，由省农业农村厅推送学员，强化“产-加”衔接能力，纳入种养殖理论、质量安全、绿色发展</w:t>
            </w:r>
            <w:r>
              <w:rPr>
                <w:rFonts w:hint="eastAsia"/>
                <w:lang w:eastAsia="zh-CN"/>
              </w:rPr>
              <w:t>（</w:t>
            </w:r>
            <w:r>
              <w:rPr>
                <w:rFonts w:hint="eastAsia"/>
              </w:rPr>
              <w:t>网络营销、农业面源污染防治、生态农业模式等</w:t>
            </w:r>
            <w:r>
              <w:rPr>
                <w:rFonts w:hint="eastAsia"/>
                <w:lang w:eastAsia="zh-CN"/>
              </w:rPr>
              <w:t>）</w:t>
            </w:r>
            <w:r>
              <w:rPr>
                <w:rFonts w:hint="eastAsia"/>
              </w:rPr>
              <w:t>等知识技能，强化“生产加工-安全-环保”全环节能力建设。</w:t>
            </w:r>
          </w:p>
        </w:tc>
        <w:tc>
          <w:tcPr>
            <w:tcW w:w="982" w:type="dxa"/>
            <w:tcBorders>
              <w:top w:val="single" w:color="auto" w:sz="4" w:space="0"/>
              <w:left w:val="single" w:color="auto" w:sz="4" w:space="0"/>
              <w:bottom w:val="single" w:color="auto" w:sz="4" w:space="0"/>
              <w:right w:val="single" w:color="auto" w:sz="4" w:space="0"/>
            </w:tcBorders>
            <w:noWrap/>
            <w:vAlign w:val="center"/>
          </w:tcPr>
          <w:p w14:paraId="194723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p>
        </w:tc>
        <w:tc>
          <w:tcPr>
            <w:tcW w:w="1010" w:type="dxa"/>
            <w:tcBorders>
              <w:top w:val="single" w:color="auto" w:sz="4" w:space="0"/>
              <w:left w:val="single" w:color="auto" w:sz="4" w:space="0"/>
              <w:bottom w:val="single" w:color="auto" w:sz="4" w:space="0"/>
              <w:right w:val="single" w:color="auto" w:sz="4" w:space="0"/>
            </w:tcBorders>
            <w:noWrap/>
            <w:vAlign w:val="center"/>
          </w:tcPr>
          <w:p w14:paraId="197B9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10</w:t>
            </w:r>
            <w:r>
              <w:rPr>
                <w:rFonts w:hint="eastAsia" w:ascii="宋体" w:hAnsi="宋体" w:eastAsia="宋体" w:cs="宋体"/>
                <w:i w:val="0"/>
                <w:iCs w:val="0"/>
                <w:color w:val="auto"/>
                <w:kern w:val="0"/>
                <w:sz w:val="21"/>
                <w:szCs w:val="21"/>
                <w:highlight w:val="none"/>
                <w:u w:val="none"/>
                <w:lang w:val="en-US" w:eastAsia="zh-CN" w:bidi="ar"/>
              </w:rPr>
              <w:t>0</w:t>
            </w:r>
          </w:p>
        </w:tc>
        <w:tc>
          <w:tcPr>
            <w:tcW w:w="995" w:type="dxa"/>
            <w:tcBorders>
              <w:top w:val="single" w:color="auto" w:sz="4" w:space="0"/>
              <w:left w:val="single" w:color="auto" w:sz="4" w:space="0"/>
              <w:bottom w:val="single" w:color="auto" w:sz="4" w:space="0"/>
              <w:right w:val="single" w:color="auto" w:sz="4" w:space="0"/>
            </w:tcBorders>
            <w:noWrap/>
            <w:vAlign w:val="center"/>
          </w:tcPr>
          <w:p w14:paraId="6C7586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auto"/>
                <w:sz w:val="21"/>
                <w:szCs w:val="21"/>
                <w:highlight w:val="none"/>
                <w:u w:val="none"/>
              </w:rPr>
            </w:pPr>
          </w:p>
        </w:tc>
      </w:tr>
    </w:tbl>
    <w:p w14:paraId="7C7F3406">
      <w:pPr>
        <w:rPr>
          <w:rFonts w:hint="eastAsia" w:ascii="宋体" w:hAnsi="宋体" w:eastAsia="宋体" w:cs="宋体"/>
          <w:b w:val="0"/>
          <w:bCs w:val="0"/>
          <w:iCs/>
          <w:color w:val="auto"/>
          <w:kern w:val="2"/>
          <w:sz w:val="21"/>
          <w:szCs w:val="21"/>
          <w:highlight w:val="none"/>
          <w:lang w:val="en-US" w:eastAsia="zh-CN" w:bidi="ar-SA"/>
        </w:rPr>
      </w:pPr>
    </w:p>
    <w:p w14:paraId="2D79674F">
      <w:pPr>
        <w:ind w:firstLine="420" w:firstLineChars="200"/>
        <w:rPr>
          <w:rFonts w:hint="eastAsia" w:ascii="宋体" w:hAnsi="宋体" w:eastAsia="宋体" w:cs="宋体"/>
          <w:b w:val="0"/>
          <w:bCs w:val="0"/>
          <w:iCs/>
          <w:color w:val="auto"/>
          <w:kern w:val="2"/>
          <w:sz w:val="21"/>
          <w:szCs w:val="21"/>
          <w:highlight w:val="none"/>
          <w:lang w:val="en-US" w:eastAsia="zh-CN" w:bidi="ar-SA"/>
        </w:rPr>
      </w:pPr>
      <w:r>
        <w:rPr>
          <w:rFonts w:hint="eastAsia" w:ascii="宋体" w:hAnsi="宋体" w:eastAsia="宋体" w:cs="宋体"/>
          <w:b w:val="0"/>
          <w:bCs w:val="0"/>
          <w:iCs/>
          <w:color w:val="auto"/>
          <w:kern w:val="2"/>
          <w:sz w:val="21"/>
          <w:szCs w:val="21"/>
          <w:highlight w:val="none"/>
          <w:lang w:val="en-US" w:eastAsia="zh-CN" w:bidi="ar-SA"/>
        </w:rPr>
        <w:t>注：1、投标人必须对一个完整、独立的包进行投标，不得仅对一个包中的部分品目投标，否则投标无效。</w:t>
      </w:r>
    </w:p>
    <w:p w14:paraId="1D57DC11">
      <w:pPr>
        <w:numPr>
          <w:ilvl w:val="0"/>
          <w:numId w:val="0"/>
        </w:numPr>
        <w:ind w:firstLine="420" w:firstLineChars="200"/>
        <w:rPr>
          <w:rFonts w:hint="eastAsia" w:ascii="宋体" w:hAnsi="宋体" w:eastAsia="宋体" w:cs="宋体"/>
          <w:b w:val="0"/>
          <w:bCs w:val="0"/>
          <w:iCs/>
          <w:color w:val="auto"/>
          <w:kern w:val="2"/>
          <w:sz w:val="21"/>
          <w:szCs w:val="21"/>
          <w:highlight w:val="none"/>
          <w:lang w:val="en-US" w:eastAsia="zh-CN" w:bidi="ar-SA"/>
        </w:rPr>
      </w:pPr>
      <w:r>
        <w:rPr>
          <w:rFonts w:hint="eastAsia" w:ascii="宋体" w:hAnsi="宋体" w:eastAsia="宋体" w:cs="宋体"/>
          <w:b w:val="0"/>
          <w:bCs w:val="0"/>
          <w:iCs/>
          <w:color w:val="auto"/>
          <w:kern w:val="2"/>
          <w:sz w:val="21"/>
          <w:szCs w:val="21"/>
          <w:highlight w:val="none"/>
          <w:lang w:val="en-US" w:eastAsia="zh-CN" w:bidi="ar-SA"/>
        </w:rPr>
        <w:t>2、</w:t>
      </w:r>
      <w:r>
        <w:rPr>
          <w:rFonts w:hint="eastAsia"/>
          <w:color w:val="0000FF"/>
          <w:lang w:val="en-US" w:eastAsia="zh-CN"/>
        </w:rPr>
        <w:t>本项目共分为二个包，各投标人可就其中的一个包投标，同一投标人投标两个包的，所投包全部无效，作废标处理。</w:t>
      </w:r>
    </w:p>
    <w:p w14:paraId="5FCE544C">
      <w:pP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br w:type="page"/>
      </w:r>
    </w:p>
    <w:p w14:paraId="5138B347">
      <w:pPr>
        <w:keepNext/>
        <w:keepLines/>
        <w:pageBreakBefore w:val="0"/>
        <w:widowControl w:val="0"/>
        <w:numPr>
          <w:ilvl w:val="0"/>
          <w:numId w:val="0"/>
        </w:numPr>
        <w:kinsoku/>
        <w:wordWrap/>
        <w:overflowPunct/>
        <w:topLinePunct w:val="0"/>
        <w:autoSpaceDE/>
        <w:autoSpaceDN/>
        <w:bidi w:val="0"/>
        <w:adjustRightInd w:val="0"/>
        <w:snapToGrid w:val="0"/>
        <w:spacing w:before="156" w:beforeLines="50" w:line="360" w:lineRule="auto"/>
        <w:jc w:val="center"/>
        <w:textAlignment w:val="auto"/>
        <w:outlineLvl w:val="1"/>
        <w:rPr>
          <w:rFonts w:hint="eastAsia" w:ascii="黑体" w:hAnsi="黑体" w:eastAsia="黑体" w:cs="黑体"/>
          <w:b/>
          <w:bCs/>
          <w:iCs/>
          <w:color w:val="auto"/>
          <w:kern w:val="2"/>
          <w:sz w:val="28"/>
          <w:szCs w:val="28"/>
          <w:highlight w:val="none"/>
          <w:lang w:val="en-US" w:eastAsia="zh-CN" w:bidi="ar-SA"/>
        </w:rPr>
      </w:pPr>
      <w:r>
        <w:rPr>
          <w:rFonts w:hint="eastAsia" w:ascii="黑体" w:hAnsi="黑体" w:eastAsia="黑体" w:cs="黑体"/>
          <w:b/>
          <w:bCs/>
          <w:iCs/>
          <w:color w:val="auto"/>
          <w:kern w:val="2"/>
          <w:sz w:val="28"/>
          <w:szCs w:val="28"/>
          <w:highlight w:val="none"/>
          <w:lang w:val="en-US" w:eastAsia="zh-CN" w:bidi="ar-SA"/>
        </w:rPr>
        <w:t>第二节 采购要求</w:t>
      </w:r>
    </w:p>
    <w:p w14:paraId="63F867D0">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both"/>
        <w:textAlignment w:val="auto"/>
        <w:rPr>
          <w:rFonts w:hint="default" w:ascii="宋体" w:hAnsi="宋体" w:eastAsia="宋体" w:cs="宋体"/>
          <w:b/>
          <w:bCs/>
          <w:color w:val="auto"/>
          <w:kern w:val="2"/>
          <w:sz w:val="21"/>
          <w:szCs w:val="21"/>
          <w:highlight w:val="none"/>
          <w:lang w:val="en-US" w:eastAsia="zh-CN" w:bidi="ar-SA"/>
        </w:rPr>
      </w:pPr>
      <w:bookmarkStart w:id="51" w:name="OLE_LINK9"/>
      <w:bookmarkStart w:id="52" w:name="OLE_LINK6"/>
      <w:r>
        <w:rPr>
          <w:rFonts w:hint="eastAsia" w:ascii="宋体" w:hAnsi="宋体" w:eastAsia="宋体" w:cs="宋体"/>
          <w:b/>
          <w:bCs/>
          <w:color w:val="auto"/>
          <w:kern w:val="2"/>
          <w:sz w:val="21"/>
          <w:szCs w:val="21"/>
          <w:highlight w:val="none"/>
          <w:lang w:val="en-US" w:eastAsia="zh-CN" w:bidi="ar-SA"/>
        </w:rPr>
        <w:t>一、项目概况</w:t>
      </w:r>
    </w:p>
    <w:p w14:paraId="74278F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根据湖南省农业农村厅办公室并于印发《湖南省2026年高素质农民培育工作实施方案》的通知，</w:t>
      </w:r>
      <w:r>
        <w:rPr>
          <w:rFonts w:hint="eastAsia"/>
        </w:rPr>
        <w:t>祁东县开设高素质农民培育粮油产能提升班5期250人、重要农产品生产经营主体能力提升班2期100人，全年共培育高素质农民350人。</w:t>
      </w:r>
    </w:p>
    <w:p w14:paraId="797604C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二、服务要求</w:t>
      </w:r>
    </w:p>
    <w:p w14:paraId="0A5ABE4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包 1：</w:t>
      </w:r>
    </w:p>
    <w:p w14:paraId="39D13BC0">
      <w:pPr>
        <w:keepNext w:val="0"/>
        <w:keepLines w:val="0"/>
        <w:pageBreakBefore w:val="0"/>
        <w:widowControl w:val="0"/>
        <w:tabs>
          <w:tab w:val="left" w:pos="309"/>
        </w:tabs>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b/>
          <w:bCs/>
          <w:lang w:val="en-US" w:eastAsia="zh-CN"/>
        </w:rPr>
        <w:t>1.</w:t>
      </w:r>
      <w:r>
        <w:rPr>
          <w:rFonts w:hint="eastAsia"/>
          <w:b/>
          <w:bCs/>
        </w:rPr>
        <w:t>粮油产能提升主体培育</w:t>
      </w:r>
    </w:p>
    <w:p w14:paraId="68CF31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聚焦国家粮食安全战略，围绕我县水稻、油菜、玉米、大豆等主要粮油作物，在全县范围内遴选种养大户、新型农业生产主体、家庭农场主、合作社、脱贫户等对象为学员，推动新品种、新技术、新装备全链条应用。完成单产提升目标，开展全产业链关键技术培训，重点普及水肥一体化精准灌溉技术，强化良田、良种、良法、良机“四良”融合技术落地，提升新型农业经营主体及社会化服务主体生产加工技术。我县围绕单产提升开设水稻、油菜、玉米、大豆等产业的班级。采用“田间课堂”“示范基地观摩”等形式，展示水肥一体化技术在节水节肥、提质增产中的实践成效，推动技术从“理论教学”向“田间应用”转化。本类培训班4个，开设课程:综合素养课程</w:t>
      </w:r>
      <w:r>
        <w:rPr>
          <w:rFonts w:hint="eastAsia"/>
          <w:lang w:eastAsia="zh-CN"/>
        </w:rPr>
        <w:t>（</w:t>
      </w:r>
      <w:r>
        <w:rPr>
          <w:rFonts w:hint="eastAsia"/>
        </w:rPr>
        <w:t>含开班第一课、习近平新时代中国特色社会主义思想、乡村治理等占总课程不少10%</w:t>
      </w:r>
      <w:r>
        <w:rPr>
          <w:rFonts w:hint="eastAsia"/>
          <w:lang w:eastAsia="zh-CN"/>
        </w:rPr>
        <w:t>）</w:t>
      </w:r>
      <w:r>
        <w:rPr>
          <w:rFonts w:hint="eastAsia"/>
        </w:rPr>
        <w:t>，专业课程</w:t>
      </w:r>
      <w:r>
        <w:rPr>
          <w:rFonts w:hint="eastAsia"/>
          <w:lang w:eastAsia="zh-CN"/>
        </w:rPr>
        <w:t>（</w:t>
      </w:r>
      <w:r>
        <w:rPr>
          <w:rFonts w:hint="eastAsia"/>
        </w:rPr>
        <w:t>占总课程70%，其中理论占50%，实操占50%，具体开设课程要求与开设班专业对口</w:t>
      </w:r>
      <w:r>
        <w:rPr>
          <w:rFonts w:hint="eastAsia"/>
          <w:lang w:eastAsia="zh-CN"/>
        </w:rPr>
        <w:t>）</w:t>
      </w:r>
      <w:r>
        <w:rPr>
          <w:rFonts w:hint="eastAsia"/>
        </w:rPr>
        <w:t>，能力拓展</w:t>
      </w:r>
      <w:r>
        <w:rPr>
          <w:rFonts w:hint="eastAsia"/>
          <w:lang w:eastAsia="zh-CN"/>
        </w:rPr>
        <w:t>（</w:t>
      </w:r>
      <w:r>
        <w:rPr>
          <w:rFonts w:hint="eastAsia"/>
        </w:rPr>
        <w:t>占总课程20%</w:t>
      </w:r>
      <w:r>
        <w:rPr>
          <w:rFonts w:hint="eastAsia"/>
          <w:lang w:eastAsia="zh-CN"/>
        </w:rPr>
        <w:t>）</w:t>
      </w:r>
      <w:r>
        <w:rPr>
          <w:rFonts w:hint="eastAsia"/>
        </w:rPr>
        <w:t>，此类常规班总课时不少于56课时。</w:t>
      </w:r>
    </w:p>
    <w:p w14:paraId="1378D1B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jc w:val="both"/>
        <w:textAlignment w:val="auto"/>
        <w:rPr>
          <w:rFonts w:hint="eastAsia"/>
          <w:b/>
          <w:bCs/>
        </w:rPr>
      </w:pPr>
      <w:r>
        <w:rPr>
          <w:rFonts w:hint="eastAsia"/>
          <w:b/>
          <w:bCs/>
          <w:lang w:val="en-US" w:eastAsia="zh-CN"/>
        </w:rPr>
        <w:t>2.</w:t>
      </w:r>
      <w:r>
        <w:rPr>
          <w:rFonts w:hint="eastAsia"/>
          <w:b/>
          <w:bCs/>
        </w:rPr>
        <w:t>移风易俗培训</w:t>
      </w:r>
    </w:p>
    <w:p w14:paraId="76AD932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both"/>
        <w:textAlignment w:val="auto"/>
        <w:rPr>
          <w:rFonts w:hint="eastAsia"/>
        </w:rPr>
      </w:pPr>
      <w:r>
        <w:rPr>
          <w:rFonts w:hint="eastAsia"/>
        </w:rPr>
        <w:t>在全县和美乡村中遴选50个学员，根据我县实际，强化移风易俗，培训乡风文明，加强乡村治理，打造宜居环境，开设乡村新风尚、乡村建设微改造等内容。专业课程</w:t>
      </w:r>
      <w:r>
        <w:rPr>
          <w:rFonts w:hint="eastAsia"/>
          <w:lang w:eastAsia="zh-CN"/>
        </w:rPr>
        <w:t>（</w:t>
      </w:r>
      <w:r>
        <w:rPr>
          <w:rFonts w:hint="eastAsia"/>
        </w:rPr>
        <w:t>占总课程70%，其中理论占50%，实操占50%，具体开设课程要求与开设班专业对口</w:t>
      </w:r>
      <w:r>
        <w:rPr>
          <w:rFonts w:hint="eastAsia"/>
          <w:lang w:eastAsia="zh-CN"/>
        </w:rPr>
        <w:t>）</w:t>
      </w:r>
      <w:r>
        <w:rPr>
          <w:rFonts w:hint="eastAsia"/>
        </w:rPr>
        <w:t>，能力拓展</w:t>
      </w:r>
      <w:r>
        <w:rPr>
          <w:rFonts w:hint="eastAsia"/>
          <w:lang w:eastAsia="zh-CN"/>
        </w:rPr>
        <w:t>（</w:t>
      </w:r>
      <w:r>
        <w:rPr>
          <w:rFonts w:hint="eastAsia"/>
        </w:rPr>
        <w:t>占总课程20%</w:t>
      </w:r>
      <w:r>
        <w:rPr>
          <w:rFonts w:hint="eastAsia"/>
          <w:lang w:eastAsia="zh-CN"/>
        </w:rPr>
        <w:t>）</w:t>
      </w:r>
      <w:r>
        <w:rPr>
          <w:rFonts w:hint="eastAsia"/>
        </w:rPr>
        <w:t>，此类常规班总课时不少于56课时。</w:t>
      </w:r>
    </w:p>
    <w:p w14:paraId="485BDA9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包2：</w:t>
      </w:r>
    </w:p>
    <w:p w14:paraId="024E32A4">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both"/>
        <w:textAlignment w:val="auto"/>
        <w:rPr>
          <w:rFonts w:hint="eastAsia"/>
          <w:b/>
          <w:bCs/>
        </w:rPr>
      </w:pPr>
      <w:r>
        <w:rPr>
          <w:rFonts w:hint="eastAsia"/>
          <w:b/>
          <w:bCs/>
        </w:rPr>
        <w:t>重要农产品生产经营主体能力提升培育</w:t>
      </w:r>
    </w:p>
    <w:p w14:paraId="4E498D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b/>
          <w:bCs/>
          <w:lang w:val="en-US" w:eastAsia="zh-CN"/>
        </w:rPr>
      </w:pPr>
      <w:r>
        <w:rPr>
          <w:rFonts w:hint="eastAsia"/>
        </w:rPr>
        <w:t>根据省市要求，开展农创客带头人能力提升、高质高效蚕桑种养技术两个班，由省农业农村厅推送学员，强化“产-加”衔接能力，纳入种养殖理论、质量安全、绿色发展</w:t>
      </w:r>
      <w:r>
        <w:rPr>
          <w:rFonts w:hint="eastAsia"/>
          <w:lang w:eastAsia="zh-CN"/>
        </w:rPr>
        <w:t>（</w:t>
      </w:r>
      <w:r>
        <w:rPr>
          <w:rFonts w:hint="eastAsia"/>
        </w:rPr>
        <w:t>网络营销、农业面源污染防治、生态农业模式等</w:t>
      </w:r>
      <w:r>
        <w:rPr>
          <w:rFonts w:hint="eastAsia"/>
          <w:lang w:eastAsia="zh-CN"/>
        </w:rPr>
        <w:t>）</w:t>
      </w:r>
      <w:r>
        <w:rPr>
          <w:rFonts w:hint="eastAsia"/>
        </w:rPr>
        <w:t>等知识技能，强化“生产加工-安全-环保”全环节能力建设。本类培训班2个，开设课程:综合素养课程</w:t>
      </w:r>
      <w:r>
        <w:rPr>
          <w:rFonts w:hint="eastAsia"/>
          <w:lang w:eastAsia="zh-CN"/>
        </w:rPr>
        <w:t>（</w:t>
      </w:r>
      <w:r>
        <w:rPr>
          <w:rFonts w:hint="eastAsia"/>
        </w:rPr>
        <w:t>含开班第一课、习近平新时代中国特色社会主义思想、乡村治理等占总课程不少10%</w:t>
      </w:r>
      <w:r>
        <w:rPr>
          <w:rFonts w:hint="eastAsia"/>
          <w:lang w:eastAsia="zh-CN"/>
        </w:rPr>
        <w:t>）</w:t>
      </w:r>
      <w:r>
        <w:rPr>
          <w:rFonts w:hint="eastAsia"/>
        </w:rPr>
        <w:t>，专业课程</w:t>
      </w:r>
      <w:r>
        <w:rPr>
          <w:rFonts w:hint="eastAsia"/>
          <w:lang w:eastAsia="zh-CN"/>
        </w:rPr>
        <w:t>（</w:t>
      </w:r>
      <w:r>
        <w:rPr>
          <w:rFonts w:hint="eastAsia"/>
        </w:rPr>
        <w:t>占总课程70%，其中理论占50%，实操占50%，具体开设课程要求与开设班专业对口</w:t>
      </w:r>
      <w:r>
        <w:rPr>
          <w:rFonts w:hint="eastAsia"/>
          <w:lang w:eastAsia="zh-CN"/>
        </w:rPr>
        <w:t>）</w:t>
      </w:r>
      <w:r>
        <w:rPr>
          <w:rFonts w:hint="eastAsia"/>
        </w:rPr>
        <w:t>，能力拓展</w:t>
      </w:r>
      <w:r>
        <w:rPr>
          <w:rFonts w:hint="eastAsia"/>
          <w:lang w:eastAsia="zh-CN"/>
        </w:rPr>
        <w:t>（</w:t>
      </w:r>
      <w:r>
        <w:rPr>
          <w:rFonts w:hint="eastAsia"/>
        </w:rPr>
        <w:t>占总课程20%</w:t>
      </w:r>
      <w:r>
        <w:rPr>
          <w:rFonts w:hint="eastAsia"/>
          <w:lang w:eastAsia="zh-CN"/>
        </w:rPr>
        <w:t>）</w:t>
      </w:r>
      <w:r>
        <w:rPr>
          <w:rFonts w:hint="eastAsia"/>
        </w:rPr>
        <w:t>，此班总课时不少于104课时。</w:t>
      </w:r>
    </w:p>
    <w:p w14:paraId="0C314183">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三、培育对象</w:t>
      </w:r>
    </w:p>
    <w:p w14:paraId="1B94FB5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正在从事或有意愿从事农业农村领域生产、经营、服务的农民和返乡人员，主要培育新型农业经营主体带头人和乡村振兴骨干人员。</w:t>
      </w:r>
    </w:p>
    <w:p w14:paraId="769DB278">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四、培训机构的要求</w:t>
      </w:r>
    </w:p>
    <w:p w14:paraId="0F2EC55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4.1重视基层农技人员能力提升培训工作，承担过教育培训任务，有丰富的培训经验、行之有效的教育管理模式和指导团队，并且具有良好的协调、管理、组织能力；</w:t>
      </w:r>
    </w:p>
    <w:p w14:paraId="1E43615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4.2培训机构的理论教学培训场地具备交通便利、整体配套设施、消防设施配套、食宿设施配套等完善配套设施；实训基地具备高素质农民培育示范基地（</w:t>
      </w:r>
      <w:r>
        <w:rPr>
          <w:rFonts w:hint="eastAsia" w:ascii="宋体" w:hAnsi="宋体" w:eastAsia="宋体" w:cs="宋体"/>
          <w:b/>
          <w:bCs/>
          <w:color w:val="auto"/>
          <w:kern w:val="2"/>
          <w:sz w:val="21"/>
          <w:szCs w:val="21"/>
          <w:highlight w:val="none"/>
          <w:lang w:val="en-US" w:eastAsia="zh-CN" w:bidi="ar-SA"/>
        </w:rPr>
        <w:t>注：</w:t>
      </w:r>
      <w:r>
        <w:rPr>
          <w:rFonts w:hint="eastAsia" w:ascii="宋体" w:hAnsi="宋体" w:eastAsia="宋体" w:cs="宋体"/>
          <w:color w:val="auto"/>
          <w:kern w:val="2"/>
          <w:sz w:val="21"/>
          <w:szCs w:val="21"/>
          <w:highlight w:val="none"/>
          <w:lang w:val="en-US" w:eastAsia="zh-CN" w:bidi="ar-SA"/>
        </w:rPr>
        <w:t>须提供培训场地房产证明或房屋租赁合同扫描件、与实训基地的合作协议或相关部门批准（认定）的证明文件扫描件、培训场地照片等）；</w:t>
      </w:r>
    </w:p>
    <w:p w14:paraId="55DE44D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0000FF"/>
          <w:kern w:val="2"/>
          <w:sz w:val="21"/>
          <w:szCs w:val="21"/>
          <w:highlight w:val="none"/>
          <w:lang w:val="en-US" w:eastAsia="zh-CN" w:bidi="ar-SA"/>
        </w:rPr>
      </w:pPr>
      <w:r>
        <w:rPr>
          <w:rFonts w:hint="eastAsia" w:ascii="宋体" w:hAnsi="宋体" w:eastAsia="宋体" w:cs="宋体"/>
          <w:color w:val="0000FF"/>
          <w:kern w:val="2"/>
          <w:sz w:val="21"/>
          <w:szCs w:val="21"/>
          <w:highlight w:val="none"/>
          <w:lang w:val="en-US" w:eastAsia="zh-CN" w:bidi="ar-SA"/>
        </w:rPr>
        <w:t>4.3投标供应商拟投入本项目的专职及兼职教师团队和管理人员不少于6人（含本数）。专职教师不少于2人（含本数），兼职教师不少于2人（含本数），管理人员不少于2人（含本数）。（</w:t>
      </w:r>
      <w:r>
        <w:rPr>
          <w:rFonts w:hint="eastAsia" w:ascii="宋体" w:hAnsi="宋体" w:eastAsia="宋体" w:cs="宋体"/>
          <w:b/>
          <w:bCs/>
          <w:color w:val="0000FF"/>
          <w:kern w:val="2"/>
          <w:sz w:val="21"/>
          <w:szCs w:val="21"/>
          <w:highlight w:val="none"/>
          <w:lang w:val="en-US" w:eastAsia="zh-CN" w:bidi="ar-SA"/>
        </w:rPr>
        <w:t>注：</w:t>
      </w:r>
      <w:r>
        <w:rPr>
          <w:rFonts w:hint="eastAsia" w:ascii="宋体" w:hAnsi="宋体" w:eastAsia="宋体" w:cs="宋体"/>
          <w:color w:val="0000FF"/>
          <w:kern w:val="2"/>
          <w:sz w:val="21"/>
          <w:szCs w:val="21"/>
          <w:highlight w:val="none"/>
          <w:lang w:val="en-US" w:eastAsia="zh-CN" w:bidi="ar-SA"/>
        </w:rPr>
        <w:t>（1）须提供资格证书扫描件；</w:t>
      </w:r>
    </w:p>
    <w:p w14:paraId="4776C9B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4.4</w:t>
      </w:r>
      <w:r>
        <w:rPr>
          <w:rFonts w:hint="eastAsia" w:ascii="宋体" w:hAnsi="宋体" w:eastAsia="宋体" w:cs="宋体"/>
          <w:color w:val="auto"/>
          <w:kern w:val="0"/>
          <w:sz w:val="21"/>
          <w:szCs w:val="21"/>
          <w:highlight w:val="none"/>
          <w:lang w:val="en-US" w:eastAsia="zh-CN" w:bidi="ar"/>
        </w:rPr>
        <w:t>要求每班配备一名专职班主任，负责培育教学、实训实践、日常管理及后续跟踪服务等工作</w:t>
      </w:r>
      <w:r>
        <w:rPr>
          <w:rFonts w:hint="eastAsia" w:ascii="宋体" w:hAnsi="宋体" w:eastAsia="宋体" w:cs="宋体"/>
          <w:color w:val="auto"/>
          <w:kern w:val="2"/>
          <w:sz w:val="21"/>
          <w:szCs w:val="21"/>
          <w:highlight w:val="none"/>
          <w:lang w:val="en-US" w:eastAsia="zh-CN" w:bidi="ar-SA"/>
        </w:rPr>
        <w:t>；</w:t>
      </w:r>
    </w:p>
    <w:p w14:paraId="1D8220D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SA"/>
        </w:rPr>
        <w:t>4.5</w:t>
      </w:r>
      <w:r>
        <w:rPr>
          <w:rFonts w:hint="eastAsia" w:ascii="宋体" w:hAnsi="宋体" w:eastAsia="宋体" w:cs="宋体"/>
          <w:color w:val="auto"/>
          <w:kern w:val="0"/>
          <w:sz w:val="21"/>
          <w:szCs w:val="21"/>
          <w:highlight w:val="none"/>
          <w:lang w:val="en-US" w:eastAsia="zh-CN" w:bidi="ar"/>
        </w:rPr>
        <w:t>成立班委会，加强学员自我管理和交流学习；</w:t>
      </w:r>
    </w:p>
    <w:p w14:paraId="7FBA443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4.6</w:t>
      </w:r>
      <w:r>
        <w:rPr>
          <w:rFonts w:hint="eastAsia" w:ascii="宋体" w:hAnsi="宋体" w:eastAsia="宋体" w:cs="宋体"/>
          <w:color w:val="auto"/>
          <w:kern w:val="2"/>
          <w:sz w:val="21"/>
          <w:szCs w:val="21"/>
          <w:highlight w:val="none"/>
          <w:lang w:val="en-US" w:eastAsia="zh-CN" w:bidi="ar-SA"/>
        </w:rPr>
        <w:t>需服从县农业农村局对项目实施的指导、监管和检查验收，能按时保质保量完成分配的农技人员岗位技能培训任务；</w:t>
      </w:r>
    </w:p>
    <w:p w14:paraId="13EE81E5">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4.7学员在培训期间，必须遵从培训单位的安排，遵守法律法规，保持良好的班级学风，不得私自外出，由承担本次培训任务的学校、机构对教学及学员人身安全负总责</w:t>
      </w:r>
      <w:r>
        <w:rPr>
          <w:rFonts w:hint="eastAsia" w:ascii="宋体" w:hAnsi="宋体" w:eastAsia="宋体" w:cs="宋体"/>
          <w:color w:val="auto"/>
          <w:kern w:val="0"/>
          <w:sz w:val="21"/>
          <w:szCs w:val="21"/>
          <w:highlight w:val="none"/>
          <w:lang w:val="en-US" w:eastAsia="zh-CN" w:bidi="ar"/>
        </w:rPr>
        <w:t>。</w:t>
      </w:r>
    </w:p>
    <w:p w14:paraId="5EDF0319">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五、培训时间及地点</w:t>
      </w:r>
    </w:p>
    <w:bookmarkEnd w:id="51"/>
    <w:p w14:paraId="054AED9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5.1培训时间：</w:t>
      </w:r>
      <w:r>
        <w:rPr>
          <w:rFonts w:hint="eastAsia" w:ascii="宋体" w:hAnsi="宋体" w:cs="宋体"/>
          <w:color w:val="0000FF"/>
          <w:kern w:val="2"/>
          <w:sz w:val="21"/>
          <w:szCs w:val="21"/>
          <w:highlight w:val="none"/>
          <w:lang w:val="en-US" w:eastAsia="zh-CN" w:bidi="ar-SA"/>
        </w:rPr>
        <w:t>2026</w:t>
      </w:r>
      <w:r>
        <w:rPr>
          <w:rFonts w:hint="eastAsia" w:ascii="宋体" w:hAnsi="宋体" w:eastAsia="宋体" w:cs="宋体"/>
          <w:color w:val="0000FF"/>
          <w:kern w:val="2"/>
          <w:sz w:val="21"/>
          <w:szCs w:val="21"/>
          <w:highlight w:val="none"/>
          <w:lang w:val="en-US" w:eastAsia="zh-CN" w:bidi="ar-SA"/>
        </w:rPr>
        <w:t>年</w:t>
      </w:r>
      <w:r>
        <w:rPr>
          <w:rFonts w:hint="eastAsia" w:ascii="宋体" w:hAnsi="宋体" w:cs="宋体"/>
          <w:color w:val="0000FF"/>
          <w:kern w:val="2"/>
          <w:sz w:val="21"/>
          <w:szCs w:val="21"/>
          <w:highlight w:val="none"/>
          <w:lang w:val="en-US" w:eastAsia="zh-CN" w:bidi="ar-SA"/>
        </w:rPr>
        <w:t>11</w:t>
      </w:r>
      <w:r>
        <w:rPr>
          <w:rFonts w:hint="eastAsia" w:ascii="宋体" w:hAnsi="宋体" w:eastAsia="宋体" w:cs="宋体"/>
          <w:color w:val="0000FF"/>
          <w:kern w:val="2"/>
          <w:sz w:val="21"/>
          <w:szCs w:val="21"/>
          <w:highlight w:val="none"/>
          <w:lang w:val="en-US" w:eastAsia="zh-CN" w:bidi="ar-SA"/>
        </w:rPr>
        <w:t>月3</w:t>
      </w:r>
      <w:r>
        <w:rPr>
          <w:rFonts w:hint="eastAsia" w:ascii="宋体" w:hAnsi="宋体" w:cs="宋体"/>
          <w:color w:val="0000FF"/>
          <w:kern w:val="2"/>
          <w:sz w:val="21"/>
          <w:szCs w:val="21"/>
          <w:highlight w:val="none"/>
          <w:lang w:val="en-US" w:eastAsia="zh-CN" w:bidi="ar-SA"/>
        </w:rPr>
        <w:t>0</w:t>
      </w:r>
      <w:r>
        <w:rPr>
          <w:rFonts w:hint="eastAsia" w:ascii="宋体" w:hAnsi="宋体" w:eastAsia="宋体" w:cs="宋体"/>
          <w:color w:val="0000FF"/>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前完成全部培训课程，具体时间以实际合同签订时间为准。</w:t>
      </w:r>
    </w:p>
    <w:bookmarkEnd w:id="52"/>
    <w:p w14:paraId="45F714F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5.2培训地点：祁东县</w:t>
      </w:r>
    </w:p>
    <w:p w14:paraId="036D267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六、验收标准</w:t>
      </w:r>
    </w:p>
    <w:p w14:paraId="4243B1D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6.1高素质农民培育实行班级管理，做到“一班一案”；</w:t>
      </w:r>
    </w:p>
    <w:p w14:paraId="1C3AA11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6.2培训开班前，培训机构需将开班时间、地点、课程设置、授课老师、培训申请及教学计划、培训人数等情况汇总形成开班计划与开班方案，同时向采购人进行报备；</w:t>
      </w:r>
    </w:p>
    <w:p w14:paraId="018BD6C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6.3学员培训结业率要达到100%并取得培训证书，学员满意度评价达96%以上以及“云上智农”APP满意度达90%以上；</w:t>
      </w:r>
    </w:p>
    <w:p w14:paraId="046FCBD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b/>
          <w:bCs/>
          <w:color w:val="0000FF"/>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6.4按班建立规范统一、填写完整、内容真实的培育全过程档案资料，</w:t>
      </w:r>
      <w:r>
        <w:rPr>
          <w:rFonts w:hint="eastAsia" w:ascii="宋体" w:hAnsi="宋体" w:cs="宋体"/>
          <w:color w:val="0000FF"/>
          <w:kern w:val="0"/>
          <w:sz w:val="21"/>
          <w:szCs w:val="21"/>
          <w:highlight w:val="none"/>
          <w:lang w:val="en-US" w:eastAsia="zh-CN" w:bidi="ar"/>
        </w:rPr>
        <w:t>出具审计报告</w:t>
      </w:r>
      <w:r>
        <w:rPr>
          <w:rFonts w:hint="eastAsia" w:ascii="宋体" w:hAnsi="宋体" w:eastAsia="宋体" w:cs="宋体"/>
          <w:color w:val="0000FF"/>
          <w:kern w:val="0"/>
          <w:sz w:val="21"/>
          <w:szCs w:val="21"/>
          <w:highlight w:val="none"/>
          <w:lang w:val="en-US" w:eastAsia="zh-CN" w:bidi="ar"/>
        </w:rPr>
        <w:t>以备检查验收。</w:t>
      </w:r>
    </w:p>
    <w:p w14:paraId="5363A073">
      <w:pPr>
        <w:keepNext w:val="0"/>
        <w:keepLines w:val="0"/>
        <w:pageBreakBefore w:val="0"/>
        <w:widowControl w:val="0"/>
        <w:kinsoku/>
        <w:wordWrap/>
        <w:overflowPunct/>
        <w:topLinePunct w:val="0"/>
        <w:autoSpaceDE/>
        <w:autoSpaceDN/>
        <w:bidi w:val="0"/>
        <w:adjustRightInd/>
        <w:snapToGrid/>
        <w:spacing w:line="500" w:lineRule="exact"/>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七、其他要求及说明</w:t>
      </w:r>
    </w:p>
    <w:p w14:paraId="4E282F5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0000FF"/>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7.1付款方式：</w:t>
      </w:r>
      <w:r>
        <w:rPr>
          <w:rFonts w:hint="eastAsia" w:ascii="宋体" w:hAnsi="宋体" w:eastAsia="宋体" w:cs="宋体"/>
          <w:color w:val="0000FF"/>
          <w:kern w:val="2"/>
          <w:sz w:val="21"/>
          <w:szCs w:val="21"/>
          <w:highlight w:val="none"/>
          <w:lang w:val="en-US" w:eastAsia="zh-CN" w:bidi="ar-SA"/>
        </w:rPr>
        <w:t>中标人按合同约定执行完毕且经采购人验收合格后，向中标人一次性支付合同金额的100%。</w:t>
      </w:r>
    </w:p>
    <w:p w14:paraId="020E181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7.2本项目采用费用包干方式，包括师资费、教学场地费、材料费（含培训手册、座签等）等费用，投标人应根据项目要求和实际情况，报价应包含项目所需的所有费用，如一旦成交，在项目实施中出现任何遗漏，均由中标人免费提供，采购人不再支付任何费用。</w:t>
      </w:r>
    </w:p>
    <w:p w14:paraId="14A61808">
      <w:pPr>
        <w:widowControl w:val="0"/>
        <w:spacing w:after="120"/>
        <w:ind w:left="420" w:leftChars="200" w:firstLine="420" w:firstLineChars="200"/>
        <w:jc w:val="both"/>
        <w:rPr>
          <w:rFonts w:hint="eastAsia" w:ascii="宋体" w:hAnsi="宋体" w:eastAsia="宋体" w:cs="宋体"/>
          <w:color w:val="auto"/>
          <w:kern w:val="2"/>
          <w:sz w:val="21"/>
          <w:szCs w:val="21"/>
          <w:highlight w:val="none"/>
          <w:lang w:val="en-US" w:eastAsia="zh-CN" w:bidi="ar-SA"/>
        </w:rPr>
      </w:pPr>
    </w:p>
    <w:p w14:paraId="6ABB147F">
      <w:pPr>
        <w:widowControl/>
        <w:ind w:firstLine="420"/>
        <w:jc w:val="left"/>
        <w:rPr>
          <w:rFonts w:hint="eastAsia" w:ascii="宋体" w:hAnsi="宋体" w:eastAsia="宋体" w:cs="宋体"/>
          <w:color w:val="auto"/>
          <w:kern w:val="2"/>
          <w:sz w:val="21"/>
          <w:szCs w:val="21"/>
          <w:highlight w:val="none"/>
          <w:lang w:val="en-US" w:eastAsia="zh-CN" w:bidi="ar-SA"/>
        </w:rPr>
      </w:pPr>
    </w:p>
    <w:p w14:paraId="6A02BF96">
      <w:pPr>
        <w:rPr>
          <w:rFonts w:hint="eastAsia" w:ascii="宋体" w:hAnsi="宋体" w:eastAsia="宋体" w:cs="宋体"/>
          <w:color w:val="auto"/>
          <w:kern w:val="2"/>
          <w:sz w:val="21"/>
          <w:szCs w:val="21"/>
          <w:highlight w:val="none"/>
          <w:lang w:val="en-US" w:eastAsia="zh-CN" w:bidi="ar-SA"/>
        </w:rPr>
      </w:pPr>
    </w:p>
    <w:p w14:paraId="52F406FC">
      <w:pPr>
        <w:rPr>
          <w:rFonts w:hint="eastAsia" w:ascii="宋体" w:hAnsi="宋体" w:eastAsia="宋体" w:cs="宋体"/>
          <w:color w:val="auto"/>
          <w:kern w:val="2"/>
          <w:sz w:val="21"/>
          <w:szCs w:val="21"/>
          <w:highlight w:val="none"/>
          <w:lang w:val="en-US" w:eastAsia="zh-CN" w:bidi="ar-SA"/>
        </w:rPr>
      </w:pPr>
    </w:p>
    <w:p w14:paraId="26910B4D">
      <w:pPr>
        <w:rPr>
          <w:rFonts w:hint="eastAsia" w:ascii="黑体" w:hAnsi="黑体" w:eastAsia="黑体" w:cs="黑体"/>
          <w:b/>
          <w:bCs/>
          <w:iCs/>
          <w:color w:val="auto"/>
          <w:kern w:val="2"/>
          <w:sz w:val="28"/>
          <w:szCs w:val="28"/>
          <w:highlight w:val="none"/>
          <w:lang w:val="en-US" w:eastAsia="zh-CN" w:bidi="ar-SA"/>
        </w:rPr>
      </w:pPr>
      <w:r>
        <w:rPr>
          <w:rFonts w:hint="eastAsia" w:ascii="黑体" w:hAnsi="黑体" w:eastAsia="黑体" w:cs="黑体"/>
          <w:b/>
          <w:bCs/>
          <w:iCs/>
          <w:color w:val="auto"/>
          <w:kern w:val="2"/>
          <w:sz w:val="28"/>
          <w:szCs w:val="28"/>
          <w:highlight w:val="none"/>
          <w:lang w:val="en-US" w:eastAsia="zh-CN" w:bidi="ar-SA"/>
        </w:rPr>
        <w:br w:type="page"/>
      </w:r>
    </w:p>
    <w:p w14:paraId="72D66A86">
      <w:pPr>
        <w:keepNext w:val="0"/>
        <w:keepLines w:val="0"/>
        <w:pageBreakBefore w:val="0"/>
        <w:numPr>
          <w:ilvl w:val="0"/>
          <w:numId w:val="0"/>
        </w:numPr>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b/>
          <w:bCs/>
          <w:iCs/>
          <w:color w:val="auto"/>
          <w:kern w:val="2"/>
          <w:sz w:val="28"/>
          <w:szCs w:val="28"/>
          <w:highlight w:val="none"/>
          <w:lang w:val="en-US" w:eastAsia="zh-CN" w:bidi="ar-SA"/>
        </w:rPr>
      </w:pPr>
      <w:r>
        <w:rPr>
          <w:rFonts w:hint="eastAsia" w:ascii="黑体" w:hAnsi="黑体" w:eastAsia="黑体" w:cs="黑体"/>
          <w:b/>
          <w:bCs/>
          <w:iCs/>
          <w:color w:val="auto"/>
          <w:kern w:val="2"/>
          <w:sz w:val="28"/>
          <w:szCs w:val="28"/>
          <w:highlight w:val="none"/>
          <w:lang w:val="en-US" w:eastAsia="zh-CN" w:bidi="ar-SA"/>
        </w:rPr>
        <w:t>第三节  商务要求</w:t>
      </w:r>
    </w:p>
    <w:p w14:paraId="6CA592E0">
      <w:pPr>
        <w:keepNext/>
        <w:keepLines/>
        <w:pageBreakBefore w:val="0"/>
        <w:widowControl/>
        <w:numPr>
          <w:ilvl w:val="0"/>
          <w:numId w:val="0"/>
        </w:numPr>
        <w:kinsoku/>
        <w:wordWrap/>
        <w:overflowPunct/>
        <w:topLinePunct w:val="0"/>
        <w:autoSpaceDE/>
        <w:autoSpaceDN/>
        <w:bidi w:val="0"/>
        <w:adjustRightInd/>
        <w:snapToGrid/>
        <w:spacing w:before="0" w:line="240" w:lineRule="auto"/>
        <w:jc w:val="left"/>
        <w:textAlignment w:val="auto"/>
        <w:outlineLvl w:val="9"/>
        <w:rPr>
          <w:rFonts w:hint="eastAsia" w:ascii="Cambria" w:hAnsi="Cambria" w:eastAsia="宋体" w:cs="Times New Roman"/>
          <w:b/>
          <w:bCs/>
          <w:color w:val="auto"/>
          <w:kern w:val="0"/>
          <w:sz w:val="22"/>
          <w:szCs w:val="22"/>
          <w:highlight w:val="none"/>
          <w:lang w:val="en-US" w:eastAsia="zh-CN" w:bidi="ar-SA"/>
        </w:rPr>
      </w:pPr>
    </w:p>
    <w:tbl>
      <w:tblPr>
        <w:tblStyle w:val="27"/>
        <w:tblW w:w="0" w:type="auto"/>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2234"/>
        <w:gridCol w:w="6285"/>
      </w:tblGrid>
      <w:tr w14:paraId="73C5106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2234" w:type="dxa"/>
            <w:tcBorders>
              <w:top w:val="double" w:color="auto" w:sz="2" w:space="0"/>
              <w:left w:val="double" w:color="auto" w:sz="2" w:space="0"/>
              <w:bottom w:val="single" w:color="auto" w:sz="6" w:space="0"/>
              <w:right w:val="single" w:color="auto" w:sz="6" w:space="0"/>
            </w:tcBorders>
            <w:noWrap w:val="0"/>
            <w:vAlign w:val="center"/>
          </w:tcPr>
          <w:p w14:paraId="681BA641">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 xml:space="preserve">甲方名称、地址 </w:t>
            </w:r>
          </w:p>
        </w:tc>
        <w:tc>
          <w:tcPr>
            <w:tcW w:w="6285" w:type="dxa"/>
            <w:tcBorders>
              <w:top w:val="double" w:color="auto" w:sz="2" w:space="0"/>
              <w:left w:val="nil"/>
              <w:bottom w:val="single" w:color="auto" w:sz="6" w:space="0"/>
              <w:right w:val="double" w:color="auto" w:sz="2" w:space="0"/>
            </w:tcBorders>
            <w:noWrap w:val="0"/>
            <w:vAlign w:val="center"/>
          </w:tcPr>
          <w:p w14:paraId="15D199D8">
            <w:pPr>
              <w:widowControl/>
              <w:adjustRightInd w:val="0"/>
              <w:snapToGrid w:val="0"/>
              <w:spacing w:line="500" w:lineRule="exact"/>
              <w:jc w:val="left"/>
              <w:rPr>
                <w:rFonts w:hint="default" w:ascii="宋体" w:hAnsi="宋体" w:eastAsia="宋体" w:cs="Calibri"/>
                <w:color w:val="auto"/>
                <w:kern w:val="2"/>
                <w:sz w:val="21"/>
                <w:szCs w:val="21"/>
                <w:highlight w:val="none"/>
                <w:u w:val="single"/>
                <w:lang w:val="en-US" w:eastAsia="zh-CN" w:bidi="ar-SA"/>
              </w:rPr>
            </w:pPr>
            <w:r>
              <w:rPr>
                <w:rFonts w:hint="eastAsia" w:ascii="宋体" w:hAnsi="宋体" w:eastAsia="宋体" w:cs="Calibri"/>
                <w:color w:val="auto"/>
                <w:kern w:val="0"/>
                <w:sz w:val="21"/>
                <w:szCs w:val="22"/>
                <w:highlight w:val="none"/>
                <w:lang w:val="en-US" w:eastAsia="zh-CN" w:bidi="ar-SA"/>
              </w:rPr>
              <w:t>名称：祁东县农业农村局</w:t>
            </w:r>
          </w:p>
          <w:p w14:paraId="6928237B">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地址：祁东县祁丰大道658号</w:t>
            </w:r>
          </w:p>
        </w:tc>
      </w:tr>
      <w:tr w14:paraId="56E3C8A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89"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71E06CB3">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项目现场</w:t>
            </w:r>
          </w:p>
        </w:tc>
        <w:tc>
          <w:tcPr>
            <w:tcW w:w="6285" w:type="dxa"/>
            <w:tcBorders>
              <w:top w:val="single" w:color="auto" w:sz="6" w:space="0"/>
              <w:left w:val="nil"/>
              <w:bottom w:val="single" w:color="auto" w:sz="6" w:space="0"/>
              <w:right w:val="double" w:color="auto" w:sz="2" w:space="0"/>
            </w:tcBorders>
            <w:noWrap w:val="0"/>
            <w:vAlign w:val="center"/>
          </w:tcPr>
          <w:p w14:paraId="3A722E21">
            <w:pPr>
              <w:widowControl/>
              <w:adjustRightInd w:val="0"/>
              <w:snapToGrid w:val="0"/>
              <w:spacing w:line="500" w:lineRule="exact"/>
              <w:jc w:val="left"/>
              <w:rPr>
                <w:rFonts w:ascii="宋体" w:hAnsi="宋体" w:eastAsia="宋体" w:cs="Calibri"/>
                <w:color w:val="auto"/>
                <w:kern w:val="2"/>
                <w:sz w:val="21"/>
                <w:szCs w:val="21"/>
                <w:highlight w:val="none"/>
                <w:u w:val="single"/>
                <w:lang w:val="en-US" w:eastAsia="zh-CN" w:bidi="ar-SA"/>
              </w:rPr>
            </w:pPr>
            <w:r>
              <w:rPr>
                <w:rFonts w:hint="eastAsia" w:ascii="宋体" w:hAnsi="宋体" w:eastAsia="宋体" w:cs="Calibri"/>
                <w:color w:val="auto"/>
                <w:kern w:val="0"/>
                <w:sz w:val="21"/>
                <w:szCs w:val="22"/>
                <w:highlight w:val="none"/>
                <w:lang w:val="en-US" w:eastAsia="zh-CN" w:bidi="ar-SA"/>
              </w:rPr>
              <w:t>采购人指定地点。</w:t>
            </w:r>
          </w:p>
        </w:tc>
      </w:tr>
      <w:tr w14:paraId="51D2443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2175"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48F80794">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履行合同的时间、地点及方式</w:t>
            </w:r>
          </w:p>
        </w:tc>
        <w:tc>
          <w:tcPr>
            <w:tcW w:w="6285" w:type="dxa"/>
            <w:tcBorders>
              <w:top w:val="single" w:color="auto" w:sz="6" w:space="0"/>
              <w:left w:val="nil"/>
              <w:bottom w:val="single" w:color="auto" w:sz="6" w:space="0"/>
              <w:right w:val="double" w:color="auto" w:sz="2" w:space="0"/>
            </w:tcBorders>
            <w:noWrap w:val="0"/>
            <w:vAlign w:val="center"/>
          </w:tcPr>
          <w:p w14:paraId="2412E174">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服务时间：</w:t>
            </w:r>
            <w:r>
              <w:rPr>
                <w:rFonts w:hint="eastAsia" w:ascii="宋体" w:hAnsi="宋体" w:eastAsia="宋体" w:cs="Calibri"/>
                <w:color w:val="0000FF"/>
                <w:kern w:val="0"/>
                <w:sz w:val="21"/>
                <w:szCs w:val="22"/>
                <w:highlight w:val="none"/>
                <w:lang w:val="en-US" w:eastAsia="zh-CN" w:bidi="ar-SA"/>
              </w:rPr>
              <w:t>202</w:t>
            </w:r>
            <w:r>
              <w:rPr>
                <w:rFonts w:hint="eastAsia" w:ascii="宋体" w:hAnsi="宋体" w:cs="Calibri"/>
                <w:color w:val="0000FF"/>
                <w:kern w:val="0"/>
                <w:sz w:val="21"/>
                <w:szCs w:val="22"/>
                <w:highlight w:val="none"/>
                <w:lang w:val="en-US" w:eastAsia="zh-CN" w:bidi="ar-SA"/>
              </w:rPr>
              <w:t>6</w:t>
            </w:r>
            <w:r>
              <w:rPr>
                <w:rFonts w:hint="eastAsia" w:ascii="宋体" w:hAnsi="宋体" w:eastAsia="宋体" w:cs="Calibri"/>
                <w:color w:val="0000FF"/>
                <w:kern w:val="0"/>
                <w:sz w:val="21"/>
                <w:szCs w:val="22"/>
                <w:highlight w:val="none"/>
                <w:lang w:val="en-US" w:eastAsia="zh-CN" w:bidi="ar-SA"/>
              </w:rPr>
              <w:t>年</w:t>
            </w:r>
            <w:r>
              <w:rPr>
                <w:rFonts w:hint="eastAsia" w:ascii="宋体" w:hAnsi="宋体" w:cs="Calibri"/>
                <w:color w:val="0000FF"/>
                <w:kern w:val="0"/>
                <w:sz w:val="21"/>
                <w:szCs w:val="22"/>
                <w:highlight w:val="none"/>
                <w:lang w:val="en-US" w:eastAsia="zh-CN" w:bidi="ar-SA"/>
              </w:rPr>
              <w:t>11</w:t>
            </w:r>
            <w:r>
              <w:rPr>
                <w:rFonts w:hint="eastAsia" w:ascii="宋体" w:hAnsi="宋体" w:eastAsia="宋体" w:cs="Calibri"/>
                <w:color w:val="0000FF"/>
                <w:kern w:val="0"/>
                <w:sz w:val="21"/>
                <w:szCs w:val="22"/>
                <w:highlight w:val="none"/>
                <w:lang w:val="en-US" w:eastAsia="zh-CN" w:bidi="ar-SA"/>
              </w:rPr>
              <w:t>月</w:t>
            </w:r>
            <w:r>
              <w:rPr>
                <w:rFonts w:hint="eastAsia" w:ascii="宋体" w:hAnsi="宋体" w:cs="Calibri"/>
                <w:color w:val="0000FF"/>
                <w:kern w:val="0"/>
                <w:sz w:val="21"/>
                <w:szCs w:val="22"/>
                <w:highlight w:val="none"/>
                <w:lang w:val="en-US" w:eastAsia="zh-CN" w:bidi="ar-SA"/>
              </w:rPr>
              <w:t>30</w:t>
            </w:r>
            <w:r>
              <w:rPr>
                <w:rFonts w:hint="eastAsia" w:ascii="宋体" w:hAnsi="宋体" w:eastAsia="宋体" w:cs="Calibri"/>
                <w:color w:val="0000FF"/>
                <w:kern w:val="0"/>
                <w:sz w:val="21"/>
                <w:szCs w:val="22"/>
                <w:highlight w:val="none"/>
                <w:lang w:val="en-US" w:eastAsia="zh-CN" w:bidi="ar-SA"/>
              </w:rPr>
              <w:t>日</w:t>
            </w:r>
            <w:r>
              <w:rPr>
                <w:rFonts w:hint="eastAsia" w:ascii="宋体" w:hAnsi="宋体" w:eastAsia="宋体" w:cs="Calibri"/>
                <w:color w:val="auto"/>
                <w:kern w:val="0"/>
                <w:sz w:val="21"/>
                <w:szCs w:val="22"/>
                <w:highlight w:val="none"/>
                <w:lang w:val="en-US" w:eastAsia="zh-CN" w:bidi="ar-SA"/>
              </w:rPr>
              <w:t>前完成全部培训课程，具体时间以实际合同签订时间为准。</w:t>
            </w:r>
          </w:p>
          <w:p w14:paraId="2902FDD9">
            <w:pPr>
              <w:widowControl/>
              <w:adjustRightInd w:val="0"/>
              <w:snapToGrid w:val="0"/>
              <w:spacing w:line="500" w:lineRule="exact"/>
              <w:jc w:val="left"/>
              <w:rPr>
                <w:rFonts w:hint="eastAsia" w:ascii="宋体" w:hAnsi="宋体" w:eastAsia="宋体" w:cs="Calibri"/>
                <w:color w:val="auto"/>
                <w:kern w:val="0"/>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服务地点：祁东县。</w:t>
            </w:r>
          </w:p>
          <w:p w14:paraId="004948E6">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验收方式：由采购人组织验收。</w:t>
            </w:r>
          </w:p>
        </w:tc>
      </w:tr>
      <w:tr w14:paraId="7A18D6D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1562E310">
            <w:pPr>
              <w:widowControl/>
              <w:adjustRightInd w:val="0"/>
              <w:snapToGrid w:val="0"/>
              <w:spacing w:line="500" w:lineRule="exact"/>
              <w:jc w:val="left"/>
              <w:rPr>
                <w:rFonts w:hint="default" w:ascii="宋体" w:hAnsi="宋体" w:eastAsia="宋体" w:cs="Calibri"/>
                <w:color w:val="auto"/>
                <w:kern w:val="0"/>
                <w:sz w:val="21"/>
                <w:szCs w:val="22"/>
                <w:highlight w:val="none"/>
                <w:lang w:val="en-US" w:eastAsia="zh-CN" w:bidi="ar-SA"/>
              </w:rPr>
            </w:pPr>
            <w:r>
              <w:rPr>
                <w:rFonts w:hint="eastAsia" w:ascii="宋体" w:hAnsi="宋体" w:eastAsia="宋体" w:cs="Calibri"/>
                <w:color w:val="auto"/>
                <w:kern w:val="0"/>
                <w:sz w:val="21"/>
                <w:szCs w:val="22"/>
                <w:highlight w:val="none"/>
                <w:lang w:val="en-US" w:eastAsia="zh-CN" w:bidi="ar-SA"/>
              </w:rPr>
              <w:t>服务要求</w:t>
            </w:r>
          </w:p>
        </w:tc>
        <w:tc>
          <w:tcPr>
            <w:tcW w:w="6285" w:type="dxa"/>
            <w:tcBorders>
              <w:top w:val="single" w:color="auto" w:sz="6" w:space="0"/>
              <w:left w:val="nil"/>
              <w:bottom w:val="single" w:color="auto" w:sz="6" w:space="0"/>
              <w:right w:val="double" w:color="auto" w:sz="2" w:space="0"/>
            </w:tcBorders>
            <w:noWrap w:val="0"/>
            <w:vAlign w:val="center"/>
          </w:tcPr>
          <w:p w14:paraId="12686F25">
            <w:pPr>
              <w:widowControl/>
              <w:adjustRightInd w:val="0"/>
              <w:snapToGrid w:val="0"/>
              <w:spacing w:line="500" w:lineRule="exact"/>
              <w:jc w:val="left"/>
              <w:rPr>
                <w:rFonts w:hint="default" w:ascii="宋体" w:hAnsi="宋体" w:eastAsia="宋体" w:cs="Calibri"/>
                <w:color w:val="auto"/>
                <w:kern w:val="0"/>
                <w:sz w:val="21"/>
                <w:szCs w:val="22"/>
                <w:highlight w:val="none"/>
                <w:lang w:val="en-US" w:eastAsia="zh-CN" w:bidi="ar-SA"/>
              </w:rPr>
            </w:pPr>
            <w:r>
              <w:rPr>
                <w:rFonts w:hint="eastAsia" w:ascii="宋体" w:hAnsi="宋体" w:eastAsia="宋体" w:cs="Calibri"/>
                <w:color w:val="auto"/>
                <w:kern w:val="0"/>
                <w:sz w:val="21"/>
                <w:szCs w:val="22"/>
                <w:highlight w:val="none"/>
                <w:lang w:val="en-US" w:eastAsia="zh-CN" w:bidi="ar-SA"/>
              </w:rPr>
              <w:t>参照《高素质农民培育规范》（详见附件1）相关要求执行</w:t>
            </w:r>
          </w:p>
        </w:tc>
      </w:tr>
      <w:tr w14:paraId="60470A3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5"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016FD34A">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2"/>
                <w:highlight w:val="none"/>
                <w:lang w:val="en-US" w:eastAsia="zh-CN" w:bidi="ar-SA"/>
              </w:rPr>
              <w:t>质量保证期（服务期限）</w:t>
            </w:r>
          </w:p>
        </w:tc>
        <w:tc>
          <w:tcPr>
            <w:tcW w:w="6285" w:type="dxa"/>
            <w:tcBorders>
              <w:top w:val="single" w:color="auto" w:sz="6" w:space="0"/>
              <w:left w:val="nil"/>
              <w:bottom w:val="single" w:color="auto" w:sz="6" w:space="0"/>
              <w:right w:val="double" w:color="auto" w:sz="2" w:space="0"/>
            </w:tcBorders>
            <w:noWrap w:val="0"/>
            <w:vAlign w:val="center"/>
          </w:tcPr>
          <w:p w14:paraId="3F8BA28F">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整个服务期 </w:t>
            </w:r>
          </w:p>
        </w:tc>
      </w:tr>
      <w:tr w14:paraId="0AE014E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388"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39765EB7">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2"/>
                <w:highlight w:val="none"/>
                <w:lang w:val="en-US" w:eastAsia="zh-CN" w:bidi="ar-SA"/>
              </w:rPr>
              <w:t>响应时间</w:t>
            </w:r>
          </w:p>
        </w:tc>
        <w:tc>
          <w:tcPr>
            <w:tcW w:w="6285" w:type="dxa"/>
            <w:tcBorders>
              <w:top w:val="single" w:color="auto" w:sz="6" w:space="0"/>
              <w:left w:val="nil"/>
              <w:bottom w:val="single" w:color="auto" w:sz="6" w:space="0"/>
              <w:right w:val="double" w:color="auto" w:sz="2" w:space="0"/>
            </w:tcBorders>
            <w:noWrap w:val="0"/>
            <w:vAlign w:val="center"/>
          </w:tcPr>
          <w:p w14:paraId="3D20AA68">
            <w:pPr>
              <w:widowControl/>
              <w:adjustRightInd w:val="0"/>
              <w:snapToGrid w:val="0"/>
              <w:spacing w:line="500" w:lineRule="exact"/>
              <w:jc w:val="left"/>
              <w:rPr>
                <w:rFonts w:ascii="宋体" w:hAnsi="宋体" w:eastAsia="宋体" w:cs="Calibri"/>
                <w:color w:val="auto"/>
                <w:kern w:val="2"/>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 xml:space="preserve">5*8小时  </w:t>
            </w:r>
          </w:p>
        </w:tc>
      </w:tr>
      <w:tr w14:paraId="2CAB94A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202"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503E5224">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合同价款支付方式</w:t>
            </w:r>
          </w:p>
        </w:tc>
        <w:tc>
          <w:tcPr>
            <w:tcW w:w="6285" w:type="dxa"/>
            <w:tcBorders>
              <w:top w:val="single" w:color="auto" w:sz="6" w:space="0"/>
              <w:left w:val="nil"/>
              <w:bottom w:val="single" w:color="auto" w:sz="6" w:space="0"/>
              <w:right w:val="double" w:color="auto" w:sz="2" w:space="0"/>
            </w:tcBorders>
            <w:noWrap w:val="0"/>
            <w:vAlign w:val="center"/>
          </w:tcPr>
          <w:p w14:paraId="60C81D54">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0000FF"/>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付款方式：</w:t>
            </w:r>
            <w:r>
              <w:rPr>
                <w:rFonts w:hint="eastAsia" w:ascii="宋体" w:hAnsi="宋体" w:eastAsia="宋体" w:cs="宋体"/>
                <w:color w:val="0000FF"/>
                <w:kern w:val="2"/>
                <w:sz w:val="21"/>
                <w:szCs w:val="21"/>
                <w:highlight w:val="none"/>
                <w:lang w:val="en-US" w:eastAsia="zh-CN" w:bidi="ar-SA"/>
              </w:rPr>
              <w:t>中标人按合同约定执行完毕且经采购人验收合格后，向中标人一次性支付合同金额的100%。</w:t>
            </w:r>
          </w:p>
          <w:p w14:paraId="638C1D86">
            <w:pPr>
              <w:widowControl/>
              <w:adjustRightInd w:val="0"/>
              <w:snapToGrid w:val="0"/>
              <w:spacing w:line="500" w:lineRule="exact"/>
              <w:jc w:val="left"/>
              <w:rPr>
                <w:rFonts w:hint="default" w:ascii="Times New Roman" w:hAnsi="Times New Roman" w:eastAsia="宋体" w:cs="Times New Roman"/>
                <w:color w:val="auto"/>
                <w:kern w:val="2"/>
                <w:sz w:val="21"/>
                <w:szCs w:val="21"/>
                <w:highlight w:val="none"/>
                <w:lang w:val="en-US" w:eastAsia="zh-CN" w:bidi="ar-SA"/>
              </w:rPr>
            </w:pPr>
          </w:p>
        </w:tc>
      </w:tr>
      <w:tr w14:paraId="71EB648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54"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4E8CB194">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乙方提供的其他服务</w:t>
            </w:r>
          </w:p>
        </w:tc>
        <w:tc>
          <w:tcPr>
            <w:tcW w:w="6285" w:type="dxa"/>
            <w:tcBorders>
              <w:top w:val="single" w:color="auto" w:sz="6" w:space="0"/>
              <w:left w:val="nil"/>
              <w:bottom w:val="single" w:color="auto" w:sz="6" w:space="0"/>
              <w:right w:val="double" w:color="auto" w:sz="2" w:space="0"/>
            </w:tcBorders>
            <w:noWrap w:val="0"/>
            <w:vAlign w:val="center"/>
          </w:tcPr>
          <w:p w14:paraId="75AD5527">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2"/>
                <w:highlight w:val="none"/>
                <w:lang w:val="en-US" w:eastAsia="zh-CN" w:bidi="ar-SA"/>
              </w:rPr>
              <w:t>采购人指定地点。</w:t>
            </w:r>
          </w:p>
        </w:tc>
      </w:tr>
      <w:tr w14:paraId="6C4EC9A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2234" w:type="dxa"/>
            <w:tcBorders>
              <w:top w:val="single" w:color="auto" w:sz="6" w:space="0"/>
              <w:left w:val="double" w:color="auto" w:sz="2" w:space="0"/>
              <w:bottom w:val="single" w:color="auto" w:sz="6" w:space="0"/>
              <w:right w:val="single" w:color="auto" w:sz="6" w:space="0"/>
            </w:tcBorders>
            <w:noWrap w:val="0"/>
            <w:vAlign w:val="center"/>
          </w:tcPr>
          <w:p w14:paraId="462B54F7">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解决争议的方式</w:t>
            </w:r>
          </w:p>
        </w:tc>
        <w:tc>
          <w:tcPr>
            <w:tcW w:w="6285" w:type="dxa"/>
            <w:tcBorders>
              <w:top w:val="single" w:color="auto" w:sz="6" w:space="0"/>
              <w:left w:val="nil"/>
              <w:bottom w:val="single" w:color="auto" w:sz="6" w:space="0"/>
              <w:right w:val="double" w:color="auto" w:sz="2" w:space="0"/>
            </w:tcBorders>
            <w:noWrap w:val="0"/>
            <w:vAlign w:val="center"/>
          </w:tcPr>
          <w:p w14:paraId="01B3B03C">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向甲方所在地人民法院提起诉讼</w:t>
            </w:r>
          </w:p>
        </w:tc>
      </w:tr>
      <w:tr w14:paraId="23F594C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73" w:hRule="atLeast"/>
          <w:jc w:val="center"/>
        </w:trPr>
        <w:tc>
          <w:tcPr>
            <w:tcW w:w="2234" w:type="dxa"/>
            <w:tcBorders>
              <w:top w:val="single" w:color="auto" w:sz="6" w:space="0"/>
              <w:left w:val="double" w:color="auto" w:sz="2" w:space="0"/>
              <w:bottom w:val="double" w:color="auto" w:sz="2" w:space="0"/>
              <w:right w:val="single" w:color="auto" w:sz="6" w:space="0"/>
            </w:tcBorders>
            <w:noWrap w:val="0"/>
            <w:vAlign w:val="center"/>
          </w:tcPr>
          <w:p w14:paraId="29B3FF21">
            <w:pPr>
              <w:widowControl/>
              <w:adjustRightInd w:val="0"/>
              <w:snapToGrid w:val="0"/>
              <w:spacing w:line="500" w:lineRule="exact"/>
              <w:jc w:val="left"/>
              <w:rPr>
                <w:rFonts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0"/>
                <w:sz w:val="21"/>
                <w:szCs w:val="22"/>
                <w:highlight w:val="none"/>
                <w:lang w:val="en-US" w:eastAsia="zh-CN" w:bidi="ar-SA"/>
              </w:rPr>
              <w:t>合同未尽事项</w:t>
            </w:r>
          </w:p>
        </w:tc>
        <w:tc>
          <w:tcPr>
            <w:tcW w:w="6285" w:type="dxa"/>
            <w:tcBorders>
              <w:top w:val="single" w:color="auto" w:sz="6" w:space="0"/>
              <w:left w:val="nil"/>
              <w:bottom w:val="double" w:color="auto" w:sz="2" w:space="0"/>
              <w:right w:val="double" w:color="auto" w:sz="2" w:space="0"/>
            </w:tcBorders>
            <w:noWrap w:val="0"/>
            <w:vAlign w:val="center"/>
          </w:tcPr>
          <w:p w14:paraId="3F49CBD8">
            <w:pPr>
              <w:widowControl/>
              <w:adjustRightInd w:val="0"/>
              <w:snapToGrid w:val="0"/>
              <w:spacing w:line="500" w:lineRule="exact"/>
              <w:jc w:val="left"/>
              <w:rPr>
                <w:rFonts w:ascii="宋体" w:hAnsi="宋体" w:eastAsia="宋体" w:cs="Calibri"/>
                <w:color w:val="auto"/>
                <w:kern w:val="2"/>
                <w:sz w:val="21"/>
                <w:szCs w:val="21"/>
                <w:highlight w:val="none"/>
                <w:u w:val="single"/>
                <w:lang w:val="en-US" w:eastAsia="zh-CN" w:bidi="ar-SA"/>
              </w:rPr>
            </w:pPr>
            <w:r>
              <w:rPr>
                <w:rFonts w:hint="eastAsia" w:ascii="宋体" w:hAnsi="宋体" w:eastAsia="宋体" w:cs="Calibri"/>
                <w:color w:val="auto"/>
                <w:kern w:val="0"/>
                <w:sz w:val="21"/>
                <w:szCs w:val="22"/>
                <w:highlight w:val="none"/>
                <w:u w:val="none"/>
                <w:lang w:val="en-US" w:eastAsia="zh-CN" w:bidi="ar-SA"/>
              </w:rPr>
              <w:t>双方协商确定</w:t>
            </w:r>
          </w:p>
        </w:tc>
      </w:tr>
    </w:tbl>
    <w:p w14:paraId="1343ECD7">
      <w:pPr>
        <w:spacing w:line="360" w:lineRule="exact"/>
        <w:ind w:firstLine="420" w:firstLineChars="200"/>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 xml:space="preserve"> </w:t>
      </w:r>
    </w:p>
    <w:p w14:paraId="1AD84069">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1"/>
          <w:szCs w:val="21"/>
          <w:highlight w:val="none"/>
        </w:rPr>
      </w:pPr>
    </w:p>
    <w:p w14:paraId="5D32E485">
      <w:pPr>
        <w:pageBreakBefore w:val="0"/>
        <w:numPr>
          <w:ilvl w:val="0"/>
          <w:numId w:val="0"/>
        </w:numPr>
        <w:kinsoku/>
        <w:overflowPunct/>
        <w:topLinePunct w:val="0"/>
        <w:bidi w:val="0"/>
        <w:adjustRightInd w:val="0"/>
        <w:snapToGrid w:val="0"/>
        <w:spacing w:line="360" w:lineRule="auto"/>
        <w:rPr>
          <w:rFonts w:hint="eastAsia" w:ascii="宋体" w:hAnsi="宋体" w:eastAsia="宋体" w:cs="宋体"/>
          <w:b/>
          <w:color w:val="auto"/>
          <w:sz w:val="21"/>
          <w:szCs w:val="21"/>
          <w:highlight w:val="none"/>
        </w:rPr>
      </w:pPr>
    </w:p>
    <w:p w14:paraId="2262AB2E">
      <w:pPr>
        <w:pageBreakBefore w:val="0"/>
        <w:numPr>
          <w:ilvl w:val="0"/>
          <w:numId w:val="0"/>
        </w:numPr>
        <w:kinsoku/>
        <w:overflowPunct/>
        <w:topLinePunct w:val="0"/>
        <w:bidi w:val="0"/>
        <w:adjustRightInd w:val="0"/>
        <w:snapToGrid w:val="0"/>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eastAsia="宋体" w:cs="宋体"/>
          <w:b/>
          <w:color w:val="auto"/>
          <w:kern w:val="0"/>
          <w:sz w:val="21"/>
          <w:szCs w:val="21"/>
          <w:highlight w:val="none"/>
        </w:rPr>
        <w:t>在谈判过程中，谈判文件可能发生实质性变动的技术、</w:t>
      </w:r>
      <w:r>
        <w:rPr>
          <w:rFonts w:hint="eastAsia" w:ascii="宋体" w:hAnsi="宋体" w:eastAsia="宋体" w:cs="宋体"/>
          <w:b/>
          <w:color w:val="auto"/>
          <w:kern w:val="0"/>
          <w:sz w:val="21"/>
          <w:szCs w:val="21"/>
          <w:highlight w:val="none"/>
          <w:lang w:eastAsia="zh-CN"/>
        </w:rPr>
        <w:t>商务</w:t>
      </w:r>
      <w:r>
        <w:rPr>
          <w:rFonts w:hint="eastAsia" w:ascii="宋体" w:hAnsi="宋体" w:eastAsia="宋体" w:cs="宋体"/>
          <w:b/>
          <w:color w:val="auto"/>
          <w:kern w:val="0"/>
          <w:sz w:val="21"/>
          <w:szCs w:val="21"/>
          <w:highlight w:val="none"/>
        </w:rPr>
        <w:t>要求以及合同草案条款，请在可能变动的条款旁予以文字注明，并将</w:t>
      </w:r>
      <w:r>
        <w:rPr>
          <w:rFonts w:hint="eastAsia" w:ascii="宋体" w:hAnsi="宋体" w:eastAsia="宋体" w:cs="宋体"/>
          <w:b/>
          <w:color w:val="auto"/>
          <w:sz w:val="21"/>
          <w:szCs w:val="21"/>
          <w:highlight w:val="none"/>
        </w:rPr>
        <w:t>谈判文件可能变动的内容在谈判须知前附表中明确。</w:t>
      </w:r>
    </w:p>
    <w:p w14:paraId="64C62C33">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firstLine="643" w:firstLineChars="200"/>
        <w:jc w:val="center"/>
        <w:textAlignment w:val="auto"/>
        <w:outlineLvl w:val="0"/>
        <w:rPr>
          <w:rFonts w:hint="eastAsia" w:ascii="黑体" w:hAnsi="黑体" w:eastAsia="黑体" w:cs="黑体"/>
          <w:b/>
          <w:bCs/>
          <w:color w:val="auto"/>
          <w:sz w:val="32"/>
          <w:szCs w:val="32"/>
          <w:highlight w:val="none"/>
        </w:rPr>
      </w:pPr>
    </w:p>
    <w:p w14:paraId="541517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 xml:space="preserve">附件 1： </w:t>
      </w:r>
    </w:p>
    <w:p w14:paraId="76FC3B68">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
        </w:rPr>
        <w:t>高素质农民培育规范</w:t>
      </w:r>
    </w:p>
    <w:p w14:paraId="642FEC3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一、适用范围 </w:t>
      </w:r>
    </w:p>
    <w:p w14:paraId="384C7F2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各级农业农村部门、培育机构开展高素质农民培育应遵循本规范。 </w:t>
      </w:r>
    </w:p>
    <w:p w14:paraId="223AA7B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高素质农民培育工作包括为提高农民科学文化素质和技术技能水平所开展的课堂教学、实习实训、线上学习、现场观摩、交流实践、指导服务、绩效评价、信息宣传、统计监测等内容。 </w:t>
      </w:r>
    </w:p>
    <w:p w14:paraId="42B8B8B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二、培育对象 </w:t>
      </w:r>
    </w:p>
    <w:p w14:paraId="552DE60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年龄在18至68周岁（含当年）</w:t>
      </w:r>
      <w:r>
        <w:rPr>
          <w:rFonts w:hint="eastAsia" w:ascii="宋体" w:hAnsi="宋体" w:eastAsia="宋体" w:cs="宋体"/>
          <w:color w:val="auto"/>
          <w:kern w:val="0"/>
          <w:sz w:val="21"/>
          <w:szCs w:val="21"/>
          <w:highlight w:val="none"/>
          <w:lang w:val="en-US" w:eastAsia="zh-CN" w:bidi="ar"/>
        </w:rPr>
        <w:t xml:space="preserve">，正在从事或有意愿从事农业生产、经营、服务的务农农民、返乡入乡创新创业者、乡村治理及社会事业服务等人员。 </w:t>
      </w:r>
    </w:p>
    <w:p w14:paraId="3985AE5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以经营管理型、专业生产型和技能服务型为目标导向开展培育。经营管理型重点培养新型农业经营和服务主体带头人、农业产业领军人才（农业企业家）、创新创业带头人、农业经理人和乡村治理带头人。专业生产型重点培养掌握现代农业生产技术并直接从事种植、养殖和农产品加工的高素质农业劳动者。技能服务型主要培养掌握专业知识技能的农业专业技术服务人员和乡村社会事业服务人员。 </w:t>
      </w:r>
    </w:p>
    <w:p w14:paraId="08FD6C4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此前参训过的学员可以在本年度继续参加不同类型、不同层级或知识更新类培育。 </w:t>
      </w:r>
    </w:p>
    <w:p w14:paraId="1D97B3C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从高素质农民优秀学员中选拔培育一批农民讲师。 </w:t>
      </w:r>
    </w:p>
    <w:p w14:paraId="2A1EADC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三、培育目标 </w:t>
      </w:r>
    </w:p>
    <w:p w14:paraId="479A6BE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聚焦乡村全面振兴和农业农村现代化人才需求，推动地方党委政府加大农民教育培训力度。以农民为中心，整体提高科技文化素质，以服务产业、注重质量、适度竞争、创新发展为原则，培养有文化、懂技术、善经营、会管理的高素质农民队伍，促进农业转型升级、农村持续进步、农民全面发展。 </w:t>
      </w:r>
    </w:p>
    <w:p w14:paraId="7E98540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四、培育管理 </w:t>
      </w:r>
    </w:p>
    <w:p w14:paraId="388CB9B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农业农村部科技教育司统筹高素质农民培育工作，明确年度工作任务，对各地进行工作指导和绩效管理，根据绩效评价结果调整年度任务计划，推进高素质农民培育提质增效。 </w:t>
      </w:r>
    </w:p>
    <w:p w14:paraId="7403B90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农业农村部农民科技教育培训中心受科技教育司委托，开展信息统计、督导检查、质量监控和宣传推介，配合科技教育司加强培育体系、师资队伍、实训基地和教学资源建设，负责运营管理农民教育培训信息管理系统，开展高素质农民培育质量效果评价。 </w:t>
      </w:r>
    </w:p>
    <w:p w14:paraId="73C65A2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省级农业农村部门负责本地区高素质农民培育工作，探索完善培育制度，健全培育体系和师资队伍，强化培育质量管控和项目监管，指导市县落实培育实施方案，组织好本级高素质农民培育工作，创设高素质农民发展支持政策。 </w:t>
      </w:r>
    </w:p>
    <w:p w14:paraId="60C87F6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市县农业农村部门负责本级高素质农民培育工作，对所在地区各类农业经营和服务主体及农民培育需求进行摸底调查，择优使用培育机构，对培育实施过程监管和质量评价，开展信息管理和宣传，支持高素质农民全面发展。 </w:t>
      </w:r>
    </w:p>
    <w:p w14:paraId="136E1E8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五、培育方案 </w:t>
      </w:r>
    </w:p>
    <w:p w14:paraId="37EABC7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农业农村部制定年度高素质农民培育方案。 </w:t>
      </w:r>
    </w:p>
    <w:p w14:paraId="128E1AA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省级及以下农业农村部门按照本规范制定高素质农民培育实施方案或计划，包括培育对象、培育年限、培育目标、培育内容、培育形式、绩效管理、指导服务等内容。实施方案或计划应围绕党中央、国务院关于农民教育培训的部署要求做好贯彻落实；围绕农业农村部、财政部年度高素质农民培育计划任务要求做好贯彻落实；围绕当地农业产业发展需要和农民实际需求做好组织设计。</w:t>
      </w:r>
    </w:p>
    <w:p w14:paraId="5CBDE62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 培训开班前，培训机构需将开班时间、地点、课程设置、授课老师、培训申请及教学计划、培训人数等情况汇总形成开班计划与开班方案，同时向采购人进行报备。</w:t>
      </w:r>
    </w:p>
    <w:p w14:paraId="2F08754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六、培育层级 </w:t>
      </w:r>
    </w:p>
    <w:p w14:paraId="1F2C3B7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部、省、市、县根据实际需要组织开展本级高素质农民培育。 </w:t>
      </w:r>
    </w:p>
    <w:p w14:paraId="69B1D05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县级是高素质农民培育的主体，围绕县域乡村和产业发展需求组织开展培育。市级和省级主要围绕区域产业布局需要和学员产业发展能力提升开展培育，开展本区域师资培育。农业农村部组织开展省级管理者培训和师资、学员示范性培育。 </w:t>
      </w:r>
    </w:p>
    <w:p w14:paraId="311EF98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七、培育模块 </w:t>
      </w:r>
    </w:p>
    <w:p w14:paraId="0F64FDA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建立模块化课程体系，分为综合素养课、专业技能课、能力拓展课三类。综合素养课包括思想政治、农业通识、“三农”政策、涉农法规、文化素养等课程；专业技能课包括农业生产技术、绿色发展、农产品营销、农业经营管理、乡村治理、社会化服务等课程；能力拓展课由培育机构根据培育对象和培育目标自行设计。培育机构结合实际情况，合理选择集中或分时段开展培育。 </w:t>
      </w:r>
    </w:p>
    <w:p w14:paraId="6DD0125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按照培育模块设计培训班课程学时，45分钟为1学时，每半天不超过4个学时。非应急性培训总学时不低于24个学时，农业防灾减灾、重大动物疫病防控等应急性培训学时可不受此限制。综合素养课、专业技能课、能力拓展课三类课程所占课时比例由培育机构自行设计，应符合以下要求： </w:t>
      </w:r>
    </w:p>
    <w:p w14:paraId="3788489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（一）遵循立足产业需要、满足农民需求、培训高质高效的原则。 </w:t>
      </w:r>
    </w:p>
    <w:p w14:paraId="5CA859C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（二）综合素养课学时不低于4个学时，必须包括当年中央1号文件、农业农村部1 号文件和乡村振兴促进法等相关内容。 </w:t>
      </w:r>
    </w:p>
    <w:p w14:paraId="39C46C6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（三）专业技能课学时数不低于总学时数的60%。 </w:t>
      </w:r>
    </w:p>
    <w:p w14:paraId="3117690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四）经营管理型培育应设计适当比例线上学习学时，4线上学习学时数不高于总学时数的30%（遇到疫情、灾情等不可抗力因素不宜线下授课时，线上学习学时比例可适当提高），专业生产型和技能服务型培育中线上学习学时数不做具体要求。 </w:t>
      </w:r>
    </w:p>
    <w:p w14:paraId="38D0530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（五）专业生产型和技能服务型培育中实习实训的学时数不低于总学时数的 2/3。 </w:t>
      </w:r>
    </w:p>
    <w:p w14:paraId="61B42D8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实行“行政主管部门第一课”，由地方各级农业农村部门为本级开展的培训班讲授第一课。 </w:t>
      </w:r>
    </w:p>
    <w:p w14:paraId="103B2B8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八、培育机构 </w:t>
      </w:r>
    </w:p>
    <w:p w14:paraId="42A5DC8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县级及以上农业农村部门建立本级培育机构库，从库中指定或遴选培育机构承担培育任务。鼓励优质公益性培育机构连续稳定承担培育任务，优先选用承担上一年度培育任务并高质高效完成的培育机构。 </w:t>
      </w:r>
    </w:p>
    <w:p w14:paraId="1B820C4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通过政府购买服务形式遴选培育机构的，主管部门应当按照本规范和年度工作方案总体要求制定招标条件，招标条件应包括本条第三段有关要求，防止恶意竞价。政府购买服务合同应明确培育目标任务、任务完成期限、培育质量要求、跟踪指导服务要求、绩效目标等。主管部门应当建立对培育机构的指导监管服务机制。培育机构应与现场观摩、实践实训、线上学习的实际承担单位签订合作协议，明确各方责任和质量要求。 </w:t>
      </w:r>
    </w:p>
    <w:p w14:paraId="138184E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培育机构主营业务包括教育培训、农业技术推广，具备培育必须的教学、实践、管理和跟踪服务条件，包括： </w:t>
      </w:r>
    </w:p>
    <w:p w14:paraId="6F963C8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（一）课堂集中教学场所及配套设施设备； </w:t>
      </w:r>
    </w:p>
    <w:p w14:paraId="1BFFB32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（二）实习实训场所或合作实训基地； </w:t>
      </w:r>
    </w:p>
    <w:p w14:paraId="779088F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（三）专职教学管理人员和专兼职教师队伍； </w:t>
      </w:r>
    </w:p>
    <w:p w14:paraId="55F72D8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（四）培育目标所要求的其他软硬件条件。 </w:t>
      </w:r>
    </w:p>
    <w:p w14:paraId="53CF1E5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培育机构负责制定开班计划、组织教学实践、开展必要的跟踪服务，按期保质完成培育任务，接受主管部门日常监管和培育效果评价。未按期完成培育任务的培育机构，下一年不再承担培育任务。两年内经营异常或受到行政处罚的培育机构不得承担当年培育任务。私自分包、转包培育任务的，取消当年培育任务并追缴项目资金，从培育机构库中除名，5年内不得再次申请入库。 </w:t>
      </w:r>
    </w:p>
    <w:p w14:paraId="23F6270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九、开班计划 </w:t>
      </w:r>
    </w:p>
    <w:p w14:paraId="3FDD285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培育机构制定开班计划，包括课程、学时、形式、师资、教材、基地等内容，明确教学组织、学员管理、实习实训、考核评价等要求。开班计划报所在地农业农村部门批准后公开发布，参训学员可自愿报名或通过基层遴选推荐。 </w:t>
      </w:r>
    </w:p>
    <w:p w14:paraId="07B4995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培育机构应严格按照开班计划实施培育，更改开班计划需经原审批部门核准。原则上本次每班不超过50人，以实习实训为主的培育每班不超过50人。</w:t>
      </w:r>
    </w:p>
    <w:p w14:paraId="70E55C3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培育机构应指定专人负责班级组织管理和教学辅助，建立完善的班级管理制度，加强培育党建工作。各级农业农村部门对本级培育情况实施过程监管和质量评价，开展相应数据管理和信息宣传。 </w:t>
      </w:r>
    </w:p>
    <w:p w14:paraId="4FDE200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承担其他省、市、县农业农村部门委托的培育任务的培育机构，应与委托单位签订购买服务合同。 </w:t>
      </w:r>
    </w:p>
    <w:p w14:paraId="5B7BD2D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十、培育形式 </w:t>
      </w:r>
    </w:p>
    <w:p w14:paraId="73AE580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培训班主要通过课堂教学、现场教学、线上学习相结合的形式进行。鼓励培育机构创新教学方法，改进培育形式，提高教学效果。 </w:t>
      </w:r>
    </w:p>
    <w:p w14:paraId="67B7E27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（一）课堂教学。</w:t>
      </w:r>
      <w:r>
        <w:rPr>
          <w:rFonts w:hint="eastAsia" w:ascii="宋体" w:hAnsi="宋体" w:eastAsia="宋体" w:cs="宋体"/>
          <w:color w:val="auto"/>
          <w:kern w:val="0"/>
          <w:sz w:val="21"/>
          <w:szCs w:val="21"/>
          <w:highlight w:val="none"/>
          <w:lang w:val="en-US" w:eastAsia="zh-CN" w:bidi="ar"/>
        </w:rPr>
        <w:t xml:space="preserve">以团队建设、集中授课、典型介绍、案例教学、项目路演、讨论交流等形式开展。课堂教学应确保优质教学资源进课堂，确保授课教师专业领域与授课主题相符，鼓励采取参与式教学方式。 </w:t>
      </w:r>
    </w:p>
    <w:p w14:paraId="5F7A6513">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（二）现场教学。</w:t>
      </w:r>
      <w:r>
        <w:rPr>
          <w:rFonts w:hint="eastAsia" w:ascii="宋体" w:hAnsi="宋体" w:eastAsia="宋体" w:cs="宋体"/>
          <w:color w:val="auto"/>
          <w:kern w:val="0"/>
          <w:sz w:val="21"/>
          <w:szCs w:val="21"/>
          <w:highlight w:val="none"/>
          <w:lang w:val="en-US" w:eastAsia="zh-CN" w:bidi="ar"/>
        </w:rPr>
        <w:t xml:space="preserve">组织学员到实习实践场所或合作实训基地（农民田间学校）现场观摩、实地体验、动手操作、现场交流、模拟教学、孵化指导。现场教学应遵循农民教育培训特点和规律，选用产业相近、发展领先的基地或场所，配好实训教辅人员，明确现场教学目标要求，完善实践教学流程。 </w:t>
      </w:r>
    </w:p>
    <w:p w14:paraId="60FAEC1F">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（三）线上学习。</w:t>
      </w:r>
      <w:r>
        <w:rPr>
          <w:rFonts w:hint="eastAsia" w:ascii="宋体" w:hAnsi="宋体" w:eastAsia="宋体" w:cs="宋体"/>
          <w:color w:val="auto"/>
          <w:kern w:val="0"/>
          <w:sz w:val="21"/>
          <w:szCs w:val="21"/>
          <w:highlight w:val="none"/>
          <w:lang w:val="en-US" w:eastAsia="zh-CN" w:bidi="ar"/>
        </w:rPr>
        <w:t xml:space="preserve">以网络直播、课件学习、线上辅导为主要形式开展。线上学习应选用具备在线学习、直播授课、学习测评、学时统计、实时监测、质量评价等基础教学管理功能的在线教育培训平台开展，强化线上学习的过程管理与支持服务，规范购买线上学习服务。 </w:t>
      </w:r>
    </w:p>
    <w:p w14:paraId="0345227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十一、培育师资 </w:t>
      </w:r>
    </w:p>
    <w:p w14:paraId="6991A6B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农民培育师资类型包括理论教师、技术讲师、政策讲师、实践指导师、创业导师。理论教师应当为具有相关专业授课背景的院校教师。技术讲师可为具备相应技术理论和实践能力的院校教师、科研推广机构专家、各类农业主体专业技术人员或田秀才土专家。政策讲师应当为熟悉“三农”情况、具备相应政策理论水平的院校教师或行政部门管理人员。实践指导师应具备相应职业技能证书或 3 年以上（含）实践经验。创业导师应当具有创业成功或指导创业成功经验。 </w:t>
      </w:r>
    </w:p>
    <w:p w14:paraId="5ACCE11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十二、培育教材 </w:t>
      </w:r>
    </w:p>
    <w:p w14:paraId="687D069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培育机构应在农业农村部门指导下选择规范、先进、实用的培育教材。加强质量把关，确保高质量教材进入农民课堂。优先选用部省级规划、推荐教材，以及当地农业农村部门推荐教材。优先选用“手册式”“扫码式”等符合农民学习特点的培育教材。 </w:t>
      </w:r>
    </w:p>
    <w:p w14:paraId="1FE371E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农业农村部农民科技教育培训中心承担教材规划、遴选等工作，为培育机构提供参考。 </w:t>
      </w:r>
    </w:p>
    <w:p w14:paraId="1EC377F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十三、考核评价及颁证 </w:t>
      </w:r>
    </w:p>
    <w:p w14:paraId="7B20761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培育机构通过过程评价、理论考试和技能考评相结合方式，综合评价学员学习成果，对合格者颁发培训证书。 </w:t>
      </w:r>
    </w:p>
    <w:p w14:paraId="31C4C910">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（一）过程评价。</w:t>
      </w:r>
      <w:r>
        <w:rPr>
          <w:rFonts w:hint="eastAsia" w:ascii="宋体" w:hAnsi="宋体" w:eastAsia="宋体" w:cs="宋体"/>
          <w:color w:val="auto"/>
          <w:kern w:val="0"/>
          <w:sz w:val="21"/>
          <w:szCs w:val="21"/>
          <w:highlight w:val="none"/>
          <w:lang w:val="en-US" w:eastAsia="zh-CN" w:bidi="ar"/>
        </w:rPr>
        <w:t xml:space="preserve">包括学习期间出勤情况、遵守纪律情况、课堂表现情况、学习任务完成情况等。 </w:t>
      </w:r>
    </w:p>
    <w:p w14:paraId="06914DA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线上学习的过程评价可采用课堂签到（同步培训时采用）、随堂测试、时长统计等手段对学员的出勤情况、学习任务完成情况等进行评价。 </w:t>
      </w:r>
    </w:p>
    <w:p w14:paraId="60C24DBF">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（二）理论考试。</w:t>
      </w:r>
      <w:r>
        <w:rPr>
          <w:rFonts w:hint="eastAsia" w:ascii="宋体" w:hAnsi="宋体" w:eastAsia="宋体" w:cs="宋体"/>
          <w:color w:val="auto"/>
          <w:kern w:val="0"/>
          <w:sz w:val="21"/>
          <w:szCs w:val="21"/>
          <w:highlight w:val="none"/>
          <w:lang w:val="en-US" w:eastAsia="zh-CN" w:bidi="ar"/>
        </w:rPr>
        <w:t xml:space="preserve">对理论教学和线上学习结果采取笔试、口试或两者相结合的方式进行考核。 </w:t>
      </w:r>
    </w:p>
    <w:p w14:paraId="1848E920">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（三）技能考评。</w:t>
      </w:r>
      <w:r>
        <w:rPr>
          <w:rFonts w:hint="eastAsia" w:ascii="宋体" w:hAnsi="宋体" w:eastAsia="宋体" w:cs="宋体"/>
          <w:color w:val="auto"/>
          <w:kern w:val="0"/>
          <w:sz w:val="21"/>
          <w:szCs w:val="21"/>
          <w:highlight w:val="none"/>
          <w:lang w:val="en-US" w:eastAsia="zh-CN" w:bidi="ar"/>
        </w:rPr>
        <w:t xml:space="preserve">对实践教学和实习实训效果采取技能操作、撰写实践报告等方式进行考评。 </w:t>
      </w:r>
    </w:p>
    <w:p w14:paraId="2A49D7D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以上 3 种考评均达到合格，可颁发培训证书。培训证书应反映培训班次、培训时间、培训内容（课程）、学时数等培训信息。 </w:t>
      </w:r>
    </w:p>
    <w:p w14:paraId="556B8F7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十四、信息档案 </w:t>
      </w:r>
    </w:p>
    <w:p w14:paraId="44D44B34">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（一）培育信息入库。</w:t>
      </w:r>
      <w:r>
        <w:rPr>
          <w:rFonts w:hint="eastAsia" w:ascii="宋体" w:hAnsi="宋体" w:eastAsia="宋体" w:cs="宋体"/>
          <w:color w:val="auto"/>
          <w:kern w:val="0"/>
          <w:sz w:val="21"/>
          <w:szCs w:val="21"/>
          <w:highlight w:val="none"/>
          <w:lang w:val="en-US" w:eastAsia="zh-CN" w:bidi="ar"/>
        </w:rPr>
        <w:t xml:space="preserve">培育机构应在培训班首次考核前将学员基础信息 100%入库，并及时更新相关培育和考核信息。地方各级农业农村部门负责维护本级培育对象、机构、基地和师资数据库，在首次使用培育机构、基地和师资时将相关信息入库，并对各数据库实施动态管理。 </w:t>
      </w:r>
    </w:p>
    <w:p w14:paraId="1C545015">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（二）培育学员档案。</w:t>
      </w:r>
      <w:r>
        <w:rPr>
          <w:rFonts w:hint="eastAsia" w:ascii="宋体" w:hAnsi="宋体" w:eastAsia="宋体" w:cs="宋体"/>
          <w:color w:val="auto"/>
          <w:kern w:val="0"/>
          <w:sz w:val="21"/>
          <w:szCs w:val="21"/>
          <w:highlight w:val="none"/>
          <w:lang w:val="en-US" w:eastAsia="zh-CN" w:bidi="ar"/>
        </w:rPr>
        <w:t xml:space="preserve">培育机构应建立培育学员档案，档案中应包括培育方案、学员信息、培育记录、考核结果、证书颁发和其他相关培育信息。 </w:t>
      </w:r>
    </w:p>
    <w:p w14:paraId="6E28A6A9">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（三）统计监测。</w:t>
      </w:r>
      <w:r>
        <w:rPr>
          <w:rFonts w:hint="eastAsia" w:ascii="宋体" w:hAnsi="宋体" w:eastAsia="宋体" w:cs="宋体"/>
          <w:color w:val="auto"/>
          <w:kern w:val="0"/>
          <w:sz w:val="21"/>
          <w:szCs w:val="21"/>
          <w:highlight w:val="none"/>
          <w:lang w:val="en-US" w:eastAsia="zh-CN" w:bidi="ar"/>
        </w:rPr>
        <w:t xml:space="preserve">利用农民教育培训信息管理系统开展高素质农民培育信息统计和发展情况监测，有条件的地方可实行培育过程和效果第三方监测评价。 </w:t>
      </w:r>
    </w:p>
    <w:p w14:paraId="21D8811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十五、指导服务 </w:t>
      </w:r>
    </w:p>
    <w:p w14:paraId="45DE3C1F">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各级农业农村部门和培育机构应跟踪学员的产业发展情况，主动提供技术指导、政策推介、交流平台、在线服务等培育课程内容相关的实践指导服务。开展高素质农民精准识别，帮助获取农业产业、金融等政策支持。支持参训农民组织建立学习与发展平台，促进农民合作交流、协同发展。搭建技能大赛、创新创业大赛、创业路演等交流平台，鼓励争优，倡导学优，引领高素质农民培育体系高质量发展。 </w:t>
      </w:r>
    </w:p>
    <w:p w14:paraId="2D8B2D0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 xml:space="preserve">十六、绩效管理 </w:t>
      </w:r>
    </w:p>
    <w:p w14:paraId="53775C4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农业农村部对省级农业农村部门高素质农民培育计划开展情况实行绩效管理。在各省自查的基础上，组织对各省上一年度高素质农民培育情况和效果开展绩效评价，绩效评价结果作为调整下一年度培育任务计划的主要依据。农业农村部门可委托农民科技教育培训中心开展高素质农民培育质量效果评价，对培育机构的培育质量效果进行评价并形成报告。</w:t>
      </w:r>
    </w:p>
    <w:p w14:paraId="1FC3445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241D51B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3029D36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305F59F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776FA8E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682AF0E8">
      <w:r>
        <w:rPr>
          <w:rFonts w:hint="eastAsia" w:ascii="宋体" w:hAnsi="宋体" w:eastAsia="宋体" w:cs="宋体"/>
          <w:b/>
          <w:bCs/>
          <w:color w:val="auto"/>
          <w:kern w:val="0"/>
          <w:sz w:val="28"/>
          <w:szCs w:val="28"/>
          <w:highlight w:val="none"/>
          <w:lang w:val="en-US" w:eastAsia="zh-CN" w:bidi="ar"/>
        </w:rPr>
        <w:t>备注：对于上述项目所有服务要求及采购单位的其他要求，供应商应在响应文件中回应，并作出承诺。</w:t>
      </w:r>
    </w:p>
    <w:p w14:paraId="5358DBDA"/>
    <w:p w14:paraId="67F60D0E">
      <w:pPr>
        <w:pStyle w:val="6"/>
        <w:ind w:left="0" w:leftChars="0" w:firstLine="0" w:firstLineChars="0"/>
        <w:rPr>
          <w:rFonts w:hint="eastAsia"/>
        </w:rPr>
      </w:pPr>
    </w:p>
    <w:p w14:paraId="0D961DB3">
      <w:pPr>
        <w:pStyle w:val="6"/>
        <w:ind w:left="0" w:leftChars="0" w:firstLine="0" w:firstLineChars="0"/>
        <w:rPr>
          <w:rFonts w:hint="eastAsia"/>
        </w:rPr>
      </w:pPr>
    </w:p>
    <w:p w14:paraId="5A2F4409">
      <w:pPr>
        <w:pStyle w:val="6"/>
        <w:ind w:left="0" w:leftChars="0" w:firstLine="0" w:firstLineChars="0"/>
        <w:rPr>
          <w:rFonts w:hint="eastAsia"/>
        </w:rPr>
      </w:pPr>
    </w:p>
    <w:p w14:paraId="3CE74265">
      <w:pPr>
        <w:pStyle w:val="6"/>
        <w:ind w:left="0" w:leftChars="0" w:firstLine="0" w:firstLineChars="0"/>
        <w:rPr>
          <w:rFonts w:hint="eastAsia"/>
        </w:rPr>
      </w:pPr>
    </w:p>
    <w:p w14:paraId="486E0621">
      <w:pPr>
        <w:pStyle w:val="6"/>
        <w:ind w:left="0" w:leftChars="0" w:firstLine="0" w:firstLineChars="0"/>
        <w:rPr>
          <w:rFonts w:hint="eastAsia"/>
        </w:rPr>
      </w:pPr>
    </w:p>
    <w:p w14:paraId="1B05487B">
      <w:pPr>
        <w:pStyle w:val="6"/>
        <w:ind w:left="0" w:leftChars="0" w:firstLine="0" w:firstLineChars="0"/>
        <w:rPr>
          <w:rFonts w:hint="eastAsia"/>
        </w:rPr>
      </w:pPr>
    </w:p>
    <w:p w14:paraId="7C5305F9">
      <w:pPr>
        <w:pStyle w:val="6"/>
        <w:ind w:left="0" w:leftChars="0" w:firstLine="0" w:firstLineChars="0"/>
        <w:rPr>
          <w:rFonts w:hint="eastAsia"/>
        </w:rPr>
      </w:pPr>
    </w:p>
    <w:p w14:paraId="1EEB5D9A">
      <w:pPr>
        <w:pStyle w:val="6"/>
        <w:ind w:left="0" w:leftChars="0" w:firstLine="0" w:firstLineChars="0"/>
        <w:rPr>
          <w:rFonts w:hint="eastAsia"/>
        </w:rPr>
      </w:pPr>
    </w:p>
    <w:p w14:paraId="57525CD0">
      <w:pPr>
        <w:pStyle w:val="6"/>
        <w:ind w:left="0" w:leftChars="0" w:firstLine="0" w:firstLineChars="0"/>
        <w:rPr>
          <w:rFonts w:hint="eastAsia"/>
        </w:rPr>
      </w:pPr>
    </w:p>
    <w:p w14:paraId="25DC4C50">
      <w:pPr>
        <w:pStyle w:val="6"/>
        <w:ind w:left="0" w:leftChars="0" w:firstLine="0" w:firstLineChars="0"/>
        <w:rPr>
          <w:rFonts w:hint="eastAsia"/>
        </w:rPr>
      </w:pPr>
    </w:p>
    <w:p w14:paraId="04913526">
      <w:pPr>
        <w:pStyle w:val="6"/>
        <w:ind w:left="0" w:leftChars="0" w:firstLine="0" w:firstLineChars="0"/>
        <w:rPr>
          <w:rFonts w:hint="eastAsia"/>
        </w:rPr>
      </w:pPr>
    </w:p>
    <w:p w14:paraId="3E4DE955">
      <w:pPr>
        <w:pStyle w:val="6"/>
        <w:ind w:left="0" w:leftChars="0" w:firstLine="0" w:firstLineChars="0"/>
        <w:rPr>
          <w:rFonts w:hint="eastAsia"/>
        </w:rPr>
      </w:pPr>
    </w:p>
    <w:p w14:paraId="0FA70162">
      <w:pPr>
        <w:pStyle w:val="6"/>
        <w:ind w:left="0" w:leftChars="0" w:firstLine="0" w:firstLineChars="0"/>
        <w:rPr>
          <w:rFonts w:hint="eastAsia"/>
        </w:rPr>
      </w:pPr>
    </w:p>
    <w:p w14:paraId="2D97BF0C">
      <w:pPr>
        <w:pStyle w:val="6"/>
        <w:ind w:left="0" w:leftChars="0" w:firstLine="0" w:firstLineChars="0"/>
        <w:rPr>
          <w:rFonts w:hint="eastAsia"/>
        </w:rPr>
      </w:pPr>
    </w:p>
    <w:p w14:paraId="76916C7B">
      <w:pPr>
        <w:pStyle w:val="6"/>
        <w:ind w:left="0" w:leftChars="0" w:firstLine="0" w:firstLineChars="0"/>
        <w:rPr>
          <w:rFonts w:hint="eastAsia"/>
        </w:rPr>
      </w:pPr>
    </w:p>
    <w:p w14:paraId="705A1B45">
      <w:pPr>
        <w:pStyle w:val="6"/>
        <w:ind w:left="0" w:leftChars="0" w:firstLine="0" w:firstLineChars="0"/>
        <w:rPr>
          <w:rFonts w:hint="eastAsia"/>
        </w:rPr>
      </w:pPr>
    </w:p>
    <w:p w14:paraId="17D71056">
      <w:pPr>
        <w:pStyle w:val="6"/>
        <w:ind w:left="0" w:leftChars="0" w:firstLine="0" w:firstLineChars="0"/>
        <w:rPr>
          <w:rFonts w:hint="eastAsia"/>
        </w:rPr>
      </w:pPr>
    </w:p>
    <w:p w14:paraId="0E02019C">
      <w:pPr>
        <w:pStyle w:val="6"/>
        <w:rPr>
          <w:rFonts w:hint="eastAsia"/>
        </w:rPr>
      </w:pPr>
    </w:p>
    <w:p w14:paraId="1BA292F9">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firstLine="643" w:firstLineChars="200"/>
        <w:jc w:val="center"/>
        <w:textAlignment w:val="auto"/>
        <w:outlineLvl w:val="0"/>
        <w:rPr>
          <w:rFonts w:hint="eastAsia" w:ascii="黑体" w:hAnsi="黑体" w:eastAsia="黑体" w:cs="黑体"/>
          <w:b/>
          <w:bCs/>
          <w:color w:val="auto"/>
          <w:sz w:val="32"/>
          <w:szCs w:val="32"/>
        </w:rPr>
      </w:pPr>
      <w:r>
        <w:rPr>
          <w:rFonts w:hint="eastAsia" w:ascii="黑体" w:hAnsi="黑体" w:eastAsia="黑体" w:cs="黑体"/>
          <w:b/>
          <w:bCs/>
          <w:color w:val="auto"/>
          <w:sz w:val="32"/>
          <w:szCs w:val="32"/>
        </w:rPr>
        <w:t>第五章 响应文件组成</w:t>
      </w:r>
      <w:bookmarkEnd w:id="50"/>
    </w:p>
    <w:p w14:paraId="4EB745F7">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firstLine="562" w:firstLineChars="200"/>
        <w:jc w:val="center"/>
        <w:textAlignment w:val="auto"/>
        <w:outlineLvl w:val="0"/>
        <w:rPr>
          <w:rFonts w:hint="eastAsia" w:ascii="宋体" w:hAnsi="宋体" w:eastAsia="宋体" w:cs="宋体"/>
          <w:b/>
          <w:bCs/>
          <w:color w:val="auto"/>
          <w:sz w:val="28"/>
          <w:szCs w:val="28"/>
          <w:lang w:eastAsia="zh-CN"/>
        </w:rPr>
      </w:pPr>
      <w:bookmarkStart w:id="53" w:name="_Toc1966"/>
      <w:r>
        <w:rPr>
          <w:rFonts w:hint="eastAsia" w:ascii="宋体" w:hAnsi="宋体" w:eastAsia="宋体" w:cs="宋体"/>
          <w:b/>
          <w:bCs/>
          <w:color w:val="auto"/>
          <w:sz w:val="28"/>
          <w:szCs w:val="28"/>
          <w:lang w:val="en-US" w:eastAsia="zh-CN"/>
        </w:rPr>
        <w:t>目  录</w:t>
      </w:r>
      <w:bookmarkEnd w:id="53"/>
    </w:p>
    <w:p w14:paraId="432CA727">
      <w:pPr>
        <w:pageBreakBefore w:val="0"/>
        <w:kinsoku/>
        <w:overflowPunct/>
        <w:topLinePunct w:val="0"/>
        <w:bidi w:val="0"/>
        <w:adjustRightInd w:val="0"/>
        <w:snapToGrid w:val="0"/>
        <w:spacing w:line="360" w:lineRule="auto"/>
        <w:jc w:val="left"/>
        <w:outlineLvl w:val="0"/>
        <w:rPr>
          <w:rFonts w:hint="eastAsia" w:ascii="宋体" w:hAnsi="宋体" w:eastAsia="宋体" w:cs="宋体"/>
          <w:b/>
          <w:color w:val="auto"/>
          <w:sz w:val="21"/>
          <w:szCs w:val="21"/>
        </w:rPr>
      </w:pPr>
      <w:bookmarkStart w:id="54" w:name="_Toc14860"/>
      <w:r>
        <w:rPr>
          <w:rFonts w:hint="eastAsia" w:ascii="宋体" w:hAnsi="宋体" w:eastAsia="宋体" w:cs="宋体"/>
          <w:b/>
          <w:color w:val="auto"/>
          <w:sz w:val="21"/>
          <w:szCs w:val="21"/>
        </w:rPr>
        <w:t>一、谈判响应声明</w:t>
      </w:r>
      <w:bookmarkEnd w:id="54"/>
    </w:p>
    <w:p w14:paraId="4145359B">
      <w:pPr>
        <w:pageBreakBefore w:val="0"/>
        <w:kinsoku/>
        <w:overflowPunct/>
        <w:topLinePunct w:val="0"/>
        <w:bidi w:val="0"/>
        <w:adjustRightInd w:val="0"/>
        <w:snapToGrid w:val="0"/>
        <w:spacing w:line="360" w:lineRule="auto"/>
        <w:ind w:firstLine="420" w:firstLineChars="200"/>
        <w:jc w:val="left"/>
        <w:outlineLvl w:val="0"/>
        <w:rPr>
          <w:rFonts w:hint="eastAsia" w:ascii="宋体" w:hAnsi="宋体" w:eastAsia="宋体" w:cs="宋体"/>
          <w:color w:val="auto"/>
          <w:sz w:val="21"/>
          <w:szCs w:val="21"/>
          <w:lang w:val="en-US" w:eastAsia="zh-CN"/>
        </w:rPr>
      </w:pPr>
      <w:bookmarkStart w:id="55" w:name="_Toc21825"/>
      <w:r>
        <w:rPr>
          <w:rFonts w:hint="eastAsia" w:ascii="宋体" w:hAnsi="宋体" w:eastAsia="宋体" w:cs="宋体"/>
          <w:color w:val="auto"/>
          <w:sz w:val="21"/>
          <w:szCs w:val="21"/>
          <w:lang w:val="en-US" w:eastAsia="zh-CN"/>
        </w:rPr>
        <w:t>谈判响应声明</w:t>
      </w:r>
      <w:bookmarkEnd w:id="55"/>
    </w:p>
    <w:p w14:paraId="2BF768B8">
      <w:pPr>
        <w:pageBreakBefore w:val="0"/>
        <w:kinsoku/>
        <w:overflowPunct/>
        <w:topLinePunct w:val="0"/>
        <w:bidi w:val="0"/>
        <w:adjustRightInd w:val="0"/>
        <w:snapToGrid w:val="0"/>
        <w:spacing w:line="360" w:lineRule="auto"/>
        <w:ind w:firstLine="420" w:firstLineChars="200"/>
        <w:jc w:val="left"/>
        <w:outlineLvl w:val="0"/>
        <w:rPr>
          <w:rFonts w:hint="eastAsia" w:ascii="宋体" w:hAnsi="宋体" w:eastAsia="宋体" w:cs="宋体"/>
          <w:color w:val="auto"/>
          <w:sz w:val="21"/>
          <w:szCs w:val="21"/>
        </w:rPr>
      </w:pPr>
      <w:bookmarkStart w:id="56" w:name="_Toc30821"/>
      <w:r>
        <w:rPr>
          <w:rFonts w:hint="eastAsia" w:ascii="宋体" w:hAnsi="宋体" w:eastAsia="宋体" w:cs="宋体"/>
          <w:color w:val="auto"/>
          <w:sz w:val="21"/>
          <w:szCs w:val="21"/>
        </w:rPr>
        <w:t>附件1：</w:t>
      </w:r>
      <w:r>
        <w:rPr>
          <w:rStyle w:val="29"/>
          <w:rFonts w:hint="eastAsia" w:ascii="宋体" w:hAnsi="宋体" w:eastAsia="宋体" w:cs="宋体"/>
          <w:color w:val="auto"/>
          <w:sz w:val="21"/>
          <w:szCs w:val="21"/>
        </w:rPr>
        <w:t>法定代表人（负责人）身份证明(法定代表人〔负责人〕参加</w:t>
      </w:r>
      <w:r>
        <w:rPr>
          <w:rStyle w:val="29"/>
          <w:rFonts w:hint="eastAsia" w:ascii="宋体" w:hAnsi="宋体" w:eastAsia="宋体" w:cs="宋体"/>
          <w:color w:val="auto"/>
          <w:sz w:val="21"/>
          <w:szCs w:val="21"/>
          <w:lang w:eastAsia="zh-CN"/>
        </w:rPr>
        <w:t>谈判</w:t>
      </w:r>
      <w:r>
        <w:rPr>
          <w:rStyle w:val="29"/>
          <w:rFonts w:hint="eastAsia" w:ascii="宋体" w:hAnsi="宋体" w:eastAsia="宋体" w:cs="宋体"/>
          <w:color w:val="auto"/>
          <w:sz w:val="21"/>
          <w:szCs w:val="21"/>
        </w:rPr>
        <w:t>)</w:t>
      </w:r>
      <w:bookmarkEnd w:id="56"/>
    </w:p>
    <w:p w14:paraId="5E128EBC">
      <w:pPr>
        <w:pageBreakBefore w:val="0"/>
        <w:kinsoku/>
        <w:overflowPunct/>
        <w:topLinePunct w:val="0"/>
        <w:bidi w:val="0"/>
        <w:adjustRightInd w:val="0"/>
        <w:snapToGrid w:val="0"/>
        <w:spacing w:line="360" w:lineRule="auto"/>
        <w:ind w:firstLine="420" w:firstLineChars="200"/>
        <w:jc w:val="left"/>
        <w:outlineLvl w:val="0"/>
        <w:rPr>
          <w:rFonts w:hint="eastAsia" w:ascii="宋体" w:hAnsi="宋体" w:eastAsia="宋体" w:cs="宋体"/>
          <w:color w:val="auto"/>
          <w:sz w:val="21"/>
          <w:szCs w:val="21"/>
        </w:rPr>
      </w:pPr>
      <w:bookmarkStart w:id="57" w:name="_Toc19874"/>
      <w:r>
        <w:rPr>
          <w:rFonts w:hint="eastAsia" w:ascii="宋体" w:hAnsi="宋体" w:eastAsia="宋体" w:cs="宋体"/>
          <w:color w:val="auto"/>
          <w:sz w:val="21"/>
          <w:szCs w:val="21"/>
        </w:rPr>
        <w:t>附件2：</w:t>
      </w:r>
      <w:r>
        <w:rPr>
          <w:rStyle w:val="29"/>
          <w:rFonts w:hint="eastAsia" w:ascii="宋体" w:hAnsi="宋体" w:eastAsia="宋体" w:cs="宋体"/>
          <w:color w:val="auto"/>
          <w:sz w:val="21"/>
          <w:szCs w:val="21"/>
        </w:rPr>
        <w:t>法定代表人（负责人）授权书(委托代理人参加</w:t>
      </w:r>
      <w:r>
        <w:rPr>
          <w:rStyle w:val="29"/>
          <w:rFonts w:hint="eastAsia" w:ascii="宋体" w:hAnsi="宋体" w:eastAsia="宋体" w:cs="宋体"/>
          <w:color w:val="auto"/>
          <w:sz w:val="21"/>
          <w:szCs w:val="21"/>
          <w:lang w:eastAsia="zh-CN"/>
        </w:rPr>
        <w:t>谈判</w:t>
      </w:r>
      <w:r>
        <w:rPr>
          <w:rStyle w:val="29"/>
          <w:rFonts w:hint="eastAsia" w:ascii="宋体" w:hAnsi="宋体" w:eastAsia="宋体" w:cs="宋体"/>
          <w:color w:val="auto"/>
          <w:sz w:val="21"/>
          <w:szCs w:val="21"/>
        </w:rPr>
        <w:t>)</w:t>
      </w:r>
      <w:bookmarkEnd w:id="57"/>
    </w:p>
    <w:p w14:paraId="0F1335F5">
      <w:pPr>
        <w:pageBreakBefore w:val="0"/>
        <w:kinsoku/>
        <w:overflowPunct/>
        <w:topLinePunct w:val="0"/>
        <w:bidi w:val="0"/>
        <w:adjustRightInd w:val="0"/>
        <w:snapToGrid w:val="0"/>
        <w:spacing w:line="360" w:lineRule="auto"/>
        <w:jc w:val="left"/>
        <w:outlineLvl w:val="0"/>
        <w:rPr>
          <w:rFonts w:hint="eastAsia" w:ascii="宋体" w:hAnsi="宋体" w:eastAsia="宋体" w:cs="宋体"/>
          <w:b/>
          <w:strike w:val="0"/>
          <w:dstrike w:val="0"/>
          <w:color w:val="auto"/>
          <w:sz w:val="21"/>
          <w:szCs w:val="21"/>
        </w:rPr>
      </w:pPr>
      <w:bookmarkStart w:id="58" w:name="_Toc28533"/>
      <w:r>
        <w:rPr>
          <w:rFonts w:hint="eastAsia" w:ascii="宋体" w:hAnsi="宋体" w:eastAsia="宋体" w:cs="宋体"/>
          <w:b/>
          <w:strike w:val="0"/>
          <w:dstrike w:val="0"/>
          <w:color w:val="auto"/>
          <w:sz w:val="21"/>
          <w:szCs w:val="21"/>
        </w:rPr>
        <w:t>二、保证金</w:t>
      </w:r>
      <w:bookmarkEnd w:id="58"/>
    </w:p>
    <w:p w14:paraId="3E22A6ED">
      <w:pPr>
        <w:pageBreakBefore w:val="0"/>
        <w:kinsoku/>
        <w:overflowPunct/>
        <w:topLinePunct w:val="0"/>
        <w:bidi w:val="0"/>
        <w:adjustRightInd w:val="0"/>
        <w:snapToGrid w:val="0"/>
        <w:spacing w:line="360" w:lineRule="auto"/>
        <w:ind w:firstLine="420" w:firstLineChars="200"/>
        <w:jc w:val="left"/>
        <w:outlineLvl w:val="0"/>
        <w:rPr>
          <w:rFonts w:hint="eastAsia" w:ascii="宋体" w:hAnsi="宋体" w:eastAsia="宋体" w:cs="宋体"/>
          <w:bCs/>
          <w:strike w:val="0"/>
          <w:dstrike w:val="0"/>
          <w:color w:val="auto"/>
          <w:sz w:val="21"/>
          <w:szCs w:val="21"/>
          <w:lang w:val="en-US" w:eastAsia="zh-CN"/>
        </w:rPr>
      </w:pPr>
      <w:bookmarkStart w:id="59" w:name="_Toc20157"/>
      <w:r>
        <w:rPr>
          <w:rFonts w:hint="eastAsia" w:ascii="宋体" w:hAnsi="宋体" w:eastAsia="宋体" w:cs="宋体"/>
          <w:strike w:val="0"/>
          <w:dstrike w:val="0"/>
          <w:color w:val="auto"/>
          <w:sz w:val="21"/>
          <w:szCs w:val="21"/>
        </w:rPr>
        <w:t>附件</w:t>
      </w:r>
      <w:r>
        <w:rPr>
          <w:rFonts w:hint="eastAsia" w:ascii="宋体" w:hAnsi="宋体" w:cs="宋体"/>
          <w:strike w:val="0"/>
          <w:dstrike w:val="0"/>
          <w:color w:val="auto"/>
          <w:sz w:val="21"/>
          <w:szCs w:val="21"/>
          <w:lang w:val="en-US" w:eastAsia="zh-CN"/>
        </w:rPr>
        <w:t>3</w:t>
      </w:r>
      <w:r>
        <w:rPr>
          <w:rFonts w:hint="eastAsia" w:ascii="宋体" w:hAnsi="宋体" w:eastAsia="宋体" w:cs="宋体"/>
          <w:strike w:val="0"/>
          <w:dstrike w:val="0"/>
          <w:color w:val="auto"/>
          <w:sz w:val="21"/>
          <w:szCs w:val="21"/>
        </w:rPr>
        <w:t>：</w:t>
      </w:r>
      <w:r>
        <w:rPr>
          <w:rFonts w:hint="eastAsia" w:ascii="宋体" w:hAnsi="宋体" w:eastAsia="宋体" w:cs="宋体"/>
          <w:strike w:val="0"/>
          <w:dstrike w:val="0"/>
          <w:color w:val="auto"/>
          <w:sz w:val="21"/>
          <w:szCs w:val="21"/>
          <w:lang w:val="en-US" w:eastAsia="zh-CN"/>
        </w:rPr>
        <w:t>项目免交投标保证金承诺书</w:t>
      </w:r>
      <w:bookmarkEnd w:id="59"/>
    </w:p>
    <w:p w14:paraId="37E08D8C">
      <w:pPr>
        <w:pageBreakBefore w:val="0"/>
        <w:kinsoku/>
        <w:overflowPunct/>
        <w:topLinePunct w:val="0"/>
        <w:bidi w:val="0"/>
        <w:adjustRightInd w:val="0"/>
        <w:snapToGrid w:val="0"/>
        <w:spacing w:line="360" w:lineRule="auto"/>
        <w:jc w:val="left"/>
        <w:outlineLvl w:val="0"/>
        <w:rPr>
          <w:rFonts w:hint="eastAsia" w:ascii="宋体" w:hAnsi="宋体" w:eastAsia="宋体" w:cs="宋体"/>
          <w:b/>
          <w:color w:val="auto"/>
          <w:sz w:val="21"/>
          <w:szCs w:val="21"/>
        </w:rPr>
      </w:pPr>
      <w:bookmarkStart w:id="60" w:name="_Toc9209"/>
      <w:r>
        <w:rPr>
          <w:rFonts w:hint="eastAsia" w:ascii="宋体" w:hAnsi="宋体" w:eastAsia="宋体" w:cs="宋体"/>
          <w:b/>
          <w:color w:val="auto"/>
          <w:sz w:val="21"/>
          <w:szCs w:val="21"/>
          <w:lang w:val="en-US" w:eastAsia="zh-CN"/>
        </w:rPr>
        <w:t>三</w:t>
      </w:r>
      <w:r>
        <w:rPr>
          <w:rFonts w:hint="eastAsia" w:ascii="宋体" w:hAnsi="宋体" w:eastAsia="宋体" w:cs="宋体"/>
          <w:b/>
          <w:color w:val="auto"/>
          <w:sz w:val="21"/>
          <w:szCs w:val="21"/>
        </w:rPr>
        <w:t>、供应商的资格证明材料</w:t>
      </w:r>
      <w:bookmarkEnd w:id="60"/>
    </w:p>
    <w:p w14:paraId="3BD70D3B">
      <w:pPr>
        <w:pageBreakBefore w:val="0"/>
        <w:kinsoku/>
        <w:overflowPunct/>
        <w:topLinePunct w:val="0"/>
        <w:bidi w:val="0"/>
        <w:adjustRightInd w:val="0"/>
        <w:snapToGrid w:val="0"/>
        <w:spacing w:line="360" w:lineRule="auto"/>
        <w:ind w:firstLine="420" w:firstLineChars="200"/>
        <w:jc w:val="left"/>
        <w:outlineLvl w:val="0"/>
        <w:rPr>
          <w:rFonts w:hint="eastAsia" w:ascii="宋体" w:hAnsi="宋体" w:eastAsia="宋体" w:cs="宋体"/>
          <w:color w:val="auto"/>
          <w:sz w:val="21"/>
          <w:szCs w:val="21"/>
        </w:rPr>
      </w:pPr>
      <w:bookmarkStart w:id="61" w:name="_Toc4921"/>
      <w:r>
        <w:rPr>
          <w:rFonts w:hint="eastAsia" w:ascii="宋体" w:hAnsi="宋体" w:eastAsia="宋体" w:cs="宋体"/>
          <w:color w:val="auto"/>
          <w:sz w:val="21"/>
          <w:szCs w:val="21"/>
        </w:rPr>
        <w:t>附件</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：供应商基本情况表</w:t>
      </w:r>
      <w:bookmarkEnd w:id="61"/>
    </w:p>
    <w:p w14:paraId="56231C4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outlineLvl w:val="0"/>
        <w:rPr>
          <w:rFonts w:hint="eastAsia" w:ascii="宋体" w:hAnsi="宋体" w:eastAsia="宋体" w:cs="宋体"/>
          <w:color w:val="auto"/>
          <w:sz w:val="21"/>
          <w:szCs w:val="21"/>
        </w:rPr>
      </w:pPr>
      <w:bookmarkStart w:id="62" w:name="_Toc24591"/>
      <w:r>
        <w:rPr>
          <w:rFonts w:hint="eastAsia" w:ascii="宋体" w:hAnsi="宋体" w:eastAsia="宋体" w:cs="宋体"/>
          <w:color w:val="auto"/>
          <w:sz w:val="21"/>
          <w:szCs w:val="21"/>
        </w:rPr>
        <w:t>附件</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：供应商的资格条件更新材料</w:t>
      </w:r>
      <w:bookmarkEnd w:id="62"/>
    </w:p>
    <w:p w14:paraId="14B0E9B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outlineLvl w:val="0"/>
        <w:rPr>
          <w:rFonts w:hint="default" w:ascii="宋体" w:hAnsi="宋体" w:eastAsia="宋体" w:cs="宋体"/>
          <w:color w:val="auto"/>
          <w:sz w:val="21"/>
          <w:szCs w:val="21"/>
          <w:lang w:val="en-US" w:eastAsia="zh-CN"/>
        </w:rPr>
      </w:pPr>
      <w:bookmarkStart w:id="63" w:name="_Toc13179"/>
      <w:r>
        <w:rPr>
          <w:rFonts w:hint="eastAsia" w:ascii="宋体" w:hAnsi="宋体" w:eastAsia="宋体" w:cs="宋体"/>
          <w:color w:val="auto"/>
          <w:sz w:val="21"/>
          <w:szCs w:val="21"/>
          <w:lang w:eastAsia="zh-CN"/>
        </w:rPr>
        <w:t>附件</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w:t>
      </w:r>
      <w:bookmarkEnd w:id="63"/>
      <w:r>
        <w:rPr>
          <w:rFonts w:hint="eastAsia" w:ascii="宋体" w:hAnsi="宋体" w:cs="宋体"/>
          <w:color w:val="auto"/>
          <w:sz w:val="21"/>
          <w:szCs w:val="21"/>
          <w:lang w:val="en-US" w:eastAsia="zh-CN"/>
        </w:rPr>
        <w:t>供应商资格承诺函</w:t>
      </w:r>
    </w:p>
    <w:p w14:paraId="2DFA7A92">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outlineLvl w:val="0"/>
        <w:rPr>
          <w:rFonts w:hint="eastAsia" w:ascii="宋体" w:hAnsi="宋体" w:eastAsia="宋体" w:cs="宋体"/>
          <w:color w:val="auto"/>
          <w:sz w:val="21"/>
          <w:szCs w:val="21"/>
        </w:rPr>
      </w:pPr>
      <w:bookmarkStart w:id="64" w:name="_Toc13657"/>
      <w:r>
        <w:rPr>
          <w:rFonts w:hint="eastAsia" w:hAnsi="宋体" w:cs="宋体"/>
          <w:b/>
          <w:color w:val="auto"/>
          <w:sz w:val="21"/>
          <w:szCs w:val="21"/>
          <w:lang w:val="en-US" w:eastAsia="zh-CN"/>
        </w:rPr>
        <w:t>四、</w:t>
      </w:r>
      <w:r>
        <w:rPr>
          <w:rFonts w:hint="eastAsia" w:ascii="宋体" w:hAnsi="宋体" w:eastAsia="宋体" w:cs="宋体"/>
          <w:b/>
          <w:color w:val="auto"/>
          <w:sz w:val="21"/>
          <w:szCs w:val="21"/>
          <w:lang w:eastAsia="zh-CN"/>
        </w:rPr>
        <w:t>采购需求的响应</w:t>
      </w:r>
      <w:bookmarkEnd w:id="64"/>
      <w:bookmarkStart w:id="65" w:name="_Toc29664"/>
    </w:p>
    <w:p w14:paraId="268C6F72">
      <w:pPr>
        <w:pStyle w:val="14"/>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五、采购需求偏离表</w:t>
      </w:r>
    </w:p>
    <w:p w14:paraId="5F761882">
      <w:pPr>
        <w:pStyle w:val="14"/>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0"/>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val="en-US" w:eastAsia="zh-CN"/>
        </w:rPr>
        <w:t>六</w:t>
      </w:r>
      <w:r>
        <w:rPr>
          <w:rFonts w:hint="eastAsia" w:ascii="宋体" w:hAnsi="宋体" w:eastAsia="宋体" w:cs="宋体"/>
          <w:b/>
          <w:color w:val="auto"/>
          <w:sz w:val="21"/>
          <w:szCs w:val="21"/>
        </w:rPr>
        <w:t>、</w:t>
      </w:r>
      <w:r>
        <w:rPr>
          <w:rFonts w:hint="eastAsia" w:ascii="宋体" w:hAnsi="宋体" w:eastAsia="宋体" w:cs="宋体"/>
          <w:b/>
          <w:color w:val="auto"/>
          <w:sz w:val="21"/>
          <w:szCs w:val="21"/>
          <w:lang w:val="en-US" w:eastAsia="zh-CN"/>
        </w:rPr>
        <w:t>合同条款偏离表</w:t>
      </w:r>
      <w:bookmarkEnd w:id="65"/>
    </w:p>
    <w:p w14:paraId="69EFFE33">
      <w:pPr>
        <w:pStyle w:val="14"/>
        <w:pageBreakBefore w:val="0"/>
        <w:kinsoku/>
        <w:overflowPunct/>
        <w:topLinePunct w:val="0"/>
        <w:bidi w:val="0"/>
        <w:adjustRightInd w:val="0"/>
        <w:snapToGrid w:val="0"/>
        <w:spacing w:line="360" w:lineRule="auto"/>
        <w:outlineLvl w:val="0"/>
        <w:rPr>
          <w:rFonts w:hint="eastAsia" w:ascii="宋体" w:hAnsi="宋体" w:eastAsia="宋体" w:cs="宋体"/>
          <w:b/>
          <w:color w:val="auto"/>
          <w:sz w:val="21"/>
          <w:szCs w:val="21"/>
        </w:rPr>
      </w:pPr>
      <w:bookmarkStart w:id="66" w:name="_Toc20150"/>
      <w:r>
        <w:rPr>
          <w:rFonts w:hint="eastAsia" w:ascii="宋体" w:hAnsi="宋体" w:eastAsia="宋体" w:cs="宋体"/>
          <w:b/>
          <w:color w:val="auto"/>
          <w:sz w:val="21"/>
          <w:szCs w:val="21"/>
          <w:lang w:val="en-US" w:eastAsia="zh-CN"/>
        </w:rPr>
        <w:t>七</w:t>
      </w:r>
      <w:r>
        <w:rPr>
          <w:rFonts w:hint="eastAsia" w:ascii="宋体" w:hAnsi="宋体" w:eastAsia="宋体" w:cs="宋体"/>
          <w:b/>
          <w:color w:val="auto"/>
          <w:sz w:val="21"/>
          <w:szCs w:val="21"/>
        </w:rPr>
        <w:t>、享受政府采购政策优惠的证明材料</w:t>
      </w:r>
      <w:bookmarkEnd w:id="66"/>
    </w:p>
    <w:p w14:paraId="0A80B443">
      <w:pPr>
        <w:pStyle w:val="14"/>
        <w:pageBreakBefore w:val="0"/>
        <w:kinsoku/>
        <w:overflowPunct/>
        <w:topLinePunct w:val="0"/>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附件</w:t>
      </w:r>
      <w:r>
        <w:rPr>
          <w:rFonts w:hint="eastAsia" w:hAnsi="宋体" w:cs="宋体"/>
          <w:color w:val="auto"/>
          <w:sz w:val="21"/>
          <w:szCs w:val="21"/>
          <w:lang w:val="en-US" w:eastAsia="zh-CN"/>
        </w:rPr>
        <w:t>7</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中小企业</w:t>
      </w:r>
      <w:r>
        <w:rPr>
          <w:rFonts w:hint="eastAsia" w:ascii="宋体" w:hAnsi="宋体" w:eastAsia="宋体" w:cs="宋体"/>
          <w:color w:val="auto"/>
          <w:sz w:val="21"/>
          <w:szCs w:val="21"/>
        </w:rPr>
        <w:t>声明函</w:t>
      </w:r>
    </w:p>
    <w:p w14:paraId="5CFE9BC2">
      <w:pPr>
        <w:pStyle w:val="14"/>
        <w:pageBreakBefore w:val="0"/>
        <w:kinsoku/>
        <w:overflowPunct/>
        <w:topLinePunct w:val="0"/>
        <w:bidi w:val="0"/>
        <w:adjustRightInd w:val="0"/>
        <w:snapToGrid w:val="0"/>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color w:val="auto"/>
          <w:sz w:val="21"/>
          <w:szCs w:val="21"/>
          <w:lang w:val="en-US" w:eastAsia="zh-CN"/>
        </w:rPr>
        <w:t>附件</w:t>
      </w:r>
      <w:r>
        <w:rPr>
          <w:rFonts w:hint="eastAsia" w:hAnsi="宋体" w:cs="宋体"/>
          <w:color w:val="auto"/>
          <w:sz w:val="21"/>
          <w:szCs w:val="21"/>
          <w:lang w:val="en-US" w:eastAsia="zh-CN"/>
        </w:rPr>
        <w:t>8</w:t>
      </w:r>
      <w:r>
        <w:rPr>
          <w:rFonts w:hint="eastAsia" w:ascii="宋体" w:hAnsi="宋体" w:eastAsia="宋体" w:cs="宋体"/>
          <w:color w:val="auto"/>
          <w:sz w:val="21"/>
          <w:szCs w:val="21"/>
          <w:lang w:val="en-US" w:eastAsia="zh-CN"/>
        </w:rPr>
        <w:t>：</w:t>
      </w:r>
      <w:r>
        <w:rPr>
          <w:rFonts w:hint="eastAsia" w:ascii="宋体" w:hAnsi="宋体" w:eastAsia="宋体" w:cs="宋体"/>
          <w:bCs/>
          <w:color w:val="auto"/>
          <w:sz w:val="21"/>
          <w:szCs w:val="21"/>
        </w:rPr>
        <w:t>残疾人福利性单位声明函</w:t>
      </w:r>
    </w:p>
    <w:p w14:paraId="3B943311">
      <w:pPr>
        <w:pStyle w:val="14"/>
        <w:pageBreakBefore w:val="0"/>
        <w:kinsoku/>
        <w:overflowPunct/>
        <w:topLinePunct w:val="0"/>
        <w:bidi w:val="0"/>
        <w:adjustRightInd w:val="0"/>
        <w:snapToGrid w:val="0"/>
        <w:spacing w:line="360" w:lineRule="auto"/>
        <w:ind w:firstLine="420" w:firstLineChars="200"/>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lang w:val="en-US" w:eastAsia="zh-CN"/>
        </w:rPr>
        <w:t>附件</w:t>
      </w:r>
      <w:r>
        <w:rPr>
          <w:rFonts w:hint="eastAsia" w:hAnsi="宋体" w:cs="宋体"/>
          <w:bCs/>
          <w:color w:val="auto"/>
          <w:sz w:val="21"/>
          <w:szCs w:val="21"/>
          <w:lang w:val="en-US" w:eastAsia="zh-CN"/>
        </w:rPr>
        <w:t>9</w:t>
      </w:r>
      <w:r>
        <w:rPr>
          <w:rFonts w:hint="eastAsia" w:ascii="宋体" w:hAnsi="宋体" w:eastAsia="宋体" w:cs="宋体"/>
          <w:bCs/>
          <w:color w:val="auto"/>
          <w:sz w:val="21"/>
          <w:szCs w:val="21"/>
          <w:lang w:val="en-US" w:eastAsia="zh-CN"/>
        </w:rPr>
        <w:t>：</w:t>
      </w:r>
      <w:r>
        <w:rPr>
          <w:rFonts w:hint="eastAsia" w:ascii="宋体" w:hAnsi="宋体" w:eastAsia="宋体" w:cs="宋体"/>
          <w:bCs/>
          <w:color w:val="auto"/>
          <w:sz w:val="21"/>
          <w:szCs w:val="21"/>
          <w:lang w:eastAsia="zh-CN"/>
        </w:rPr>
        <w:t>监狱企业证明材料</w:t>
      </w:r>
    </w:p>
    <w:p w14:paraId="64C458C3">
      <w:pPr>
        <w:pStyle w:val="14"/>
        <w:pageBreakBefore w:val="0"/>
        <w:kinsoku/>
        <w:overflowPunct/>
        <w:topLinePunct w:val="0"/>
        <w:bidi w:val="0"/>
        <w:adjustRightInd w:val="0"/>
        <w:snapToGrid w:val="0"/>
        <w:spacing w:line="360" w:lineRule="auto"/>
        <w:outlineLvl w:val="0"/>
        <w:rPr>
          <w:rFonts w:hint="eastAsia" w:ascii="宋体" w:hAnsi="宋体" w:eastAsia="宋体" w:cs="宋体"/>
          <w:b/>
          <w:color w:val="auto"/>
          <w:sz w:val="21"/>
          <w:szCs w:val="21"/>
        </w:rPr>
      </w:pPr>
      <w:bookmarkStart w:id="67" w:name="_Toc2275"/>
      <w:r>
        <w:rPr>
          <w:rFonts w:hint="eastAsia" w:ascii="宋体" w:hAnsi="宋体" w:eastAsia="宋体" w:cs="宋体"/>
          <w:b/>
          <w:color w:val="auto"/>
          <w:sz w:val="21"/>
          <w:szCs w:val="21"/>
          <w:lang w:val="en-US" w:eastAsia="zh-CN"/>
        </w:rPr>
        <w:t>八</w:t>
      </w:r>
      <w:r>
        <w:rPr>
          <w:rFonts w:hint="eastAsia" w:ascii="宋体" w:hAnsi="宋体" w:eastAsia="宋体" w:cs="宋体"/>
          <w:b/>
          <w:color w:val="auto"/>
          <w:sz w:val="21"/>
          <w:szCs w:val="21"/>
        </w:rPr>
        <w:t>、</w:t>
      </w:r>
      <w:r>
        <w:rPr>
          <w:rFonts w:hint="eastAsia" w:ascii="宋体" w:hAnsi="宋体" w:eastAsia="宋体" w:cs="宋体"/>
          <w:b/>
          <w:color w:val="auto"/>
          <w:sz w:val="21"/>
          <w:szCs w:val="21"/>
          <w:lang w:val="en-US" w:eastAsia="zh-CN"/>
        </w:rPr>
        <w:t>报价一览表及报价文件(格式)</w:t>
      </w:r>
      <w:bookmarkEnd w:id="67"/>
    </w:p>
    <w:p w14:paraId="631D31C3">
      <w:pPr>
        <w:pageBreakBefore w:val="0"/>
        <w:kinsoku/>
        <w:overflowPunct/>
        <w:topLinePunct w:val="0"/>
        <w:bidi w:val="0"/>
        <w:adjustRightInd w:val="0"/>
        <w:snapToGrid w:val="0"/>
        <w:spacing w:line="360" w:lineRule="auto"/>
        <w:ind w:firstLine="420" w:firstLineChars="200"/>
        <w:jc w:val="left"/>
        <w:outlineLvl w:val="0"/>
        <w:rPr>
          <w:rFonts w:hint="eastAsia" w:ascii="宋体" w:hAnsi="宋体" w:cs="宋体"/>
          <w:bCs/>
          <w:color w:val="auto"/>
          <w:sz w:val="21"/>
          <w:szCs w:val="21"/>
          <w:lang w:val="en-US" w:eastAsia="zh-CN"/>
        </w:rPr>
      </w:pPr>
      <w:bookmarkStart w:id="68" w:name="_Toc4222"/>
      <w:r>
        <w:rPr>
          <w:rFonts w:hint="eastAsia" w:ascii="宋体" w:hAnsi="宋体" w:eastAsia="宋体" w:cs="宋体"/>
          <w:color w:val="auto"/>
          <w:sz w:val="21"/>
          <w:szCs w:val="21"/>
        </w:rPr>
        <w:t>附件</w:t>
      </w: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0</w:t>
      </w:r>
      <w:r>
        <w:rPr>
          <w:rFonts w:hint="eastAsia" w:ascii="宋体" w:hAnsi="宋体" w:eastAsia="宋体" w:cs="宋体"/>
          <w:color w:val="auto"/>
          <w:sz w:val="21"/>
          <w:szCs w:val="21"/>
        </w:rPr>
        <w:t>：</w:t>
      </w:r>
      <w:bookmarkEnd w:id="68"/>
      <w:bookmarkStart w:id="69" w:name="_Toc16010"/>
      <w:r>
        <w:rPr>
          <w:rFonts w:hint="eastAsia" w:ascii="宋体" w:hAnsi="宋体" w:eastAsia="宋体" w:cs="宋体"/>
          <w:bCs/>
          <w:color w:val="auto"/>
          <w:sz w:val="21"/>
          <w:szCs w:val="21"/>
          <w:lang w:eastAsia="zh-CN"/>
        </w:rPr>
        <w:t>报价</w:t>
      </w:r>
      <w:bookmarkEnd w:id="69"/>
      <w:r>
        <w:rPr>
          <w:rFonts w:hint="eastAsia" w:ascii="宋体" w:hAnsi="宋体" w:cs="宋体"/>
          <w:bCs/>
          <w:color w:val="auto"/>
          <w:sz w:val="21"/>
          <w:szCs w:val="21"/>
          <w:lang w:val="en-US" w:eastAsia="zh-CN"/>
        </w:rPr>
        <w:t>一览表</w:t>
      </w:r>
    </w:p>
    <w:p w14:paraId="3354BC58">
      <w:pPr>
        <w:pageBreakBefore w:val="0"/>
        <w:kinsoku/>
        <w:overflowPunct/>
        <w:topLinePunct w:val="0"/>
        <w:bidi w:val="0"/>
        <w:adjustRightInd w:val="0"/>
        <w:snapToGrid w:val="0"/>
        <w:spacing w:line="360" w:lineRule="auto"/>
        <w:ind w:firstLine="420" w:firstLineChars="200"/>
        <w:jc w:val="left"/>
        <w:outlineLvl w:val="0"/>
        <w:rPr>
          <w:rFonts w:hint="default"/>
          <w:lang w:val="en-US" w:eastAsia="zh-CN"/>
        </w:rPr>
      </w:pPr>
      <w:r>
        <w:rPr>
          <w:rFonts w:hint="eastAsia" w:ascii="宋体" w:hAnsi="宋体" w:eastAsia="宋体" w:cs="宋体"/>
          <w:color w:val="auto"/>
          <w:sz w:val="21"/>
          <w:szCs w:val="21"/>
        </w:rPr>
        <w:t>附件</w:t>
      </w: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w:t>
      </w:r>
      <w:r>
        <w:rPr>
          <w:rFonts w:hint="eastAsia" w:ascii="宋体" w:hAnsi="宋体" w:eastAsia="宋体" w:cs="宋体"/>
          <w:bCs/>
          <w:color w:val="auto"/>
          <w:sz w:val="21"/>
          <w:szCs w:val="21"/>
          <w:lang w:val="en-US" w:eastAsia="zh-CN"/>
        </w:rPr>
        <w:t>分项报价明细</w:t>
      </w:r>
      <w:r>
        <w:rPr>
          <w:rFonts w:hint="eastAsia" w:ascii="宋体" w:hAnsi="宋体" w:cs="宋体"/>
          <w:bCs/>
          <w:color w:val="auto"/>
          <w:sz w:val="21"/>
          <w:szCs w:val="21"/>
          <w:lang w:val="en-US" w:eastAsia="zh-CN"/>
        </w:rPr>
        <w:t>表</w:t>
      </w:r>
    </w:p>
    <w:p w14:paraId="6D1CE4EB">
      <w:pPr>
        <w:pStyle w:val="14"/>
        <w:pageBreakBefore w:val="0"/>
        <w:kinsoku/>
        <w:overflowPunct/>
        <w:topLinePunct w:val="0"/>
        <w:bidi w:val="0"/>
        <w:adjustRightInd w:val="0"/>
        <w:snapToGrid w:val="0"/>
        <w:spacing w:line="360" w:lineRule="auto"/>
        <w:outlineLvl w:val="0"/>
        <w:rPr>
          <w:rFonts w:hint="eastAsia" w:ascii="宋体" w:hAnsi="宋体" w:eastAsia="宋体" w:cs="宋体"/>
          <w:b/>
          <w:color w:val="auto"/>
          <w:sz w:val="21"/>
          <w:szCs w:val="21"/>
        </w:rPr>
      </w:pPr>
      <w:bookmarkStart w:id="70" w:name="_Toc25532"/>
      <w:r>
        <w:rPr>
          <w:rFonts w:hint="eastAsia" w:hAnsi="宋体" w:cs="宋体"/>
          <w:b/>
          <w:color w:val="auto"/>
          <w:sz w:val="21"/>
          <w:szCs w:val="21"/>
          <w:lang w:eastAsia="zh-CN"/>
        </w:rPr>
        <w:t>九</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供应商认为需提供的其它资料</w:t>
      </w:r>
      <w:bookmarkEnd w:id="70"/>
    </w:p>
    <w:p w14:paraId="4BE583E2">
      <w:pPr>
        <w:pStyle w:val="14"/>
        <w:pageBreakBefore w:val="0"/>
        <w:kinsoku/>
        <w:overflowPunct/>
        <w:topLinePunct w:val="0"/>
        <w:bidi w:val="0"/>
        <w:adjustRightInd w:val="0"/>
        <w:snapToGrid w:val="0"/>
        <w:spacing w:line="360" w:lineRule="auto"/>
        <w:outlineLvl w:val="0"/>
        <w:rPr>
          <w:rFonts w:hint="eastAsia" w:ascii="宋体" w:hAnsi="宋体" w:eastAsia="宋体" w:cs="宋体"/>
          <w:b/>
          <w:color w:val="auto"/>
          <w:sz w:val="21"/>
          <w:szCs w:val="21"/>
        </w:rPr>
      </w:pPr>
      <w:bookmarkStart w:id="71" w:name="_Toc7475"/>
      <w:r>
        <w:rPr>
          <w:rFonts w:hint="eastAsia" w:ascii="宋体" w:hAnsi="宋体" w:eastAsia="宋体" w:cs="宋体"/>
          <w:b/>
          <w:color w:val="auto"/>
          <w:sz w:val="21"/>
          <w:szCs w:val="21"/>
          <w:lang w:val="en-US" w:eastAsia="zh-CN"/>
        </w:rPr>
        <w:t>十</w:t>
      </w:r>
      <w:r>
        <w:rPr>
          <w:rFonts w:hint="eastAsia" w:ascii="宋体" w:hAnsi="宋体" w:eastAsia="宋体" w:cs="宋体"/>
          <w:b/>
          <w:color w:val="auto"/>
          <w:sz w:val="21"/>
          <w:szCs w:val="21"/>
        </w:rPr>
        <w:t>、最后报价</w:t>
      </w:r>
      <w:bookmarkEnd w:id="71"/>
    </w:p>
    <w:p w14:paraId="5EECDD8F">
      <w:pPr>
        <w:pageBreakBefore w:val="0"/>
        <w:kinsoku/>
        <w:overflowPunct/>
        <w:topLinePunct w:val="0"/>
        <w:bidi w:val="0"/>
        <w:adjustRightInd w:val="0"/>
        <w:snapToGrid w:val="0"/>
        <w:spacing w:line="360" w:lineRule="auto"/>
        <w:jc w:val="center"/>
        <w:rPr>
          <w:rFonts w:hint="eastAsia" w:ascii="宋体" w:hAnsi="宋体" w:eastAsia="宋体" w:cs="宋体"/>
          <w:color w:val="auto"/>
          <w:sz w:val="21"/>
          <w:szCs w:val="21"/>
        </w:rPr>
      </w:pPr>
    </w:p>
    <w:p w14:paraId="57794870">
      <w:pPr>
        <w:kinsoku/>
        <w:overflowPunct/>
        <w:bidi w:val="0"/>
        <w:spacing w:line="360" w:lineRule="auto"/>
        <w:rPr>
          <w:rFonts w:hint="eastAsia" w:ascii="宋体" w:hAnsi="宋体" w:eastAsia="宋体" w:cs="宋体"/>
          <w:color w:val="000000"/>
        </w:rPr>
      </w:pPr>
    </w:p>
    <w:p w14:paraId="696D4999">
      <w:pPr>
        <w:pStyle w:val="1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000000"/>
          <w:sz w:val="84"/>
          <w:szCs w:val="84"/>
        </w:rPr>
      </w:pPr>
    </w:p>
    <w:p w14:paraId="57840480">
      <w:pPr>
        <w:pStyle w:val="1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000000"/>
          <w:sz w:val="84"/>
          <w:szCs w:val="84"/>
        </w:rPr>
      </w:pPr>
    </w:p>
    <w:p w14:paraId="29015FCD">
      <w:pPr>
        <w:pStyle w:val="1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000000"/>
          <w:sz w:val="84"/>
          <w:szCs w:val="84"/>
        </w:rPr>
      </w:pPr>
      <w:r>
        <w:rPr>
          <w:rFonts w:hint="eastAsia" w:ascii="宋体" w:hAnsi="宋体" w:eastAsia="宋体" w:cs="宋体"/>
          <w:b/>
          <w:bCs/>
          <w:color w:val="000000"/>
          <w:sz w:val="84"/>
          <w:szCs w:val="84"/>
        </w:rPr>
        <w:t>政府采购</w:t>
      </w:r>
    </w:p>
    <w:p w14:paraId="3245566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000000"/>
          <w:sz w:val="84"/>
          <w:szCs w:val="84"/>
        </w:rPr>
      </w:pPr>
      <w:r>
        <w:rPr>
          <w:rFonts w:hint="eastAsia" w:ascii="宋体" w:hAnsi="宋体" w:eastAsia="宋体" w:cs="宋体"/>
          <w:b/>
          <w:bCs/>
          <w:color w:val="000000"/>
          <w:sz w:val="84"/>
          <w:szCs w:val="84"/>
        </w:rPr>
        <w:t>响 应 文 件</w:t>
      </w:r>
    </w:p>
    <w:p w14:paraId="672250A2">
      <w:pPr>
        <w:kinsoku/>
        <w:overflowPunct/>
        <w:bidi w:val="0"/>
        <w:adjustRightInd w:val="0"/>
        <w:snapToGrid w:val="0"/>
        <w:spacing w:line="360" w:lineRule="auto"/>
        <w:rPr>
          <w:rFonts w:hint="eastAsia" w:ascii="宋体" w:hAnsi="宋体" w:eastAsia="宋体" w:cs="宋体"/>
          <w:b/>
          <w:color w:val="000000"/>
          <w:sz w:val="32"/>
          <w:szCs w:val="32"/>
        </w:rPr>
      </w:pPr>
    </w:p>
    <w:p w14:paraId="7AAC67E6">
      <w:pPr>
        <w:kinsoku/>
        <w:overflowPunct/>
        <w:bidi w:val="0"/>
        <w:adjustRightInd w:val="0"/>
        <w:snapToGrid w:val="0"/>
        <w:spacing w:line="360" w:lineRule="auto"/>
        <w:rPr>
          <w:rFonts w:hint="eastAsia" w:ascii="宋体" w:hAnsi="宋体" w:eastAsia="宋体" w:cs="宋体"/>
          <w:b/>
          <w:color w:val="000000"/>
          <w:sz w:val="30"/>
          <w:szCs w:val="30"/>
        </w:rPr>
      </w:pPr>
      <w:r>
        <w:rPr>
          <w:rFonts w:hint="eastAsia" w:ascii="宋体" w:hAnsi="宋体" w:eastAsia="宋体" w:cs="宋体"/>
          <w:b/>
          <w:color w:val="000000"/>
          <w:sz w:val="32"/>
          <w:szCs w:val="32"/>
        </w:rPr>
        <w:t xml:space="preserve">                     </w:t>
      </w:r>
    </w:p>
    <w:p w14:paraId="21F0A109">
      <w:pPr>
        <w:pStyle w:val="14"/>
        <w:kinsoku/>
        <w:overflowPunct/>
        <w:bidi w:val="0"/>
        <w:adjustRightInd w:val="0"/>
        <w:snapToGrid w:val="0"/>
        <w:spacing w:line="360" w:lineRule="auto"/>
        <w:ind w:firstLine="1988" w:firstLineChars="660"/>
        <w:rPr>
          <w:rFonts w:hint="eastAsia" w:ascii="宋体" w:hAnsi="宋体" w:eastAsia="宋体" w:cs="宋体"/>
          <w:b/>
          <w:bCs/>
          <w:color w:val="000000"/>
          <w:sz w:val="30"/>
          <w:szCs w:val="30"/>
          <w:u w:val="single"/>
        </w:rPr>
      </w:pPr>
      <w:r>
        <w:rPr>
          <w:rFonts w:hint="eastAsia" w:ascii="宋体" w:hAnsi="宋体" w:eastAsia="宋体" w:cs="宋体"/>
          <w:b/>
          <w:bCs/>
          <w:color w:val="000000"/>
          <w:sz w:val="30"/>
          <w:szCs w:val="30"/>
        </w:rPr>
        <w:t>采购项目名称:</w:t>
      </w:r>
      <w:r>
        <w:rPr>
          <w:rFonts w:hint="eastAsia" w:ascii="宋体" w:hAnsi="宋体" w:eastAsia="宋体" w:cs="宋体"/>
          <w:b/>
          <w:bCs/>
          <w:color w:val="000000"/>
          <w:sz w:val="30"/>
          <w:szCs w:val="30"/>
          <w:u w:val="single"/>
        </w:rPr>
        <w:t xml:space="preserve">                       </w:t>
      </w:r>
    </w:p>
    <w:p w14:paraId="04B50A17">
      <w:pPr>
        <w:pStyle w:val="14"/>
        <w:kinsoku/>
        <w:overflowPunct/>
        <w:bidi w:val="0"/>
        <w:adjustRightInd w:val="0"/>
        <w:snapToGrid w:val="0"/>
        <w:spacing w:line="360" w:lineRule="auto"/>
        <w:ind w:firstLine="1988" w:firstLineChars="660"/>
        <w:rPr>
          <w:rFonts w:hint="eastAsia" w:ascii="宋体" w:hAnsi="宋体" w:eastAsia="宋体" w:cs="宋体"/>
          <w:b/>
          <w:bCs/>
          <w:color w:val="000000"/>
          <w:sz w:val="30"/>
          <w:szCs w:val="30"/>
        </w:rPr>
      </w:pPr>
      <w:r>
        <w:rPr>
          <w:rFonts w:hint="eastAsia" w:ascii="宋体" w:hAnsi="宋体" w:eastAsia="宋体" w:cs="宋体"/>
          <w:b/>
          <w:bCs/>
          <w:color w:val="000000"/>
          <w:sz w:val="30"/>
          <w:szCs w:val="30"/>
        </w:rPr>
        <w:t>采   购   人：</w:t>
      </w:r>
      <w:r>
        <w:rPr>
          <w:rFonts w:hint="eastAsia" w:ascii="宋体" w:hAnsi="宋体" w:eastAsia="宋体" w:cs="宋体"/>
          <w:b/>
          <w:bCs/>
          <w:color w:val="000000"/>
          <w:sz w:val="30"/>
          <w:szCs w:val="30"/>
          <w:u w:val="single"/>
        </w:rPr>
        <w:t xml:space="preserve">                      </w:t>
      </w:r>
    </w:p>
    <w:p w14:paraId="190F7838">
      <w:pPr>
        <w:pStyle w:val="14"/>
        <w:kinsoku/>
        <w:overflowPunct/>
        <w:bidi w:val="0"/>
        <w:adjustRightInd w:val="0"/>
        <w:snapToGrid w:val="0"/>
        <w:spacing w:line="360" w:lineRule="auto"/>
        <w:ind w:firstLine="1988" w:firstLineChars="660"/>
        <w:rPr>
          <w:rFonts w:hint="eastAsia" w:ascii="宋体" w:hAnsi="宋体" w:eastAsia="宋体" w:cs="宋体"/>
          <w:b/>
          <w:bCs/>
          <w:color w:val="000000"/>
          <w:sz w:val="30"/>
          <w:szCs w:val="30"/>
          <w:u w:val="single"/>
        </w:rPr>
      </w:pPr>
      <w:r>
        <w:rPr>
          <w:rFonts w:hint="eastAsia" w:ascii="宋体" w:hAnsi="宋体" w:eastAsia="宋体" w:cs="宋体"/>
          <w:b/>
          <w:bCs/>
          <w:color w:val="000000"/>
          <w:sz w:val="30"/>
          <w:szCs w:val="30"/>
        </w:rPr>
        <w:t>政府采购编号:</w:t>
      </w:r>
      <w:r>
        <w:rPr>
          <w:rFonts w:hint="eastAsia" w:ascii="宋体" w:hAnsi="宋体" w:eastAsia="宋体" w:cs="宋体"/>
          <w:b/>
          <w:bCs/>
          <w:color w:val="000000"/>
          <w:sz w:val="30"/>
          <w:szCs w:val="30"/>
          <w:u w:val="single"/>
        </w:rPr>
        <w:t xml:space="preserve">                       </w:t>
      </w:r>
    </w:p>
    <w:p w14:paraId="627A57B6">
      <w:pPr>
        <w:pStyle w:val="14"/>
        <w:kinsoku/>
        <w:overflowPunct/>
        <w:bidi w:val="0"/>
        <w:adjustRightInd w:val="0"/>
        <w:snapToGrid w:val="0"/>
        <w:spacing w:line="360" w:lineRule="auto"/>
        <w:ind w:firstLine="1988" w:firstLineChars="660"/>
        <w:rPr>
          <w:rFonts w:hint="eastAsia" w:ascii="宋体" w:hAnsi="宋体" w:eastAsia="宋体" w:cs="宋体"/>
          <w:b/>
          <w:bCs/>
          <w:color w:val="000000"/>
          <w:sz w:val="30"/>
          <w:szCs w:val="30"/>
          <w:u w:val="single"/>
        </w:rPr>
      </w:pPr>
      <w:r>
        <w:rPr>
          <w:rFonts w:hint="eastAsia" w:hAnsi="宋体" w:cs="宋体"/>
          <w:b/>
          <w:bCs/>
          <w:color w:val="000000"/>
          <w:sz w:val="30"/>
          <w:szCs w:val="30"/>
          <w:lang w:eastAsia="zh-CN"/>
        </w:rPr>
        <w:t>委托代理编号</w:t>
      </w:r>
      <w:r>
        <w:rPr>
          <w:rFonts w:hint="eastAsia" w:ascii="宋体" w:hAnsi="宋体" w:eastAsia="宋体" w:cs="宋体"/>
          <w:b/>
          <w:bCs/>
          <w:color w:val="000000"/>
          <w:sz w:val="30"/>
          <w:szCs w:val="30"/>
        </w:rPr>
        <w:t>:</w:t>
      </w:r>
      <w:r>
        <w:rPr>
          <w:rFonts w:hint="eastAsia" w:ascii="宋体" w:hAnsi="宋体" w:eastAsia="宋体" w:cs="宋体"/>
          <w:b/>
          <w:bCs/>
          <w:color w:val="000000"/>
          <w:sz w:val="30"/>
          <w:szCs w:val="30"/>
          <w:u w:val="single"/>
        </w:rPr>
        <w:t xml:space="preserve">                       </w:t>
      </w:r>
    </w:p>
    <w:p w14:paraId="2CFB1486">
      <w:pPr>
        <w:pStyle w:val="14"/>
        <w:kinsoku/>
        <w:overflowPunct/>
        <w:bidi w:val="0"/>
        <w:adjustRightInd w:val="0"/>
        <w:snapToGrid w:val="0"/>
        <w:spacing w:line="360" w:lineRule="auto"/>
        <w:ind w:firstLine="1988" w:firstLineChars="660"/>
        <w:rPr>
          <w:rFonts w:hint="eastAsia" w:ascii="宋体" w:hAnsi="宋体" w:eastAsia="宋体" w:cs="宋体"/>
          <w:b/>
          <w:bCs/>
          <w:color w:val="000000"/>
          <w:sz w:val="30"/>
          <w:szCs w:val="30"/>
          <w:u w:val="single"/>
        </w:rPr>
      </w:pPr>
      <w:r>
        <w:rPr>
          <w:rFonts w:hint="eastAsia" w:ascii="宋体" w:hAnsi="宋体" w:eastAsia="宋体" w:cs="宋体"/>
          <w:b/>
          <w:bCs/>
          <w:color w:val="000000"/>
          <w:sz w:val="30"/>
          <w:szCs w:val="30"/>
        </w:rPr>
        <w:t>采购代理机构：</w:t>
      </w:r>
      <w:r>
        <w:rPr>
          <w:rFonts w:hint="eastAsia" w:ascii="宋体" w:hAnsi="宋体" w:eastAsia="宋体" w:cs="宋体"/>
          <w:b/>
          <w:bCs/>
          <w:color w:val="000000"/>
          <w:sz w:val="30"/>
          <w:szCs w:val="30"/>
          <w:u w:val="single"/>
        </w:rPr>
        <w:t xml:space="preserve">                      </w:t>
      </w:r>
    </w:p>
    <w:p w14:paraId="75D6DAFC">
      <w:pPr>
        <w:kinsoku/>
        <w:overflowPunct/>
        <w:bidi w:val="0"/>
        <w:adjustRightInd w:val="0"/>
        <w:snapToGrid w:val="0"/>
        <w:spacing w:line="360" w:lineRule="auto"/>
        <w:rPr>
          <w:rFonts w:hint="eastAsia" w:ascii="宋体" w:hAnsi="宋体" w:eastAsia="宋体" w:cs="宋体"/>
          <w:color w:val="000000"/>
          <w:sz w:val="30"/>
          <w:szCs w:val="30"/>
        </w:rPr>
      </w:pPr>
    </w:p>
    <w:p w14:paraId="654AA2CA">
      <w:pPr>
        <w:pStyle w:val="26"/>
        <w:kinsoku/>
        <w:overflowPunct/>
        <w:bidi w:val="0"/>
        <w:spacing w:line="360" w:lineRule="auto"/>
        <w:ind w:left="0" w:leftChars="0" w:firstLine="0" w:firstLineChars="0"/>
        <w:rPr>
          <w:rFonts w:hint="eastAsia"/>
        </w:rPr>
      </w:pPr>
    </w:p>
    <w:p w14:paraId="70BC8F4E">
      <w:pPr>
        <w:kinsoku/>
        <w:overflowPunct/>
        <w:bidi w:val="0"/>
        <w:adjustRightInd w:val="0"/>
        <w:snapToGrid w:val="0"/>
        <w:spacing w:line="360" w:lineRule="auto"/>
        <w:jc w:val="both"/>
        <w:rPr>
          <w:rFonts w:hint="eastAsia" w:ascii="宋体" w:hAnsi="宋体" w:eastAsia="宋体" w:cs="宋体"/>
          <w:color w:val="000000"/>
          <w:sz w:val="32"/>
          <w:szCs w:val="32"/>
        </w:rPr>
      </w:pPr>
    </w:p>
    <w:p w14:paraId="40CEF257">
      <w:pPr>
        <w:kinsoku/>
        <w:overflowPunct/>
        <w:bidi w:val="0"/>
        <w:adjustRightInd w:val="0"/>
        <w:snapToGrid w:val="0"/>
        <w:spacing w:line="360" w:lineRule="auto"/>
        <w:jc w:val="center"/>
        <w:rPr>
          <w:rFonts w:hint="eastAsia" w:ascii="宋体" w:hAnsi="宋体" w:eastAsia="宋体" w:cs="宋体"/>
          <w:b w:val="0"/>
          <w:bCs w:val="0"/>
          <w:color w:val="000000"/>
          <w:sz w:val="32"/>
          <w:szCs w:val="32"/>
          <w:u w:val="single"/>
          <w:lang w:eastAsia="zh-CN"/>
        </w:rPr>
      </w:pPr>
      <w:r>
        <w:rPr>
          <w:rFonts w:hint="eastAsia" w:ascii="宋体" w:hAnsi="宋体" w:cs="宋体"/>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eastAsia="宋体" w:cs="宋体"/>
          <w:b w:val="0"/>
          <w:bCs w:val="0"/>
          <w:color w:val="000000"/>
          <w:sz w:val="32"/>
          <w:szCs w:val="32"/>
        </w:rPr>
        <w:t>供应商</w:t>
      </w:r>
      <w:r>
        <w:rPr>
          <w:rFonts w:hint="eastAsia" w:ascii="宋体" w:hAnsi="宋体" w:eastAsia="宋体" w:cs="宋体"/>
          <w:b w:val="0"/>
          <w:bCs w:val="0"/>
          <w:color w:val="000000"/>
          <w:sz w:val="32"/>
          <w:szCs w:val="32"/>
          <w:u w:val="single"/>
        </w:rPr>
        <w:t xml:space="preserve">                </w:t>
      </w:r>
      <w:r>
        <w:rPr>
          <w:rFonts w:hint="eastAsia" w:ascii="宋体" w:hAnsi="宋体" w:cs="宋体"/>
          <w:b w:val="0"/>
          <w:bCs w:val="0"/>
          <w:color w:val="000000"/>
          <w:sz w:val="32"/>
          <w:szCs w:val="32"/>
          <w:u w:val="none"/>
          <w:lang w:eastAsia="zh-CN"/>
        </w:rPr>
        <w:t>（盖单位公章）</w:t>
      </w:r>
    </w:p>
    <w:p w14:paraId="17B57941">
      <w:pPr>
        <w:kinsoku/>
        <w:overflowPunct/>
        <w:bidi w:val="0"/>
        <w:spacing w:line="360" w:lineRule="auto"/>
        <w:jc w:val="center"/>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年  月  日</w:t>
      </w:r>
    </w:p>
    <w:p w14:paraId="337824EC">
      <w:pPr>
        <w:pStyle w:val="3"/>
        <w:pageBreakBefore w:val="0"/>
        <w:widowControl w:val="0"/>
        <w:kinsoku/>
        <w:wordWrap/>
        <w:overflowPunct/>
        <w:topLinePunct w:val="0"/>
        <w:autoSpaceDE/>
        <w:autoSpaceDN/>
        <w:bidi w:val="0"/>
        <w:snapToGrid/>
        <w:spacing w:before="157" w:beforeLines="50" w:after="157" w:afterLines="50" w:line="360" w:lineRule="auto"/>
        <w:textAlignment w:val="auto"/>
        <w:rPr>
          <w:rFonts w:hint="eastAsia" w:ascii="黑体" w:hAnsi="黑体" w:eastAsia="黑体" w:cs="黑体"/>
          <w:color w:val="auto"/>
          <w:sz w:val="28"/>
          <w:szCs w:val="28"/>
        </w:rPr>
      </w:pPr>
      <w:r>
        <w:rPr>
          <w:rFonts w:hint="eastAsia" w:ascii="宋体" w:hAnsi="宋体" w:eastAsia="宋体" w:cs="宋体"/>
          <w:color w:val="auto"/>
        </w:rPr>
        <w:br w:type="page"/>
      </w:r>
      <w:bookmarkStart w:id="72" w:name="_Toc14601"/>
      <w:bookmarkStart w:id="73" w:name="_Toc22201151"/>
      <w:bookmarkStart w:id="74" w:name="_Toc26316"/>
      <w:r>
        <w:rPr>
          <w:rFonts w:hint="eastAsia" w:ascii="黑体" w:hAnsi="黑体" w:eastAsia="黑体" w:cs="黑体"/>
          <w:color w:val="auto"/>
          <w:sz w:val="28"/>
          <w:szCs w:val="28"/>
        </w:rPr>
        <w:t>索引表 符合性审查索引表</w:t>
      </w:r>
      <w:bookmarkEnd w:id="72"/>
      <w:bookmarkEnd w:id="73"/>
      <w:bookmarkEnd w:id="74"/>
    </w:p>
    <w:p w14:paraId="3542D231">
      <w:pPr>
        <w:pageBreakBefore w:val="0"/>
        <w:widowControl w:val="0"/>
        <w:kinsoku/>
        <w:wordWrap/>
        <w:overflowPunct/>
        <w:topLinePunct w:val="0"/>
        <w:autoSpaceDE/>
        <w:autoSpaceDN/>
        <w:bidi w:val="0"/>
        <w:adjustRightInd w:val="0"/>
        <w:snapToGrid/>
        <w:spacing w:before="157" w:beforeLines="50" w:after="157" w:afterLines="50" w:line="360" w:lineRule="auto"/>
        <w:jc w:val="center"/>
        <w:textAlignment w:val="auto"/>
        <w:rPr>
          <w:rFonts w:hint="eastAsia" w:ascii="黑体" w:hAnsi="黑体" w:eastAsia="黑体" w:cs="黑体"/>
          <w:b/>
          <w:color w:val="auto"/>
          <w:sz w:val="28"/>
          <w:szCs w:val="28"/>
        </w:rPr>
      </w:pPr>
      <w:r>
        <w:rPr>
          <w:rFonts w:hint="eastAsia" w:ascii="黑体" w:hAnsi="黑体" w:eastAsia="黑体" w:cs="黑体"/>
          <w:b/>
          <w:color w:val="auto"/>
          <w:sz w:val="28"/>
          <w:szCs w:val="28"/>
        </w:rPr>
        <w:t>符合性审查索引表</w:t>
      </w:r>
    </w:p>
    <w:tbl>
      <w:tblPr>
        <w:tblStyle w:val="27"/>
        <w:tblpPr w:leftFromText="180" w:rightFromText="180" w:vertAnchor="text" w:horzAnchor="page" w:tblpX="1390" w:tblpY="253"/>
        <w:tblOverlap w:val="never"/>
        <w:tblW w:w="965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2320"/>
      </w:tblGrid>
      <w:tr w14:paraId="12CFCD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vAlign w:val="center"/>
          </w:tcPr>
          <w:p w14:paraId="5413B5ED">
            <w:pPr>
              <w:pageBreakBefore w:val="0"/>
              <w:kinsoku/>
              <w:wordWrap/>
              <w:overflowPunct/>
              <w:bidi w:val="0"/>
              <w:adjustRightInd w:val="0"/>
              <w:snapToGrid w:val="0"/>
              <w:spacing w:before="156" w:beforeLines="50" w:line="360" w:lineRule="auto"/>
              <w:jc w:val="center"/>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序号</w:t>
            </w:r>
          </w:p>
        </w:tc>
        <w:tc>
          <w:tcPr>
            <w:tcW w:w="1871" w:type="dxa"/>
            <w:tcBorders>
              <w:right w:val="single" w:color="auto" w:sz="4" w:space="0"/>
            </w:tcBorders>
            <w:shd w:val="clear" w:color="auto" w:fill="auto"/>
            <w:vAlign w:val="center"/>
          </w:tcPr>
          <w:p w14:paraId="6E6395A1">
            <w:pPr>
              <w:pageBreakBefore w:val="0"/>
              <w:kinsoku/>
              <w:wordWrap/>
              <w:overflowPunct/>
              <w:bidi w:val="0"/>
              <w:adjustRightInd w:val="0"/>
              <w:snapToGrid w:val="0"/>
              <w:spacing w:before="156" w:beforeLines="50" w:line="360" w:lineRule="auto"/>
              <w:jc w:val="center"/>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谈判文件条款号</w:t>
            </w:r>
          </w:p>
        </w:tc>
        <w:tc>
          <w:tcPr>
            <w:tcW w:w="2410" w:type="dxa"/>
            <w:tcBorders>
              <w:left w:val="single" w:color="auto" w:sz="4" w:space="0"/>
            </w:tcBorders>
            <w:shd w:val="clear" w:color="auto" w:fill="auto"/>
            <w:vAlign w:val="center"/>
          </w:tcPr>
          <w:p w14:paraId="7874684F">
            <w:pPr>
              <w:pageBreakBefore w:val="0"/>
              <w:kinsoku/>
              <w:wordWrap/>
              <w:overflowPunct/>
              <w:bidi w:val="0"/>
              <w:adjustRightInd w:val="0"/>
              <w:snapToGrid w:val="0"/>
              <w:spacing w:before="156" w:beforeLines="50" w:line="360" w:lineRule="auto"/>
              <w:jc w:val="center"/>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审查内容及标准</w:t>
            </w:r>
          </w:p>
        </w:tc>
        <w:tc>
          <w:tcPr>
            <w:tcW w:w="2268" w:type="dxa"/>
            <w:shd w:val="clear" w:color="auto" w:fill="auto"/>
            <w:vAlign w:val="center"/>
          </w:tcPr>
          <w:p w14:paraId="3E9DC3EE">
            <w:pPr>
              <w:pageBreakBefore w:val="0"/>
              <w:kinsoku/>
              <w:wordWrap/>
              <w:overflowPunct/>
              <w:bidi w:val="0"/>
              <w:adjustRightInd w:val="0"/>
              <w:snapToGrid w:val="0"/>
              <w:spacing w:before="156" w:beforeLines="50" w:line="360" w:lineRule="auto"/>
              <w:jc w:val="center"/>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响应文件及证明材料</w:t>
            </w:r>
          </w:p>
        </w:tc>
        <w:tc>
          <w:tcPr>
            <w:tcW w:w="2320" w:type="dxa"/>
            <w:shd w:val="clear" w:color="auto" w:fill="auto"/>
            <w:vAlign w:val="center"/>
          </w:tcPr>
          <w:p w14:paraId="62D61D5E">
            <w:pPr>
              <w:pageBreakBefore w:val="0"/>
              <w:kinsoku/>
              <w:wordWrap/>
              <w:overflowPunct/>
              <w:bidi w:val="0"/>
              <w:adjustRightInd w:val="0"/>
              <w:snapToGrid w:val="0"/>
              <w:spacing w:before="156" w:beforeLines="50" w:line="360" w:lineRule="auto"/>
              <w:jc w:val="center"/>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响应文件对应内容的册及页码</w:t>
            </w:r>
          </w:p>
        </w:tc>
      </w:tr>
      <w:tr w14:paraId="40A0A1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517959F">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5FCF1332">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2ACDFB7E">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248C3D17">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0A47B92F">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33B89D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0B49B886">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16C626FC">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63BC40AF">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17048734">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162363CD">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294AD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0FDFEC1C">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1B0C1FC9">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447F50FB">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4BA7EE9A">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6A584F8B">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6108EA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4FA5AE2F">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3F6CF95B">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4EAB3545">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4E4FDF59">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3EA751A5">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5D2E75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DA7F7F0">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51AF811F">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2FE325E3">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137DAC94">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2A08A9B6">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7F4719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489E0D6A">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43BE10DC">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22897D9B">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4F3A8374">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55186BF1">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1EBFEF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930627C">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21218272">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13A4DFCD">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319151F3">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12B78588">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330AD9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5D27EE66">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3F8C492F">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1B299CB7">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5D15A133">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254C332D">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71E6DC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5697E7D1">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53643103">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6C4129E2">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438F22AD">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6EA4343D">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2C9A65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5F96FD0">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73369A90">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105A331B">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5C9A063B">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30EB810B">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r w14:paraId="6C490C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shd w:val="clear" w:color="auto" w:fill="auto"/>
          </w:tcPr>
          <w:p w14:paraId="485071F9">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1871" w:type="dxa"/>
            <w:tcBorders>
              <w:right w:val="single" w:color="auto" w:sz="4" w:space="0"/>
            </w:tcBorders>
            <w:shd w:val="clear" w:color="auto" w:fill="auto"/>
          </w:tcPr>
          <w:p w14:paraId="66474B72">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410" w:type="dxa"/>
            <w:tcBorders>
              <w:left w:val="single" w:color="auto" w:sz="4" w:space="0"/>
            </w:tcBorders>
            <w:shd w:val="clear" w:color="auto" w:fill="auto"/>
          </w:tcPr>
          <w:p w14:paraId="61EFC090">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268" w:type="dxa"/>
            <w:shd w:val="clear" w:color="auto" w:fill="auto"/>
          </w:tcPr>
          <w:p w14:paraId="7A0C1CD9">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c>
          <w:tcPr>
            <w:tcW w:w="2320" w:type="dxa"/>
            <w:shd w:val="clear" w:color="auto" w:fill="auto"/>
          </w:tcPr>
          <w:p w14:paraId="388DE74C">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kern w:val="0"/>
                <w:sz w:val="21"/>
                <w:szCs w:val="21"/>
              </w:rPr>
            </w:pPr>
          </w:p>
        </w:tc>
      </w:tr>
    </w:tbl>
    <w:p w14:paraId="641F0044">
      <w:pPr>
        <w:pageBreakBefore w:val="0"/>
        <w:kinsoku/>
        <w:wordWrap/>
        <w:overflowPunct/>
        <w:bidi w:val="0"/>
        <w:spacing w:line="360" w:lineRule="auto"/>
        <w:rPr>
          <w:rFonts w:hint="eastAsia" w:ascii="宋体" w:hAnsi="宋体" w:eastAsia="宋体" w:cs="宋体"/>
          <w:color w:val="auto"/>
        </w:rPr>
      </w:pPr>
    </w:p>
    <w:p w14:paraId="356B39F1">
      <w:pPr>
        <w:pageBreakBefore w:val="0"/>
        <w:kinsoku/>
        <w:wordWrap/>
        <w:overflowPunct/>
        <w:bidi w:val="0"/>
        <w:spacing w:line="360" w:lineRule="auto"/>
        <w:rPr>
          <w:rFonts w:ascii="宋体" w:hAnsi="宋体"/>
          <w:b/>
          <w:color w:val="auto"/>
        </w:rPr>
      </w:pPr>
      <w:r>
        <w:rPr>
          <w:rFonts w:hint="eastAsia" w:ascii="宋体" w:hAnsi="宋体" w:eastAsia="宋体" w:cs="宋体"/>
          <w:color w:val="auto"/>
          <w:sz w:val="28"/>
          <w:szCs w:val="28"/>
        </w:rPr>
        <w:br w:type="page"/>
      </w:r>
    </w:p>
    <w:p w14:paraId="18CAFF44">
      <w:pPr>
        <w:keepNext w:val="0"/>
        <w:keepLines w:val="0"/>
        <w:pageBreakBefore w:val="0"/>
        <w:numPr>
          <w:ilvl w:val="0"/>
          <w:numId w:val="0"/>
        </w:numPr>
        <w:kinsoku/>
        <w:wordWrap/>
        <w:overflowPunct/>
        <w:topLinePunct w:val="0"/>
        <w:autoSpaceDE/>
        <w:autoSpaceDN/>
        <w:bidi w:val="0"/>
        <w:adjustRightInd w:val="0"/>
        <w:snapToGrid w:val="0"/>
        <w:spacing w:before="157" w:beforeLines="50" w:after="157" w:afterLines="50" w:line="360" w:lineRule="auto"/>
        <w:jc w:val="both"/>
        <w:textAlignment w:val="auto"/>
        <w:outlineLvl w:val="0"/>
        <w:rPr>
          <w:rStyle w:val="29"/>
          <w:rFonts w:hint="eastAsia" w:ascii="黑体" w:hAnsi="黑体" w:eastAsia="黑体" w:cs="黑体"/>
          <w:b/>
          <w:bCs w:val="0"/>
          <w:color w:val="auto"/>
          <w:kern w:val="0"/>
          <w:sz w:val="28"/>
          <w:szCs w:val="28"/>
        </w:rPr>
      </w:pPr>
      <w:bookmarkStart w:id="75" w:name="_Toc19107"/>
      <w:r>
        <w:rPr>
          <w:rStyle w:val="29"/>
          <w:rFonts w:hint="eastAsia" w:ascii="黑体" w:hAnsi="黑体" w:eastAsia="黑体" w:cs="黑体"/>
          <w:b/>
          <w:bCs w:val="0"/>
          <w:color w:val="auto"/>
          <w:kern w:val="0"/>
          <w:sz w:val="28"/>
          <w:szCs w:val="28"/>
          <w:lang w:eastAsia="zh-CN"/>
        </w:rPr>
        <w:t>一、</w:t>
      </w:r>
      <w:r>
        <w:rPr>
          <w:rStyle w:val="29"/>
          <w:rFonts w:hint="eastAsia" w:ascii="黑体" w:hAnsi="黑体" w:eastAsia="黑体" w:cs="黑体"/>
          <w:b/>
          <w:bCs w:val="0"/>
          <w:color w:val="auto"/>
          <w:kern w:val="0"/>
          <w:sz w:val="28"/>
          <w:szCs w:val="28"/>
        </w:rPr>
        <w:t>谈判响应声明</w:t>
      </w:r>
      <w:bookmarkEnd w:id="75"/>
    </w:p>
    <w:p w14:paraId="467B5F08">
      <w:pPr>
        <w:pStyle w:val="46"/>
        <w:keepNext w:val="0"/>
        <w:keepLines w:val="0"/>
        <w:pageBreakBefore w:val="0"/>
        <w:kinsoku/>
        <w:wordWrap/>
        <w:overflowPunct/>
        <w:topLinePunct w:val="0"/>
        <w:autoSpaceDE/>
        <w:autoSpaceDN/>
        <w:bidi w:val="0"/>
        <w:spacing w:before="157" w:beforeLines="50" w:after="157" w:afterLines="50" w:line="360" w:lineRule="auto"/>
        <w:jc w:val="center"/>
        <w:textAlignment w:val="auto"/>
        <w:outlineLvl w:val="9"/>
        <w:rPr>
          <w:rFonts w:ascii="仿宋_GB2312" w:hAnsi="宋体" w:eastAsia="仿宋_GB2312"/>
          <w:color w:val="auto"/>
          <w:sz w:val="28"/>
          <w:szCs w:val="28"/>
        </w:rPr>
      </w:pPr>
      <w:r>
        <w:rPr>
          <w:rStyle w:val="29"/>
          <w:rFonts w:hint="eastAsia" w:ascii="黑体" w:hAnsi="黑体" w:eastAsia="黑体" w:cs="黑体"/>
          <w:b/>
          <w:bCs w:val="0"/>
          <w:color w:val="auto"/>
          <w:sz w:val="28"/>
          <w:szCs w:val="28"/>
          <w:lang w:eastAsia="zh-CN"/>
        </w:rPr>
        <w:t>谈判</w:t>
      </w:r>
      <w:r>
        <w:rPr>
          <w:rStyle w:val="29"/>
          <w:rFonts w:ascii="黑体" w:hAnsi="黑体" w:eastAsia="黑体" w:cs="黑体"/>
          <w:b/>
          <w:bCs w:val="0"/>
          <w:color w:val="auto"/>
          <w:sz w:val="28"/>
          <w:szCs w:val="28"/>
        </w:rPr>
        <w:t>响应</w:t>
      </w:r>
      <w:r>
        <w:rPr>
          <w:rStyle w:val="29"/>
          <w:rFonts w:hint="eastAsia" w:ascii="黑体" w:hAnsi="黑体" w:eastAsia="黑体" w:cs="黑体"/>
          <w:b/>
          <w:bCs w:val="0"/>
          <w:color w:val="auto"/>
          <w:sz w:val="28"/>
          <w:szCs w:val="28"/>
          <w:lang w:eastAsia="zh-CN"/>
        </w:rPr>
        <w:t>声</w:t>
      </w:r>
      <w:r>
        <w:rPr>
          <w:rStyle w:val="29"/>
          <w:rFonts w:ascii="黑体" w:hAnsi="黑体" w:eastAsia="黑体" w:cs="黑体"/>
          <w:b/>
          <w:bCs w:val="0"/>
          <w:color w:val="auto"/>
          <w:sz w:val="28"/>
          <w:szCs w:val="28"/>
        </w:rPr>
        <w:t>明</w:t>
      </w:r>
    </w:p>
    <w:p w14:paraId="01F5CA21">
      <w:pPr>
        <w:pageBreakBefore w:val="0"/>
        <w:kinsoku/>
        <w:wordWrap/>
        <w:overflowPunct/>
        <w:bidi w:val="0"/>
        <w:adjustRightInd w:val="0"/>
        <w:snapToGrid w:val="0"/>
        <w:spacing w:line="360" w:lineRule="auto"/>
        <w:rPr>
          <w:rFonts w:hint="eastAsia" w:ascii="宋体" w:hAnsi="宋体"/>
          <w:color w:val="auto"/>
          <w:sz w:val="21"/>
          <w:szCs w:val="21"/>
        </w:rPr>
      </w:pPr>
    </w:p>
    <w:p w14:paraId="613BF191">
      <w:pPr>
        <w:pageBreakBefore w:val="0"/>
        <w:kinsoku/>
        <w:wordWrap/>
        <w:overflowPunct/>
        <w:bidi w:val="0"/>
        <w:adjustRightInd w:val="0"/>
        <w:snapToGrid w:val="0"/>
        <w:spacing w:line="360" w:lineRule="auto"/>
        <w:rPr>
          <w:rFonts w:ascii="宋体" w:hAnsi="宋体"/>
          <w:color w:val="auto"/>
          <w:sz w:val="21"/>
          <w:szCs w:val="21"/>
        </w:rPr>
      </w:pPr>
      <w:r>
        <w:rPr>
          <w:rFonts w:hint="eastAsia" w:ascii="宋体" w:hAnsi="宋体"/>
          <w:color w:val="auto"/>
          <w:sz w:val="21"/>
          <w:szCs w:val="21"/>
        </w:rPr>
        <w:t>致</w:t>
      </w:r>
      <w:r>
        <w:rPr>
          <w:rFonts w:hint="eastAsia" w:ascii="宋体" w:hAnsi="宋体"/>
          <w:color w:val="auto"/>
          <w:sz w:val="21"/>
          <w:szCs w:val="21"/>
          <w:u w:val="single"/>
        </w:rPr>
        <w:t xml:space="preserve">            </w:t>
      </w:r>
      <w:r>
        <w:rPr>
          <w:rFonts w:hint="eastAsia" w:ascii="宋体" w:hAnsi="宋体"/>
          <w:color w:val="auto"/>
          <w:sz w:val="21"/>
          <w:szCs w:val="21"/>
        </w:rPr>
        <w:t xml:space="preserve"> (采购人或采购代理机构)：</w:t>
      </w:r>
    </w:p>
    <w:p w14:paraId="3D533184">
      <w:pPr>
        <w:pageBreakBefore w:val="0"/>
        <w:kinsoku/>
        <w:wordWrap/>
        <w:overflowPunct/>
        <w:bidi w:val="0"/>
        <w:adjustRightInd w:val="0"/>
        <w:snapToGrid w:val="0"/>
        <w:spacing w:line="360" w:lineRule="auto"/>
        <w:ind w:firstLine="420" w:firstLineChars="200"/>
        <w:rPr>
          <w:rFonts w:ascii="宋体" w:hAnsi="宋体"/>
          <w:color w:val="auto"/>
          <w:sz w:val="21"/>
          <w:szCs w:val="21"/>
        </w:rPr>
      </w:pPr>
      <w:r>
        <w:rPr>
          <w:rFonts w:hint="eastAsia" w:ascii="宋体" w:hAnsi="宋体"/>
          <w:color w:val="auto"/>
          <w:sz w:val="21"/>
          <w:szCs w:val="21"/>
        </w:rPr>
        <w:t>我方已仔细研究了</w:t>
      </w:r>
      <w:r>
        <w:rPr>
          <w:rFonts w:hint="eastAsia" w:ascii="宋体" w:hAnsi="宋体"/>
          <w:color w:val="auto"/>
          <w:sz w:val="21"/>
          <w:szCs w:val="21"/>
          <w:u w:val="single"/>
        </w:rPr>
        <w:t xml:space="preserve">                 (</w:t>
      </w:r>
      <w:r>
        <w:rPr>
          <w:rFonts w:hint="eastAsia" w:ascii="宋体" w:hAnsi="宋体"/>
          <w:color w:val="auto"/>
          <w:sz w:val="21"/>
          <w:szCs w:val="21"/>
        </w:rPr>
        <w:t>项目名称)的竞争性谈判文件（政府采购编号：</w:t>
      </w:r>
      <w:r>
        <w:rPr>
          <w:rFonts w:hint="eastAsia" w:ascii="宋体" w:hAnsi="宋体"/>
          <w:color w:val="auto"/>
          <w:sz w:val="21"/>
          <w:szCs w:val="21"/>
          <w:u w:val="single"/>
        </w:rPr>
        <w:t xml:space="preserve">            </w:t>
      </w:r>
      <w:r>
        <w:rPr>
          <w:rFonts w:hint="eastAsia" w:ascii="宋体" w:hAnsi="宋体"/>
          <w:color w:val="auto"/>
          <w:sz w:val="21"/>
          <w:szCs w:val="21"/>
        </w:rPr>
        <w:t xml:space="preserve"> ；</w:t>
      </w:r>
      <w:r>
        <w:rPr>
          <w:rFonts w:hint="eastAsia" w:ascii="宋体" w:hAnsi="宋体"/>
          <w:color w:val="auto"/>
          <w:sz w:val="21"/>
          <w:szCs w:val="21"/>
          <w:lang w:eastAsia="zh-CN"/>
        </w:rPr>
        <w:t>委托代理编号</w:t>
      </w:r>
      <w:r>
        <w:rPr>
          <w:rFonts w:hint="eastAsia" w:ascii="宋体" w:hAnsi="宋体"/>
          <w:color w:val="auto"/>
          <w:sz w:val="21"/>
          <w:szCs w:val="21"/>
        </w:rPr>
        <w:t>：</w:t>
      </w:r>
      <w:r>
        <w:rPr>
          <w:rFonts w:hint="eastAsia" w:ascii="宋体" w:hAnsi="宋体"/>
          <w:color w:val="auto"/>
          <w:sz w:val="21"/>
          <w:szCs w:val="21"/>
          <w:u w:val="single"/>
        </w:rPr>
        <w:t xml:space="preserve">           </w:t>
      </w:r>
      <w:r>
        <w:rPr>
          <w:rFonts w:hint="eastAsia" w:ascii="宋体" w:hAnsi="宋体"/>
          <w:color w:val="auto"/>
          <w:sz w:val="21"/>
          <w:szCs w:val="21"/>
        </w:rPr>
        <w:t>）的全部内容，</w:t>
      </w:r>
      <w:r>
        <w:rPr>
          <w:rFonts w:hint="eastAsia" w:hAnsi="宋体"/>
          <w:color w:val="auto"/>
          <w:sz w:val="21"/>
          <w:szCs w:val="21"/>
        </w:rPr>
        <w:t>知悉参加竞争性谈判的风险，我方承诺接受谈判文件的全部条款且无任何异议。</w:t>
      </w:r>
    </w:p>
    <w:p w14:paraId="1B126FAD">
      <w:pPr>
        <w:pStyle w:val="14"/>
        <w:pageBreakBefore w:val="0"/>
        <w:kinsoku/>
        <w:wordWrap/>
        <w:overflowPunct/>
        <w:bidi w:val="0"/>
        <w:adjustRightInd w:val="0"/>
        <w:snapToGrid w:val="0"/>
        <w:spacing w:line="360" w:lineRule="auto"/>
        <w:ind w:firstLine="420" w:firstLineChars="200"/>
        <w:rPr>
          <w:rFonts w:hAnsi="宋体"/>
          <w:color w:val="auto"/>
          <w:sz w:val="21"/>
          <w:szCs w:val="21"/>
        </w:rPr>
      </w:pPr>
      <w:r>
        <w:rPr>
          <w:rFonts w:hint="eastAsia" w:hAnsi="宋体"/>
          <w:color w:val="auto"/>
          <w:sz w:val="21"/>
          <w:szCs w:val="21"/>
        </w:rPr>
        <w:t>一、我方同意在谈判文件中规定的提交首次响应文件截止时间起</w:t>
      </w:r>
      <w:r>
        <w:rPr>
          <w:rFonts w:hint="eastAsia" w:hAnsi="宋体"/>
          <w:color w:val="auto"/>
          <w:sz w:val="21"/>
          <w:szCs w:val="21"/>
          <w:u w:val="single"/>
        </w:rPr>
        <w:t xml:space="preserve">    </w:t>
      </w:r>
      <w:r>
        <w:rPr>
          <w:rFonts w:hint="eastAsia" w:hAnsi="宋体"/>
          <w:color w:val="auto"/>
          <w:sz w:val="21"/>
          <w:szCs w:val="21"/>
        </w:rPr>
        <w:t>日内(响应文件有效期)遵守本响应文件中的承诺且在此期限期满之前均具有法律约束力。</w:t>
      </w:r>
    </w:p>
    <w:p w14:paraId="3A677BEE">
      <w:pPr>
        <w:pStyle w:val="14"/>
        <w:pageBreakBefore w:val="0"/>
        <w:kinsoku/>
        <w:wordWrap/>
        <w:overflowPunct/>
        <w:bidi w:val="0"/>
        <w:adjustRightInd w:val="0"/>
        <w:snapToGrid w:val="0"/>
        <w:spacing w:line="360" w:lineRule="auto"/>
        <w:ind w:firstLine="420" w:firstLineChars="200"/>
        <w:rPr>
          <w:rFonts w:hAnsi="宋体"/>
          <w:bCs/>
          <w:strike w:val="0"/>
          <w:dstrike w:val="0"/>
          <w:color w:val="auto"/>
          <w:sz w:val="21"/>
          <w:szCs w:val="21"/>
        </w:rPr>
      </w:pPr>
      <w:r>
        <w:rPr>
          <w:rFonts w:hint="eastAsia" w:hAnsi="宋体"/>
          <w:color w:val="auto"/>
          <w:sz w:val="21"/>
          <w:szCs w:val="21"/>
        </w:rPr>
        <w:t>二、我方提交响应文件正本一份和副本一式</w:t>
      </w:r>
      <w:r>
        <w:rPr>
          <w:rFonts w:hint="eastAsia" w:hAnsi="宋体"/>
          <w:color w:val="auto"/>
          <w:sz w:val="21"/>
          <w:szCs w:val="21"/>
          <w:u w:val="single"/>
        </w:rPr>
        <w:t xml:space="preserve">     </w:t>
      </w:r>
      <w:r>
        <w:rPr>
          <w:rFonts w:hint="eastAsia" w:hAnsi="宋体"/>
          <w:color w:val="auto"/>
          <w:sz w:val="21"/>
          <w:szCs w:val="21"/>
        </w:rPr>
        <w:t>份，</w:t>
      </w:r>
      <w:r>
        <w:rPr>
          <w:rFonts w:hint="eastAsia" w:ascii="宋体" w:hAnsi="宋体" w:eastAsia="宋体" w:cs="宋体"/>
          <w:color w:val="auto"/>
          <w:sz w:val="21"/>
          <w:szCs w:val="21"/>
        </w:rPr>
        <w:t>电子</w:t>
      </w:r>
      <w:r>
        <w:rPr>
          <w:rFonts w:hint="eastAsia" w:ascii="宋体" w:hAnsi="宋体" w:eastAsia="宋体" w:cs="宋体"/>
          <w:color w:val="auto"/>
          <w:sz w:val="21"/>
          <w:szCs w:val="21"/>
          <w:lang w:eastAsia="zh-CN"/>
        </w:rPr>
        <w:t>版</w:t>
      </w:r>
      <w:r>
        <w:rPr>
          <w:rFonts w:hint="eastAsia" w:ascii="宋体" w:hAnsi="宋体" w:eastAsia="宋体" w:cs="宋体"/>
          <w:color w:val="auto"/>
          <w:sz w:val="21"/>
          <w:szCs w:val="21"/>
        </w:rPr>
        <w:t>（</w:t>
      </w:r>
      <w:r>
        <w:rPr>
          <w:rFonts w:hint="eastAsia" w:ascii="宋体" w:hAnsi="宋体" w:eastAsia="宋体" w:cs="宋体"/>
          <w:color w:val="000000"/>
          <w:kern w:val="0"/>
          <w:sz w:val="21"/>
          <w:szCs w:val="21"/>
        </w:rPr>
        <w:t>加盖供应商单位公章</w:t>
      </w:r>
      <w:r>
        <w:rPr>
          <w:rFonts w:hint="eastAsia" w:hAnsi="宋体" w:cs="宋体"/>
          <w:color w:val="000000"/>
          <w:kern w:val="0"/>
          <w:sz w:val="21"/>
          <w:szCs w:val="21"/>
          <w:lang w:eastAsia="zh-CN"/>
        </w:rPr>
        <w:t>、</w:t>
      </w:r>
      <w:r>
        <w:rPr>
          <w:rFonts w:hint="eastAsia" w:ascii="宋体" w:hAnsi="宋体" w:eastAsia="宋体" w:cs="宋体"/>
          <w:color w:val="auto"/>
          <w:sz w:val="21"/>
          <w:szCs w:val="21"/>
        </w:rPr>
        <w:t>U盘</w:t>
      </w:r>
      <w:r>
        <w:rPr>
          <w:rFonts w:hint="eastAsia" w:hAnsi="宋体" w:cs="宋体"/>
          <w:color w:val="auto"/>
          <w:sz w:val="21"/>
          <w:szCs w:val="21"/>
          <w:lang w:eastAsia="zh-CN"/>
        </w:rPr>
        <w:t>形式</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文件</w:t>
      </w:r>
      <w:r>
        <w:rPr>
          <w:rFonts w:hint="eastAsia" w:hAnsi="宋体" w:cs="宋体"/>
          <w:color w:val="auto"/>
          <w:sz w:val="21"/>
          <w:szCs w:val="21"/>
          <w:lang w:val="en-US" w:eastAsia="zh-CN"/>
        </w:rPr>
        <w:t>____</w:t>
      </w:r>
      <w:r>
        <w:rPr>
          <w:rFonts w:hint="eastAsia" w:ascii="宋体" w:hAnsi="宋体" w:eastAsia="宋体" w:cs="宋体"/>
          <w:color w:val="auto"/>
          <w:sz w:val="21"/>
          <w:szCs w:val="21"/>
        </w:rPr>
        <w:t>份</w:t>
      </w:r>
      <w:r>
        <w:rPr>
          <w:rFonts w:hint="eastAsia" w:hAnsi="宋体"/>
          <w:color w:val="auto"/>
          <w:sz w:val="21"/>
          <w:szCs w:val="21"/>
        </w:rPr>
        <w:t>并保证响应文件提供的数据和材料是真实、准确的。</w:t>
      </w:r>
      <w:r>
        <w:rPr>
          <w:rFonts w:hint="eastAsia" w:hAnsi="宋体"/>
          <w:strike w:val="0"/>
          <w:dstrike w:val="0"/>
          <w:color w:val="auto"/>
          <w:sz w:val="21"/>
          <w:szCs w:val="21"/>
        </w:rPr>
        <w:t>否则，愿承担《政府采购法》第七十七条规定的法律责任。</w:t>
      </w:r>
    </w:p>
    <w:p w14:paraId="2262C32A">
      <w:pPr>
        <w:pStyle w:val="14"/>
        <w:pageBreakBefore w:val="0"/>
        <w:kinsoku/>
        <w:wordWrap/>
        <w:overflowPunct/>
        <w:bidi w:val="0"/>
        <w:adjustRightInd w:val="0"/>
        <w:snapToGrid w:val="0"/>
        <w:spacing w:line="360" w:lineRule="auto"/>
        <w:ind w:firstLine="420" w:firstLineChars="200"/>
        <w:rPr>
          <w:rFonts w:hAnsi="宋体"/>
          <w:color w:val="auto"/>
          <w:sz w:val="21"/>
          <w:szCs w:val="21"/>
        </w:rPr>
      </w:pPr>
      <w:r>
        <w:rPr>
          <w:rFonts w:hint="eastAsia" w:hAnsi="宋体"/>
          <w:color w:val="auto"/>
          <w:sz w:val="21"/>
          <w:szCs w:val="21"/>
        </w:rPr>
        <w:t>三、我方愿意向贵方提供任何与本项采购有关的数据、情况和技术资料。若贵方需要，我方愿意提供我方作出的一切承诺的证明材料。</w:t>
      </w:r>
    </w:p>
    <w:p w14:paraId="4786CC5C">
      <w:pPr>
        <w:pStyle w:val="14"/>
        <w:pageBreakBefore w:val="0"/>
        <w:kinsoku/>
        <w:wordWrap/>
        <w:overflowPunct/>
        <w:bidi w:val="0"/>
        <w:adjustRightInd w:val="0"/>
        <w:snapToGrid w:val="0"/>
        <w:spacing w:line="360" w:lineRule="auto"/>
        <w:ind w:firstLine="420" w:firstLineChars="200"/>
        <w:rPr>
          <w:rFonts w:hAnsi="宋体"/>
          <w:color w:val="auto"/>
          <w:sz w:val="21"/>
          <w:szCs w:val="21"/>
        </w:rPr>
      </w:pPr>
      <w:r>
        <w:rPr>
          <w:rFonts w:hint="eastAsia" w:hAnsi="宋体"/>
          <w:color w:val="auto"/>
          <w:sz w:val="21"/>
          <w:szCs w:val="21"/>
        </w:rPr>
        <w:t>四、我方愿意按谈判文件规定和谈判小组要求重新提交响应文件和最后报价。</w:t>
      </w:r>
    </w:p>
    <w:p w14:paraId="3C2F07F4">
      <w:pPr>
        <w:pStyle w:val="14"/>
        <w:pageBreakBefore w:val="0"/>
        <w:kinsoku/>
        <w:wordWrap/>
        <w:overflowPunct/>
        <w:bidi w:val="0"/>
        <w:adjustRightInd w:val="0"/>
        <w:snapToGrid w:val="0"/>
        <w:spacing w:line="360" w:lineRule="auto"/>
        <w:ind w:firstLine="420" w:firstLineChars="200"/>
        <w:rPr>
          <w:rFonts w:hint="eastAsia" w:hAnsi="宋体"/>
          <w:color w:val="auto"/>
          <w:sz w:val="21"/>
          <w:szCs w:val="21"/>
        </w:rPr>
      </w:pPr>
      <w:r>
        <w:rPr>
          <w:rFonts w:hint="eastAsia" w:hAnsi="宋体"/>
          <w:color w:val="auto"/>
          <w:sz w:val="21"/>
          <w:szCs w:val="21"/>
        </w:rPr>
        <w:t>五、我方承诺遵守《中华人民共和国政府采购法》</w:t>
      </w:r>
      <w:r>
        <w:rPr>
          <w:rFonts w:hint="eastAsia" w:hAnsi="宋体"/>
          <w:color w:val="auto"/>
          <w:sz w:val="21"/>
          <w:szCs w:val="21"/>
          <w:lang w:eastAsia="zh-CN"/>
        </w:rPr>
        <w:t>、</w:t>
      </w:r>
      <w:r>
        <w:rPr>
          <w:rFonts w:hint="eastAsia" w:hAnsi="宋体"/>
          <w:color w:val="auto"/>
          <w:sz w:val="21"/>
          <w:szCs w:val="21"/>
        </w:rPr>
        <w:t>《中华人民共和国政府采购法实施条例》</w:t>
      </w:r>
      <w:r>
        <w:rPr>
          <w:rFonts w:hint="eastAsia" w:hAnsi="宋体"/>
          <w:color w:val="auto"/>
          <w:sz w:val="21"/>
          <w:szCs w:val="21"/>
          <w:lang w:eastAsia="zh-CN"/>
        </w:rPr>
        <w:t>、</w:t>
      </w:r>
      <w:r>
        <w:rPr>
          <w:rFonts w:hint="eastAsia" w:hAnsi="宋体"/>
          <w:color w:val="auto"/>
          <w:sz w:val="21"/>
          <w:szCs w:val="21"/>
        </w:rPr>
        <w:t>《政府采购非招标采购方式管理办法》的有关规定，保证在获得成交资格后，按照谈判文件确定的事项签订政府采购合同，履行双方所签订的合同，并承担合同规定的责任和义务。</w:t>
      </w:r>
    </w:p>
    <w:p w14:paraId="6E83D9CF">
      <w:pPr>
        <w:pStyle w:val="14"/>
        <w:pageBreakBefore w:val="0"/>
        <w:kinsoku/>
        <w:wordWrap/>
        <w:overflowPunct/>
        <w:bidi w:val="0"/>
        <w:adjustRightInd w:val="0"/>
        <w:snapToGrid w:val="0"/>
        <w:spacing w:line="360" w:lineRule="auto"/>
        <w:ind w:firstLine="420" w:firstLineChars="200"/>
        <w:rPr>
          <w:rFonts w:hint="eastAsia" w:hAnsi="宋体"/>
          <w:color w:val="auto"/>
          <w:sz w:val="21"/>
          <w:szCs w:val="21"/>
        </w:rPr>
      </w:pPr>
      <w:r>
        <w:rPr>
          <w:rFonts w:hint="eastAsia" w:hAnsi="宋体"/>
          <w:color w:val="auto"/>
          <w:sz w:val="21"/>
          <w:szCs w:val="21"/>
          <w:lang w:val="en-US" w:eastAsia="zh-CN"/>
        </w:rPr>
        <w:t>六、</w:t>
      </w:r>
      <w:r>
        <w:rPr>
          <w:rFonts w:hint="eastAsia" w:hAnsi="宋体"/>
          <w:color w:val="auto"/>
          <w:sz w:val="21"/>
          <w:szCs w:val="21"/>
        </w:rPr>
        <w:t>我方承诺在参与竞争性谈判过程中，若出现《中华人民共和国政府采购法》第七十七条、《中华人民共和国政府采购法实施条例》第七十二条和《政府采购非招标采购方式管理办法》第五十四条规定之情形，我方同意接受条款规定作出的处罚。</w:t>
      </w:r>
    </w:p>
    <w:p w14:paraId="042FE153">
      <w:pPr>
        <w:pStyle w:val="14"/>
        <w:pageBreakBefore w:val="0"/>
        <w:kinsoku/>
        <w:wordWrap/>
        <w:overflowPunct/>
        <w:bidi w:val="0"/>
        <w:adjustRightInd w:val="0"/>
        <w:snapToGrid w:val="0"/>
        <w:spacing w:line="360" w:lineRule="auto"/>
        <w:ind w:firstLine="420" w:firstLineChars="200"/>
        <w:rPr>
          <w:rFonts w:hint="eastAsia" w:hAnsi="宋体"/>
          <w:color w:val="auto"/>
          <w:sz w:val="21"/>
          <w:szCs w:val="21"/>
        </w:rPr>
      </w:pPr>
      <w:r>
        <w:rPr>
          <w:rFonts w:hint="eastAsia" w:hAnsi="宋体"/>
          <w:color w:val="auto"/>
          <w:sz w:val="21"/>
          <w:szCs w:val="21"/>
        </w:rPr>
        <w:t>七、我方的联系方式：</w:t>
      </w:r>
    </w:p>
    <w:p w14:paraId="2EB0C3E3">
      <w:pPr>
        <w:pStyle w:val="14"/>
        <w:pageBreakBefore w:val="0"/>
        <w:kinsoku/>
        <w:wordWrap/>
        <w:overflowPunct/>
        <w:bidi w:val="0"/>
        <w:adjustRightInd w:val="0"/>
        <w:snapToGrid w:val="0"/>
        <w:spacing w:line="360" w:lineRule="auto"/>
        <w:ind w:firstLine="420" w:firstLineChars="200"/>
        <w:rPr>
          <w:rFonts w:ascii="宋体" w:hAnsi="宋体"/>
          <w:bCs/>
          <w:color w:val="auto"/>
          <w:sz w:val="21"/>
          <w:szCs w:val="21"/>
        </w:rPr>
      </w:pPr>
      <w:r>
        <w:rPr>
          <w:rFonts w:hint="eastAsia" w:hAnsi="宋体"/>
          <w:color w:val="auto"/>
          <w:sz w:val="21"/>
          <w:szCs w:val="21"/>
        </w:rPr>
        <w:t>地址：</w:t>
      </w:r>
      <w:r>
        <w:rPr>
          <w:rFonts w:hint="eastAsia" w:hAnsi="宋体"/>
          <w:color w:val="auto"/>
          <w:sz w:val="21"/>
          <w:szCs w:val="21"/>
          <w:u w:val="single"/>
        </w:rPr>
        <w:t xml:space="preserve"> </w:t>
      </w:r>
      <w:r>
        <w:rPr>
          <w:rFonts w:hint="eastAsia" w:hAnsi="宋体"/>
          <w:color w:val="auto"/>
          <w:sz w:val="21"/>
          <w:szCs w:val="21"/>
          <w:u w:val="single"/>
          <w:lang w:val="en-US" w:eastAsia="zh-CN"/>
        </w:rPr>
        <w:t xml:space="preserve">  </w:t>
      </w:r>
      <w:r>
        <w:rPr>
          <w:rFonts w:hint="eastAsia" w:hAnsi="宋体"/>
          <w:color w:val="auto"/>
          <w:sz w:val="21"/>
          <w:szCs w:val="21"/>
          <w:u w:val="single"/>
        </w:rPr>
        <w:t xml:space="preserve"> </w:t>
      </w:r>
      <w:r>
        <w:rPr>
          <w:rFonts w:hint="eastAsia" w:hAnsi="宋体"/>
          <w:color w:val="auto"/>
          <w:sz w:val="21"/>
          <w:szCs w:val="21"/>
          <w:u w:val="single"/>
          <w:lang w:val="en-US" w:eastAsia="zh-CN"/>
        </w:rPr>
        <w:t xml:space="preserve"> </w:t>
      </w:r>
      <w:r>
        <w:rPr>
          <w:rFonts w:hint="eastAsia" w:hAnsi="宋体"/>
          <w:color w:val="auto"/>
          <w:sz w:val="21"/>
          <w:szCs w:val="21"/>
          <w:u w:val="single"/>
        </w:rPr>
        <w:t xml:space="preserve">  </w:t>
      </w:r>
      <w:r>
        <w:rPr>
          <w:rFonts w:hint="eastAsia" w:hAnsi="宋体"/>
          <w:color w:val="auto"/>
          <w:sz w:val="21"/>
          <w:szCs w:val="21"/>
        </w:rPr>
        <w:t>；邮编：</w:t>
      </w:r>
      <w:r>
        <w:rPr>
          <w:rFonts w:hint="eastAsia" w:hAnsi="宋体"/>
          <w:color w:val="auto"/>
          <w:sz w:val="21"/>
          <w:szCs w:val="21"/>
          <w:u w:val="single"/>
        </w:rPr>
        <w:t xml:space="preserve">   </w:t>
      </w:r>
      <w:r>
        <w:rPr>
          <w:rFonts w:hint="eastAsia" w:hAnsi="宋体"/>
          <w:color w:val="auto"/>
          <w:sz w:val="21"/>
          <w:szCs w:val="21"/>
          <w:u w:val="single"/>
          <w:lang w:val="en-US" w:eastAsia="zh-CN"/>
        </w:rPr>
        <w:t xml:space="preserve">  </w:t>
      </w:r>
      <w:r>
        <w:rPr>
          <w:rFonts w:hint="eastAsia" w:hAnsi="宋体"/>
          <w:color w:val="auto"/>
          <w:sz w:val="21"/>
          <w:szCs w:val="21"/>
          <w:u w:val="single"/>
        </w:rPr>
        <w:t xml:space="preserve">   </w:t>
      </w:r>
      <w:r>
        <w:rPr>
          <w:rFonts w:hint="eastAsia" w:hAnsi="宋体"/>
          <w:color w:val="auto"/>
          <w:sz w:val="21"/>
          <w:szCs w:val="21"/>
        </w:rPr>
        <w:t>；电话：</w:t>
      </w:r>
      <w:r>
        <w:rPr>
          <w:rFonts w:hint="eastAsia" w:hAnsi="宋体"/>
          <w:color w:val="auto"/>
          <w:sz w:val="21"/>
          <w:szCs w:val="21"/>
          <w:u w:val="single"/>
        </w:rPr>
        <w:t xml:space="preserve">   </w:t>
      </w:r>
      <w:r>
        <w:rPr>
          <w:rFonts w:hint="eastAsia" w:hAnsi="宋体"/>
          <w:color w:val="auto"/>
          <w:sz w:val="21"/>
          <w:szCs w:val="21"/>
          <w:u w:val="single"/>
          <w:lang w:val="en-US" w:eastAsia="zh-CN"/>
        </w:rPr>
        <w:t xml:space="preserve">   </w:t>
      </w:r>
      <w:r>
        <w:rPr>
          <w:rFonts w:hint="eastAsia" w:hAnsi="宋体"/>
          <w:color w:val="auto"/>
          <w:sz w:val="21"/>
          <w:szCs w:val="21"/>
          <w:u w:val="single"/>
        </w:rPr>
        <w:t xml:space="preserve">   </w:t>
      </w:r>
      <w:r>
        <w:rPr>
          <w:rFonts w:hint="eastAsia" w:hAnsi="宋体"/>
          <w:color w:val="auto"/>
          <w:sz w:val="21"/>
          <w:szCs w:val="21"/>
        </w:rPr>
        <w:t>；电子邮箱：</w:t>
      </w:r>
      <w:r>
        <w:rPr>
          <w:rFonts w:hint="eastAsia" w:hAnsi="宋体"/>
          <w:color w:val="auto"/>
          <w:sz w:val="21"/>
          <w:szCs w:val="21"/>
          <w:u w:val="single"/>
        </w:rPr>
        <w:t xml:space="preserve">     </w:t>
      </w:r>
      <w:r>
        <w:rPr>
          <w:rFonts w:hint="eastAsia" w:hAnsi="宋体"/>
          <w:color w:val="auto"/>
          <w:sz w:val="21"/>
          <w:szCs w:val="21"/>
          <w:u w:val="single"/>
          <w:lang w:val="en-US" w:eastAsia="zh-CN"/>
        </w:rPr>
        <w:t xml:space="preserve"> </w:t>
      </w:r>
      <w:r>
        <w:rPr>
          <w:rFonts w:hint="eastAsia" w:hAnsi="宋体"/>
          <w:color w:val="auto"/>
          <w:sz w:val="21"/>
          <w:szCs w:val="21"/>
          <w:u w:val="single"/>
        </w:rPr>
        <w:t xml:space="preserve">   </w:t>
      </w:r>
      <w:r>
        <w:rPr>
          <w:rFonts w:hint="eastAsia" w:hAnsi="宋体"/>
          <w:color w:val="auto"/>
          <w:sz w:val="21"/>
          <w:szCs w:val="21"/>
        </w:rPr>
        <w:t>。</w:t>
      </w:r>
    </w:p>
    <w:p w14:paraId="72617B20">
      <w:pPr>
        <w:pageBreakBefore w:val="0"/>
        <w:kinsoku/>
        <w:wordWrap/>
        <w:overflowPunct/>
        <w:bidi w:val="0"/>
        <w:adjustRightInd w:val="0"/>
        <w:snapToGrid w:val="0"/>
        <w:spacing w:line="360" w:lineRule="auto"/>
        <w:ind w:right="24"/>
        <w:rPr>
          <w:rFonts w:ascii="宋体" w:hAnsi="宋体"/>
          <w:color w:val="auto"/>
          <w:sz w:val="21"/>
          <w:szCs w:val="21"/>
        </w:rPr>
      </w:pPr>
      <w:r>
        <w:rPr>
          <w:rFonts w:hint="eastAsia" w:ascii="宋体" w:hAnsi="宋体"/>
          <w:bCs/>
          <w:color w:val="auto"/>
          <w:sz w:val="21"/>
          <w:szCs w:val="21"/>
        </w:rPr>
        <w:t>附件1：</w:t>
      </w:r>
      <w:r>
        <w:rPr>
          <w:rFonts w:hint="eastAsia" w:ascii="宋体" w:hAnsi="宋体"/>
          <w:color w:val="auto"/>
          <w:sz w:val="21"/>
          <w:szCs w:val="21"/>
        </w:rPr>
        <w:t>法定代表人身份证明(法定代表人参加谈判)</w:t>
      </w:r>
    </w:p>
    <w:p w14:paraId="10957A8E">
      <w:pPr>
        <w:pageBreakBefore w:val="0"/>
        <w:kinsoku/>
        <w:wordWrap/>
        <w:overflowPunct/>
        <w:bidi w:val="0"/>
        <w:adjustRightInd w:val="0"/>
        <w:snapToGrid w:val="0"/>
        <w:spacing w:line="360" w:lineRule="auto"/>
        <w:ind w:right="24"/>
        <w:rPr>
          <w:rFonts w:ascii="宋体" w:hAnsi="宋体"/>
          <w:color w:val="auto"/>
          <w:sz w:val="21"/>
          <w:szCs w:val="21"/>
        </w:rPr>
      </w:pPr>
      <w:r>
        <w:rPr>
          <w:rFonts w:hint="eastAsia" w:ascii="宋体" w:hAnsi="宋体"/>
          <w:bCs/>
          <w:color w:val="auto"/>
          <w:sz w:val="21"/>
          <w:szCs w:val="21"/>
        </w:rPr>
        <w:t>附件2</w:t>
      </w:r>
      <w:r>
        <w:rPr>
          <w:rFonts w:hint="eastAsia" w:ascii="宋体" w:hAnsi="宋体"/>
          <w:color w:val="auto"/>
          <w:sz w:val="21"/>
          <w:szCs w:val="21"/>
        </w:rPr>
        <w:t>：法定代表人授权书(委托代理人参加谈判)</w:t>
      </w:r>
    </w:p>
    <w:p w14:paraId="0F2CC4ED">
      <w:pPr>
        <w:pStyle w:val="14"/>
        <w:pageBreakBefore w:val="0"/>
        <w:kinsoku/>
        <w:wordWrap/>
        <w:overflowPunct/>
        <w:bidi w:val="0"/>
        <w:adjustRightInd w:val="0"/>
        <w:snapToGrid w:val="0"/>
        <w:spacing w:line="360" w:lineRule="auto"/>
        <w:rPr>
          <w:rFonts w:hAnsi="宋体"/>
          <w:color w:val="auto"/>
          <w:sz w:val="21"/>
          <w:szCs w:val="21"/>
        </w:rPr>
      </w:pPr>
    </w:p>
    <w:p w14:paraId="3F63E1C2">
      <w:pPr>
        <w:pStyle w:val="14"/>
        <w:pageBreakBefore w:val="0"/>
        <w:kinsoku/>
        <w:wordWrap/>
        <w:overflowPunct/>
        <w:bidi w:val="0"/>
        <w:adjustRightInd w:val="0"/>
        <w:snapToGrid w:val="0"/>
        <w:spacing w:line="360" w:lineRule="auto"/>
        <w:rPr>
          <w:rFonts w:hint="eastAsia" w:hAnsi="宋体"/>
          <w:color w:val="auto"/>
          <w:sz w:val="21"/>
          <w:szCs w:val="21"/>
        </w:rPr>
      </w:pPr>
      <w:r>
        <w:rPr>
          <w:rFonts w:hint="eastAsia" w:hAnsi="宋体"/>
          <w:color w:val="auto"/>
          <w:sz w:val="21"/>
          <w:szCs w:val="21"/>
        </w:rPr>
        <w:t>供应商名称(盖单位公章)：</w:t>
      </w:r>
    </w:p>
    <w:p w14:paraId="07938A98">
      <w:pPr>
        <w:pStyle w:val="14"/>
        <w:pageBreakBefore w:val="0"/>
        <w:kinsoku/>
        <w:wordWrap/>
        <w:overflowPunct/>
        <w:bidi w:val="0"/>
        <w:adjustRightInd w:val="0"/>
        <w:snapToGrid w:val="0"/>
        <w:spacing w:line="360" w:lineRule="auto"/>
        <w:rPr>
          <w:rFonts w:hint="eastAsia" w:hAnsi="宋体" w:eastAsia="宋体"/>
          <w:color w:val="auto"/>
          <w:sz w:val="21"/>
          <w:szCs w:val="21"/>
          <w:u w:val="single"/>
          <w:lang w:val="en-US" w:eastAsia="zh-CN"/>
        </w:rPr>
      </w:pPr>
      <w:r>
        <w:rPr>
          <w:rFonts w:hint="eastAsia" w:hAnsi="宋体"/>
          <w:color w:val="auto"/>
          <w:sz w:val="21"/>
          <w:szCs w:val="21"/>
          <w:lang w:eastAsia="zh-CN"/>
        </w:rPr>
        <w:t>法定代表人或其委托代理人（签字或印章）：</w:t>
      </w:r>
      <w:r>
        <w:rPr>
          <w:rFonts w:hint="eastAsia" w:ascii="宋体" w:hAnsi="宋体"/>
          <w:color w:val="auto"/>
          <w:sz w:val="21"/>
          <w:szCs w:val="21"/>
          <w:u w:val="single"/>
        </w:rPr>
        <w:t xml:space="preserve">            </w:t>
      </w:r>
      <w:r>
        <w:rPr>
          <w:rFonts w:hint="eastAsia" w:hAnsi="宋体"/>
          <w:color w:val="auto"/>
          <w:sz w:val="21"/>
          <w:szCs w:val="21"/>
          <w:u w:val="single"/>
          <w:lang w:val="en-US" w:eastAsia="zh-CN"/>
        </w:rPr>
        <w:t xml:space="preserve"> </w:t>
      </w:r>
    </w:p>
    <w:p w14:paraId="6055A301">
      <w:pPr>
        <w:pageBreakBefore w:val="0"/>
        <w:kinsoku/>
        <w:wordWrap/>
        <w:overflowPunct/>
        <w:bidi w:val="0"/>
        <w:adjustRightInd w:val="0"/>
        <w:snapToGrid w:val="0"/>
        <w:spacing w:line="360" w:lineRule="auto"/>
        <w:rPr>
          <w:rFonts w:ascii="宋体" w:hAnsi="宋体"/>
          <w:color w:val="auto"/>
          <w:sz w:val="21"/>
          <w:szCs w:val="21"/>
        </w:rPr>
      </w:pPr>
      <w:r>
        <w:rPr>
          <w:rFonts w:hint="eastAsia" w:ascii="宋体" w:hAnsi="宋体"/>
          <w:color w:val="auto"/>
          <w:sz w:val="21"/>
          <w:szCs w:val="21"/>
        </w:rPr>
        <w:t>日期：</w:t>
      </w:r>
      <w:r>
        <w:rPr>
          <w:rFonts w:hint="eastAsia" w:ascii="宋体" w:hAnsi="宋体"/>
          <w:color w:val="auto"/>
          <w:sz w:val="21"/>
          <w:szCs w:val="21"/>
          <w:u w:val="single"/>
        </w:rPr>
        <w:t xml:space="preserve">            </w:t>
      </w:r>
      <w:r>
        <w:rPr>
          <w:rFonts w:hint="eastAsia" w:ascii="宋体" w:hAnsi="宋体"/>
          <w:color w:val="auto"/>
          <w:sz w:val="21"/>
          <w:szCs w:val="21"/>
        </w:rPr>
        <w:t>年</w:t>
      </w:r>
      <w:r>
        <w:rPr>
          <w:rFonts w:hint="eastAsia" w:ascii="宋体" w:hAnsi="宋体"/>
          <w:color w:val="auto"/>
          <w:sz w:val="21"/>
          <w:szCs w:val="21"/>
          <w:u w:val="single"/>
        </w:rPr>
        <w:t xml:space="preserve">            </w:t>
      </w:r>
      <w:r>
        <w:rPr>
          <w:rFonts w:hint="eastAsia" w:ascii="宋体" w:hAnsi="宋体"/>
          <w:color w:val="auto"/>
          <w:sz w:val="21"/>
          <w:szCs w:val="21"/>
        </w:rPr>
        <w:t>月</w:t>
      </w:r>
      <w:r>
        <w:rPr>
          <w:rFonts w:hint="eastAsia" w:ascii="宋体" w:hAnsi="宋体"/>
          <w:color w:val="auto"/>
          <w:sz w:val="21"/>
          <w:szCs w:val="21"/>
          <w:u w:val="single"/>
        </w:rPr>
        <w:t xml:space="preserve">            </w:t>
      </w:r>
      <w:r>
        <w:rPr>
          <w:rFonts w:hint="eastAsia" w:ascii="宋体" w:hAnsi="宋体"/>
          <w:color w:val="auto"/>
          <w:sz w:val="21"/>
          <w:szCs w:val="21"/>
        </w:rPr>
        <w:t>日</w:t>
      </w:r>
    </w:p>
    <w:p w14:paraId="72A7EF45">
      <w:pPr>
        <w:pageBreakBefore w:val="0"/>
        <w:kinsoku/>
        <w:wordWrap/>
        <w:overflowPunct/>
        <w:bidi w:val="0"/>
        <w:adjustRightInd w:val="0"/>
        <w:snapToGrid w:val="0"/>
        <w:spacing w:line="360" w:lineRule="auto"/>
        <w:ind w:right="24"/>
        <w:rPr>
          <w:rFonts w:ascii="黑体" w:hAnsi="华文中宋" w:eastAsia="黑体"/>
          <w:bCs/>
          <w:color w:val="auto"/>
          <w:sz w:val="21"/>
          <w:szCs w:val="21"/>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A352BCD">
      <w:pPr>
        <w:pStyle w:val="48"/>
        <w:keepNext w:val="0"/>
        <w:keepLines w:val="0"/>
        <w:pageBreakBefore w:val="0"/>
        <w:widowControl/>
        <w:kinsoku/>
        <w:wordWrap/>
        <w:overflowPunct/>
        <w:topLinePunct w:val="0"/>
        <w:autoSpaceDE/>
        <w:autoSpaceDN/>
        <w:bidi w:val="0"/>
        <w:adjustRightInd/>
        <w:snapToGrid/>
        <w:spacing w:before="0" w:beforeLines="50" w:after="0" w:afterLines="50" w:line="360" w:lineRule="auto"/>
        <w:jc w:val="left"/>
        <w:textAlignment w:val="auto"/>
        <w:outlineLvl w:val="0"/>
        <w:rPr>
          <w:rStyle w:val="29"/>
          <w:rFonts w:ascii="黑体" w:hAnsi="黑体" w:eastAsia="黑体" w:cs="黑体"/>
          <w:b/>
          <w:bCs w:val="0"/>
          <w:color w:val="auto"/>
          <w:sz w:val="28"/>
          <w:szCs w:val="28"/>
        </w:rPr>
      </w:pPr>
      <w:bookmarkStart w:id="76" w:name="_Toc31658"/>
      <w:r>
        <w:rPr>
          <w:rStyle w:val="29"/>
          <w:rFonts w:ascii="黑体" w:hAnsi="黑体" w:eastAsia="黑体" w:cs="黑体"/>
          <w:b/>
          <w:bCs w:val="0"/>
          <w:color w:val="auto"/>
          <w:sz w:val="28"/>
          <w:szCs w:val="28"/>
        </w:rPr>
        <w:t>附件1</w:t>
      </w:r>
      <w:bookmarkEnd w:id="76"/>
    </w:p>
    <w:p w14:paraId="1086DD76">
      <w:pPr>
        <w:pStyle w:val="48"/>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outlineLvl w:val="9"/>
        <w:rPr>
          <w:rFonts w:ascii="宋体" w:hAnsi="宋体"/>
          <w:color w:val="auto"/>
          <w:sz w:val="28"/>
          <w:szCs w:val="28"/>
        </w:rPr>
      </w:pPr>
      <w:r>
        <w:rPr>
          <w:rStyle w:val="29"/>
          <w:rFonts w:ascii="黑体" w:hAnsi="黑体" w:eastAsia="黑体" w:cs="黑体"/>
          <w:b/>
          <w:bCs w:val="0"/>
          <w:color w:val="auto"/>
          <w:sz w:val="28"/>
          <w:szCs w:val="28"/>
        </w:rPr>
        <w:t>法定代表人（负责人）身份证明(法定代表人〔负责人〕参加</w:t>
      </w:r>
      <w:r>
        <w:rPr>
          <w:rStyle w:val="29"/>
          <w:rFonts w:hint="eastAsia" w:ascii="黑体" w:hAnsi="黑体" w:eastAsia="黑体" w:cs="黑体"/>
          <w:b/>
          <w:bCs w:val="0"/>
          <w:color w:val="auto"/>
          <w:sz w:val="28"/>
          <w:szCs w:val="28"/>
          <w:lang w:eastAsia="zh-CN"/>
        </w:rPr>
        <w:t>谈判</w:t>
      </w:r>
      <w:r>
        <w:rPr>
          <w:rStyle w:val="29"/>
          <w:rFonts w:ascii="黑体" w:hAnsi="黑体" w:eastAsia="黑体" w:cs="黑体"/>
          <w:b/>
          <w:bCs w:val="0"/>
          <w:color w:val="auto"/>
          <w:sz w:val="28"/>
          <w:szCs w:val="28"/>
        </w:rPr>
        <w:t>)</w:t>
      </w:r>
    </w:p>
    <w:p w14:paraId="56281D60">
      <w:pPr>
        <w:pageBreakBefore w:val="0"/>
        <w:kinsoku/>
        <w:wordWrap/>
        <w:overflowPunct/>
        <w:autoSpaceDE w:val="0"/>
        <w:autoSpaceDN w:val="0"/>
        <w:bidi w:val="0"/>
        <w:adjustRightInd w:val="0"/>
        <w:snapToGrid w:val="0"/>
        <w:spacing w:before="156" w:beforeLines="50" w:line="360" w:lineRule="auto"/>
        <w:jc w:val="left"/>
        <w:rPr>
          <w:rFonts w:hint="eastAsia" w:ascii="宋体" w:hAnsi="宋体"/>
          <w:color w:val="auto"/>
          <w:sz w:val="21"/>
          <w:szCs w:val="21"/>
        </w:rPr>
      </w:pPr>
    </w:p>
    <w:p w14:paraId="7FADC2FB">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rPr>
      </w:pPr>
      <w:r>
        <w:rPr>
          <w:rFonts w:hint="eastAsia" w:ascii="宋体" w:hAnsi="宋体"/>
          <w:color w:val="auto"/>
          <w:sz w:val="21"/>
          <w:szCs w:val="21"/>
        </w:rPr>
        <w:t>供应商</w:t>
      </w:r>
      <w:r>
        <w:rPr>
          <w:rFonts w:hint="eastAsia" w:ascii="宋体" w:hAnsi="宋体" w:cs="宋体"/>
          <w:color w:val="auto"/>
          <w:kern w:val="0"/>
          <w:sz w:val="21"/>
          <w:szCs w:val="21"/>
        </w:rPr>
        <w:t>名称：</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 xml:space="preserve">                </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 xml:space="preserve"> </w:t>
      </w:r>
    </w:p>
    <w:p w14:paraId="77D75629">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rPr>
      </w:pPr>
      <w:r>
        <w:rPr>
          <w:rFonts w:hint="eastAsia" w:ascii="宋体" w:hAnsi="宋体" w:cs="宋体"/>
          <w:color w:val="auto"/>
          <w:kern w:val="0"/>
          <w:sz w:val="21"/>
          <w:szCs w:val="21"/>
        </w:rPr>
        <w:t>注册号：</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 xml:space="preserve">                    </w:t>
      </w:r>
      <w:r>
        <w:rPr>
          <w:rFonts w:hint="eastAsia" w:ascii="宋体" w:hAnsi="宋体" w:cs="宋体"/>
          <w:color w:val="auto"/>
          <w:kern w:val="0"/>
          <w:sz w:val="21"/>
          <w:szCs w:val="21"/>
          <w:u w:val="single"/>
        </w:rPr>
        <w:t xml:space="preserve">   </w:t>
      </w:r>
    </w:p>
    <w:p w14:paraId="6D041C4D">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rPr>
      </w:pPr>
      <w:r>
        <w:rPr>
          <w:rFonts w:hint="eastAsia" w:ascii="宋体" w:hAnsi="宋体" w:cs="宋体"/>
          <w:color w:val="auto"/>
          <w:kern w:val="0"/>
          <w:sz w:val="21"/>
          <w:szCs w:val="21"/>
        </w:rPr>
        <w:t>注册地址：</w:t>
      </w:r>
      <w:r>
        <w:rPr>
          <w:rFonts w:hint="eastAsia" w:ascii="宋体" w:hAnsi="宋体" w:cs="宋体"/>
          <w:color w:val="auto"/>
          <w:kern w:val="0"/>
          <w:sz w:val="21"/>
          <w:szCs w:val="21"/>
          <w:u w:val="single"/>
        </w:rPr>
        <w:t xml:space="preserve">                                    </w:t>
      </w:r>
    </w:p>
    <w:p w14:paraId="4D2A233B">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rPr>
      </w:pPr>
      <w:r>
        <w:rPr>
          <w:rFonts w:hint="eastAsia" w:ascii="宋体" w:hAnsi="宋体" w:cs="宋体"/>
          <w:color w:val="auto"/>
          <w:kern w:val="0"/>
          <w:sz w:val="21"/>
          <w:szCs w:val="21"/>
        </w:rPr>
        <w:t xml:space="preserve">成立时间： </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 xml:space="preserve">年 </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月</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 xml:space="preserve"> </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 xml:space="preserve"> 日</w:t>
      </w:r>
    </w:p>
    <w:p w14:paraId="7EA756ED">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u w:val="single"/>
        </w:rPr>
      </w:pPr>
      <w:r>
        <w:rPr>
          <w:rFonts w:hint="eastAsia" w:ascii="宋体" w:hAnsi="宋体" w:cs="宋体"/>
          <w:color w:val="auto"/>
          <w:kern w:val="0"/>
          <w:sz w:val="21"/>
          <w:szCs w:val="21"/>
        </w:rPr>
        <w:t>经营期限：</w:t>
      </w:r>
      <w:r>
        <w:rPr>
          <w:rFonts w:hint="eastAsia" w:ascii="宋体" w:hAnsi="宋体" w:cs="宋体"/>
          <w:color w:val="auto"/>
          <w:kern w:val="0"/>
          <w:sz w:val="21"/>
          <w:szCs w:val="21"/>
          <w:u w:val="single"/>
        </w:rPr>
        <w:t xml:space="preserve">                  </w:t>
      </w:r>
    </w:p>
    <w:p w14:paraId="00BF4DED">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u w:val="single"/>
        </w:rPr>
      </w:pPr>
      <w:r>
        <w:rPr>
          <w:rFonts w:hint="eastAsia" w:ascii="宋体" w:hAnsi="宋体" w:cs="宋体"/>
          <w:color w:val="auto"/>
          <w:kern w:val="0"/>
          <w:sz w:val="21"/>
          <w:szCs w:val="21"/>
        </w:rPr>
        <w:t>经营范围：主营：</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 xml:space="preserve"> ；兼营：</w:t>
      </w:r>
      <w:r>
        <w:rPr>
          <w:rFonts w:hint="eastAsia" w:ascii="宋体" w:hAnsi="宋体" w:cs="宋体"/>
          <w:color w:val="auto"/>
          <w:kern w:val="0"/>
          <w:sz w:val="21"/>
          <w:szCs w:val="21"/>
          <w:u w:val="single"/>
        </w:rPr>
        <w:t xml:space="preserve">              </w:t>
      </w:r>
    </w:p>
    <w:p w14:paraId="206A27C3">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rPr>
      </w:pPr>
      <w:r>
        <w:rPr>
          <w:rFonts w:hint="eastAsia" w:ascii="宋体" w:hAnsi="宋体" w:cs="宋体"/>
          <w:color w:val="auto"/>
          <w:kern w:val="0"/>
          <w:sz w:val="21"/>
          <w:szCs w:val="21"/>
        </w:rPr>
        <w:t>姓名：</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 xml:space="preserve"> 性别：</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 xml:space="preserve"> 年龄：</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 xml:space="preserve"> 系</w:t>
      </w:r>
      <w:r>
        <w:rPr>
          <w:rFonts w:hint="eastAsia" w:ascii="宋体" w:hAnsi="宋体" w:cs="宋体"/>
          <w:color w:val="auto"/>
          <w:kern w:val="0"/>
          <w:sz w:val="21"/>
          <w:szCs w:val="21"/>
          <w:u w:val="single"/>
        </w:rPr>
        <w:t xml:space="preserve">      </w:t>
      </w:r>
      <w:r>
        <w:rPr>
          <w:rFonts w:hint="eastAsia" w:ascii="宋体" w:hAnsi="宋体" w:cs="宋体"/>
          <w:color w:val="auto"/>
          <w:kern w:val="0"/>
          <w:sz w:val="21"/>
          <w:szCs w:val="21"/>
        </w:rPr>
        <w:t>（</w:t>
      </w:r>
      <w:r>
        <w:rPr>
          <w:rFonts w:hint="eastAsia" w:ascii="宋体" w:hAnsi="宋体"/>
          <w:color w:val="auto"/>
          <w:sz w:val="21"/>
          <w:szCs w:val="21"/>
        </w:rPr>
        <w:t>供应商</w:t>
      </w:r>
      <w:r>
        <w:rPr>
          <w:rFonts w:hint="eastAsia" w:ascii="宋体" w:hAnsi="宋体" w:cs="宋体"/>
          <w:color w:val="auto"/>
          <w:kern w:val="0"/>
          <w:sz w:val="21"/>
          <w:szCs w:val="21"/>
        </w:rPr>
        <w:t>名称）的法定代表人。</w:t>
      </w:r>
    </w:p>
    <w:p w14:paraId="0C7EE1D2">
      <w:pPr>
        <w:pageBreakBefore w:val="0"/>
        <w:kinsoku/>
        <w:wordWrap/>
        <w:overflowPunct/>
        <w:autoSpaceDE w:val="0"/>
        <w:autoSpaceDN w:val="0"/>
        <w:bidi w:val="0"/>
        <w:adjustRightInd w:val="0"/>
        <w:snapToGrid w:val="0"/>
        <w:spacing w:before="156" w:beforeLines="50" w:line="360" w:lineRule="auto"/>
        <w:jc w:val="left"/>
        <w:rPr>
          <w:rFonts w:ascii="宋体" w:hAnsi="宋体" w:cs="宋体"/>
          <w:color w:val="auto"/>
          <w:kern w:val="0"/>
          <w:sz w:val="21"/>
          <w:szCs w:val="21"/>
        </w:rPr>
      </w:pPr>
      <w:r>
        <w:rPr>
          <w:rFonts w:hint="eastAsia" w:ascii="宋体" w:hAnsi="宋体" w:cs="宋体"/>
          <w:color w:val="auto"/>
          <w:kern w:val="0"/>
          <w:sz w:val="21"/>
          <w:szCs w:val="21"/>
        </w:rPr>
        <w:t>特此证明。</w:t>
      </w:r>
    </w:p>
    <w:p w14:paraId="612866FF">
      <w:pPr>
        <w:pageBreakBefore w:val="0"/>
        <w:kinsoku/>
        <w:wordWrap/>
        <w:overflowPunct/>
        <w:autoSpaceDE w:val="0"/>
        <w:autoSpaceDN w:val="0"/>
        <w:bidi w:val="0"/>
        <w:adjustRightInd w:val="0"/>
        <w:snapToGrid w:val="0"/>
        <w:spacing w:before="156" w:beforeLines="50" w:line="360" w:lineRule="auto"/>
        <w:jc w:val="left"/>
        <w:rPr>
          <w:rFonts w:hint="eastAsia" w:ascii="宋体" w:hAnsi="宋体"/>
          <w:color w:val="auto"/>
          <w:sz w:val="21"/>
          <w:szCs w:val="21"/>
        </w:rPr>
      </w:pPr>
      <w:r>
        <w:rPr>
          <w:rFonts w:hint="eastAsia" w:ascii="宋体" w:hAnsi="宋体"/>
          <w:color w:val="auto"/>
          <w:sz w:val="21"/>
          <w:szCs w:val="21"/>
        </w:rPr>
        <w:t>附：法定代表人身份证复印件</w:t>
      </w:r>
    </w:p>
    <w:tbl>
      <w:tblPr>
        <w:tblStyle w:val="27"/>
        <w:tblW w:w="7859"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9"/>
        <w:gridCol w:w="3930"/>
      </w:tblGrid>
      <w:tr w14:paraId="16DA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trPr>
        <w:tc>
          <w:tcPr>
            <w:tcW w:w="3929" w:type="dxa"/>
            <w:shd w:val="clear" w:color="auto" w:fill="auto"/>
            <w:vAlign w:val="center"/>
          </w:tcPr>
          <w:p w14:paraId="38DC5337">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身份证（正面）</w:t>
            </w:r>
            <w:r>
              <w:rPr>
                <w:rFonts w:hint="eastAsia" w:ascii="宋体" w:hAnsi="宋体" w:eastAsia="宋体" w:cs="宋体"/>
                <w:color w:val="auto"/>
                <w:spacing w:val="-2"/>
                <w:kern w:val="0"/>
                <w:sz w:val="21"/>
                <w:szCs w:val="21"/>
              </w:rPr>
              <w:t>复</w:t>
            </w:r>
            <w:r>
              <w:rPr>
                <w:rFonts w:hint="eastAsia" w:ascii="宋体" w:hAnsi="宋体" w:eastAsia="宋体" w:cs="宋体"/>
                <w:color w:val="auto"/>
                <w:kern w:val="0"/>
                <w:sz w:val="21"/>
                <w:szCs w:val="21"/>
              </w:rPr>
              <w:t>印</w:t>
            </w:r>
            <w:r>
              <w:rPr>
                <w:rFonts w:hint="eastAsia" w:ascii="宋体" w:hAnsi="宋体" w:eastAsia="宋体" w:cs="宋体"/>
                <w:color w:val="auto"/>
                <w:spacing w:val="-2"/>
                <w:kern w:val="0"/>
                <w:sz w:val="21"/>
                <w:szCs w:val="21"/>
              </w:rPr>
              <w:t>件</w:t>
            </w:r>
          </w:p>
        </w:tc>
        <w:tc>
          <w:tcPr>
            <w:tcW w:w="3930" w:type="dxa"/>
            <w:shd w:val="clear" w:color="auto" w:fill="auto"/>
            <w:vAlign w:val="center"/>
          </w:tcPr>
          <w:p w14:paraId="117B9E40">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身份证（反面）</w:t>
            </w:r>
            <w:r>
              <w:rPr>
                <w:rFonts w:hint="eastAsia" w:ascii="宋体" w:hAnsi="宋体" w:eastAsia="宋体" w:cs="宋体"/>
                <w:color w:val="auto"/>
                <w:spacing w:val="-2"/>
                <w:kern w:val="0"/>
                <w:sz w:val="21"/>
                <w:szCs w:val="21"/>
              </w:rPr>
              <w:t>复</w:t>
            </w:r>
            <w:r>
              <w:rPr>
                <w:rFonts w:hint="eastAsia" w:ascii="宋体" w:hAnsi="宋体" w:eastAsia="宋体" w:cs="宋体"/>
                <w:color w:val="auto"/>
                <w:kern w:val="0"/>
                <w:sz w:val="21"/>
                <w:szCs w:val="21"/>
              </w:rPr>
              <w:t>印</w:t>
            </w:r>
            <w:r>
              <w:rPr>
                <w:rFonts w:hint="eastAsia" w:ascii="宋体" w:hAnsi="宋体" w:eastAsia="宋体" w:cs="宋体"/>
                <w:color w:val="auto"/>
                <w:spacing w:val="-2"/>
                <w:kern w:val="0"/>
                <w:sz w:val="21"/>
                <w:szCs w:val="21"/>
              </w:rPr>
              <w:t>件</w:t>
            </w:r>
          </w:p>
        </w:tc>
      </w:tr>
    </w:tbl>
    <w:p w14:paraId="402C28EC">
      <w:pPr>
        <w:pageBreakBefore w:val="0"/>
        <w:kinsoku/>
        <w:wordWrap/>
        <w:overflowPunct/>
        <w:bidi w:val="0"/>
        <w:snapToGrid w:val="0"/>
        <w:spacing w:line="360" w:lineRule="auto"/>
        <w:rPr>
          <w:rFonts w:ascii="宋体" w:hAnsi="宋体"/>
          <w:color w:val="auto"/>
          <w:sz w:val="21"/>
          <w:szCs w:val="21"/>
        </w:rPr>
      </w:pPr>
    </w:p>
    <w:p w14:paraId="5BCCA7E7">
      <w:pPr>
        <w:pageBreakBefore w:val="0"/>
        <w:kinsoku/>
        <w:wordWrap/>
        <w:overflowPunct/>
        <w:bidi w:val="0"/>
        <w:snapToGrid w:val="0"/>
        <w:spacing w:line="360" w:lineRule="auto"/>
        <w:rPr>
          <w:rFonts w:ascii="宋体" w:hAnsi="宋体"/>
          <w:color w:val="auto"/>
          <w:sz w:val="21"/>
          <w:szCs w:val="21"/>
        </w:rPr>
      </w:pPr>
    </w:p>
    <w:p w14:paraId="4E247C14">
      <w:pPr>
        <w:pageBreakBefore w:val="0"/>
        <w:kinsoku/>
        <w:wordWrap/>
        <w:overflowPunct/>
        <w:bidi w:val="0"/>
        <w:snapToGrid w:val="0"/>
        <w:spacing w:line="360" w:lineRule="auto"/>
        <w:rPr>
          <w:rFonts w:ascii="宋体" w:hAnsi="宋体"/>
          <w:color w:val="auto"/>
          <w:sz w:val="21"/>
          <w:szCs w:val="21"/>
        </w:rPr>
      </w:pPr>
    </w:p>
    <w:p w14:paraId="247B0E71">
      <w:pPr>
        <w:pageBreakBefore w:val="0"/>
        <w:kinsoku/>
        <w:wordWrap/>
        <w:overflowPunct/>
        <w:bidi w:val="0"/>
        <w:adjustRightInd w:val="0"/>
        <w:snapToGrid w:val="0"/>
        <w:spacing w:line="360" w:lineRule="auto"/>
        <w:rPr>
          <w:rFonts w:ascii="宋体" w:hAnsi="宋体"/>
          <w:color w:val="auto"/>
          <w:sz w:val="21"/>
          <w:szCs w:val="21"/>
        </w:rPr>
      </w:pPr>
    </w:p>
    <w:p w14:paraId="289654D5">
      <w:pPr>
        <w:pageBreakBefore w:val="0"/>
        <w:kinsoku/>
        <w:wordWrap/>
        <w:overflowPunct/>
        <w:bidi w:val="0"/>
        <w:adjustRightInd w:val="0"/>
        <w:snapToGrid w:val="0"/>
        <w:spacing w:line="360" w:lineRule="auto"/>
        <w:ind w:right="420"/>
        <w:rPr>
          <w:rFonts w:ascii="宋体" w:hAnsi="宋体"/>
          <w:color w:val="auto"/>
          <w:sz w:val="21"/>
          <w:szCs w:val="21"/>
        </w:rPr>
      </w:pPr>
      <w:r>
        <w:rPr>
          <w:rFonts w:hint="eastAsia" w:ascii="宋体" w:hAnsi="宋体"/>
          <w:color w:val="auto"/>
          <w:sz w:val="21"/>
          <w:szCs w:val="21"/>
        </w:rPr>
        <w:t>供应商名称（盖单位公章）：</w:t>
      </w:r>
    </w:p>
    <w:p w14:paraId="788695EE">
      <w:pPr>
        <w:pageBreakBefore w:val="0"/>
        <w:kinsoku/>
        <w:wordWrap/>
        <w:overflowPunct/>
        <w:bidi w:val="0"/>
        <w:adjustRightInd w:val="0"/>
        <w:snapToGrid w:val="0"/>
        <w:spacing w:line="360" w:lineRule="auto"/>
        <w:ind w:right="420"/>
        <w:rPr>
          <w:rFonts w:ascii="仿宋_GB2312" w:hAnsi="宋体" w:eastAsia="仿宋_GB2312"/>
          <w:color w:val="auto"/>
          <w:sz w:val="21"/>
          <w:szCs w:val="21"/>
        </w:rPr>
      </w:pPr>
      <w:r>
        <w:rPr>
          <w:rFonts w:hint="eastAsia" w:ascii="宋体" w:hAnsi="宋体"/>
          <w:color w:val="auto"/>
          <w:sz w:val="21"/>
          <w:szCs w:val="21"/>
        </w:rPr>
        <w:t>日期：</w:t>
      </w:r>
      <w:r>
        <w:rPr>
          <w:rFonts w:hint="eastAsia" w:ascii="宋体" w:hAnsi="宋体"/>
          <w:color w:val="auto"/>
          <w:sz w:val="21"/>
          <w:szCs w:val="21"/>
          <w:u w:val="single"/>
        </w:rPr>
        <w:t xml:space="preserve">        </w:t>
      </w:r>
      <w:r>
        <w:rPr>
          <w:rFonts w:hint="eastAsia" w:ascii="宋体" w:hAnsi="宋体"/>
          <w:color w:val="auto"/>
          <w:sz w:val="21"/>
          <w:szCs w:val="21"/>
        </w:rPr>
        <w:t>年</w:t>
      </w:r>
      <w:r>
        <w:rPr>
          <w:rFonts w:hint="eastAsia" w:ascii="宋体" w:hAnsi="宋体"/>
          <w:color w:val="auto"/>
          <w:sz w:val="21"/>
          <w:szCs w:val="21"/>
          <w:u w:val="single"/>
        </w:rPr>
        <w:t xml:space="preserve">        </w:t>
      </w:r>
      <w:r>
        <w:rPr>
          <w:rFonts w:hint="eastAsia" w:ascii="宋体" w:hAnsi="宋体"/>
          <w:color w:val="auto"/>
          <w:sz w:val="21"/>
          <w:szCs w:val="21"/>
        </w:rPr>
        <w:t>月</w:t>
      </w:r>
      <w:r>
        <w:rPr>
          <w:rFonts w:hint="eastAsia" w:ascii="宋体" w:hAnsi="宋体"/>
          <w:color w:val="auto"/>
          <w:sz w:val="21"/>
          <w:szCs w:val="21"/>
          <w:u w:val="single"/>
        </w:rPr>
        <w:t xml:space="preserve">        </w:t>
      </w:r>
      <w:r>
        <w:rPr>
          <w:rFonts w:hint="eastAsia" w:ascii="宋体" w:hAnsi="宋体"/>
          <w:color w:val="auto"/>
          <w:sz w:val="21"/>
          <w:szCs w:val="21"/>
        </w:rPr>
        <w:t xml:space="preserve">日      </w:t>
      </w:r>
    </w:p>
    <w:p w14:paraId="0041A271">
      <w:pPr>
        <w:pageBreakBefore w:val="0"/>
        <w:kinsoku/>
        <w:wordWrap/>
        <w:overflowPunct/>
        <w:bidi w:val="0"/>
        <w:adjustRightInd w:val="0"/>
        <w:snapToGrid w:val="0"/>
        <w:spacing w:before="156" w:beforeLines="50" w:line="360" w:lineRule="auto"/>
        <w:rPr>
          <w:rFonts w:ascii="仿宋_GB2312" w:hAnsi="宋体" w:eastAsia="仿宋_GB2312"/>
          <w:color w:val="auto"/>
          <w:sz w:val="21"/>
          <w:szCs w:val="21"/>
        </w:rPr>
      </w:pPr>
    </w:p>
    <w:p w14:paraId="1D9688CD">
      <w:pPr>
        <w:pageBreakBefore w:val="0"/>
        <w:kinsoku/>
        <w:wordWrap/>
        <w:overflowPunct/>
        <w:bidi w:val="0"/>
        <w:adjustRightInd w:val="0"/>
        <w:snapToGrid w:val="0"/>
        <w:spacing w:before="156" w:beforeLines="50" w:line="360" w:lineRule="auto"/>
        <w:rPr>
          <w:rFonts w:hint="eastAsia" w:ascii="黑体" w:hAnsi="华文中宋" w:eastAsia="黑体"/>
          <w:bCs/>
          <w:color w:val="auto"/>
          <w:sz w:val="21"/>
          <w:szCs w:val="21"/>
        </w:rPr>
      </w:pPr>
    </w:p>
    <w:p w14:paraId="5FAAE1EA">
      <w:pPr>
        <w:keepNext w:val="0"/>
        <w:keepLines w:val="0"/>
        <w:pageBreakBefore w:val="0"/>
        <w:widowControl w:val="0"/>
        <w:kinsoku/>
        <w:wordWrap/>
        <w:overflowPunct/>
        <w:topLinePunct w:val="0"/>
        <w:bidi w:val="0"/>
        <w:spacing w:before="0" w:beforeLines="50" w:after="0" w:afterLines="50" w:line="360" w:lineRule="auto"/>
        <w:textAlignment w:val="auto"/>
        <w:outlineLvl w:val="0"/>
        <w:rPr>
          <w:rFonts w:hint="eastAsia" w:ascii="黑体" w:hAnsi="Times New Roman" w:eastAsia="黑体" w:cs="Times New Roman"/>
          <w:b/>
          <w:bCs/>
          <w:strike w:val="0"/>
          <w:dstrike w:val="0"/>
          <w:color w:val="auto"/>
          <w:sz w:val="28"/>
          <w:szCs w:val="28"/>
        </w:rPr>
      </w:pPr>
      <w:bookmarkStart w:id="77" w:name="_Toc22175"/>
      <w:r>
        <w:rPr>
          <w:rFonts w:hint="eastAsia" w:ascii="黑体" w:hAnsi="Times New Roman" w:eastAsia="黑体" w:cs="Times New Roman"/>
          <w:b/>
          <w:bCs/>
          <w:strike w:val="0"/>
          <w:dstrike w:val="0"/>
          <w:color w:val="auto"/>
          <w:sz w:val="28"/>
          <w:szCs w:val="28"/>
        </w:rPr>
        <w:t>附件2</w:t>
      </w:r>
      <w:bookmarkEnd w:id="77"/>
    </w:p>
    <w:p w14:paraId="15678959">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Lines="50" w:after="0" w:afterLines="50" w:line="360" w:lineRule="auto"/>
        <w:jc w:val="center"/>
        <w:textAlignment w:val="auto"/>
        <w:rPr>
          <w:rStyle w:val="29"/>
          <w:rFonts w:ascii="黑体" w:hAnsi="黑体" w:eastAsia="黑体" w:cs="黑体"/>
          <w:b/>
          <w:bCs/>
          <w:color w:val="auto"/>
          <w:sz w:val="28"/>
        </w:rPr>
      </w:pPr>
      <w:r>
        <w:rPr>
          <w:rStyle w:val="29"/>
          <w:rFonts w:ascii="黑体" w:hAnsi="黑体" w:eastAsia="黑体" w:cs="黑体"/>
          <w:b/>
          <w:bCs/>
          <w:color w:val="auto"/>
          <w:sz w:val="28"/>
        </w:rPr>
        <w:t>法定代表人授权书(委托代理人参加</w:t>
      </w:r>
      <w:r>
        <w:rPr>
          <w:rStyle w:val="29"/>
          <w:rFonts w:hint="eastAsia" w:ascii="黑体" w:hAnsi="黑体" w:eastAsia="黑体" w:cs="黑体"/>
          <w:b/>
          <w:bCs/>
          <w:color w:val="auto"/>
          <w:sz w:val="28"/>
          <w:lang w:eastAsia="zh-CN"/>
        </w:rPr>
        <w:t>谈判</w:t>
      </w:r>
      <w:r>
        <w:rPr>
          <w:rStyle w:val="29"/>
          <w:rFonts w:ascii="黑体" w:hAnsi="黑体" w:eastAsia="黑体" w:cs="黑体"/>
          <w:b/>
          <w:bCs/>
          <w:color w:val="auto"/>
          <w:sz w:val="28"/>
        </w:rPr>
        <w:t>)</w:t>
      </w:r>
    </w:p>
    <w:p w14:paraId="061E2661">
      <w:pPr>
        <w:pageBreakBefore w:val="0"/>
        <w:numPr>
          <w:ilvl w:val="0"/>
          <w:numId w:val="0"/>
        </w:numPr>
        <w:kinsoku/>
        <w:wordWrap/>
        <w:overflowPunct/>
        <w:autoSpaceDE w:val="0"/>
        <w:autoSpaceDN w:val="0"/>
        <w:bidi w:val="0"/>
        <w:adjustRightInd w:val="0"/>
        <w:snapToGrid w:val="0"/>
        <w:spacing w:before="156" w:beforeLines="50" w:line="360" w:lineRule="auto"/>
        <w:jc w:val="left"/>
        <w:rPr>
          <w:rFonts w:hint="eastAsia" w:ascii="宋体" w:hAnsi="宋体" w:eastAsia="宋体" w:cs="宋体"/>
          <w:color w:val="auto"/>
          <w:kern w:val="0"/>
          <w:sz w:val="21"/>
          <w:szCs w:val="21"/>
        </w:rPr>
      </w:pPr>
    </w:p>
    <w:p w14:paraId="76D6B447">
      <w:pPr>
        <w:pageBreakBefore w:val="0"/>
        <w:numPr>
          <w:ilvl w:val="0"/>
          <w:numId w:val="0"/>
        </w:numPr>
        <w:kinsoku/>
        <w:wordWrap/>
        <w:overflowPunct/>
        <w:autoSpaceDE w:val="0"/>
        <w:autoSpaceDN w:val="0"/>
        <w:bidi w:val="0"/>
        <w:adjustRightInd w:val="0"/>
        <w:snapToGrid w:val="0"/>
        <w:spacing w:before="156" w:beforeLines="50"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本人</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（姓名、职务）系</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 xml:space="preserve"> （</w:t>
      </w:r>
      <w:r>
        <w:rPr>
          <w:rFonts w:hint="eastAsia" w:ascii="宋体" w:hAnsi="宋体" w:eastAsia="宋体" w:cs="宋体"/>
          <w:color w:val="auto"/>
          <w:sz w:val="21"/>
          <w:szCs w:val="21"/>
        </w:rPr>
        <w:t>供应商</w:t>
      </w:r>
      <w:r>
        <w:rPr>
          <w:rFonts w:hint="eastAsia" w:ascii="宋体" w:hAnsi="宋体" w:eastAsia="宋体" w:cs="宋体"/>
          <w:color w:val="auto"/>
          <w:kern w:val="0"/>
          <w:sz w:val="21"/>
          <w:szCs w:val="21"/>
        </w:rPr>
        <w:t>名称）的法定代表人，现授权</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（姓名、职务）为我方代理人。代理人根据授权，以我方名义：(1)签署、澄清、补正、修改、撤回、提交</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（项目名称、</w:t>
      </w:r>
      <w:r>
        <w:rPr>
          <w:rFonts w:hint="eastAsia" w:ascii="宋体" w:hAnsi="宋体" w:eastAsia="宋体" w:cs="宋体"/>
          <w:color w:val="auto"/>
          <w:sz w:val="21"/>
          <w:szCs w:val="21"/>
        </w:rPr>
        <w:t>政府</w:t>
      </w:r>
      <w:r>
        <w:rPr>
          <w:rFonts w:hint="eastAsia" w:ascii="宋体" w:hAnsi="宋体" w:eastAsia="宋体" w:cs="宋体"/>
          <w:color w:val="auto"/>
          <w:kern w:val="0"/>
          <w:sz w:val="21"/>
          <w:szCs w:val="21"/>
        </w:rPr>
        <w:t>采购编号、</w:t>
      </w:r>
      <w:r>
        <w:rPr>
          <w:rFonts w:hint="eastAsia" w:ascii="宋体" w:hAnsi="宋体" w:eastAsia="宋体" w:cs="宋体"/>
          <w:color w:val="auto"/>
          <w:kern w:val="0"/>
          <w:sz w:val="21"/>
          <w:szCs w:val="21"/>
          <w:lang w:eastAsia="zh-CN"/>
        </w:rPr>
        <w:t>委托代理编号</w:t>
      </w:r>
      <w:r>
        <w:rPr>
          <w:rFonts w:hint="eastAsia" w:ascii="宋体" w:hAnsi="宋体" w:eastAsia="宋体" w:cs="宋体"/>
          <w:color w:val="auto"/>
          <w:kern w:val="0"/>
          <w:sz w:val="21"/>
          <w:szCs w:val="21"/>
        </w:rPr>
        <w:t>）响应文件；(2)签署并重新提交响应文件及最后报价；(3)退出谈判；(4)签订合同和处理有关事宜，其法律后果由我方承担。</w:t>
      </w:r>
    </w:p>
    <w:p w14:paraId="03237E07">
      <w:pPr>
        <w:pageBreakBefore w:val="0"/>
        <w:kinsoku/>
        <w:wordWrap/>
        <w:overflowPunct/>
        <w:autoSpaceDE w:val="0"/>
        <w:autoSpaceDN w:val="0"/>
        <w:bidi w:val="0"/>
        <w:adjustRightInd w:val="0"/>
        <w:snapToGrid w:val="0"/>
        <w:spacing w:before="156" w:beforeLines="50"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委托期限：</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 xml:space="preserve"> 。</w:t>
      </w:r>
    </w:p>
    <w:p w14:paraId="00E5035A">
      <w:pPr>
        <w:pageBreakBefore w:val="0"/>
        <w:kinsoku/>
        <w:wordWrap/>
        <w:overflowPunct/>
        <w:bidi w:val="0"/>
        <w:spacing w:line="360" w:lineRule="auto"/>
        <w:ind w:firstLine="435"/>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代理人无转委托权。</w:t>
      </w:r>
    </w:p>
    <w:p w14:paraId="0CAFFF2E">
      <w:pPr>
        <w:pageBreakBefore w:val="0"/>
        <w:kinsoku/>
        <w:wordWrap/>
        <w:overflowPunct/>
        <w:bidi w:val="0"/>
        <w:spacing w:line="360" w:lineRule="auto"/>
        <w:ind w:firstLine="435"/>
        <w:rPr>
          <w:rFonts w:hint="eastAsia" w:ascii="宋体" w:hAnsi="宋体" w:eastAsia="宋体" w:cs="宋体"/>
          <w:color w:val="auto"/>
          <w:sz w:val="21"/>
          <w:szCs w:val="21"/>
        </w:rPr>
      </w:pPr>
      <w:r>
        <w:rPr>
          <w:rFonts w:hint="eastAsia" w:ascii="宋体" w:hAnsi="宋体" w:eastAsia="宋体" w:cs="宋体"/>
          <w:color w:val="auto"/>
          <w:sz w:val="21"/>
          <w:szCs w:val="21"/>
        </w:rPr>
        <w:t>本授权书于</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日签字生效，特此声明。</w:t>
      </w:r>
    </w:p>
    <w:p w14:paraId="14170795">
      <w:pPr>
        <w:pageBreakBefore w:val="0"/>
        <w:kinsoku/>
        <w:wordWrap/>
        <w:overflowPunct/>
        <w:bidi w:val="0"/>
        <w:adjustRightInd w:val="0"/>
        <w:snapToGrid w:val="0"/>
        <w:spacing w:before="156" w:beforeLines="50"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附：委托代理人身份证复印件及法定代表人身份证明(附件1，原件)</w:t>
      </w:r>
    </w:p>
    <w:tbl>
      <w:tblPr>
        <w:tblStyle w:val="27"/>
        <w:tblW w:w="7859"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9"/>
        <w:gridCol w:w="3930"/>
      </w:tblGrid>
      <w:tr w14:paraId="684A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trPr>
        <w:tc>
          <w:tcPr>
            <w:tcW w:w="3929" w:type="dxa"/>
            <w:shd w:val="clear" w:color="auto" w:fill="auto"/>
            <w:vAlign w:val="center"/>
          </w:tcPr>
          <w:p w14:paraId="71FFF2E2">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法定代表人</w:t>
            </w:r>
            <w:r>
              <w:rPr>
                <w:rFonts w:hint="eastAsia" w:ascii="宋体" w:hAnsi="宋体" w:eastAsia="宋体" w:cs="宋体"/>
                <w:color w:val="auto"/>
                <w:sz w:val="21"/>
                <w:szCs w:val="21"/>
              </w:rPr>
              <w:t>身份证（正面）</w:t>
            </w:r>
            <w:r>
              <w:rPr>
                <w:rFonts w:hint="eastAsia" w:ascii="宋体" w:hAnsi="宋体" w:eastAsia="宋体" w:cs="宋体"/>
                <w:color w:val="auto"/>
                <w:spacing w:val="-2"/>
                <w:kern w:val="0"/>
                <w:sz w:val="21"/>
                <w:szCs w:val="21"/>
              </w:rPr>
              <w:t>复</w:t>
            </w:r>
            <w:r>
              <w:rPr>
                <w:rFonts w:hint="eastAsia" w:ascii="宋体" w:hAnsi="宋体" w:eastAsia="宋体" w:cs="宋体"/>
                <w:color w:val="auto"/>
                <w:kern w:val="0"/>
                <w:sz w:val="21"/>
                <w:szCs w:val="21"/>
              </w:rPr>
              <w:t>印</w:t>
            </w:r>
            <w:r>
              <w:rPr>
                <w:rFonts w:hint="eastAsia" w:ascii="宋体" w:hAnsi="宋体" w:eastAsia="宋体" w:cs="宋体"/>
                <w:color w:val="auto"/>
                <w:spacing w:val="-2"/>
                <w:kern w:val="0"/>
                <w:sz w:val="21"/>
                <w:szCs w:val="21"/>
              </w:rPr>
              <w:t>件</w:t>
            </w:r>
          </w:p>
        </w:tc>
        <w:tc>
          <w:tcPr>
            <w:tcW w:w="3930" w:type="dxa"/>
            <w:shd w:val="clear" w:color="auto" w:fill="auto"/>
            <w:vAlign w:val="center"/>
          </w:tcPr>
          <w:p w14:paraId="0165DCE4">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法定代表人</w:t>
            </w:r>
            <w:r>
              <w:rPr>
                <w:rFonts w:hint="eastAsia" w:ascii="宋体" w:hAnsi="宋体" w:eastAsia="宋体" w:cs="宋体"/>
                <w:color w:val="auto"/>
                <w:sz w:val="21"/>
                <w:szCs w:val="21"/>
              </w:rPr>
              <w:t>身份证（反面）</w:t>
            </w:r>
            <w:r>
              <w:rPr>
                <w:rFonts w:hint="eastAsia" w:ascii="宋体" w:hAnsi="宋体" w:eastAsia="宋体" w:cs="宋体"/>
                <w:color w:val="auto"/>
                <w:spacing w:val="-2"/>
                <w:kern w:val="0"/>
                <w:sz w:val="21"/>
                <w:szCs w:val="21"/>
              </w:rPr>
              <w:t>复</w:t>
            </w:r>
            <w:r>
              <w:rPr>
                <w:rFonts w:hint="eastAsia" w:ascii="宋体" w:hAnsi="宋体" w:eastAsia="宋体" w:cs="宋体"/>
                <w:color w:val="auto"/>
                <w:kern w:val="0"/>
                <w:sz w:val="21"/>
                <w:szCs w:val="21"/>
              </w:rPr>
              <w:t>印</w:t>
            </w:r>
            <w:r>
              <w:rPr>
                <w:rFonts w:hint="eastAsia" w:ascii="宋体" w:hAnsi="宋体" w:eastAsia="宋体" w:cs="宋体"/>
                <w:color w:val="auto"/>
                <w:spacing w:val="-2"/>
                <w:kern w:val="0"/>
                <w:sz w:val="21"/>
                <w:szCs w:val="21"/>
              </w:rPr>
              <w:t>件</w:t>
            </w:r>
          </w:p>
        </w:tc>
      </w:tr>
      <w:tr w14:paraId="40BC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trPr>
        <w:tc>
          <w:tcPr>
            <w:tcW w:w="3929" w:type="dxa"/>
            <w:shd w:val="clear" w:color="auto" w:fill="auto"/>
            <w:vAlign w:val="center"/>
          </w:tcPr>
          <w:p w14:paraId="1B1E675F">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委托代理人</w:t>
            </w:r>
            <w:r>
              <w:rPr>
                <w:rFonts w:hint="eastAsia" w:ascii="宋体" w:hAnsi="宋体" w:eastAsia="宋体" w:cs="宋体"/>
                <w:color w:val="auto"/>
                <w:sz w:val="21"/>
                <w:szCs w:val="21"/>
              </w:rPr>
              <w:t>身份证（正面）</w:t>
            </w:r>
            <w:r>
              <w:rPr>
                <w:rFonts w:hint="eastAsia" w:ascii="宋体" w:hAnsi="宋体" w:eastAsia="宋体" w:cs="宋体"/>
                <w:color w:val="auto"/>
                <w:spacing w:val="-2"/>
                <w:kern w:val="0"/>
                <w:sz w:val="21"/>
                <w:szCs w:val="21"/>
              </w:rPr>
              <w:t>复</w:t>
            </w:r>
            <w:r>
              <w:rPr>
                <w:rFonts w:hint="eastAsia" w:ascii="宋体" w:hAnsi="宋体" w:eastAsia="宋体" w:cs="宋体"/>
                <w:color w:val="auto"/>
                <w:kern w:val="0"/>
                <w:sz w:val="21"/>
                <w:szCs w:val="21"/>
              </w:rPr>
              <w:t>印</w:t>
            </w:r>
            <w:r>
              <w:rPr>
                <w:rFonts w:hint="eastAsia" w:ascii="宋体" w:hAnsi="宋体" w:eastAsia="宋体" w:cs="宋体"/>
                <w:color w:val="auto"/>
                <w:spacing w:val="-2"/>
                <w:kern w:val="0"/>
                <w:sz w:val="21"/>
                <w:szCs w:val="21"/>
              </w:rPr>
              <w:t>件</w:t>
            </w:r>
          </w:p>
        </w:tc>
        <w:tc>
          <w:tcPr>
            <w:tcW w:w="3930" w:type="dxa"/>
            <w:shd w:val="clear" w:color="auto" w:fill="auto"/>
            <w:vAlign w:val="center"/>
          </w:tcPr>
          <w:p w14:paraId="039208C3">
            <w:pPr>
              <w:pageBreakBefore w:val="0"/>
              <w:kinsoku/>
              <w:wordWrap/>
              <w:overflowPunct/>
              <w:bidi w:val="0"/>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委托代理人</w:t>
            </w:r>
            <w:r>
              <w:rPr>
                <w:rFonts w:hint="eastAsia" w:ascii="宋体" w:hAnsi="宋体" w:eastAsia="宋体" w:cs="宋体"/>
                <w:color w:val="auto"/>
                <w:sz w:val="21"/>
                <w:szCs w:val="21"/>
              </w:rPr>
              <w:t>身份证（反面）</w:t>
            </w:r>
            <w:r>
              <w:rPr>
                <w:rFonts w:hint="eastAsia" w:ascii="宋体" w:hAnsi="宋体" w:eastAsia="宋体" w:cs="宋体"/>
                <w:color w:val="auto"/>
                <w:spacing w:val="-2"/>
                <w:kern w:val="0"/>
                <w:sz w:val="21"/>
                <w:szCs w:val="21"/>
              </w:rPr>
              <w:t>复</w:t>
            </w:r>
            <w:r>
              <w:rPr>
                <w:rFonts w:hint="eastAsia" w:ascii="宋体" w:hAnsi="宋体" w:eastAsia="宋体" w:cs="宋体"/>
                <w:color w:val="auto"/>
                <w:kern w:val="0"/>
                <w:sz w:val="21"/>
                <w:szCs w:val="21"/>
              </w:rPr>
              <w:t>印</w:t>
            </w:r>
            <w:r>
              <w:rPr>
                <w:rFonts w:hint="eastAsia" w:ascii="宋体" w:hAnsi="宋体" w:eastAsia="宋体" w:cs="宋体"/>
                <w:color w:val="auto"/>
                <w:spacing w:val="-2"/>
                <w:kern w:val="0"/>
                <w:sz w:val="21"/>
                <w:szCs w:val="21"/>
              </w:rPr>
              <w:t>件</w:t>
            </w:r>
          </w:p>
        </w:tc>
      </w:tr>
    </w:tbl>
    <w:p w14:paraId="45C26B4E">
      <w:pPr>
        <w:pageBreakBefore w:val="0"/>
        <w:kinsoku/>
        <w:wordWrap/>
        <w:overflowPunct/>
        <w:bidi w:val="0"/>
        <w:adjustRightInd w:val="0"/>
        <w:snapToGrid w:val="0"/>
        <w:spacing w:line="360" w:lineRule="auto"/>
        <w:ind w:right="420"/>
        <w:rPr>
          <w:rFonts w:hint="eastAsia" w:ascii="宋体" w:hAnsi="宋体" w:eastAsia="宋体" w:cs="宋体"/>
          <w:color w:val="auto"/>
          <w:sz w:val="21"/>
          <w:szCs w:val="21"/>
        </w:rPr>
      </w:pPr>
    </w:p>
    <w:p w14:paraId="54532997">
      <w:pPr>
        <w:pageBreakBefore w:val="0"/>
        <w:kinsoku/>
        <w:wordWrap/>
        <w:overflowPunct/>
        <w:bidi w:val="0"/>
        <w:adjustRightInd w:val="0"/>
        <w:snapToGrid w:val="0"/>
        <w:spacing w:line="360" w:lineRule="auto"/>
        <w:ind w:right="420"/>
        <w:rPr>
          <w:rFonts w:hint="eastAsia" w:ascii="宋体" w:hAnsi="宋体" w:eastAsia="宋体" w:cs="宋体"/>
          <w:color w:val="auto"/>
          <w:sz w:val="21"/>
          <w:szCs w:val="21"/>
        </w:rPr>
      </w:pPr>
    </w:p>
    <w:p w14:paraId="4232FC23">
      <w:pPr>
        <w:pStyle w:val="26"/>
        <w:pageBreakBefore w:val="0"/>
        <w:kinsoku/>
        <w:wordWrap/>
        <w:overflowPunct/>
        <w:bidi w:val="0"/>
        <w:spacing w:line="36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供应商名称(盖单位公章)：</w:t>
      </w:r>
    </w:p>
    <w:p w14:paraId="0C352974">
      <w:pPr>
        <w:pageBreakBefore w:val="0"/>
        <w:kinsoku/>
        <w:wordWrap/>
        <w:overflowPunct/>
        <w:bidi w:val="0"/>
        <w:adjustRightInd w:val="0"/>
        <w:snapToGrid w:val="0"/>
        <w:spacing w:line="360" w:lineRule="auto"/>
        <w:ind w:right="420"/>
        <w:rPr>
          <w:rFonts w:hint="eastAsia" w:ascii="宋体" w:hAnsi="宋体" w:eastAsia="宋体" w:cs="宋体"/>
          <w:color w:val="auto"/>
          <w:sz w:val="21"/>
          <w:szCs w:val="21"/>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lang w:eastAsia="zh-CN"/>
        </w:rPr>
        <w:t>签字</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w:t>
      </w:r>
    </w:p>
    <w:p w14:paraId="5D193154">
      <w:pPr>
        <w:pageBreakBefore w:val="0"/>
        <w:kinsoku/>
        <w:wordWrap/>
        <w:overflowPunct/>
        <w:bidi w:val="0"/>
        <w:adjustRightInd w:val="0"/>
        <w:snapToGrid w:val="0"/>
        <w:spacing w:line="360" w:lineRule="auto"/>
        <w:ind w:right="420"/>
        <w:rPr>
          <w:rFonts w:hint="eastAsia" w:ascii="宋体" w:hAnsi="宋体" w:eastAsia="宋体" w:cs="宋体"/>
          <w:color w:val="auto"/>
          <w:sz w:val="21"/>
          <w:szCs w:val="21"/>
        </w:rPr>
      </w:pPr>
      <w:r>
        <w:rPr>
          <w:rFonts w:hint="eastAsia" w:ascii="宋体" w:hAnsi="宋体" w:eastAsia="宋体" w:cs="宋体"/>
          <w:color w:val="auto"/>
          <w:sz w:val="21"/>
          <w:szCs w:val="21"/>
        </w:rPr>
        <w:t>委托代理人（</w:t>
      </w:r>
      <w:r>
        <w:rPr>
          <w:rFonts w:hint="eastAsia" w:ascii="宋体" w:hAnsi="宋体" w:eastAsia="宋体" w:cs="宋体"/>
          <w:color w:val="auto"/>
          <w:sz w:val="21"/>
          <w:szCs w:val="21"/>
          <w:lang w:eastAsia="zh-CN"/>
        </w:rPr>
        <w:t>签字</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w:t>
      </w:r>
    </w:p>
    <w:p w14:paraId="33671741">
      <w:pPr>
        <w:pageBreakBefore w:val="0"/>
        <w:kinsoku/>
        <w:wordWrap/>
        <w:overflowPunct/>
        <w:bidi w:val="0"/>
        <w:adjustRightInd w:val="0"/>
        <w:snapToGrid w:val="0"/>
        <w:spacing w:line="360" w:lineRule="auto"/>
        <w:ind w:right="24"/>
        <w:rPr>
          <w:rFonts w:hint="eastAsia" w:ascii="宋体" w:hAnsi="宋体" w:eastAsia="宋体" w:cs="宋体"/>
          <w:color w:val="auto"/>
          <w:sz w:val="21"/>
          <w:szCs w:val="21"/>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p>
    <w:p w14:paraId="3BE50D93">
      <w:pPr>
        <w:keepNext w:val="0"/>
        <w:keepLines w:val="0"/>
        <w:pageBreakBefore w:val="0"/>
        <w:widowControl w:val="0"/>
        <w:kinsoku/>
        <w:wordWrap/>
        <w:overflowPunct/>
        <w:topLinePunct w:val="0"/>
        <w:autoSpaceDE/>
        <w:autoSpaceDN/>
        <w:bidi w:val="0"/>
        <w:spacing w:before="0" w:beforeLines="50" w:after="0" w:afterLines="50" w:line="360" w:lineRule="auto"/>
        <w:jc w:val="both"/>
        <w:textAlignment w:val="auto"/>
        <w:rPr>
          <w:rFonts w:hint="eastAsia" w:ascii="黑体" w:eastAsia="黑体"/>
          <w:b/>
          <w:bCs/>
          <w:strike w:val="0"/>
          <w:dstrike w:val="0"/>
          <w:color w:val="auto"/>
          <w:sz w:val="28"/>
          <w:szCs w:val="28"/>
          <w:lang w:eastAsia="zh-CN"/>
        </w:rPr>
      </w:pPr>
      <w:r>
        <w:rPr>
          <w:rFonts w:hint="eastAsia" w:ascii="黑体" w:eastAsia="黑体"/>
          <w:b/>
          <w:bCs/>
          <w:strike w:val="0"/>
          <w:dstrike w:val="0"/>
          <w:color w:val="auto"/>
          <w:sz w:val="28"/>
          <w:szCs w:val="28"/>
          <w:lang w:eastAsia="zh-CN"/>
        </w:rPr>
        <w:t>二、保证金</w:t>
      </w:r>
    </w:p>
    <w:p w14:paraId="620ECF62">
      <w:pPr>
        <w:keepNext w:val="0"/>
        <w:keepLines w:val="0"/>
        <w:pageBreakBefore w:val="0"/>
        <w:widowControl w:val="0"/>
        <w:kinsoku/>
        <w:wordWrap/>
        <w:overflowPunct/>
        <w:topLinePunct w:val="0"/>
        <w:autoSpaceDE/>
        <w:autoSpaceDN/>
        <w:bidi w:val="0"/>
        <w:spacing w:before="0" w:beforeLines="50" w:after="0" w:afterLines="50" w:line="360" w:lineRule="auto"/>
        <w:textAlignment w:val="auto"/>
        <w:outlineLvl w:val="0"/>
        <w:rPr>
          <w:rFonts w:hint="default" w:ascii="黑体" w:eastAsia="黑体"/>
          <w:b/>
          <w:bCs/>
          <w:color w:val="auto"/>
          <w:sz w:val="28"/>
          <w:szCs w:val="28"/>
          <w:lang w:val="en-US" w:eastAsia="zh-CN"/>
        </w:rPr>
      </w:pPr>
      <w:bookmarkStart w:id="78" w:name="_Toc859"/>
      <w:r>
        <w:rPr>
          <w:rFonts w:hint="eastAsia" w:ascii="黑体" w:eastAsia="黑体"/>
          <w:b/>
          <w:bCs/>
          <w:strike w:val="0"/>
          <w:dstrike w:val="0"/>
          <w:color w:val="auto"/>
          <w:sz w:val="28"/>
          <w:szCs w:val="28"/>
        </w:rPr>
        <w:t>附件</w:t>
      </w:r>
      <w:bookmarkEnd w:id="78"/>
      <w:r>
        <w:rPr>
          <w:rFonts w:hint="eastAsia" w:ascii="黑体" w:eastAsia="黑体"/>
          <w:b/>
          <w:bCs/>
          <w:strike w:val="0"/>
          <w:dstrike w:val="0"/>
          <w:color w:val="auto"/>
          <w:sz w:val="28"/>
          <w:szCs w:val="28"/>
          <w:lang w:val="en-US" w:eastAsia="zh-CN"/>
        </w:rPr>
        <w:t>3</w:t>
      </w:r>
    </w:p>
    <w:p w14:paraId="5663D500">
      <w:pPr>
        <w:pStyle w:val="14"/>
        <w:keepNext w:val="0"/>
        <w:keepLines w:val="0"/>
        <w:pageBreakBefore w:val="0"/>
        <w:widowControl w:val="0"/>
        <w:kinsoku/>
        <w:wordWrap/>
        <w:overflowPunct/>
        <w:topLinePunct w:val="0"/>
        <w:autoSpaceDE/>
        <w:autoSpaceDN/>
        <w:bidi w:val="0"/>
        <w:adjustRightInd w:val="0"/>
        <w:snapToGrid w:val="0"/>
        <w:spacing w:before="0" w:beforeLines="50" w:after="0" w:afterLines="50" w:line="360" w:lineRule="auto"/>
        <w:jc w:val="center"/>
        <w:textAlignment w:val="auto"/>
        <w:rPr>
          <w:rStyle w:val="29"/>
          <w:rFonts w:ascii="Times New Roman" w:hAnsi="Times New Roman" w:eastAsia="Times New Roman" w:cs="Times New Roman"/>
          <w:b/>
          <w:bCs/>
          <w:color w:val="auto"/>
          <w:sz w:val="28"/>
          <w:szCs w:val="28"/>
        </w:rPr>
      </w:pPr>
      <w:r>
        <w:rPr>
          <w:rStyle w:val="29"/>
          <w:rFonts w:ascii="黑体" w:hAnsi="黑体" w:eastAsia="黑体" w:cs="黑体"/>
          <w:b/>
          <w:bCs/>
          <w:color w:val="auto"/>
          <w:sz w:val="28"/>
          <w:szCs w:val="28"/>
        </w:rPr>
        <w:t>项目免交投标保证金承诺书</w:t>
      </w:r>
    </w:p>
    <w:p w14:paraId="3B5C6DDC">
      <w:pPr>
        <w:pStyle w:val="42"/>
        <w:keepNext w:val="0"/>
        <w:keepLines w:val="0"/>
        <w:pageBreakBefore w:val="0"/>
        <w:widowControl w:val="0"/>
        <w:kinsoku/>
        <w:wordWrap/>
        <w:overflowPunct/>
        <w:topLinePunct w:val="0"/>
        <w:autoSpaceDE/>
        <w:autoSpaceDN/>
        <w:bidi w:val="0"/>
        <w:spacing w:before="0" w:beforeLines="50" w:after="0" w:afterLines="50" w:line="360" w:lineRule="auto"/>
        <w:textAlignment w:val="auto"/>
        <w:rPr>
          <w:rStyle w:val="29"/>
          <w:rFonts w:hint="eastAsia" w:ascii="宋体" w:hAnsi="宋体" w:eastAsia="宋体" w:cs="Times New Roman"/>
          <w:color w:val="auto"/>
          <w:sz w:val="21"/>
          <w:szCs w:val="21"/>
        </w:rPr>
      </w:pPr>
    </w:p>
    <w:p w14:paraId="5FB2047D">
      <w:pPr>
        <w:pStyle w:val="42"/>
        <w:pageBreakBefore w:val="0"/>
        <w:kinsoku/>
        <w:wordWrap/>
        <w:overflowPunct/>
        <w:bidi w:val="0"/>
        <w:spacing w:line="360" w:lineRule="auto"/>
        <w:rPr>
          <w:rStyle w:val="29"/>
          <w:rFonts w:ascii="宋体" w:hAnsi="宋体" w:eastAsia="宋体" w:cs="Times New Roman"/>
          <w:color w:val="auto"/>
          <w:sz w:val="21"/>
          <w:szCs w:val="21"/>
        </w:rPr>
      </w:pPr>
      <w:r>
        <w:rPr>
          <w:rStyle w:val="29"/>
          <w:rFonts w:hint="eastAsia" w:ascii="宋体" w:hAnsi="宋体" w:eastAsia="宋体" w:cs="Times New Roman"/>
          <w:color w:val="auto"/>
          <w:sz w:val="21"/>
          <w:szCs w:val="21"/>
        </w:rPr>
        <w:t>致</w:t>
      </w:r>
      <w:r>
        <w:rPr>
          <w:rStyle w:val="29"/>
          <w:rFonts w:hint="eastAsia" w:ascii="宋体" w:hAnsi="宋体" w:eastAsia="宋体" w:cs="Times New Roman"/>
          <w:color w:val="auto"/>
          <w:sz w:val="21"/>
          <w:szCs w:val="21"/>
          <w:u w:val="single"/>
        </w:rPr>
        <w:t xml:space="preserve">                  </w:t>
      </w:r>
      <w:r>
        <w:rPr>
          <w:rStyle w:val="29"/>
          <w:rFonts w:hint="eastAsia" w:ascii="宋体" w:hAnsi="宋体" w:eastAsia="宋体" w:cs="Times New Roman"/>
          <w:color w:val="auto"/>
          <w:sz w:val="21"/>
          <w:szCs w:val="21"/>
        </w:rPr>
        <w:t>（采购代理机构）：</w:t>
      </w:r>
    </w:p>
    <w:p w14:paraId="470DECE0">
      <w:pPr>
        <w:pStyle w:val="42"/>
        <w:pageBreakBefore w:val="0"/>
        <w:kinsoku/>
        <w:wordWrap/>
        <w:overflowPunct/>
        <w:bidi w:val="0"/>
        <w:spacing w:line="360" w:lineRule="auto"/>
        <w:ind w:firstLine="420" w:firstLineChars="200"/>
        <w:rPr>
          <w:rStyle w:val="29"/>
          <w:rFonts w:ascii="宋体" w:hAnsi="宋体" w:eastAsia="宋体" w:cs="Times New Roman"/>
          <w:color w:val="auto"/>
          <w:sz w:val="21"/>
          <w:szCs w:val="21"/>
        </w:rPr>
      </w:pPr>
      <w:r>
        <w:rPr>
          <w:rStyle w:val="29"/>
          <w:rFonts w:hint="eastAsia" w:ascii="宋体" w:hAnsi="宋体" w:eastAsia="宋体" w:cs="Times New Roman"/>
          <w:color w:val="auto"/>
          <w:sz w:val="21"/>
          <w:szCs w:val="21"/>
        </w:rPr>
        <w:t>因本项目不收取保证金，我公司承诺，如有下列情形之一的，愿意承担相关的法律责任，并接受财政部门的相关处罚。</w:t>
      </w:r>
    </w:p>
    <w:p w14:paraId="6CC90D22">
      <w:pPr>
        <w:pStyle w:val="42"/>
        <w:pageBreakBefore w:val="0"/>
        <w:numPr>
          <w:ilvl w:val="0"/>
          <w:numId w:val="5"/>
        </w:numPr>
        <w:kinsoku/>
        <w:wordWrap/>
        <w:overflowPunct/>
        <w:bidi w:val="0"/>
        <w:spacing w:line="360" w:lineRule="auto"/>
        <w:ind w:firstLine="420" w:firstLineChars="200"/>
        <w:rPr>
          <w:rStyle w:val="29"/>
          <w:rFonts w:hint="eastAsia" w:ascii="宋体" w:hAnsi="宋体" w:eastAsia="宋体" w:cs="Times New Roman"/>
          <w:color w:val="auto"/>
          <w:sz w:val="21"/>
          <w:szCs w:val="21"/>
        </w:rPr>
      </w:pPr>
      <w:r>
        <w:rPr>
          <w:rStyle w:val="29"/>
          <w:rFonts w:hint="eastAsia" w:ascii="宋体" w:hAnsi="宋体" w:eastAsia="宋体" w:cs="Times New Roman"/>
          <w:color w:val="auto"/>
          <w:sz w:val="21"/>
          <w:szCs w:val="21"/>
        </w:rPr>
        <w:t>成交后无正当理由不与采购人签订合同的；</w:t>
      </w:r>
    </w:p>
    <w:p w14:paraId="613723B4">
      <w:pPr>
        <w:pStyle w:val="42"/>
        <w:pageBreakBefore w:val="0"/>
        <w:numPr>
          <w:ilvl w:val="0"/>
          <w:numId w:val="5"/>
        </w:numPr>
        <w:kinsoku/>
        <w:wordWrap/>
        <w:overflowPunct/>
        <w:bidi w:val="0"/>
        <w:spacing w:line="360" w:lineRule="auto"/>
        <w:ind w:firstLine="420" w:firstLineChars="200"/>
        <w:rPr>
          <w:rStyle w:val="29"/>
          <w:rFonts w:hint="eastAsia" w:ascii="宋体" w:hAnsi="宋体" w:eastAsia="宋体" w:cs="Times New Roman"/>
          <w:color w:val="auto"/>
          <w:sz w:val="21"/>
          <w:szCs w:val="21"/>
        </w:rPr>
      </w:pPr>
      <w:r>
        <w:rPr>
          <w:rStyle w:val="29"/>
          <w:rFonts w:hint="eastAsia" w:ascii="宋体" w:hAnsi="宋体" w:eastAsia="宋体" w:cs="Times New Roman"/>
          <w:color w:val="auto"/>
          <w:sz w:val="21"/>
          <w:szCs w:val="21"/>
        </w:rPr>
        <w:t>未经采购人同意，将成交项目分包方式履行合同的；</w:t>
      </w:r>
    </w:p>
    <w:p w14:paraId="3FC3AD10">
      <w:pPr>
        <w:pStyle w:val="42"/>
        <w:pageBreakBefore w:val="0"/>
        <w:numPr>
          <w:ilvl w:val="0"/>
          <w:numId w:val="5"/>
        </w:numPr>
        <w:kinsoku/>
        <w:wordWrap/>
        <w:overflowPunct/>
        <w:bidi w:val="0"/>
        <w:spacing w:line="360" w:lineRule="auto"/>
        <w:ind w:firstLine="420" w:firstLineChars="200"/>
        <w:rPr>
          <w:rStyle w:val="29"/>
          <w:rFonts w:hint="eastAsia" w:ascii="宋体" w:hAnsi="宋体" w:eastAsia="宋体" w:cs="Times New Roman"/>
          <w:color w:val="auto"/>
          <w:sz w:val="21"/>
          <w:szCs w:val="21"/>
        </w:rPr>
      </w:pPr>
      <w:r>
        <w:rPr>
          <w:rStyle w:val="29"/>
          <w:rFonts w:hint="eastAsia" w:ascii="宋体" w:hAnsi="宋体" w:eastAsia="宋体" w:cs="Times New Roman"/>
          <w:color w:val="auto"/>
          <w:sz w:val="21"/>
          <w:szCs w:val="21"/>
        </w:rPr>
        <w:t>在提交响应文件截止时间后撤回响应文件的；</w:t>
      </w:r>
    </w:p>
    <w:p w14:paraId="0DE438E1">
      <w:pPr>
        <w:pStyle w:val="42"/>
        <w:pageBreakBefore w:val="0"/>
        <w:numPr>
          <w:ilvl w:val="0"/>
          <w:numId w:val="5"/>
        </w:numPr>
        <w:kinsoku/>
        <w:wordWrap/>
        <w:overflowPunct/>
        <w:bidi w:val="0"/>
        <w:spacing w:line="360" w:lineRule="auto"/>
        <w:ind w:firstLine="420" w:firstLineChars="200"/>
        <w:rPr>
          <w:rStyle w:val="29"/>
          <w:rFonts w:hint="eastAsia" w:ascii="宋体" w:hAnsi="宋体" w:eastAsia="宋体" w:cs="Times New Roman"/>
          <w:color w:val="auto"/>
          <w:sz w:val="21"/>
          <w:szCs w:val="21"/>
        </w:rPr>
      </w:pPr>
      <w:r>
        <w:rPr>
          <w:rStyle w:val="29"/>
          <w:rFonts w:hint="eastAsia" w:ascii="宋体" w:hAnsi="宋体" w:eastAsia="宋体" w:cs="Times New Roman"/>
          <w:color w:val="auto"/>
          <w:sz w:val="21"/>
          <w:szCs w:val="21"/>
        </w:rPr>
        <w:t>在响应文件中提供虚假材料的；</w:t>
      </w:r>
    </w:p>
    <w:p w14:paraId="5A112DE0">
      <w:pPr>
        <w:pStyle w:val="42"/>
        <w:pageBreakBefore w:val="0"/>
        <w:numPr>
          <w:ilvl w:val="0"/>
          <w:numId w:val="5"/>
        </w:numPr>
        <w:kinsoku/>
        <w:wordWrap/>
        <w:overflowPunct/>
        <w:bidi w:val="0"/>
        <w:spacing w:line="360" w:lineRule="auto"/>
        <w:ind w:firstLine="420" w:firstLineChars="200"/>
        <w:rPr>
          <w:rStyle w:val="29"/>
          <w:rFonts w:hint="eastAsia" w:ascii="宋体" w:hAnsi="宋体" w:eastAsia="宋体" w:cs="Times New Roman"/>
          <w:color w:val="auto"/>
          <w:sz w:val="21"/>
          <w:szCs w:val="21"/>
        </w:rPr>
      </w:pPr>
      <w:r>
        <w:rPr>
          <w:rStyle w:val="29"/>
          <w:rFonts w:hint="eastAsia" w:ascii="宋体" w:hAnsi="宋体" w:eastAsia="宋体" w:cs="Times New Roman"/>
          <w:color w:val="auto"/>
          <w:sz w:val="21"/>
          <w:szCs w:val="21"/>
        </w:rPr>
        <w:t>与采购人、其他供应商或者采购代理机构恶意串通的；</w:t>
      </w:r>
    </w:p>
    <w:p w14:paraId="16F0CA86">
      <w:pPr>
        <w:pStyle w:val="42"/>
        <w:pageBreakBefore w:val="0"/>
        <w:numPr>
          <w:ilvl w:val="0"/>
          <w:numId w:val="5"/>
        </w:numPr>
        <w:kinsoku/>
        <w:wordWrap/>
        <w:overflowPunct/>
        <w:bidi w:val="0"/>
        <w:spacing w:line="360" w:lineRule="auto"/>
        <w:ind w:firstLine="420" w:firstLineChars="200"/>
        <w:rPr>
          <w:rStyle w:val="29"/>
          <w:rFonts w:hint="eastAsia" w:ascii="宋体" w:hAnsi="宋体" w:eastAsia="宋体" w:cs="Times New Roman"/>
          <w:color w:val="auto"/>
          <w:sz w:val="21"/>
          <w:szCs w:val="21"/>
        </w:rPr>
      </w:pPr>
      <w:r>
        <w:rPr>
          <w:rStyle w:val="29"/>
          <w:rFonts w:hint="eastAsia" w:ascii="宋体" w:hAnsi="宋体" w:eastAsia="宋体" w:cs="Times New Roman"/>
          <w:color w:val="auto"/>
          <w:sz w:val="21"/>
          <w:szCs w:val="21"/>
        </w:rPr>
        <w:t>法律法规或者采购文件规定的其他情形。</w:t>
      </w:r>
    </w:p>
    <w:p w14:paraId="030D1939">
      <w:pPr>
        <w:pStyle w:val="42"/>
        <w:pageBreakBefore w:val="0"/>
        <w:numPr>
          <w:ilvl w:val="0"/>
          <w:numId w:val="0"/>
        </w:numPr>
        <w:kinsoku/>
        <w:wordWrap/>
        <w:overflowPunct/>
        <w:bidi w:val="0"/>
        <w:spacing w:line="360" w:lineRule="auto"/>
        <w:rPr>
          <w:rStyle w:val="29"/>
          <w:rFonts w:hint="default" w:ascii="宋体" w:hAnsi="宋体" w:eastAsia="宋体" w:cs="Times New Roman"/>
          <w:color w:val="auto"/>
          <w:sz w:val="21"/>
          <w:szCs w:val="21"/>
          <w:lang w:val="en-US" w:eastAsia="zh-CN"/>
        </w:rPr>
      </w:pPr>
      <w:r>
        <w:rPr>
          <w:rStyle w:val="29"/>
          <w:rFonts w:hint="eastAsia" w:ascii="宋体" w:hAnsi="宋体" w:cs="Times New Roman"/>
          <w:color w:val="auto"/>
          <w:sz w:val="21"/>
          <w:szCs w:val="21"/>
          <w:lang w:val="en-US" w:eastAsia="zh-CN"/>
        </w:rPr>
        <w:t xml:space="preserve">    特此承诺！</w:t>
      </w:r>
    </w:p>
    <w:p w14:paraId="62319665">
      <w:pPr>
        <w:pStyle w:val="42"/>
        <w:pageBreakBefore w:val="0"/>
        <w:kinsoku/>
        <w:wordWrap/>
        <w:overflowPunct/>
        <w:bidi w:val="0"/>
        <w:spacing w:line="360" w:lineRule="auto"/>
        <w:rPr>
          <w:rStyle w:val="29"/>
          <w:rFonts w:ascii="宋体" w:hAnsi="宋体" w:eastAsia="宋体" w:cs="Times New Roman"/>
          <w:color w:val="auto"/>
          <w:sz w:val="21"/>
          <w:szCs w:val="21"/>
        </w:rPr>
      </w:pPr>
    </w:p>
    <w:p w14:paraId="49FB0916">
      <w:pPr>
        <w:pStyle w:val="42"/>
        <w:pageBreakBefore w:val="0"/>
        <w:kinsoku/>
        <w:wordWrap/>
        <w:overflowPunct/>
        <w:bidi w:val="0"/>
        <w:spacing w:line="360" w:lineRule="auto"/>
        <w:rPr>
          <w:rStyle w:val="29"/>
          <w:rFonts w:ascii="宋体" w:hAnsi="宋体" w:eastAsia="宋体" w:cs="Times New Roman"/>
          <w:color w:val="auto"/>
          <w:sz w:val="21"/>
          <w:szCs w:val="21"/>
        </w:rPr>
      </w:pPr>
      <w:r>
        <w:rPr>
          <w:rStyle w:val="29"/>
          <w:rFonts w:hint="eastAsia" w:ascii="宋体" w:hAnsi="宋体" w:cs="Times New Roman"/>
          <w:color w:val="auto"/>
          <w:sz w:val="21"/>
          <w:szCs w:val="21"/>
          <w:lang w:val="en-US" w:eastAsia="zh-CN"/>
        </w:rPr>
        <w:t>供应商</w:t>
      </w:r>
      <w:r>
        <w:rPr>
          <w:rStyle w:val="29"/>
          <w:rFonts w:hint="eastAsia" w:ascii="宋体" w:hAnsi="宋体" w:eastAsia="宋体" w:cs="Times New Roman"/>
          <w:color w:val="auto"/>
          <w:sz w:val="21"/>
          <w:szCs w:val="21"/>
        </w:rPr>
        <w:t>名称（</w:t>
      </w:r>
      <w:r>
        <w:rPr>
          <w:rStyle w:val="29"/>
          <w:rFonts w:hint="eastAsia" w:ascii="宋体" w:hAnsi="宋体" w:cs="Times New Roman"/>
          <w:color w:val="auto"/>
          <w:sz w:val="21"/>
          <w:szCs w:val="21"/>
          <w:lang w:val="en-US" w:eastAsia="zh-CN"/>
        </w:rPr>
        <w:t>盖</w:t>
      </w:r>
      <w:r>
        <w:rPr>
          <w:rStyle w:val="29"/>
          <w:rFonts w:hint="eastAsia" w:ascii="宋体" w:hAnsi="宋体" w:eastAsia="宋体" w:cs="Times New Roman"/>
          <w:color w:val="auto"/>
          <w:sz w:val="21"/>
          <w:szCs w:val="21"/>
        </w:rPr>
        <w:t>单位</w:t>
      </w:r>
      <w:r>
        <w:rPr>
          <w:rStyle w:val="29"/>
          <w:rFonts w:hint="eastAsia" w:ascii="宋体" w:hAnsi="宋体" w:cs="Times New Roman"/>
          <w:color w:val="auto"/>
          <w:sz w:val="21"/>
          <w:szCs w:val="21"/>
          <w:lang w:val="en-US" w:eastAsia="zh-CN"/>
        </w:rPr>
        <w:t>公</w:t>
      </w:r>
      <w:r>
        <w:rPr>
          <w:rStyle w:val="29"/>
          <w:rFonts w:hint="eastAsia" w:ascii="宋体" w:hAnsi="宋体" w:eastAsia="宋体" w:cs="Times New Roman"/>
          <w:color w:val="auto"/>
          <w:sz w:val="21"/>
          <w:szCs w:val="21"/>
        </w:rPr>
        <w:t>章）：</w:t>
      </w:r>
    </w:p>
    <w:p w14:paraId="35B0AF0C">
      <w:pPr>
        <w:pStyle w:val="14"/>
        <w:pageBreakBefore w:val="0"/>
        <w:kinsoku/>
        <w:wordWrap/>
        <w:overflowPunct/>
        <w:bidi w:val="0"/>
        <w:adjustRightInd w:val="0"/>
        <w:snapToGrid w:val="0"/>
        <w:spacing w:before="156" w:beforeLines="50" w:line="360" w:lineRule="auto"/>
        <w:rPr>
          <w:rFonts w:hAnsi="宋体"/>
          <w:strike/>
          <w:dstrike w:val="0"/>
          <w:color w:val="auto"/>
          <w:sz w:val="21"/>
          <w:szCs w:val="21"/>
        </w:rPr>
      </w:pPr>
      <w:r>
        <w:rPr>
          <w:rStyle w:val="29"/>
          <w:rFonts w:hint="eastAsia" w:ascii="宋体" w:hAnsi="宋体" w:eastAsia="宋体" w:cs="Times New Roman"/>
          <w:color w:val="auto"/>
          <w:sz w:val="21"/>
          <w:szCs w:val="21"/>
        </w:rPr>
        <w:t>日期：</w:t>
      </w:r>
      <w:r>
        <w:rPr>
          <w:rStyle w:val="29"/>
          <w:rFonts w:hint="eastAsia" w:ascii="宋体" w:hAnsi="宋体" w:eastAsia="宋体" w:cs="Times New Roman"/>
          <w:color w:val="auto"/>
          <w:sz w:val="21"/>
          <w:szCs w:val="21"/>
          <w:u w:val="single"/>
        </w:rPr>
        <w:t xml:space="preserve">        </w:t>
      </w:r>
      <w:r>
        <w:rPr>
          <w:rStyle w:val="29"/>
          <w:rFonts w:hint="eastAsia" w:ascii="宋体" w:hAnsi="宋体" w:eastAsia="宋体" w:cs="Times New Roman"/>
          <w:color w:val="auto"/>
          <w:sz w:val="21"/>
          <w:szCs w:val="21"/>
        </w:rPr>
        <w:t>年</w:t>
      </w:r>
      <w:r>
        <w:rPr>
          <w:rStyle w:val="29"/>
          <w:rFonts w:hint="eastAsia" w:ascii="宋体" w:hAnsi="宋体" w:eastAsia="宋体" w:cs="Times New Roman"/>
          <w:color w:val="auto"/>
          <w:sz w:val="21"/>
          <w:szCs w:val="21"/>
          <w:u w:val="single"/>
        </w:rPr>
        <w:t xml:space="preserve">     </w:t>
      </w:r>
      <w:r>
        <w:rPr>
          <w:rStyle w:val="29"/>
          <w:rFonts w:hint="eastAsia" w:ascii="宋体" w:hAnsi="宋体" w:eastAsia="宋体" w:cs="Times New Roman"/>
          <w:color w:val="auto"/>
          <w:sz w:val="21"/>
          <w:szCs w:val="21"/>
        </w:rPr>
        <w:t>月</w:t>
      </w:r>
      <w:r>
        <w:rPr>
          <w:rStyle w:val="29"/>
          <w:rFonts w:hint="eastAsia" w:ascii="宋体" w:hAnsi="宋体" w:eastAsia="宋体" w:cs="Times New Roman"/>
          <w:color w:val="auto"/>
          <w:sz w:val="21"/>
          <w:szCs w:val="21"/>
          <w:u w:val="single"/>
        </w:rPr>
        <w:t xml:space="preserve">     </w:t>
      </w:r>
      <w:r>
        <w:rPr>
          <w:rStyle w:val="29"/>
          <w:rFonts w:hint="eastAsia" w:ascii="宋体" w:hAnsi="宋体" w:eastAsia="宋体" w:cs="Times New Roman"/>
          <w:color w:val="auto"/>
          <w:sz w:val="21"/>
          <w:szCs w:val="21"/>
        </w:rPr>
        <w:t>日</w:t>
      </w:r>
    </w:p>
    <w:p w14:paraId="04B448D7">
      <w:pPr>
        <w:pageBreakBefore w:val="0"/>
        <w:kinsoku/>
        <w:wordWrap/>
        <w:overflowPunct/>
        <w:bidi w:val="0"/>
        <w:adjustRightInd w:val="0"/>
        <w:snapToGrid w:val="0"/>
        <w:spacing w:line="360" w:lineRule="auto"/>
        <w:jc w:val="center"/>
        <w:rPr>
          <w:rFonts w:ascii="黑体" w:hAnsi="宋体" w:eastAsia="黑体"/>
          <w:b/>
          <w:strike/>
          <w:dstrike w:val="0"/>
          <w:color w:val="auto"/>
          <w:sz w:val="32"/>
          <w:szCs w:val="32"/>
        </w:rPr>
      </w:pPr>
    </w:p>
    <w:p w14:paraId="0E298C17">
      <w:pPr>
        <w:pStyle w:val="4"/>
        <w:pageBreakBefore w:val="0"/>
        <w:kinsoku/>
        <w:wordWrap/>
        <w:overflowPunct/>
        <w:bidi w:val="0"/>
        <w:spacing w:line="360" w:lineRule="auto"/>
        <w:outlineLvl w:val="9"/>
        <w:rPr>
          <w:rFonts w:ascii="黑体" w:hAnsi="宋体" w:eastAsia="黑体"/>
          <w:b/>
          <w:strike/>
          <w:dstrike w:val="0"/>
          <w:color w:val="auto"/>
          <w:sz w:val="32"/>
          <w:szCs w:val="32"/>
        </w:rPr>
      </w:pPr>
    </w:p>
    <w:p w14:paraId="2F1477B1">
      <w:pPr>
        <w:pageBreakBefore w:val="0"/>
        <w:kinsoku/>
        <w:wordWrap/>
        <w:overflowPunct/>
        <w:bidi w:val="0"/>
        <w:spacing w:line="360" w:lineRule="auto"/>
        <w:rPr>
          <w:rFonts w:ascii="黑体" w:hAnsi="宋体" w:eastAsia="黑体"/>
          <w:b/>
          <w:strike/>
          <w:dstrike w:val="0"/>
          <w:color w:val="auto"/>
          <w:sz w:val="32"/>
          <w:szCs w:val="32"/>
        </w:rPr>
      </w:pPr>
    </w:p>
    <w:p w14:paraId="2DBF97E1">
      <w:pPr>
        <w:pStyle w:val="26"/>
        <w:pageBreakBefore w:val="0"/>
        <w:kinsoku/>
        <w:wordWrap/>
        <w:overflowPunct/>
        <w:bidi w:val="0"/>
        <w:spacing w:line="360" w:lineRule="auto"/>
        <w:rPr>
          <w:color w:val="auto"/>
        </w:rPr>
      </w:pPr>
    </w:p>
    <w:p w14:paraId="2ABE39C5">
      <w:pPr>
        <w:pageBreakBefore w:val="0"/>
        <w:kinsoku/>
        <w:wordWrap/>
        <w:overflowPunct/>
        <w:bidi w:val="0"/>
        <w:spacing w:line="360" w:lineRule="auto"/>
        <w:rPr>
          <w:rFonts w:ascii="黑体" w:hAnsi="宋体" w:eastAsia="黑体"/>
          <w:b/>
          <w:strike/>
          <w:dstrike w:val="0"/>
          <w:color w:val="auto"/>
          <w:sz w:val="32"/>
          <w:szCs w:val="32"/>
        </w:rPr>
      </w:pPr>
    </w:p>
    <w:p w14:paraId="02A3D16D">
      <w:pPr>
        <w:pStyle w:val="26"/>
        <w:pageBreakBefore w:val="0"/>
        <w:kinsoku/>
        <w:wordWrap/>
        <w:overflowPunct/>
        <w:bidi w:val="0"/>
        <w:spacing w:line="360" w:lineRule="auto"/>
        <w:rPr>
          <w:color w:val="auto"/>
        </w:rPr>
      </w:pPr>
    </w:p>
    <w:p w14:paraId="2EDCC600">
      <w:pPr>
        <w:pageBreakBefore w:val="0"/>
        <w:kinsoku/>
        <w:wordWrap/>
        <w:overflowPunct/>
        <w:bidi w:val="0"/>
        <w:adjustRightInd w:val="0"/>
        <w:snapToGrid w:val="0"/>
        <w:spacing w:line="360" w:lineRule="auto"/>
        <w:jc w:val="both"/>
        <w:rPr>
          <w:rFonts w:hint="eastAsia" w:ascii="黑体" w:eastAsia="黑体"/>
          <w:strike w:val="0"/>
          <w:dstrike w:val="0"/>
          <w:color w:val="auto"/>
          <w:sz w:val="28"/>
          <w:szCs w:val="28"/>
          <w:lang w:eastAsia="zh-CN"/>
        </w:rPr>
      </w:pPr>
    </w:p>
    <w:p w14:paraId="3D07A704">
      <w:pPr>
        <w:pageBreakBefore w:val="0"/>
        <w:kinsoku/>
        <w:wordWrap/>
        <w:overflowPunct/>
        <w:bidi w:val="0"/>
        <w:adjustRightInd w:val="0"/>
        <w:snapToGrid w:val="0"/>
        <w:spacing w:line="360" w:lineRule="auto"/>
        <w:jc w:val="both"/>
        <w:rPr>
          <w:rFonts w:ascii="黑体" w:hAnsi="宋体" w:eastAsia="黑体"/>
          <w:b/>
          <w:bCs/>
          <w:strike w:val="0"/>
          <w:dstrike w:val="0"/>
          <w:color w:val="auto"/>
          <w:sz w:val="28"/>
          <w:szCs w:val="28"/>
        </w:rPr>
      </w:pPr>
      <w:r>
        <w:rPr>
          <w:rFonts w:hint="eastAsia" w:ascii="黑体" w:eastAsia="黑体"/>
          <w:strike w:val="0"/>
          <w:dstrike w:val="0"/>
          <w:color w:val="auto"/>
          <w:sz w:val="28"/>
          <w:szCs w:val="28"/>
          <w:lang w:eastAsia="zh-CN"/>
        </w:rPr>
        <w:t>三、</w:t>
      </w:r>
      <w:r>
        <w:rPr>
          <w:rFonts w:hint="eastAsia" w:ascii="黑体" w:hAnsi="宋体" w:eastAsia="黑体"/>
          <w:b/>
          <w:strike w:val="0"/>
          <w:dstrike w:val="0"/>
          <w:color w:val="auto"/>
          <w:sz w:val="28"/>
          <w:szCs w:val="28"/>
        </w:rPr>
        <w:t>供应商</w:t>
      </w:r>
      <w:r>
        <w:rPr>
          <w:rFonts w:hint="eastAsia" w:ascii="黑体" w:hAnsi="宋体" w:eastAsia="黑体"/>
          <w:b/>
          <w:bCs/>
          <w:strike w:val="0"/>
          <w:dstrike w:val="0"/>
          <w:color w:val="auto"/>
          <w:sz w:val="28"/>
          <w:szCs w:val="28"/>
        </w:rPr>
        <w:t>的资格证明材料</w:t>
      </w:r>
    </w:p>
    <w:p w14:paraId="655EB8FB">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textAlignment w:val="auto"/>
        <w:outlineLvl w:val="0"/>
        <w:rPr>
          <w:rFonts w:hint="eastAsia" w:ascii="黑体" w:hAnsi="黑体" w:eastAsia="黑体" w:cs="黑体"/>
          <w:b/>
          <w:bCs/>
          <w:strike w:val="0"/>
          <w:dstrike w:val="0"/>
          <w:color w:val="auto"/>
          <w:sz w:val="28"/>
          <w:szCs w:val="28"/>
          <w:lang w:val="en-US" w:eastAsia="zh-CN"/>
        </w:rPr>
      </w:pPr>
      <w:bookmarkStart w:id="79" w:name="_Toc17786"/>
      <w:r>
        <w:rPr>
          <w:rFonts w:hint="eastAsia" w:ascii="黑体" w:hAnsi="黑体" w:eastAsia="黑体" w:cs="黑体"/>
          <w:b/>
          <w:bCs/>
          <w:strike w:val="0"/>
          <w:dstrike w:val="0"/>
          <w:color w:val="auto"/>
          <w:sz w:val="28"/>
          <w:szCs w:val="28"/>
        </w:rPr>
        <w:t>附件</w:t>
      </w:r>
      <w:bookmarkEnd w:id="79"/>
      <w:r>
        <w:rPr>
          <w:rFonts w:hint="eastAsia" w:ascii="黑体" w:hAnsi="黑体" w:eastAsia="黑体" w:cs="黑体"/>
          <w:b/>
          <w:bCs/>
          <w:strike w:val="0"/>
          <w:dstrike w:val="0"/>
          <w:color w:val="auto"/>
          <w:sz w:val="28"/>
          <w:szCs w:val="28"/>
          <w:lang w:val="en-US" w:eastAsia="zh-CN"/>
        </w:rPr>
        <w:t>4</w:t>
      </w:r>
    </w:p>
    <w:p w14:paraId="1E2B29EB">
      <w:pPr>
        <w:keepNext w:val="0"/>
        <w:keepLines w:val="0"/>
        <w:pageBreakBefore w:val="0"/>
        <w:widowControl w:val="0"/>
        <w:kinsoku/>
        <w:wordWrap/>
        <w:overflowPunct/>
        <w:topLinePunct w:val="0"/>
        <w:autoSpaceDE/>
        <w:autoSpaceDN/>
        <w:bidi w:val="0"/>
        <w:adjustRightInd w:val="0"/>
        <w:snapToGrid w:val="0"/>
        <w:spacing w:before="0" w:beforeLines="50" w:after="0" w:afterLines="50" w:line="360" w:lineRule="auto"/>
        <w:jc w:val="center"/>
        <w:textAlignment w:val="auto"/>
        <w:rPr>
          <w:rFonts w:hint="eastAsia" w:ascii="黑体" w:hAnsi="黑体" w:eastAsia="黑体" w:cs="黑体"/>
          <w:sz w:val="28"/>
          <w:szCs w:val="28"/>
        </w:rPr>
      </w:pPr>
      <w:r>
        <w:rPr>
          <w:rFonts w:hint="eastAsia" w:ascii="黑体" w:hAnsi="黑体" w:eastAsia="黑体" w:cs="黑体"/>
          <w:b/>
          <w:bCs/>
          <w:strike w:val="0"/>
          <w:dstrike w:val="0"/>
          <w:color w:val="auto"/>
          <w:sz w:val="28"/>
          <w:szCs w:val="28"/>
        </w:rPr>
        <w:t>供应商基本情况表</w:t>
      </w:r>
    </w:p>
    <w:p w14:paraId="5A2E5DA7">
      <w:pPr>
        <w:pageBreakBefore w:val="0"/>
        <w:kinsoku/>
        <w:wordWrap/>
        <w:overflowPunct/>
        <w:bidi w:val="0"/>
        <w:adjustRightInd w:val="0"/>
        <w:snapToGrid w:val="0"/>
        <w:spacing w:line="360" w:lineRule="auto"/>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盖供应商单位公章</w:t>
      </w:r>
    </w:p>
    <w:tbl>
      <w:tblPr>
        <w:tblStyle w:val="27"/>
        <w:tblW w:w="901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067"/>
        <w:gridCol w:w="25"/>
        <w:gridCol w:w="9"/>
      </w:tblGrid>
      <w:tr w14:paraId="367663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6C5D27B8">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5CB5DD55">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298D13F7">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法定代表人</w:t>
            </w:r>
          </w:p>
        </w:tc>
        <w:tc>
          <w:tcPr>
            <w:tcW w:w="2101" w:type="dxa"/>
            <w:gridSpan w:val="3"/>
            <w:tcBorders>
              <w:top w:val="double" w:color="auto" w:sz="4" w:space="0"/>
              <w:left w:val="single" w:color="auto" w:sz="6" w:space="0"/>
              <w:bottom w:val="single" w:color="auto" w:sz="6" w:space="0"/>
              <w:right w:val="double" w:color="auto" w:sz="4" w:space="0"/>
            </w:tcBorders>
            <w:noWrap w:val="0"/>
            <w:vAlign w:val="center"/>
          </w:tcPr>
          <w:p w14:paraId="3CB30EFD">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6AB5DB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319D50FB">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lang w:eastAsia="zh-CN"/>
              </w:rPr>
            </w:pPr>
            <w:r>
              <w:rPr>
                <w:rFonts w:hint="eastAsia" w:ascii="宋体" w:hAnsi="宋体" w:eastAsia="宋体" w:cs="宋体"/>
                <w:strike w:val="0"/>
                <w:dstrike w:val="0"/>
                <w:color w:val="auto"/>
                <w:sz w:val="21"/>
                <w:szCs w:val="21"/>
              </w:rPr>
              <w:t>邮政编码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20C9899">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6A88669">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委托代理人</w:t>
            </w:r>
          </w:p>
        </w:tc>
        <w:tc>
          <w:tcPr>
            <w:tcW w:w="2092" w:type="dxa"/>
            <w:gridSpan w:val="2"/>
            <w:tcBorders>
              <w:top w:val="single" w:color="auto" w:sz="6" w:space="0"/>
              <w:left w:val="single" w:color="auto" w:sz="6" w:space="0"/>
              <w:bottom w:val="single" w:color="auto" w:sz="6" w:space="0"/>
              <w:right w:val="double" w:color="auto" w:sz="4" w:space="0"/>
            </w:tcBorders>
            <w:noWrap w:val="0"/>
            <w:vAlign w:val="center"/>
          </w:tcPr>
          <w:p w14:paraId="7D77EE21">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586E2F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EB5FC62">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Style w:val="29"/>
                <w:rFonts w:hint="eastAsia" w:ascii="宋体" w:hAnsi="宋体" w:eastAsia="宋体" w:cs="宋体"/>
                <w:color w:val="auto"/>
                <w:sz w:val="21"/>
                <w:szCs w:val="21"/>
                <w:lang w:eastAsia="zh-CN"/>
              </w:rPr>
              <w:t>联系电话</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542B027">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1B854D5D">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电子邮箱</w:t>
            </w:r>
          </w:p>
        </w:tc>
        <w:tc>
          <w:tcPr>
            <w:tcW w:w="2092" w:type="dxa"/>
            <w:gridSpan w:val="2"/>
            <w:tcBorders>
              <w:top w:val="single" w:color="auto" w:sz="6" w:space="0"/>
              <w:left w:val="single" w:color="auto" w:sz="6" w:space="0"/>
              <w:bottom w:val="single" w:color="auto" w:sz="6" w:space="0"/>
              <w:right w:val="double" w:color="auto" w:sz="4" w:space="0"/>
            </w:tcBorders>
            <w:noWrap w:val="0"/>
            <w:vAlign w:val="center"/>
          </w:tcPr>
          <w:p w14:paraId="13602C37">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6B815A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30D453CD">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339E569">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8F00913">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员工总人数</w:t>
            </w:r>
          </w:p>
        </w:tc>
        <w:tc>
          <w:tcPr>
            <w:tcW w:w="2092" w:type="dxa"/>
            <w:gridSpan w:val="2"/>
            <w:tcBorders>
              <w:top w:val="single" w:color="auto" w:sz="6" w:space="0"/>
              <w:left w:val="single" w:color="auto" w:sz="6" w:space="0"/>
              <w:bottom w:val="single" w:color="auto" w:sz="6" w:space="0"/>
              <w:right w:val="double" w:color="auto" w:sz="4" w:space="0"/>
            </w:tcBorders>
            <w:noWrap w:val="0"/>
            <w:vAlign w:val="center"/>
          </w:tcPr>
          <w:p w14:paraId="4B37999F">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08098E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7C421DDA">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AFD2F66">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lang w:eastAsia="zh-CN"/>
              </w:rPr>
              <w:t>统一社会信用代码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0A23807">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50359D4">
            <w:pPr>
              <w:pageBreakBefore w:val="0"/>
              <w:kinsoku/>
              <w:wordWrap/>
              <w:overflowPunct/>
              <w:topLinePunct/>
              <w:bidi w:val="0"/>
              <w:spacing w:line="360" w:lineRule="auto"/>
              <w:ind w:firstLine="105" w:firstLineChars="50"/>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注册地址</w:t>
            </w: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1A0874AE">
            <w:pPr>
              <w:pageBreakBefore w:val="0"/>
              <w:kinsoku/>
              <w:wordWrap/>
              <w:overflowPunct/>
              <w:topLinePunct/>
              <w:bidi w:val="0"/>
              <w:spacing w:line="360" w:lineRule="auto"/>
              <w:ind w:firstLine="105" w:firstLineChars="50"/>
              <w:jc w:val="center"/>
              <w:rPr>
                <w:rFonts w:hint="eastAsia" w:ascii="宋体" w:hAnsi="宋体" w:eastAsia="宋体" w:cs="宋体"/>
                <w:strike w:val="0"/>
                <w:dstrike w:val="0"/>
                <w:color w:val="auto"/>
                <w:sz w:val="21"/>
                <w:szCs w:val="21"/>
              </w:rPr>
            </w:pPr>
          </w:p>
        </w:tc>
      </w:tr>
      <w:tr w14:paraId="2A46AE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4"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28E33B67">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75CBE78">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008530FC">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220F24D">
            <w:pPr>
              <w:pageBreakBefore w:val="0"/>
              <w:kinsoku/>
              <w:wordWrap/>
              <w:overflowPunct/>
              <w:topLinePunct/>
              <w:bidi w:val="0"/>
              <w:spacing w:line="360" w:lineRule="auto"/>
              <w:ind w:firstLine="105" w:firstLineChars="50"/>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发证日期</w:t>
            </w:r>
          </w:p>
        </w:tc>
        <w:tc>
          <w:tcPr>
            <w:tcW w:w="3396" w:type="dxa"/>
            <w:gridSpan w:val="2"/>
            <w:tcBorders>
              <w:top w:val="single" w:color="auto" w:sz="6" w:space="0"/>
              <w:left w:val="single" w:color="auto" w:sz="6" w:space="0"/>
              <w:bottom w:val="single" w:color="auto" w:sz="6" w:space="0"/>
              <w:right w:val="double" w:color="auto" w:sz="4" w:space="0"/>
            </w:tcBorders>
            <w:noWrap w:val="0"/>
            <w:vAlign w:val="center"/>
          </w:tcPr>
          <w:p w14:paraId="260A74E0">
            <w:pPr>
              <w:pageBreakBefore w:val="0"/>
              <w:kinsoku/>
              <w:wordWrap/>
              <w:overflowPunct/>
              <w:topLinePunct/>
              <w:bidi w:val="0"/>
              <w:spacing w:line="360" w:lineRule="auto"/>
              <w:ind w:firstLine="105" w:firstLineChars="50"/>
              <w:jc w:val="center"/>
              <w:rPr>
                <w:rFonts w:hint="eastAsia" w:ascii="宋体" w:hAnsi="宋体" w:eastAsia="宋体" w:cs="宋体"/>
                <w:strike w:val="0"/>
                <w:dstrike w:val="0"/>
                <w:color w:val="auto"/>
                <w:sz w:val="21"/>
                <w:szCs w:val="21"/>
              </w:rPr>
            </w:pPr>
          </w:p>
        </w:tc>
      </w:tr>
      <w:tr w14:paraId="2E2C2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E30FD5E">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6B0EB4E9">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营业范围（主营）</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24337637">
            <w:pPr>
              <w:pageBreakBefore w:val="0"/>
              <w:kinsoku/>
              <w:wordWrap/>
              <w:overflowPunct/>
              <w:topLinePunct/>
              <w:bidi w:val="0"/>
              <w:spacing w:line="360" w:lineRule="auto"/>
              <w:ind w:firstLine="105" w:firstLineChars="50"/>
              <w:jc w:val="center"/>
              <w:rPr>
                <w:rFonts w:hint="eastAsia" w:ascii="宋体" w:hAnsi="宋体" w:eastAsia="宋体" w:cs="宋体"/>
                <w:strike w:val="0"/>
                <w:dstrike w:val="0"/>
                <w:color w:val="auto"/>
                <w:sz w:val="21"/>
                <w:szCs w:val="21"/>
              </w:rPr>
            </w:pPr>
          </w:p>
        </w:tc>
      </w:tr>
      <w:tr w14:paraId="6E4C6E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3FCD32FF">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00367E0">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营业范围（兼营）</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7BDE5322">
            <w:pPr>
              <w:pageBreakBefore w:val="0"/>
              <w:kinsoku/>
              <w:wordWrap/>
              <w:overflowPunct/>
              <w:topLinePunct/>
              <w:bidi w:val="0"/>
              <w:spacing w:line="360" w:lineRule="auto"/>
              <w:ind w:firstLine="105" w:firstLineChars="50"/>
              <w:jc w:val="center"/>
              <w:rPr>
                <w:rFonts w:hint="eastAsia" w:ascii="宋体" w:hAnsi="宋体" w:eastAsia="宋体" w:cs="宋体"/>
                <w:strike w:val="0"/>
                <w:dstrike w:val="0"/>
                <w:color w:val="auto"/>
                <w:sz w:val="21"/>
                <w:szCs w:val="21"/>
              </w:rPr>
            </w:pPr>
          </w:p>
        </w:tc>
      </w:tr>
      <w:tr w14:paraId="2DF2E0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7CD28F4D">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基本账户开户行及帐号</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66CC1C30">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0AED11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70259909">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税务登记机关</w:t>
            </w:r>
          </w:p>
        </w:tc>
        <w:tc>
          <w:tcPr>
            <w:tcW w:w="6238" w:type="dxa"/>
            <w:gridSpan w:val="7"/>
            <w:tcBorders>
              <w:top w:val="single" w:color="auto" w:sz="6" w:space="0"/>
              <w:left w:val="single" w:color="auto" w:sz="6" w:space="0"/>
              <w:bottom w:val="single" w:color="auto" w:sz="6" w:space="0"/>
              <w:right w:val="double" w:color="auto" w:sz="4" w:space="0"/>
            </w:tcBorders>
            <w:noWrap w:val="0"/>
            <w:vAlign w:val="center"/>
          </w:tcPr>
          <w:p w14:paraId="30D233A0">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78C1AC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C35535F">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90C0392">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79D5816">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发证机关</w:t>
            </w: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61B558CC">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有效期</w:t>
            </w:r>
          </w:p>
        </w:tc>
      </w:tr>
      <w:tr w14:paraId="5C7860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1E6BEDDA">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2817B14">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8918F55">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1DE58584">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0BE36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79B5028">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0C2BB0C">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4BAA6B1">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761CD2A0">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4ACC2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0957B1F">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4637573">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9F9C5F7">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c>
          <w:tcPr>
            <w:tcW w:w="3421" w:type="dxa"/>
            <w:gridSpan w:val="3"/>
            <w:tcBorders>
              <w:top w:val="single" w:color="auto" w:sz="6" w:space="0"/>
              <w:left w:val="single" w:color="auto" w:sz="6" w:space="0"/>
              <w:bottom w:val="single" w:color="auto" w:sz="6" w:space="0"/>
              <w:right w:val="double" w:color="auto" w:sz="4" w:space="0"/>
            </w:tcBorders>
            <w:noWrap w:val="0"/>
            <w:vAlign w:val="center"/>
          </w:tcPr>
          <w:p w14:paraId="6C9F9D14">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p>
        </w:tc>
      </w:tr>
      <w:tr w14:paraId="7CC01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978"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0D4C967A">
            <w:pPr>
              <w:pageBreakBefore w:val="0"/>
              <w:kinsoku/>
              <w:wordWrap/>
              <w:overflowPunct/>
              <w:topLinePunct/>
              <w:bidi w:val="0"/>
              <w:spacing w:line="360" w:lineRule="auto"/>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备注</w:t>
            </w:r>
          </w:p>
        </w:tc>
        <w:tc>
          <w:tcPr>
            <w:tcW w:w="7743" w:type="dxa"/>
            <w:gridSpan w:val="9"/>
            <w:tcBorders>
              <w:top w:val="single" w:color="auto" w:sz="6" w:space="0"/>
              <w:left w:val="single" w:color="auto" w:sz="6" w:space="0"/>
              <w:bottom w:val="double" w:color="auto" w:sz="4" w:space="0"/>
              <w:right w:val="double" w:color="auto" w:sz="4" w:space="0"/>
            </w:tcBorders>
            <w:noWrap w:val="0"/>
            <w:vAlign w:val="center"/>
          </w:tcPr>
          <w:p w14:paraId="3CFFC408">
            <w:pPr>
              <w:pageBreakBefore w:val="0"/>
              <w:kinsoku/>
              <w:wordWrap/>
              <w:overflowPunct/>
              <w:topLinePunct/>
              <w:bidi w:val="0"/>
              <w:spacing w:line="360" w:lineRule="auto"/>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提供营业执照(副本复印件)，其他资料按第四章要求提供。</w:t>
            </w:r>
          </w:p>
        </w:tc>
      </w:tr>
    </w:tbl>
    <w:p w14:paraId="5EA297BB">
      <w:pPr>
        <w:pageBreakBefore w:val="0"/>
        <w:kinsoku/>
        <w:wordWrap/>
        <w:overflowPunct/>
        <w:bidi w:val="0"/>
        <w:spacing w:line="360" w:lineRule="auto"/>
        <w:outlineLvl w:val="0"/>
        <w:rPr>
          <w:rFonts w:hint="eastAsia" w:ascii="黑体" w:hAnsi="黑体" w:eastAsia="黑体" w:cs="黑体"/>
          <w:b/>
          <w:bCs/>
          <w:color w:val="auto"/>
          <w:sz w:val="28"/>
          <w:szCs w:val="28"/>
        </w:rPr>
      </w:pPr>
      <w:bookmarkStart w:id="80" w:name="_Toc31371"/>
    </w:p>
    <w:p w14:paraId="1404005F">
      <w:pPr>
        <w:pageBreakBefore w:val="0"/>
        <w:kinsoku/>
        <w:wordWrap/>
        <w:overflowPunct/>
        <w:bidi w:val="0"/>
        <w:spacing w:line="360" w:lineRule="auto"/>
        <w:outlineLvl w:val="0"/>
        <w:rPr>
          <w:rFonts w:hint="eastAsia" w:ascii="黑体" w:hAnsi="黑体" w:eastAsia="黑体" w:cs="黑体"/>
          <w:b/>
          <w:bCs/>
          <w:color w:val="auto"/>
          <w:sz w:val="28"/>
          <w:szCs w:val="28"/>
          <w:lang w:eastAsia="zh-CN"/>
        </w:rPr>
      </w:pPr>
      <w:r>
        <w:rPr>
          <w:rFonts w:hint="eastAsia" w:ascii="黑体" w:hAnsi="黑体" w:eastAsia="黑体" w:cs="黑体"/>
          <w:b/>
          <w:bCs/>
          <w:color w:val="auto"/>
          <w:sz w:val="28"/>
          <w:szCs w:val="28"/>
        </w:rPr>
        <w:t>附件</w:t>
      </w:r>
      <w:bookmarkEnd w:id="80"/>
      <w:r>
        <w:rPr>
          <w:rFonts w:hint="eastAsia" w:ascii="黑体" w:hAnsi="黑体" w:eastAsia="黑体" w:cs="黑体"/>
          <w:b/>
          <w:bCs/>
          <w:color w:val="auto"/>
          <w:sz w:val="28"/>
          <w:szCs w:val="28"/>
          <w:lang w:val="en-US" w:eastAsia="zh-CN"/>
        </w:rPr>
        <w:t>5</w:t>
      </w:r>
    </w:p>
    <w:p w14:paraId="6EB0E358">
      <w:pPr>
        <w:keepNext w:val="0"/>
        <w:keepLines w:val="0"/>
        <w:pageBreakBefore w:val="0"/>
        <w:widowControl w:val="0"/>
        <w:kinsoku/>
        <w:wordWrap/>
        <w:overflowPunct/>
        <w:topLinePunct w:val="0"/>
        <w:autoSpaceDE/>
        <w:autoSpaceDN/>
        <w:bidi w:val="0"/>
        <w:adjustRightInd w:val="0"/>
        <w:snapToGrid w:val="0"/>
        <w:spacing w:before="0" w:beforeLines="50" w:after="0" w:afterLines="50" w:line="360" w:lineRule="auto"/>
        <w:jc w:val="center"/>
        <w:textAlignment w:val="auto"/>
        <w:rPr>
          <w:rFonts w:hint="eastAsia" w:ascii="黑体" w:hAnsi="黑体" w:eastAsia="黑体" w:cs="黑体"/>
          <w:b/>
          <w:bCs/>
          <w:color w:val="auto"/>
          <w:sz w:val="28"/>
          <w:szCs w:val="28"/>
        </w:rPr>
      </w:pPr>
      <w:r>
        <w:rPr>
          <w:rFonts w:hint="eastAsia" w:ascii="黑体" w:hAnsi="黑体" w:eastAsia="黑体" w:cs="黑体"/>
          <w:b/>
          <w:bCs/>
          <w:color w:val="auto"/>
          <w:sz w:val="28"/>
          <w:szCs w:val="28"/>
        </w:rPr>
        <w:t>供应商的资格条件更新材料</w:t>
      </w:r>
    </w:p>
    <w:p w14:paraId="661CF2C5">
      <w:pPr>
        <w:pStyle w:val="26"/>
        <w:keepNext w:val="0"/>
        <w:keepLines w:val="0"/>
        <w:pageBreakBefore w:val="0"/>
        <w:widowControl w:val="0"/>
        <w:kinsoku/>
        <w:wordWrap/>
        <w:overflowPunct/>
        <w:topLinePunct w:val="0"/>
        <w:autoSpaceDE/>
        <w:autoSpaceDN/>
        <w:bidi w:val="0"/>
        <w:spacing w:before="0" w:beforeLines="50" w:after="0" w:afterLines="50" w:line="360" w:lineRule="auto"/>
        <w:ind w:left="0" w:leftChars="0" w:firstLine="0" w:firstLine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如有提供</w:t>
      </w:r>
      <w:r>
        <w:rPr>
          <w:rFonts w:hint="eastAsia" w:ascii="宋体" w:hAnsi="宋体" w:eastAsia="宋体" w:cs="宋体"/>
          <w:color w:val="auto"/>
          <w:sz w:val="21"/>
          <w:szCs w:val="21"/>
          <w:lang w:eastAsia="zh-CN"/>
        </w:rPr>
        <w:t>）</w:t>
      </w:r>
    </w:p>
    <w:p w14:paraId="183E8A04">
      <w:pPr>
        <w:pageBreakBefore w:val="0"/>
        <w:kinsoku/>
        <w:wordWrap/>
        <w:overflowPunct/>
        <w:bidi w:val="0"/>
        <w:adjustRightInd w:val="0"/>
        <w:snapToGrid w:val="0"/>
        <w:spacing w:before="156" w:beforeLines="50" w:line="360" w:lineRule="auto"/>
        <w:rPr>
          <w:rFonts w:hint="eastAsia" w:ascii="宋体" w:hAnsi="宋体" w:eastAsia="宋体" w:cs="宋体"/>
          <w:color w:val="auto"/>
          <w:sz w:val="21"/>
          <w:szCs w:val="21"/>
        </w:rPr>
      </w:pPr>
    </w:p>
    <w:p w14:paraId="1B9A0C3B">
      <w:pPr>
        <w:pageBreakBefore w:val="0"/>
        <w:kinsoku/>
        <w:wordWrap/>
        <w:overflowPunct/>
        <w:bidi w:val="0"/>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strike w:val="0"/>
          <w:dstrike w:val="0"/>
          <w:color w:val="auto"/>
          <w:sz w:val="21"/>
          <w:szCs w:val="21"/>
        </w:rPr>
        <w:t>说明：</w:t>
      </w:r>
      <w:r>
        <w:rPr>
          <w:rFonts w:hint="eastAsia" w:ascii="宋体" w:hAnsi="宋体" w:eastAsia="宋体" w:cs="宋体"/>
          <w:strike w:val="0"/>
          <w:dstrike w:val="0"/>
          <w:color w:val="auto"/>
          <w:sz w:val="21"/>
          <w:szCs w:val="21"/>
          <w:lang w:val="zh-CN"/>
        </w:rPr>
        <w:t>供应商根据谈判文件第二章第16.1项“</w:t>
      </w:r>
      <w:r>
        <w:rPr>
          <w:rFonts w:hint="eastAsia" w:ascii="宋体" w:hAnsi="宋体" w:eastAsia="宋体" w:cs="宋体"/>
          <w:strike w:val="0"/>
          <w:dstrike w:val="0"/>
          <w:color w:val="auto"/>
          <w:sz w:val="21"/>
          <w:szCs w:val="21"/>
        </w:rPr>
        <w:t>在谈判小组确定邀请供应商名单起至提交首次响应文件止，供应商资格条件发生重大变化，可能影响资格条件的，供应商应更新或者补充提供的资格证明材料，以证实其各项条件仍能继续满足</w:t>
      </w:r>
      <w:r>
        <w:rPr>
          <w:rFonts w:hint="eastAsia" w:ascii="宋体" w:hAnsi="宋体" w:eastAsia="宋体" w:cs="宋体"/>
          <w:strike w:val="0"/>
          <w:dstrike w:val="0"/>
          <w:color w:val="auto"/>
          <w:sz w:val="21"/>
          <w:szCs w:val="21"/>
          <w:lang w:eastAsia="zh-CN"/>
        </w:rPr>
        <w:t>第二</w:t>
      </w:r>
      <w:r>
        <w:rPr>
          <w:rFonts w:hint="eastAsia" w:ascii="宋体" w:hAnsi="宋体" w:eastAsia="宋体" w:cs="宋体"/>
          <w:strike w:val="0"/>
          <w:dstrike w:val="0"/>
          <w:color w:val="auto"/>
          <w:sz w:val="21"/>
          <w:szCs w:val="21"/>
        </w:rPr>
        <w:t>章第3.1项规定的供应商资格条件要求</w:t>
      </w:r>
      <w:r>
        <w:rPr>
          <w:rFonts w:hint="eastAsia" w:ascii="宋体" w:hAnsi="宋体" w:eastAsia="宋体" w:cs="宋体"/>
          <w:strike w:val="0"/>
          <w:dstrike w:val="0"/>
          <w:color w:val="auto"/>
          <w:sz w:val="21"/>
          <w:szCs w:val="21"/>
          <w:lang w:val="zh-CN"/>
        </w:rPr>
        <w:t>”的规定，应</w:t>
      </w:r>
      <w:r>
        <w:rPr>
          <w:rFonts w:hint="eastAsia" w:ascii="宋体" w:hAnsi="宋体" w:eastAsia="宋体" w:cs="宋体"/>
          <w:strike w:val="0"/>
          <w:dstrike w:val="0"/>
          <w:color w:val="auto"/>
          <w:sz w:val="21"/>
          <w:szCs w:val="21"/>
        </w:rPr>
        <w:t>提供的更新或者补充资格证明材料。</w:t>
      </w:r>
    </w:p>
    <w:p w14:paraId="5DDADA5B">
      <w:pPr>
        <w:pageBreakBefore w:val="0"/>
        <w:kinsoku/>
        <w:wordWrap/>
        <w:overflowPunct/>
        <w:bidi w:val="0"/>
        <w:adjustRightInd w:val="0"/>
        <w:snapToGrid w:val="0"/>
        <w:spacing w:line="360" w:lineRule="auto"/>
        <w:rPr>
          <w:rFonts w:hint="eastAsia" w:ascii="宋体" w:hAnsi="宋体" w:eastAsia="宋体" w:cs="宋体"/>
          <w:color w:val="auto"/>
          <w:szCs w:val="21"/>
        </w:rPr>
      </w:pPr>
    </w:p>
    <w:p w14:paraId="70713AD4">
      <w:pPr>
        <w:pageBreakBefore w:val="0"/>
        <w:kinsoku/>
        <w:wordWrap/>
        <w:overflowPunct/>
        <w:bidi w:val="0"/>
        <w:adjustRightInd w:val="0"/>
        <w:snapToGrid w:val="0"/>
        <w:spacing w:line="360" w:lineRule="auto"/>
        <w:jc w:val="both"/>
        <w:rPr>
          <w:rFonts w:hint="eastAsia" w:ascii="宋体" w:hAnsi="宋体" w:eastAsia="宋体" w:cs="宋体"/>
          <w:color w:val="auto"/>
          <w:szCs w:val="21"/>
        </w:rPr>
      </w:pPr>
    </w:p>
    <w:p w14:paraId="129D52EC">
      <w:pPr>
        <w:pageBreakBefore w:val="0"/>
        <w:kinsoku/>
        <w:wordWrap/>
        <w:overflowPunct/>
        <w:bidi w:val="0"/>
        <w:adjustRightInd w:val="0"/>
        <w:snapToGrid w:val="0"/>
        <w:spacing w:line="360" w:lineRule="auto"/>
        <w:jc w:val="both"/>
        <w:rPr>
          <w:rFonts w:hint="eastAsia" w:ascii="宋体" w:hAnsi="宋体" w:eastAsia="宋体" w:cs="宋体"/>
          <w:b/>
          <w:bCs/>
          <w:color w:val="0000FF"/>
          <w:szCs w:val="21"/>
        </w:rPr>
      </w:pPr>
      <w:r>
        <w:rPr>
          <w:rFonts w:hint="eastAsia" w:ascii="宋体" w:hAnsi="宋体" w:eastAsia="宋体" w:cs="宋体"/>
          <w:b/>
          <w:bCs/>
          <w:color w:val="0000FF"/>
          <w:szCs w:val="21"/>
        </w:rPr>
        <w:t>备注：不管供应商资格材料有无更新，供应商都要将原资格审查材料附于此处,如有更新，则要另加上更新材料。</w:t>
      </w:r>
    </w:p>
    <w:p w14:paraId="2C7259B5">
      <w:pPr>
        <w:pStyle w:val="4"/>
        <w:pageBreakBefore w:val="0"/>
        <w:kinsoku/>
        <w:wordWrap/>
        <w:overflowPunct/>
        <w:bidi w:val="0"/>
        <w:spacing w:line="360" w:lineRule="auto"/>
        <w:outlineLvl w:val="9"/>
        <w:rPr>
          <w:rFonts w:hint="eastAsia" w:ascii="宋体" w:hAnsi="宋体" w:eastAsia="宋体" w:cs="宋体"/>
          <w:color w:val="auto"/>
          <w:szCs w:val="21"/>
        </w:rPr>
      </w:pPr>
    </w:p>
    <w:p w14:paraId="4F82B4A4">
      <w:pPr>
        <w:pageBreakBefore w:val="0"/>
        <w:kinsoku/>
        <w:wordWrap/>
        <w:overflowPunct/>
        <w:bidi w:val="0"/>
        <w:spacing w:line="360" w:lineRule="auto"/>
        <w:rPr>
          <w:rFonts w:hint="eastAsia" w:ascii="宋体" w:hAnsi="宋体" w:eastAsia="宋体" w:cs="宋体"/>
          <w:color w:val="auto"/>
          <w:szCs w:val="21"/>
        </w:rPr>
      </w:pPr>
    </w:p>
    <w:p w14:paraId="2EDC6D09">
      <w:pPr>
        <w:pStyle w:val="4"/>
        <w:pageBreakBefore w:val="0"/>
        <w:kinsoku/>
        <w:wordWrap/>
        <w:overflowPunct/>
        <w:bidi w:val="0"/>
        <w:spacing w:line="360" w:lineRule="auto"/>
        <w:outlineLvl w:val="9"/>
        <w:rPr>
          <w:rFonts w:hint="eastAsia" w:ascii="宋体" w:hAnsi="宋体" w:eastAsia="宋体" w:cs="宋体"/>
          <w:color w:val="auto"/>
        </w:rPr>
      </w:pPr>
    </w:p>
    <w:p w14:paraId="4652E865">
      <w:pPr>
        <w:pageBreakBefore w:val="0"/>
        <w:kinsoku/>
        <w:wordWrap/>
        <w:overflowPunct/>
        <w:bidi w:val="0"/>
        <w:adjustRightInd w:val="0"/>
        <w:snapToGrid w:val="0"/>
        <w:spacing w:line="360" w:lineRule="auto"/>
        <w:jc w:val="both"/>
        <w:rPr>
          <w:rFonts w:hint="eastAsia" w:ascii="宋体" w:hAnsi="宋体" w:eastAsia="宋体" w:cs="宋体"/>
          <w:color w:val="auto"/>
          <w:szCs w:val="21"/>
        </w:rPr>
      </w:pPr>
    </w:p>
    <w:p w14:paraId="0AAE6305">
      <w:pPr>
        <w:pageBreakBefore w:val="0"/>
        <w:kinsoku/>
        <w:wordWrap/>
        <w:overflowPunct/>
        <w:bidi w:val="0"/>
        <w:adjustRightInd w:val="0"/>
        <w:snapToGrid w:val="0"/>
        <w:spacing w:line="360" w:lineRule="auto"/>
        <w:jc w:val="both"/>
        <w:rPr>
          <w:rFonts w:hint="eastAsia" w:ascii="宋体" w:hAnsi="宋体" w:eastAsia="宋体" w:cs="宋体"/>
          <w:color w:val="auto"/>
          <w:szCs w:val="21"/>
        </w:rPr>
      </w:pPr>
    </w:p>
    <w:p w14:paraId="0701DAAD">
      <w:pPr>
        <w:pStyle w:val="26"/>
        <w:pageBreakBefore w:val="0"/>
        <w:kinsoku/>
        <w:wordWrap/>
        <w:overflowPunct/>
        <w:bidi w:val="0"/>
        <w:spacing w:line="360" w:lineRule="auto"/>
        <w:rPr>
          <w:rFonts w:hint="eastAsia" w:ascii="宋体" w:hAnsi="宋体" w:eastAsia="宋体" w:cs="宋体"/>
          <w:color w:val="auto"/>
          <w:szCs w:val="21"/>
        </w:rPr>
      </w:pPr>
    </w:p>
    <w:p w14:paraId="3A6C9941">
      <w:pPr>
        <w:pStyle w:val="6"/>
        <w:pageBreakBefore w:val="0"/>
        <w:kinsoku/>
        <w:wordWrap/>
        <w:overflowPunct/>
        <w:bidi w:val="0"/>
        <w:spacing w:line="360" w:lineRule="auto"/>
        <w:rPr>
          <w:rFonts w:hint="eastAsia" w:ascii="宋体" w:hAnsi="宋体" w:eastAsia="宋体" w:cs="宋体"/>
          <w:color w:val="auto"/>
          <w:szCs w:val="21"/>
        </w:rPr>
      </w:pPr>
    </w:p>
    <w:p w14:paraId="407F1205">
      <w:pPr>
        <w:pageBreakBefore w:val="0"/>
        <w:kinsoku/>
        <w:wordWrap/>
        <w:overflowPunct/>
        <w:bidi w:val="0"/>
        <w:spacing w:line="360" w:lineRule="auto"/>
        <w:rPr>
          <w:rFonts w:hint="eastAsia" w:ascii="宋体" w:hAnsi="宋体" w:eastAsia="宋体" w:cs="宋体"/>
          <w:color w:val="auto"/>
          <w:szCs w:val="21"/>
        </w:rPr>
      </w:pPr>
    </w:p>
    <w:p w14:paraId="5B22D561">
      <w:pPr>
        <w:pStyle w:val="26"/>
        <w:pageBreakBefore w:val="0"/>
        <w:kinsoku/>
        <w:wordWrap/>
        <w:overflowPunct/>
        <w:bidi w:val="0"/>
        <w:spacing w:line="360" w:lineRule="auto"/>
        <w:rPr>
          <w:rFonts w:hint="eastAsia" w:ascii="宋体" w:hAnsi="宋体" w:eastAsia="宋体" w:cs="宋体"/>
          <w:color w:val="auto"/>
        </w:rPr>
      </w:pPr>
    </w:p>
    <w:p w14:paraId="1EB1713B">
      <w:pPr>
        <w:pageBreakBefore w:val="0"/>
        <w:kinsoku/>
        <w:wordWrap/>
        <w:overflowPunct/>
        <w:bidi w:val="0"/>
        <w:adjustRightInd w:val="0"/>
        <w:snapToGrid w:val="0"/>
        <w:spacing w:line="360" w:lineRule="auto"/>
        <w:jc w:val="both"/>
        <w:rPr>
          <w:rFonts w:hint="eastAsia" w:ascii="宋体" w:hAnsi="宋体" w:eastAsia="宋体" w:cs="宋体"/>
          <w:color w:val="auto"/>
          <w:szCs w:val="21"/>
        </w:rPr>
      </w:pPr>
    </w:p>
    <w:p w14:paraId="5D73944E">
      <w:pPr>
        <w:pageBreakBefore w:val="0"/>
        <w:kinsoku/>
        <w:wordWrap/>
        <w:overflowPunct/>
        <w:bidi w:val="0"/>
        <w:adjustRightInd w:val="0"/>
        <w:snapToGrid w:val="0"/>
        <w:spacing w:line="360" w:lineRule="auto"/>
        <w:jc w:val="both"/>
        <w:rPr>
          <w:rFonts w:hint="eastAsia" w:ascii="宋体" w:hAnsi="宋体" w:eastAsia="宋体" w:cs="宋体"/>
          <w:color w:val="auto"/>
          <w:szCs w:val="21"/>
        </w:rPr>
      </w:pPr>
    </w:p>
    <w:p w14:paraId="02FFE3B6">
      <w:pPr>
        <w:pageBreakBefore w:val="0"/>
        <w:kinsoku/>
        <w:wordWrap/>
        <w:overflowPunct/>
        <w:bidi w:val="0"/>
        <w:adjustRightInd w:val="0"/>
        <w:snapToGrid w:val="0"/>
        <w:spacing w:line="360" w:lineRule="auto"/>
        <w:jc w:val="both"/>
        <w:rPr>
          <w:rFonts w:hint="eastAsia" w:ascii="宋体" w:hAnsi="宋体" w:eastAsia="宋体" w:cs="宋体"/>
          <w:color w:val="auto"/>
          <w:szCs w:val="21"/>
        </w:rPr>
      </w:pPr>
    </w:p>
    <w:p w14:paraId="414B1D10">
      <w:pPr>
        <w:pageBreakBefore w:val="0"/>
        <w:kinsoku/>
        <w:wordWrap/>
        <w:overflowPunct/>
        <w:bidi w:val="0"/>
        <w:adjustRightInd w:val="0"/>
        <w:snapToGrid w:val="0"/>
        <w:spacing w:line="360" w:lineRule="auto"/>
        <w:jc w:val="both"/>
        <w:rPr>
          <w:rFonts w:hint="eastAsia" w:ascii="宋体" w:hAnsi="宋体" w:eastAsia="宋体" w:cs="宋体"/>
          <w:color w:val="auto"/>
          <w:szCs w:val="21"/>
        </w:rPr>
      </w:pPr>
    </w:p>
    <w:p w14:paraId="06CAC153">
      <w:pPr>
        <w:pStyle w:val="26"/>
        <w:pageBreakBefore w:val="0"/>
        <w:kinsoku/>
        <w:wordWrap/>
        <w:overflowPunct/>
        <w:bidi w:val="0"/>
        <w:spacing w:line="360" w:lineRule="auto"/>
        <w:ind w:left="0" w:leftChars="0" w:firstLine="0" w:firstLineChars="0"/>
        <w:rPr>
          <w:rFonts w:hint="eastAsia" w:ascii="宋体" w:hAnsi="宋体" w:eastAsia="宋体" w:cs="宋体"/>
          <w:color w:val="auto"/>
          <w:szCs w:val="21"/>
        </w:rPr>
      </w:pPr>
    </w:p>
    <w:p w14:paraId="587F132C">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textAlignment w:val="auto"/>
        <w:outlineLvl w:val="0"/>
        <w:rPr>
          <w:rFonts w:hint="eastAsia" w:ascii="黑体" w:eastAsia="黑体"/>
          <w:b/>
          <w:bCs/>
          <w:color w:val="auto"/>
          <w:sz w:val="28"/>
          <w:szCs w:val="28"/>
          <w:lang w:val="en-US" w:eastAsia="zh-CN"/>
        </w:rPr>
      </w:pPr>
      <w:bookmarkStart w:id="81" w:name="_Toc10489"/>
      <w:r>
        <w:rPr>
          <w:rFonts w:hint="eastAsia" w:ascii="黑体" w:eastAsia="黑体"/>
          <w:b/>
          <w:bCs/>
          <w:color w:val="auto"/>
          <w:sz w:val="28"/>
          <w:szCs w:val="28"/>
        </w:rPr>
        <w:t>附件</w:t>
      </w:r>
      <w:bookmarkEnd w:id="81"/>
      <w:r>
        <w:rPr>
          <w:rFonts w:hint="eastAsia" w:ascii="黑体" w:eastAsia="黑体"/>
          <w:b/>
          <w:bCs/>
          <w:color w:val="auto"/>
          <w:sz w:val="28"/>
          <w:szCs w:val="28"/>
          <w:lang w:val="en-US" w:eastAsia="zh-CN"/>
        </w:rPr>
        <w:t>6</w:t>
      </w:r>
    </w:p>
    <w:p w14:paraId="10941D81">
      <w:pPr>
        <w:pStyle w:val="63"/>
        <w:widowControl/>
        <w:spacing w:before="120" w:beforeLines="50" w:after="120" w:afterLines="50" w:line="360" w:lineRule="auto"/>
        <w:ind w:firstLine="1124" w:firstLineChars="400"/>
        <w:jc w:val="center"/>
        <w:rPr>
          <w:rStyle w:val="29"/>
          <w:rFonts w:ascii="黑体" w:hAnsi="黑体" w:eastAsia="黑体" w:cs="黑体"/>
          <w:b/>
          <w:kern w:val="0"/>
          <w:sz w:val="28"/>
          <w:szCs w:val="28"/>
          <w:lang w:val="en-US" w:eastAsia="zh-CN" w:bidi="ar-SA"/>
        </w:rPr>
      </w:pPr>
      <w:r>
        <w:rPr>
          <w:rStyle w:val="29"/>
          <w:rFonts w:hint="eastAsia" w:ascii="黑体" w:hAnsi="黑体" w:eastAsia="黑体" w:cs="黑体"/>
          <w:b/>
          <w:kern w:val="0"/>
          <w:sz w:val="28"/>
          <w:szCs w:val="28"/>
          <w:lang w:val="en-US" w:eastAsia="zh-CN" w:bidi="ar-SA"/>
        </w:rPr>
        <w:t>供应商资格承诺函</w:t>
      </w:r>
    </w:p>
    <w:p w14:paraId="7470015B">
      <w:pPr>
        <w:pStyle w:val="64"/>
        <w:adjustRightInd w:val="0"/>
        <w:snapToGrid w:val="0"/>
        <w:spacing w:line="360" w:lineRule="auto"/>
        <w:rPr>
          <w:rStyle w:val="29"/>
          <w:rFonts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致</w:t>
      </w:r>
      <w:r>
        <w:rPr>
          <w:rStyle w:val="29"/>
          <w:rFonts w:hint="eastAsia" w:ascii="宋体" w:hAnsi="宋体" w:eastAsia="宋体" w:cs="宋体"/>
          <w:sz w:val="21"/>
          <w:szCs w:val="21"/>
          <w:u w:val="single"/>
          <w:lang w:val="en-US" w:eastAsia="zh-CN" w:bidi="ar-SA"/>
        </w:rPr>
        <w:t xml:space="preserve">                  </w:t>
      </w:r>
      <w:r>
        <w:rPr>
          <w:rStyle w:val="29"/>
          <w:rFonts w:hint="eastAsia" w:ascii="宋体" w:hAnsi="宋体" w:eastAsia="宋体" w:cs="宋体"/>
          <w:sz w:val="21"/>
          <w:szCs w:val="21"/>
          <w:lang w:val="en-US" w:eastAsia="zh-CN" w:bidi="ar-SA"/>
        </w:rPr>
        <w:t>(采购人、采购代理机构)：</w:t>
      </w:r>
    </w:p>
    <w:p w14:paraId="0E852FF3">
      <w:pPr>
        <w:pStyle w:val="64"/>
        <w:adjustRightInd w:val="0"/>
        <w:snapToGrid w:val="0"/>
        <w:spacing w:line="360" w:lineRule="auto"/>
        <w:ind w:firstLine="420" w:firstLineChars="200"/>
        <w:rPr>
          <w:rStyle w:val="29"/>
          <w:rFonts w:hint="eastAsia"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按照《中华人民共和国政府采购法》第二十二条和谈判文件的规定，我单位郑重声明如下：</w:t>
      </w:r>
    </w:p>
    <w:p w14:paraId="0FA41AD4">
      <w:pPr>
        <w:pStyle w:val="64"/>
        <w:adjustRightInd w:val="0"/>
        <w:snapToGrid w:val="0"/>
        <w:spacing w:line="360" w:lineRule="auto"/>
        <w:ind w:firstLine="420" w:firstLineChars="200"/>
        <w:rPr>
          <w:rStyle w:val="29"/>
          <w:rFonts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一、我单位是按照中华人民共和国法律规定登记注册的，注册地点为</w:t>
      </w:r>
      <w:r>
        <w:rPr>
          <w:rStyle w:val="29"/>
          <w:rFonts w:hint="eastAsia" w:ascii="宋体" w:hAnsi="宋体" w:eastAsia="宋体" w:cs="宋体"/>
          <w:sz w:val="21"/>
          <w:szCs w:val="21"/>
          <w:u w:val="single"/>
          <w:lang w:val="en-US" w:eastAsia="zh-CN" w:bidi="ar-SA"/>
        </w:rPr>
        <w:t xml:space="preserve">             </w:t>
      </w:r>
      <w:r>
        <w:rPr>
          <w:rStyle w:val="29"/>
          <w:rFonts w:hint="eastAsia" w:ascii="宋体" w:hAnsi="宋体" w:eastAsia="宋体" w:cs="宋体"/>
          <w:sz w:val="21"/>
          <w:szCs w:val="21"/>
          <w:lang w:val="en-US" w:eastAsia="zh-CN" w:bidi="ar-SA"/>
        </w:rPr>
        <w:t>，全称为</w:t>
      </w:r>
      <w:r>
        <w:rPr>
          <w:rStyle w:val="29"/>
          <w:rFonts w:hint="eastAsia" w:ascii="宋体" w:hAnsi="宋体" w:eastAsia="宋体" w:cs="宋体"/>
          <w:sz w:val="21"/>
          <w:szCs w:val="21"/>
          <w:u w:val="single"/>
          <w:lang w:val="en-US" w:eastAsia="zh-CN" w:bidi="ar-SA"/>
        </w:rPr>
        <w:t xml:space="preserve">        </w:t>
      </w:r>
      <w:r>
        <w:rPr>
          <w:rStyle w:val="29"/>
          <w:rFonts w:hint="eastAsia" w:ascii="宋体" w:hAnsi="宋体" w:eastAsia="宋体" w:cs="宋体"/>
          <w:sz w:val="21"/>
          <w:szCs w:val="21"/>
          <w:lang w:val="en-US" w:eastAsia="zh-CN" w:bidi="ar-SA"/>
        </w:rPr>
        <w:t>，统一社会信用代码为</w:t>
      </w:r>
      <w:r>
        <w:rPr>
          <w:rStyle w:val="29"/>
          <w:rFonts w:hint="eastAsia" w:ascii="宋体" w:hAnsi="宋体" w:eastAsia="宋体" w:cs="宋体"/>
          <w:sz w:val="21"/>
          <w:szCs w:val="21"/>
          <w:u w:val="single"/>
          <w:lang w:val="en-US" w:eastAsia="zh-CN" w:bidi="ar-SA"/>
        </w:rPr>
        <w:t xml:space="preserve">            </w:t>
      </w:r>
      <w:r>
        <w:rPr>
          <w:rStyle w:val="29"/>
          <w:rFonts w:hint="eastAsia" w:ascii="宋体" w:hAnsi="宋体" w:eastAsia="宋体" w:cs="宋体"/>
          <w:sz w:val="21"/>
          <w:szCs w:val="21"/>
          <w:lang w:val="en-US" w:eastAsia="zh-CN" w:bidi="ar-SA"/>
        </w:rPr>
        <w:t>，法定代表人</w:t>
      </w:r>
      <w:r>
        <w:rPr>
          <w:rStyle w:val="29"/>
          <w:rFonts w:hint="eastAsia" w:ascii="宋体" w:hAnsi="宋体" w:eastAsia="宋体" w:cs="微软雅黑"/>
          <w:sz w:val="21"/>
          <w:szCs w:val="21"/>
          <w:lang w:val="en-US" w:eastAsia="zh-CN" w:bidi="ar-SA"/>
        </w:rPr>
        <w:t>（</w:t>
      </w:r>
      <w:r>
        <w:rPr>
          <w:rStyle w:val="29"/>
          <w:rFonts w:hint="eastAsia" w:ascii="宋体" w:hAnsi="宋体" w:eastAsia="宋体" w:cs="微软雅黑"/>
          <w:spacing w:val="-2"/>
          <w:sz w:val="21"/>
          <w:szCs w:val="21"/>
          <w:lang w:val="en-US" w:eastAsia="zh-CN" w:bidi="ar-SA"/>
        </w:rPr>
        <w:t>单</w:t>
      </w:r>
      <w:r>
        <w:rPr>
          <w:rStyle w:val="29"/>
          <w:rFonts w:hint="eastAsia" w:ascii="宋体" w:hAnsi="宋体" w:eastAsia="宋体" w:cs="微软雅黑"/>
          <w:sz w:val="21"/>
          <w:szCs w:val="21"/>
          <w:lang w:val="en-US" w:eastAsia="zh-CN" w:bidi="ar-SA"/>
        </w:rPr>
        <w:t>位</w:t>
      </w:r>
      <w:r>
        <w:rPr>
          <w:rStyle w:val="29"/>
          <w:rFonts w:hint="eastAsia" w:ascii="宋体" w:hAnsi="宋体" w:eastAsia="宋体" w:cs="微软雅黑"/>
          <w:spacing w:val="-2"/>
          <w:sz w:val="21"/>
          <w:szCs w:val="21"/>
          <w:lang w:val="en-US" w:eastAsia="zh-CN" w:bidi="ar-SA"/>
        </w:rPr>
        <w:t>负</w:t>
      </w:r>
      <w:r>
        <w:rPr>
          <w:rStyle w:val="29"/>
          <w:rFonts w:hint="eastAsia" w:ascii="宋体" w:hAnsi="宋体" w:eastAsia="宋体" w:cs="微软雅黑"/>
          <w:sz w:val="21"/>
          <w:szCs w:val="21"/>
          <w:lang w:val="en-US" w:eastAsia="zh-CN" w:bidi="ar-SA"/>
        </w:rPr>
        <w:t>责人</w:t>
      </w:r>
      <w:r>
        <w:rPr>
          <w:rStyle w:val="29"/>
          <w:rFonts w:hint="eastAsia" w:ascii="宋体" w:hAnsi="宋体" w:eastAsia="宋体" w:cs="微软雅黑"/>
          <w:spacing w:val="-2"/>
          <w:sz w:val="21"/>
          <w:szCs w:val="21"/>
          <w:lang w:val="en-US" w:eastAsia="zh-CN" w:bidi="ar-SA"/>
        </w:rPr>
        <w:t>）</w:t>
      </w:r>
      <w:r>
        <w:rPr>
          <w:rStyle w:val="29"/>
          <w:rFonts w:hint="eastAsia" w:ascii="宋体" w:hAnsi="宋体" w:eastAsia="宋体" w:cs="宋体"/>
          <w:sz w:val="21"/>
          <w:szCs w:val="21"/>
          <w:lang w:val="en-US" w:eastAsia="zh-CN" w:bidi="ar-SA"/>
        </w:rPr>
        <w:t>为</w:t>
      </w:r>
      <w:r>
        <w:rPr>
          <w:rStyle w:val="29"/>
          <w:rFonts w:hint="eastAsia" w:ascii="宋体" w:hAnsi="宋体" w:eastAsia="宋体" w:cs="宋体"/>
          <w:sz w:val="21"/>
          <w:szCs w:val="21"/>
          <w:u w:val="single"/>
          <w:lang w:val="en-US" w:eastAsia="zh-CN" w:bidi="ar-SA"/>
        </w:rPr>
        <w:t xml:space="preserve">         </w:t>
      </w:r>
      <w:r>
        <w:rPr>
          <w:rStyle w:val="29"/>
          <w:rFonts w:hint="eastAsia" w:ascii="宋体" w:hAnsi="宋体" w:eastAsia="宋体" w:cs="宋体"/>
          <w:sz w:val="21"/>
          <w:szCs w:val="21"/>
          <w:lang w:val="en-US" w:eastAsia="zh-CN" w:bidi="ar-SA"/>
        </w:rPr>
        <w:t>，身份证号码：</w:t>
      </w:r>
      <w:r>
        <w:rPr>
          <w:rStyle w:val="29"/>
          <w:rFonts w:hint="eastAsia" w:ascii="宋体" w:hAnsi="宋体" w:eastAsia="宋体" w:cs="宋体"/>
          <w:sz w:val="21"/>
          <w:szCs w:val="21"/>
          <w:u w:val="single"/>
          <w:lang w:val="en-US" w:eastAsia="zh-CN" w:bidi="ar-SA"/>
        </w:rPr>
        <w:t xml:space="preserve">           </w:t>
      </w:r>
      <w:r>
        <w:rPr>
          <w:rStyle w:val="29"/>
          <w:rFonts w:hint="eastAsia" w:ascii="宋体" w:hAnsi="宋体" w:eastAsia="宋体" w:cs="宋体"/>
          <w:sz w:val="21"/>
          <w:szCs w:val="21"/>
          <w:lang w:val="en-US" w:eastAsia="zh-CN" w:bidi="ar-SA"/>
        </w:rPr>
        <w:t>，具有独立承担民事责任的能力</w:t>
      </w:r>
      <w:r>
        <w:rPr>
          <w:rStyle w:val="29"/>
          <w:rFonts w:eastAsia="宋体" w:cs="Times New Roman"/>
          <w:sz w:val="21"/>
          <w:szCs w:val="21"/>
          <w:lang w:val="en-US" w:eastAsia="zh-CN" w:bidi="ar-SA"/>
        </w:rPr>
        <w:t>，符合采购供应商的基本资格要求</w:t>
      </w:r>
      <w:r>
        <w:rPr>
          <w:rStyle w:val="29"/>
          <w:rFonts w:hint="eastAsia" w:ascii="宋体" w:hAnsi="宋体" w:eastAsia="宋体" w:cs="宋体"/>
          <w:sz w:val="21"/>
          <w:szCs w:val="21"/>
          <w:lang w:val="en-US" w:eastAsia="zh-CN" w:bidi="ar-SA"/>
        </w:rPr>
        <w:t>。</w:t>
      </w:r>
    </w:p>
    <w:p w14:paraId="2F6D08A5">
      <w:pPr>
        <w:pStyle w:val="64"/>
        <w:adjustRightInd w:val="0"/>
        <w:snapToGrid w:val="0"/>
        <w:spacing w:line="360" w:lineRule="auto"/>
        <w:ind w:firstLine="420" w:firstLineChars="200"/>
        <w:rPr>
          <w:rStyle w:val="29"/>
          <w:rFonts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二、我单位未被</w:t>
      </w:r>
      <w:r>
        <w:rPr>
          <w:rStyle w:val="29"/>
          <w:rFonts w:hint="eastAsia" w:ascii="华文中宋" w:hAnsi="华文中宋" w:eastAsia="华文中宋" w:cs="宋体"/>
          <w:sz w:val="21"/>
          <w:szCs w:val="21"/>
          <w:lang w:val="en-US" w:eastAsia="zh-CN" w:bidi="ar-SA"/>
        </w:rPr>
        <w:t>“</w:t>
      </w:r>
      <w:r>
        <w:rPr>
          <w:rStyle w:val="29"/>
          <w:rFonts w:hint="eastAsia" w:ascii="宋体" w:hAnsi="宋体" w:eastAsia="宋体" w:cs="宋体"/>
          <w:sz w:val="21"/>
          <w:szCs w:val="21"/>
          <w:lang w:val="en-US" w:eastAsia="zh-CN" w:bidi="ar-SA"/>
        </w:rPr>
        <w:t>国家企业信用信息系统</w:t>
      </w:r>
      <w:r>
        <w:rPr>
          <w:rStyle w:val="29"/>
          <w:rFonts w:hint="eastAsia" w:ascii="华文中宋" w:hAnsi="华文中宋" w:eastAsia="华文中宋" w:cs="宋体"/>
          <w:sz w:val="21"/>
          <w:szCs w:val="21"/>
          <w:lang w:val="en-US" w:eastAsia="zh-CN" w:bidi="ar-SA"/>
        </w:rPr>
        <w:t>”</w:t>
      </w:r>
      <w:r>
        <w:rPr>
          <w:rStyle w:val="29"/>
          <w:rFonts w:hint="eastAsia" w:ascii="宋体" w:hAnsi="宋体" w:eastAsia="宋体" w:cs="宋体"/>
          <w:sz w:val="21"/>
          <w:szCs w:val="21"/>
          <w:lang w:val="en-US" w:eastAsia="zh-CN" w:bidi="ar-SA"/>
        </w:rPr>
        <w:t>列入经营异常名录或者严重违法企业名单。</w:t>
      </w:r>
    </w:p>
    <w:p w14:paraId="7466C1A6">
      <w:pPr>
        <w:pStyle w:val="64"/>
        <w:adjustRightInd w:val="0"/>
        <w:snapToGrid w:val="0"/>
        <w:spacing w:line="360" w:lineRule="auto"/>
        <w:ind w:firstLine="420" w:firstLineChars="200"/>
        <w:rPr>
          <w:rStyle w:val="29"/>
          <w:rFonts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三、我单位具有良好的商业信誉和健全的财务会计制度。</w:t>
      </w:r>
    </w:p>
    <w:p w14:paraId="52A6082A">
      <w:pPr>
        <w:pStyle w:val="64"/>
        <w:adjustRightInd w:val="0"/>
        <w:snapToGrid w:val="0"/>
        <w:spacing w:line="360" w:lineRule="auto"/>
        <w:ind w:firstLine="420" w:firstLineChars="200"/>
        <w:rPr>
          <w:rStyle w:val="29"/>
          <w:rFonts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四、我单位</w:t>
      </w:r>
      <w:r>
        <w:rPr>
          <w:rStyle w:val="29"/>
          <w:rFonts w:eastAsia="宋体" w:cs="Times New Roman"/>
          <w:sz w:val="21"/>
          <w:szCs w:val="21"/>
          <w:lang w:val="en-US" w:eastAsia="zh-CN" w:bidi="ar-SA"/>
        </w:rPr>
        <w:t>依法缴纳税收和社会保障资金。</w:t>
      </w:r>
    </w:p>
    <w:p w14:paraId="0E56516B">
      <w:pPr>
        <w:pStyle w:val="64"/>
        <w:adjustRightInd w:val="0"/>
        <w:snapToGrid w:val="0"/>
        <w:spacing w:line="360" w:lineRule="auto"/>
        <w:ind w:firstLine="420" w:firstLineChars="200"/>
        <w:rPr>
          <w:rStyle w:val="29"/>
          <w:rFonts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五、我单位具有履行本项目采购合同所必需的设备和专业技术能力，并具有履行合同的良好</w:t>
      </w:r>
      <w:r>
        <w:rPr>
          <w:rStyle w:val="29"/>
          <w:rFonts w:ascii="宋体" w:hAnsi="宋体" w:eastAsia="宋体" w:cs="Times New Roman"/>
          <w:sz w:val="21"/>
          <w:szCs w:val="21"/>
          <w:lang w:val="en-US" w:eastAsia="zh-CN" w:bidi="ar-SA"/>
        </w:rPr>
        <w:t>记录</w:t>
      </w:r>
      <w:r>
        <w:rPr>
          <w:rStyle w:val="29"/>
          <w:rFonts w:hint="eastAsia" w:ascii="宋体" w:hAnsi="宋体" w:eastAsia="宋体" w:cs="宋体"/>
          <w:sz w:val="21"/>
          <w:szCs w:val="21"/>
          <w:lang w:val="en-US" w:eastAsia="zh-CN" w:bidi="ar-SA"/>
        </w:rPr>
        <w:t>。</w:t>
      </w:r>
    </w:p>
    <w:p w14:paraId="641FCA22">
      <w:pPr>
        <w:pStyle w:val="64"/>
        <w:adjustRightInd w:val="0"/>
        <w:snapToGrid w:val="0"/>
        <w:spacing w:line="360" w:lineRule="auto"/>
        <w:ind w:firstLine="420" w:firstLineChars="200"/>
        <w:rPr>
          <w:rStyle w:val="29"/>
          <w:rFonts w:hint="default"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六、我单位未为本采购项目提供整体设计、规范编制或项目管理、监理、施工等服务。</w:t>
      </w:r>
    </w:p>
    <w:p w14:paraId="55BCB98D">
      <w:pPr>
        <w:pStyle w:val="64"/>
        <w:adjustRightInd w:val="0"/>
        <w:snapToGrid w:val="0"/>
        <w:spacing w:line="360" w:lineRule="auto"/>
        <w:ind w:firstLine="420" w:firstLineChars="200"/>
        <w:rPr>
          <w:rStyle w:val="29"/>
          <w:rFonts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七、我单位具备法律、行政法规规定的其他条件。</w:t>
      </w:r>
    </w:p>
    <w:p w14:paraId="5996ADF5">
      <w:pPr>
        <w:pStyle w:val="64"/>
        <w:adjustRightInd w:val="0"/>
        <w:snapToGrid w:val="0"/>
        <w:spacing w:line="360" w:lineRule="auto"/>
        <w:ind w:firstLine="420" w:firstLineChars="200"/>
        <w:rPr>
          <w:rStyle w:val="29"/>
          <w:rFonts w:eastAsia="宋体" w:cs="Times New Roman"/>
          <w:sz w:val="21"/>
          <w:szCs w:val="21"/>
          <w:lang w:val="en-US" w:eastAsia="zh-CN" w:bidi="ar-SA"/>
        </w:rPr>
      </w:pPr>
      <w:r>
        <w:rPr>
          <w:rStyle w:val="29"/>
          <w:rFonts w:hint="eastAsia" w:ascii="宋体" w:hAnsi="宋体" w:eastAsia="宋体" w:cs="宋体"/>
          <w:sz w:val="21"/>
          <w:szCs w:val="21"/>
          <w:lang w:val="en-US" w:eastAsia="zh-CN" w:bidi="ar-SA"/>
        </w:rPr>
        <w:t>八、</w:t>
      </w:r>
      <w:r>
        <w:rPr>
          <w:rStyle w:val="29"/>
          <w:rFonts w:hint="eastAsia" w:eastAsia="宋体" w:cs="Times New Roman"/>
          <w:sz w:val="21"/>
          <w:szCs w:val="21"/>
          <w:lang w:val="en-US" w:eastAsia="zh-CN" w:bidi="ar-SA"/>
        </w:rPr>
        <w:t>与我单位存在“单位负责人为同一人或者存在直接控股、管理关系”的其他单位信息如下（如无，填写“无”）：</w:t>
      </w:r>
    </w:p>
    <w:p w14:paraId="7CD66520">
      <w:pPr>
        <w:pStyle w:val="64"/>
        <w:adjustRightInd w:val="0"/>
        <w:snapToGrid w:val="0"/>
        <w:spacing w:line="360" w:lineRule="auto"/>
        <w:ind w:firstLine="420" w:firstLineChars="200"/>
        <w:rPr>
          <w:rStyle w:val="29"/>
          <w:rFonts w:eastAsia="宋体" w:cs="Times New Roman"/>
          <w:sz w:val="21"/>
          <w:szCs w:val="21"/>
          <w:lang w:val="en-US" w:eastAsia="zh-CN" w:bidi="ar-SA"/>
        </w:rPr>
      </w:pPr>
      <w:r>
        <w:rPr>
          <w:rStyle w:val="29"/>
          <w:rFonts w:hint="eastAsia" w:ascii="宋体" w:hAnsi="宋体" w:eastAsia="宋体" w:cs="Times New Roman"/>
          <w:sz w:val="21"/>
          <w:szCs w:val="21"/>
          <w:lang w:val="en-US" w:eastAsia="zh-CN" w:bidi="ar-SA"/>
        </w:rPr>
        <w:t>1、</w:t>
      </w:r>
      <w:r>
        <w:rPr>
          <w:rStyle w:val="29"/>
          <w:rFonts w:hint="eastAsia" w:eastAsia="宋体" w:cs="Times New Roman"/>
          <w:sz w:val="21"/>
          <w:szCs w:val="21"/>
          <w:lang w:val="en-US" w:eastAsia="zh-CN" w:bidi="ar-SA"/>
        </w:rPr>
        <w:t>与我单位的法定代表人（单位负责人）为同一人的其他单位如下：</w:t>
      </w:r>
    </w:p>
    <w:p w14:paraId="084F8630">
      <w:pPr>
        <w:pStyle w:val="65"/>
        <w:rPr>
          <w:rStyle w:val="29"/>
          <w:rFonts w:ascii="Calibri" w:hAnsi="Calibri" w:eastAsia="宋体" w:cs="Times New Roman"/>
          <w:sz w:val="21"/>
          <w:szCs w:val="21"/>
          <w:lang w:val="en-US" w:eastAsia="zh-CN" w:bidi="ar-SA"/>
        </w:rPr>
      </w:pPr>
    </w:p>
    <w:p w14:paraId="27F16C71">
      <w:pPr>
        <w:pStyle w:val="64"/>
        <w:adjustRightInd w:val="0"/>
        <w:snapToGrid w:val="0"/>
        <w:spacing w:line="360" w:lineRule="auto"/>
        <w:ind w:firstLine="420" w:firstLineChars="200"/>
        <w:rPr>
          <w:rStyle w:val="29"/>
          <w:rFonts w:ascii="宋体" w:hAnsi="宋体" w:eastAsia="宋体" w:cs="Times New Roman"/>
          <w:sz w:val="21"/>
          <w:szCs w:val="21"/>
          <w:lang w:val="en-US" w:eastAsia="zh-CN" w:bidi="ar-SA"/>
        </w:rPr>
      </w:pPr>
      <w:r>
        <w:rPr>
          <w:rStyle w:val="29"/>
          <w:rFonts w:hint="eastAsia" w:ascii="宋体" w:hAnsi="宋体" w:eastAsia="宋体" w:cs="Times New Roman"/>
          <w:sz w:val="21"/>
          <w:szCs w:val="21"/>
          <w:lang w:val="en-US" w:eastAsia="zh-CN" w:bidi="ar-SA"/>
        </w:rPr>
        <w:t>2、我</w:t>
      </w:r>
      <w:r>
        <w:rPr>
          <w:rStyle w:val="29"/>
          <w:rFonts w:hint="eastAsia" w:eastAsia="宋体" w:cs="Times New Roman"/>
          <w:sz w:val="21"/>
          <w:szCs w:val="21"/>
          <w:lang w:val="en-US" w:eastAsia="zh-CN" w:bidi="ar-SA"/>
        </w:rPr>
        <w:t>单位</w:t>
      </w:r>
      <w:r>
        <w:rPr>
          <w:rStyle w:val="29"/>
          <w:rFonts w:hint="eastAsia" w:ascii="宋体" w:hAnsi="宋体" w:eastAsia="宋体" w:cs="Times New Roman"/>
          <w:sz w:val="21"/>
          <w:szCs w:val="21"/>
          <w:lang w:val="en-US" w:eastAsia="zh-CN" w:bidi="ar-SA"/>
        </w:rPr>
        <w:t>直接控股的其他单位如下：</w:t>
      </w:r>
    </w:p>
    <w:p w14:paraId="3DED80DB">
      <w:pPr>
        <w:pStyle w:val="65"/>
        <w:rPr>
          <w:rStyle w:val="29"/>
          <w:rFonts w:ascii="Calibri" w:hAnsi="Calibri" w:eastAsia="宋体" w:cs="Times New Roman"/>
          <w:sz w:val="21"/>
          <w:szCs w:val="21"/>
          <w:lang w:val="en-US" w:eastAsia="zh-CN" w:bidi="ar-SA"/>
        </w:rPr>
      </w:pPr>
    </w:p>
    <w:p w14:paraId="3DD23725">
      <w:pPr>
        <w:pStyle w:val="64"/>
        <w:adjustRightInd w:val="0"/>
        <w:snapToGrid w:val="0"/>
        <w:spacing w:line="360" w:lineRule="auto"/>
        <w:ind w:firstLine="420" w:firstLineChars="200"/>
        <w:rPr>
          <w:rStyle w:val="29"/>
          <w:rFonts w:ascii="宋体" w:hAnsi="宋体" w:eastAsia="宋体" w:cs="Times New Roman"/>
          <w:sz w:val="21"/>
          <w:szCs w:val="21"/>
          <w:lang w:val="en-US" w:eastAsia="zh-CN" w:bidi="ar-SA"/>
        </w:rPr>
      </w:pPr>
      <w:r>
        <w:rPr>
          <w:rStyle w:val="29"/>
          <w:rFonts w:hint="eastAsia" w:ascii="宋体" w:hAnsi="宋体" w:eastAsia="宋体" w:cs="Times New Roman"/>
          <w:sz w:val="21"/>
          <w:szCs w:val="21"/>
          <w:lang w:val="en-US" w:eastAsia="zh-CN" w:bidi="ar-SA"/>
        </w:rPr>
        <w:t>3、与我</w:t>
      </w:r>
      <w:r>
        <w:rPr>
          <w:rStyle w:val="29"/>
          <w:rFonts w:hint="eastAsia" w:eastAsia="宋体" w:cs="Times New Roman"/>
          <w:sz w:val="21"/>
          <w:szCs w:val="21"/>
          <w:lang w:val="en-US" w:eastAsia="zh-CN" w:bidi="ar-SA"/>
        </w:rPr>
        <w:t>单位存在</w:t>
      </w:r>
      <w:r>
        <w:rPr>
          <w:rStyle w:val="29"/>
          <w:rFonts w:hint="eastAsia" w:ascii="宋体" w:hAnsi="宋体" w:eastAsia="宋体" w:cs="Times New Roman"/>
          <w:sz w:val="21"/>
          <w:szCs w:val="21"/>
          <w:lang w:val="en-US" w:eastAsia="zh-CN" w:bidi="ar-SA"/>
        </w:rPr>
        <w:t>管理关系的其他单位如下：</w:t>
      </w:r>
    </w:p>
    <w:p w14:paraId="3E4D8148">
      <w:pPr>
        <w:pStyle w:val="65"/>
        <w:rPr>
          <w:rStyle w:val="29"/>
          <w:rFonts w:ascii="Calibri" w:hAnsi="Calibri" w:eastAsia="宋体" w:cs="Times New Roman"/>
          <w:sz w:val="21"/>
          <w:szCs w:val="21"/>
          <w:lang w:val="en-US" w:eastAsia="zh-CN" w:bidi="ar-SA"/>
        </w:rPr>
      </w:pPr>
    </w:p>
    <w:p w14:paraId="59D96A16">
      <w:pPr>
        <w:pStyle w:val="64"/>
        <w:adjustRightInd w:val="0"/>
        <w:snapToGrid w:val="0"/>
        <w:spacing w:line="360" w:lineRule="auto"/>
        <w:ind w:firstLine="420" w:firstLineChars="200"/>
        <w:rPr>
          <w:rStyle w:val="29"/>
          <w:rFonts w:ascii="宋体" w:hAnsi="宋体" w:eastAsia="宋体" w:cs="Times New Roman"/>
          <w:sz w:val="21"/>
          <w:szCs w:val="21"/>
          <w:lang w:val="en-US" w:eastAsia="zh-CN" w:bidi="ar-SA"/>
        </w:rPr>
      </w:pPr>
      <w:r>
        <w:rPr>
          <w:rStyle w:val="29"/>
          <w:rFonts w:hint="eastAsia" w:ascii="宋体" w:hAnsi="宋体" w:eastAsia="宋体" w:cs="Times New Roman"/>
          <w:sz w:val="21"/>
          <w:szCs w:val="21"/>
          <w:lang w:val="en-US" w:eastAsia="zh-CN" w:bidi="ar-SA"/>
        </w:rPr>
        <w:t>九、</w:t>
      </w:r>
      <w:r>
        <w:rPr>
          <w:rStyle w:val="29"/>
          <w:rFonts w:ascii="宋体" w:hAnsi="宋体" w:eastAsia="宋体" w:cs="Times New Roman"/>
          <w:sz w:val="21"/>
          <w:szCs w:val="21"/>
          <w:lang w:val="en-US" w:eastAsia="zh-CN" w:bidi="ar-SA"/>
        </w:rPr>
        <w:t>我单位无以下不良信用记录情形：</w:t>
      </w:r>
    </w:p>
    <w:p w14:paraId="093F92F4">
      <w:pPr>
        <w:pStyle w:val="64"/>
        <w:adjustRightInd w:val="0"/>
        <w:snapToGrid w:val="0"/>
        <w:spacing w:line="360" w:lineRule="auto"/>
        <w:ind w:firstLine="420" w:firstLineChars="200"/>
        <w:rPr>
          <w:rStyle w:val="29"/>
          <w:rFonts w:ascii="宋体" w:hAnsi="宋体" w:eastAsia="宋体" w:cs="Times New Roman"/>
          <w:sz w:val="21"/>
          <w:szCs w:val="21"/>
          <w:lang w:val="en-US" w:eastAsia="zh-CN" w:bidi="ar-SA"/>
        </w:rPr>
      </w:pPr>
      <w:r>
        <w:rPr>
          <w:rStyle w:val="29"/>
          <w:rFonts w:ascii="宋体" w:hAnsi="宋体" w:eastAsia="宋体" w:cs="Times New Roman"/>
          <w:sz w:val="21"/>
          <w:szCs w:val="21"/>
          <w:lang w:val="en-US" w:eastAsia="zh-CN" w:bidi="ar-SA"/>
        </w:rPr>
        <w:t>1</w:t>
      </w:r>
      <w:r>
        <w:rPr>
          <w:rStyle w:val="29"/>
          <w:rFonts w:hint="eastAsia" w:ascii="宋体" w:hAnsi="宋体" w:eastAsia="宋体" w:cs="Times New Roman"/>
          <w:sz w:val="21"/>
          <w:szCs w:val="21"/>
          <w:lang w:val="en-US" w:eastAsia="zh-CN" w:bidi="ar-SA"/>
        </w:rPr>
        <w:t>、在</w:t>
      </w:r>
      <w:r>
        <w:rPr>
          <w:rStyle w:val="29"/>
          <w:rFonts w:hint="eastAsia" w:ascii="宋体" w:hAnsi="宋体" w:eastAsia="宋体" w:cs="宋体"/>
          <w:sz w:val="21"/>
          <w:szCs w:val="21"/>
          <w:lang w:val="en-US" w:eastAsia="zh-CN" w:bidi="ar-SA"/>
        </w:rPr>
        <w:t>“信用中国”网被列入失信被执行人和重大税收违法案件当事人名单；</w:t>
      </w:r>
    </w:p>
    <w:p w14:paraId="67C34B31">
      <w:pPr>
        <w:pStyle w:val="64"/>
        <w:adjustRightInd w:val="0"/>
        <w:snapToGrid w:val="0"/>
        <w:spacing w:line="360" w:lineRule="auto"/>
        <w:ind w:firstLine="420" w:firstLineChars="200"/>
        <w:rPr>
          <w:rStyle w:val="29"/>
          <w:rFonts w:ascii="宋体" w:hAnsi="宋体" w:eastAsia="宋体" w:cs="Times New Roman"/>
          <w:sz w:val="21"/>
          <w:szCs w:val="21"/>
          <w:lang w:val="en-US" w:eastAsia="zh-CN" w:bidi="ar-SA"/>
        </w:rPr>
      </w:pPr>
      <w:r>
        <w:rPr>
          <w:rStyle w:val="29"/>
          <w:rFonts w:ascii="宋体" w:hAnsi="宋体" w:eastAsia="宋体" w:cs="Times New Roman"/>
          <w:sz w:val="21"/>
          <w:szCs w:val="21"/>
          <w:lang w:val="en-US" w:eastAsia="zh-CN" w:bidi="ar-SA"/>
        </w:rPr>
        <w:t>2</w:t>
      </w:r>
      <w:r>
        <w:rPr>
          <w:rStyle w:val="29"/>
          <w:rFonts w:hint="eastAsia" w:ascii="宋体" w:hAnsi="宋体" w:eastAsia="宋体" w:cs="Times New Roman"/>
          <w:sz w:val="21"/>
          <w:szCs w:val="21"/>
          <w:lang w:val="en-US" w:eastAsia="zh-CN" w:bidi="ar-SA"/>
        </w:rPr>
        <w:t>、在</w:t>
      </w:r>
      <w:r>
        <w:rPr>
          <w:rStyle w:val="29"/>
          <w:rFonts w:hint="eastAsia" w:ascii="宋体" w:hAnsi="宋体" w:eastAsia="宋体" w:cs="宋体"/>
          <w:sz w:val="21"/>
          <w:szCs w:val="21"/>
          <w:lang w:val="en-US" w:eastAsia="zh-CN" w:bidi="ar-SA"/>
        </w:rPr>
        <w:t>“中国政府采购网”被列入政府采购严重违法失信行为记录名单；</w:t>
      </w:r>
    </w:p>
    <w:p w14:paraId="65852120">
      <w:pPr>
        <w:pStyle w:val="64"/>
        <w:adjustRightInd w:val="0"/>
        <w:snapToGrid w:val="0"/>
        <w:spacing w:line="360" w:lineRule="auto"/>
        <w:ind w:firstLine="420" w:firstLineChars="200"/>
        <w:rPr>
          <w:rStyle w:val="29"/>
          <w:rFonts w:ascii="宋体" w:hAnsi="宋体" w:eastAsia="宋体" w:cs="Times New Roman"/>
          <w:sz w:val="21"/>
          <w:szCs w:val="21"/>
          <w:lang w:val="en-US" w:eastAsia="zh-CN" w:bidi="ar-SA"/>
        </w:rPr>
      </w:pPr>
      <w:r>
        <w:rPr>
          <w:rStyle w:val="29"/>
          <w:rFonts w:ascii="宋体" w:hAnsi="宋体" w:eastAsia="宋体" w:cs="Times New Roman"/>
          <w:sz w:val="21"/>
          <w:szCs w:val="21"/>
          <w:lang w:val="en-US" w:eastAsia="zh-CN" w:bidi="ar-SA"/>
        </w:rPr>
        <w:t>3</w:t>
      </w:r>
      <w:r>
        <w:rPr>
          <w:rStyle w:val="29"/>
          <w:rFonts w:hint="eastAsia" w:ascii="宋体" w:hAnsi="宋体" w:eastAsia="宋体" w:cs="Times New Roman"/>
          <w:sz w:val="21"/>
          <w:szCs w:val="21"/>
          <w:lang w:val="en-US" w:eastAsia="zh-CN" w:bidi="ar-SA"/>
        </w:rPr>
        <w:t>、</w:t>
      </w:r>
      <w:r>
        <w:rPr>
          <w:rStyle w:val="29"/>
          <w:rFonts w:ascii="宋体" w:hAnsi="宋体" w:eastAsia="宋体" w:cs="Times New Roman"/>
          <w:sz w:val="21"/>
          <w:szCs w:val="21"/>
          <w:lang w:val="en-US" w:eastAsia="zh-CN" w:bidi="ar-SA"/>
        </w:rPr>
        <w:t>不符合《政府采购法》第二十二条规定的条件。</w:t>
      </w:r>
    </w:p>
    <w:p w14:paraId="3A5C264D">
      <w:pPr>
        <w:pStyle w:val="64"/>
        <w:adjustRightInd w:val="0"/>
        <w:snapToGrid w:val="0"/>
        <w:spacing w:line="360" w:lineRule="auto"/>
        <w:ind w:firstLine="420" w:firstLineChars="200"/>
        <w:rPr>
          <w:rStyle w:val="29"/>
          <w:rFonts w:hint="eastAsia" w:ascii="宋体" w:hAnsi="宋体" w:eastAsia="宋体" w:cs="宋体"/>
          <w:sz w:val="21"/>
          <w:szCs w:val="21"/>
          <w:lang w:val="en-US" w:eastAsia="zh-CN" w:bidi="ar-SA"/>
        </w:rPr>
      </w:pPr>
      <w:r>
        <w:rPr>
          <w:rStyle w:val="29"/>
          <w:rFonts w:hint="eastAsia" w:ascii="宋体" w:hAnsi="宋体" w:eastAsia="宋体" w:cs="宋体"/>
          <w:sz w:val="21"/>
          <w:szCs w:val="21"/>
          <w:lang w:val="en-US" w:eastAsia="zh-CN" w:bidi="ar-SA"/>
        </w:rPr>
        <w:t>我单位保证上述声明的事项都是真实的，如有虚假，我单位愿意承担相应的法律责任，并承担因此所造成的一切损失。</w:t>
      </w:r>
    </w:p>
    <w:p w14:paraId="75B022F2">
      <w:pPr>
        <w:pStyle w:val="64"/>
        <w:adjustRightInd w:val="0"/>
        <w:snapToGrid w:val="0"/>
        <w:spacing w:line="360" w:lineRule="auto"/>
        <w:ind w:firstLine="420" w:firstLineChars="200"/>
        <w:rPr>
          <w:rStyle w:val="29"/>
          <w:rFonts w:hint="eastAsia" w:ascii="宋体" w:hAnsi="宋体" w:eastAsia="宋体" w:cs="宋体"/>
          <w:sz w:val="21"/>
          <w:szCs w:val="21"/>
          <w:lang w:val="en-US" w:eastAsia="zh-CN" w:bidi="ar-SA"/>
        </w:rPr>
      </w:pPr>
    </w:p>
    <w:p w14:paraId="2DD640F0">
      <w:pPr>
        <w:pStyle w:val="65"/>
        <w:rPr>
          <w:rStyle w:val="29"/>
          <w:rFonts w:ascii="Calibri" w:hAnsi="Calibri" w:eastAsia="宋体" w:cs="Times New Roman"/>
          <w:sz w:val="21"/>
          <w:szCs w:val="21"/>
          <w:lang w:val="en-US" w:eastAsia="zh-CN" w:bidi="ar-SA"/>
        </w:rPr>
      </w:pPr>
    </w:p>
    <w:p w14:paraId="01833A01">
      <w:pPr>
        <w:pStyle w:val="64"/>
        <w:spacing w:line="360" w:lineRule="auto"/>
        <w:rPr>
          <w:rStyle w:val="29"/>
          <w:rFonts w:ascii="Calibri" w:hAnsi="Calibri" w:eastAsia="宋体" w:cs="Times New Roman"/>
          <w:sz w:val="21"/>
          <w:szCs w:val="21"/>
          <w:lang w:val="en-US" w:eastAsia="zh-CN" w:bidi="ar-SA"/>
        </w:rPr>
      </w:pPr>
      <w:r>
        <w:rPr>
          <w:rStyle w:val="29"/>
          <w:rFonts w:hint="eastAsia" w:ascii="宋体" w:hAnsi="宋体" w:eastAsia="宋体" w:cs="Times New Roman"/>
          <w:sz w:val="21"/>
          <w:szCs w:val="21"/>
          <w:lang w:val="en-US" w:eastAsia="zh-CN" w:bidi="ar-SA"/>
        </w:rPr>
        <w:t>供应商</w:t>
      </w:r>
      <w:r>
        <w:rPr>
          <w:rStyle w:val="29"/>
          <w:rFonts w:ascii="宋体" w:hAnsi="宋体" w:eastAsia="宋体" w:cs="宋体"/>
          <w:sz w:val="21"/>
          <w:szCs w:val="21"/>
          <w:lang w:val="en-US" w:eastAsia="zh-CN" w:bidi="ar-SA"/>
        </w:rPr>
        <w:t>名称（</w:t>
      </w:r>
      <w:r>
        <w:rPr>
          <w:rStyle w:val="29"/>
          <w:rFonts w:hint="eastAsia" w:ascii="宋体" w:hAnsi="宋体" w:eastAsia="宋体" w:cs="宋体"/>
          <w:sz w:val="21"/>
          <w:szCs w:val="21"/>
          <w:lang w:val="en-US" w:eastAsia="zh-CN" w:bidi="ar-SA"/>
        </w:rPr>
        <w:t>公章</w:t>
      </w:r>
      <w:r>
        <w:rPr>
          <w:rStyle w:val="29"/>
          <w:rFonts w:ascii="宋体" w:hAnsi="宋体" w:eastAsia="宋体" w:cs="宋体"/>
          <w:sz w:val="21"/>
          <w:szCs w:val="21"/>
          <w:lang w:val="en-US" w:eastAsia="zh-CN" w:bidi="ar-SA"/>
        </w:rPr>
        <w:t>）：</w:t>
      </w:r>
      <w:r>
        <w:rPr>
          <w:rStyle w:val="29"/>
          <w:rFonts w:ascii="Calibri" w:hAnsi="Calibri" w:eastAsia="宋体" w:cs="Times New Roman"/>
          <w:sz w:val="21"/>
          <w:szCs w:val="21"/>
          <w:lang w:val="en-US" w:eastAsia="zh-CN" w:bidi="ar-SA"/>
        </w:rPr>
        <w:t xml:space="preserve"> </w:t>
      </w:r>
    </w:p>
    <w:p w14:paraId="03C6936D">
      <w:pPr>
        <w:pStyle w:val="64"/>
        <w:spacing w:line="360" w:lineRule="auto"/>
        <w:rPr>
          <w:rStyle w:val="29"/>
          <w:rFonts w:hint="eastAsia" w:ascii="宋体" w:hAnsi="宋体" w:eastAsia="宋体" w:cs="宋体"/>
          <w:sz w:val="21"/>
          <w:szCs w:val="21"/>
          <w:u w:val="single"/>
          <w:lang w:val="en-US" w:eastAsia="zh-CN" w:bidi="ar-SA"/>
        </w:rPr>
      </w:pPr>
      <w:r>
        <w:rPr>
          <w:rStyle w:val="29"/>
          <w:rFonts w:ascii="宋体" w:hAnsi="宋体" w:eastAsia="宋体" w:cs="宋体"/>
          <w:sz w:val="21"/>
          <w:szCs w:val="21"/>
          <w:lang w:val="en-US" w:eastAsia="zh-CN" w:bidi="ar-SA"/>
        </w:rPr>
        <w:t>法定代表人</w:t>
      </w:r>
      <w:r>
        <w:rPr>
          <w:rStyle w:val="29"/>
          <w:rFonts w:hint="eastAsia" w:ascii="宋体" w:hAnsi="宋体" w:eastAsia="宋体" w:cs="宋体"/>
          <w:sz w:val="21"/>
          <w:szCs w:val="21"/>
          <w:lang w:val="en-US" w:eastAsia="zh-CN" w:bidi="ar-SA"/>
        </w:rPr>
        <w:t>（单位负责人）或授权委托人</w:t>
      </w:r>
      <w:r>
        <w:rPr>
          <w:rStyle w:val="29"/>
          <w:rFonts w:ascii="宋体" w:hAnsi="宋体" w:eastAsia="宋体" w:cs="宋体"/>
          <w:sz w:val="21"/>
          <w:szCs w:val="21"/>
          <w:lang w:val="en-US" w:eastAsia="zh-CN" w:bidi="ar-SA"/>
        </w:rPr>
        <w:t>（</w:t>
      </w:r>
      <w:r>
        <w:rPr>
          <w:rStyle w:val="29"/>
          <w:rFonts w:hint="eastAsia" w:eastAsia="宋体" w:cs="Times New Roman"/>
          <w:sz w:val="21"/>
          <w:szCs w:val="21"/>
          <w:lang w:val="en-US" w:eastAsia="zh-CN" w:bidi="ar-SA"/>
        </w:rPr>
        <w:t>签名或印章</w:t>
      </w:r>
      <w:r>
        <w:rPr>
          <w:rStyle w:val="29"/>
          <w:rFonts w:ascii="宋体" w:hAnsi="宋体" w:eastAsia="宋体" w:cs="宋体"/>
          <w:sz w:val="21"/>
          <w:szCs w:val="21"/>
          <w:lang w:val="en-US" w:eastAsia="zh-CN" w:bidi="ar-SA"/>
        </w:rPr>
        <w:t>）：</w:t>
      </w:r>
      <w:r>
        <w:rPr>
          <w:rStyle w:val="29"/>
          <w:rFonts w:ascii="宋体" w:hAnsi="宋体" w:eastAsia="宋体" w:cs="宋体"/>
          <w:sz w:val="21"/>
          <w:szCs w:val="21"/>
          <w:u w:val="single"/>
          <w:lang w:val="en-US" w:eastAsia="zh-CN" w:bidi="ar-SA"/>
        </w:rPr>
        <w:t> </w:t>
      </w:r>
      <w:r>
        <w:rPr>
          <w:rStyle w:val="29"/>
          <w:rFonts w:hint="eastAsia" w:ascii="宋体" w:hAnsi="宋体" w:eastAsia="宋体" w:cs="宋体"/>
          <w:sz w:val="21"/>
          <w:szCs w:val="21"/>
          <w:u w:val="single"/>
          <w:lang w:val="en-US" w:eastAsia="zh-CN" w:bidi="ar-SA"/>
        </w:rPr>
        <w:t xml:space="preserve">       </w:t>
      </w:r>
    </w:p>
    <w:p w14:paraId="0F5D2575">
      <w:pPr>
        <w:pStyle w:val="64"/>
        <w:spacing w:line="360" w:lineRule="auto"/>
        <w:rPr>
          <w:rStyle w:val="29"/>
          <w:rFonts w:ascii="Calibri" w:hAnsi="Calibri" w:eastAsia="宋体" w:cs="Times New Roman"/>
          <w:sz w:val="21"/>
          <w:szCs w:val="21"/>
          <w:lang w:val="en-US" w:eastAsia="zh-CN" w:bidi="ar-SA"/>
        </w:rPr>
      </w:pPr>
      <w:r>
        <w:rPr>
          <w:rStyle w:val="29"/>
          <w:rFonts w:ascii="Times New Roman" w:hAnsi="Times New Roman" w:eastAsia="宋体" w:cs="Times New Roman"/>
          <w:sz w:val="21"/>
          <w:szCs w:val="21"/>
          <w:u w:val="single"/>
          <w:lang w:val="en-US" w:eastAsia="zh-CN" w:bidi="ar-SA"/>
        </w:rPr>
        <w:t>    </w:t>
      </w:r>
      <w:r>
        <w:rPr>
          <w:rStyle w:val="29"/>
          <w:rFonts w:hint="eastAsia" w:ascii="Times New Roman" w:hAnsi="Times New Roman" w:eastAsia="宋体" w:cs="Times New Roman"/>
          <w:sz w:val="21"/>
          <w:szCs w:val="21"/>
          <w:u w:val="single"/>
          <w:lang w:val="en-US" w:eastAsia="zh-CN" w:bidi="ar-SA"/>
        </w:rPr>
        <w:t xml:space="preserve">      </w:t>
      </w:r>
      <w:r>
        <w:rPr>
          <w:rStyle w:val="29"/>
          <w:rFonts w:ascii="Times New Roman" w:hAnsi="Times New Roman" w:eastAsia="宋体" w:cs="Times New Roman"/>
          <w:sz w:val="21"/>
          <w:szCs w:val="21"/>
          <w:u w:val="single"/>
          <w:lang w:val="en-US" w:eastAsia="zh-CN" w:bidi="ar-SA"/>
        </w:rPr>
        <w:t>    </w:t>
      </w:r>
      <w:r>
        <w:rPr>
          <w:rStyle w:val="29"/>
          <w:rFonts w:ascii="Times New Roman" w:hAnsi="Times New Roman" w:eastAsia="宋体" w:cs="Times New Roman"/>
          <w:sz w:val="21"/>
          <w:szCs w:val="21"/>
          <w:lang w:val="en-US" w:eastAsia="zh-CN" w:bidi="ar-SA"/>
        </w:rPr>
        <w:t xml:space="preserve"> 年</w:t>
      </w:r>
      <w:r>
        <w:rPr>
          <w:rStyle w:val="29"/>
          <w:rFonts w:ascii="Times New Roman" w:hAnsi="Times New Roman" w:eastAsia="宋体" w:cs="Times New Roman"/>
          <w:sz w:val="21"/>
          <w:szCs w:val="21"/>
          <w:u w:val="single"/>
          <w:lang w:val="en-US" w:eastAsia="zh-CN" w:bidi="ar-SA"/>
        </w:rPr>
        <w:t>     </w:t>
      </w:r>
      <w:r>
        <w:rPr>
          <w:rStyle w:val="29"/>
          <w:rFonts w:hint="eastAsia" w:ascii="Times New Roman" w:hAnsi="Times New Roman" w:eastAsia="宋体" w:cs="Times New Roman"/>
          <w:sz w:val="21"/>
          <w:szCs w:val="21"/>
          <w:u w:val="single"/>
          <w:lang w:val="en-US" w:eastAsia="zh-CN" w:bidi="ar-SA"/>
        </w:rPr>
        <w:t xml:space="preserve">     </w:t>
      </w:r>
      <w:r>
        <w:rPr>
          <w:rStyle w:val="29"/>
          <w:rFonts w:ascii="Times New Roman" w:hAnsi="Times New Roman" w:eastAsia="宋体" w:cs="Times New Roman"/>
          <w:sz w:val="21"/>
          <w:szCs w:val="21"/>
          <w:lang w:val="en-US" w:eastAsia="zh-CN" w:bidi="ar-SA"/>
        </w:rPr>
        <w:t xml:space="preserve"> 月</w:t>
      </w:r>
      <w:r>
        <w:rPr>
          <w:rStyle w:val="29"/>
          <w:rFonts w:ascii="Times New Roman" w:hAnsi="Times New Roman" w:eastAsia="宋体" w:cs="Times New Roman"/>
          <w:sz w:val="21"/>
          <w:szCs w:val="21"/>
          <w:u w:val="single"/>
          <w:lang w:val="en-US" w:eastAsia="zh-CN" w:bidi="ar-SA"/>
        </w:rPr>
        <w:t>      </w:t>
      </w:r>
      <w:r>
        <w:rPr>
          <w:rStyle w:val="29"/>
          <w:rFonts w:hint="eastAsia" w:ascii="Times New Roman" w:hAnsi="Times New Roman" w:eastAsia="宋体" w:cs="Times New Roman"/>
          <w:sz w:val="21"/>
          <w:szCs w:val="21"/>
          <w:u w:val="single"/>
          <w:lang w:val="en-US" w:eastAsia="zh-CN" w:bidi="ar-SA"/>
        </w:rPr>
        <w:t xml:space="preserve">     </w:t>
      </w:r>
      <w:r>
        <w:rPr>
          <w:rStyle w:val="29"/>
          <w:rFonts w:ascii="Times New Roman" w:hAnsi="Times New Roman" w:eastAsia="宋体" w:cs="Times New Roman"/>
          <w:sz w:val="21"/>
          <w:szCs w:val="21"/>
          <w:lang w:val="en-US" w:eastAsia="zh-CN" w:bidi="ar-SA"/>
        </w:rPr>
        <w:t xml:space="preserve"> 日</w:t>
      </w:r>
    </w:p>
    <w:p w14:paraId="79885DA9">
      <w:pPr>
        <w:pStyle w:val="53"/>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40"/>
        <w:jc w:val="left"/>
        <w:textAlignment w:val="auto"/>
        <w:rPr>
          <w:rFonts w:hint="eastAsia" w:ascii="宋体" w:hAnsi="宋体" w:eastAsia="宋体" w:cs="Times New Roman"/>
          <w:strike w:val="0"/>
          <w:dstrike w:val="0"/>
          <w:color w:val="auto"/>
          <w:kern w:val="2"/>
          <w:sz w:val="21"/>
          <w:szCs w:val="21"/>
          <w:u w:val="none"/>
          <w:shd w:val="clear" w:color="auto" w:fill="auto"/>
          <w:lang w:val="zh-TW" w:eastAsia="zh-TW" w:bidi="ar-SA"/>
        </w:rPr>
      </w:pPr>
    </w:p>
    <w:p w14:paraId="27C4B688">
      <w:pPr>
        <w:pStyle w:val="26"/>
        <w:pageBreakBefore w:val="0"/>
        <w:kinsoku/>
        <w:wordWrap/>
        <w:overflowPunct/>
        <w:bidi w:val="0"/>
        <w:spacing w:line="360" w:lineRule="auto"/>
        <w:ind w:left="0" w:leftChars="0" w:firstLine="420" w:firstLineChars="200"/>
        <w:rPr>
          <w:rFonts w:hint="eastAsia" w:ascii="宋体" w:hAnsi="宋体" w:eastAsia="宋体" w:cs="Times New Roman"/>
          <w:strike w:val="0"/>
          <w:dstrike w:val="0"/>
          <w:color w:val="auto"/>
          <w:kern w:val="2"/>
          <w:sz w:val="21"/>
          <w:szCs w:val="21"/>
          <w:u w:val="none"/>
          <w:shd w:val="clear"/>
          <w:lang w:val="en-US" w:eastAsia="zh-CN" w:bidi="ar-SA"/>
        </w:rPr>
      </w:pPr>
      <w:r>
        <w:rPr>
          <w:rFonts w:hint="eastAsia" w:ascii="宋体" w:hAnsi="宋体" w:eastAsia="宋体" w:cs="Times New Roman"/>
          <w:strike w:val="0"/>
          <w:dstrike w:val="0"/>
          <w:color w:val="auto"/>
          <w:kern w:val="2"/>
          <w:sz w:val="21"/>
          <w:szCs w:val="21"/>
          <w:u w:val="none"/>
          <w:shd w:val="clear"/>
          <w:lang w:val="en-US" w:eastAsia="zh-CN" w:bidi="ar-SA"/>
        </w:rPr>
        <w:t xml:space="preserve">         </w:t>
      </w:r>
    </w:p>
    <w:p w14:paraId="34BCA8E8">
      <w:pPr>
        <w:pageBreakBefore w:val="0"/>
        <w:kinsoku/>
        <w:wordWrap/>
        <w:overflowPunct/>
        <w:bidi w:val="0"/>
        <w:spacing w:line="360" w:lineRule="auto"/>
        <w:rPr>
          <w:rFonts w:hint="eastAsia" w:ascii="黑体" w:eastAsia="黑体"/>
          <w:color w:val="auto"/>
          <w:sz w:val="28"/>
          <w:szCs w:val="28"/>
          <w:lang w:val="en-US" w:eastAsia="zh-CN"/>
        </w:rPr>
      </w:pPr>
    </w:p>
    <w:p w14:paraId="6BCFCCCF">
      <w:pPr>
        <w:pStyle w:val="26"/>
        <w:pageBreakBefore w:val="0"/>
        <w:kinsoku/>
        <w:wordWrap/>
        <w:overflowPunct/>
        <w:bidi w:val="0"/>
        <w:spacing w:line="360" w:lineRule="auto"/>
        <w:rPr>
          <w:rFonts w:hint="eastAsia"/>
          <w:color w:val="auto"/>
          <w:lang w:eastAsia="zh-CN"/>
        </w:rPr>
      </w:pPr>
    </w:p>
    <w:p w14:paraId="211450D6">
      <w:pPr>
        <w:pStyle w:val="6"/>
        <w:pageBreakBefore w:val="0"/>
        <w:kinsoku/>
        <w:wordWrap/>
        <w:overflowPunct/>
        <w:bidi w:val="0"/>
        <w:spacing w:line="360" w:lineRule="auto"/>
        <w:rPr>
          <w:rFonts w:hint="eastAsia"/>
          <w:color w:val="auto"/>
          <w:lang w:eastAsia="zh-CN"/>
        </w:rPr>
      </w:pPr>
    </w:p>
    <w:p w14:paraId="49EB9802">
      <w:pPr>
        <w:pageBreakBefore w:val="0"/>
        <w:kinsoku/>
        <w:wordWrap/>
        <w:overflowPunct/>
        <w:bidi w:val="0"/>
        <w:spacing w:line="360" w:lineRule="auto"/>
        <w:rPr>
          <w:rFonts w:hint="eastAsia"/>
          <w:color w:val="auto"/>
          <w:lang w:eastAsia="zh-CN"/>
        </w:rPr>
      </w:pPr>
    </w:p>
    <w:p w14:paraId="0B7040BE">
      <w:pPr>
        <w:pStyle w:val="26"/>
        <w:pageBreakBefore w:val="0"/>
        <w:kinsoku/>
        <w:wordWrap/>
        <w:overflowPunct/>
        <w:bidi w:val="0"/>
        <w:spacing w:line="360" w:lineRule="auto"/>
        <w:rPr>
          <w:rFonts w:hint="eastAsia"/>
          <w:color w:val="auto"/>
          <w:lang w:eastAsia="zh-CN"/>
        </w:rPr>
      </w:pPr>
    </w:p>
    <w:p w14:paraId="7684CAB3">
      <w:pPr>
        <w:pStyle w:val="6"/>
        <w:pageBreakBefore w:val="0"/>
        <w:kinsoku/>
        <w:wordWrap/>
        <w:overflowPunct/>
        <w:bidi w:val="0"/>
        <w:spacing w:line="360" w:lineRule="auto"/>
        <w:rPr>
          <w:rFonts w:hint="eastAsia"/>
          <w:color w:val="auto"/>
          <w:lang w:eastAsia="zh-CN"/>
        </w:rPr>
      </w:pPr>
    </w:p>
    <w:p w14:paraId="42AD5E44">
      <w:pPr>
        <w:pageBreakBefore w:val="0"/>
        <w:kinsoku/>
        <w:wordWrap/>
        <w:overflowPunct/>
        <w:bidi w:val="0"/>
        <w:spacing w:line="360" w:lineRule="auto"/>
        <w:rPr>
          <w:rFonts w:hint="eastAsia"/>
          <w:color w:val="auto"/>
          <w:lang w:eastAsia="zh-CN"/>
        </w:rPr>
      </w:pPr>
    </w:p>
    <w:p w14:paraId="30C61713">
      <w:pPr>
        <w:pStyle w:val="26"/>
        <w:pageBreakBefore w:val="0"/>
        <w:kinsoku/>
        <w:wordWrap/>
        <w:overflowPunct/>
        <w:bidi w:val="0"/>
        <w:spacing w:line="360" w:lineRule="auto"/>
        <w:rPr>
          <w:rFonts w:hint="eastAsia"/>
          <w:color w:val="auto"/>
          <w:lang w:eastAsia="zh-CN"/>
        </w:rPr>
      </w:pPr>
    </w:p>
    <w:p w14:paraId="21B83542">
      <w:pPr>
        <w:pStyle w:val="6"/>
        <w:pageBreakBefore w:val="0"/>
        <w:kinsoku/>
        <w:wordWrap/>
        <w:overflowPunct/>
        <w:bidi w:val="0"/>
        <w:spacing w:line="360" w:lineRule="auto"/>
        <w:rPr>
          <w:rFonts w:hint="eastAsia"/>
          <w:color w:val="auto"/>
          <w:lang w:eastAsia="zh-CN"/>
        </w:rPr>
      </w:pPr>
    </w:p>
    <w:p w14:paraId="03AC2EC5">
      <w:pPr>
        <w:pageBreakBefore w:val="0"/>
        <w:kinsoku/>
        <w:wordWrap/>
        <w:overflowPunct/>
        <w:bidi w:val="0"/>
        <w:spacing w:line="360" w:lineRule="auto"/>
        <w:rPr>
          <w:rFonts w:hint="eastAsia"/>
          <w:color w:val="auto"/>
          <w:lang w:eastAsia="zh-CN"/>
        </w:rPr>
      </w:pPr>
    </w:p>
    <w:p w14:paraId="02AE357E">
      <w:pPr>
        <w:pStyle w:val="26"/>
        <w:pageBreakBefore w:val="0"/>
        <w:kinsoku/>
        <w:wordWrap/>
        <w:overflowPunct/>
        <w:bidi w:val="0"/>
        <w:spacing w:line="360" w:lineRule="auto"/>
        <w:rPr>
          <w:rFonts w:hint="eastAsia"/>
          <w:color w:val="auto"/>
          <w:lang w:eastAsia="zh-CN"/>
        </w:rPr>
      </w:pPr>
    </w:p>
    <w:p w14:paraId="3965D6BD">
      <w:pPr>
        <w:pStyle w:val="6"/>
        <w:pageBreakBefore w:val="0"/>
        <w:kinsoku/>
        <w:wordWrap/>
        <w:overflowPunct/>
        <w:bidi w:val="0"/>
        <w:spacing w:line="360" w:lineRule="auto"/>
        <w:rPr>
          <w:rFonts w:hint="eastAsia"/>
          <w:color w:val="auto"/>
          <w:lang w:eastAsia="zh-CN"/>
        </w:rPr>
      </w:pPr>
    </w:p>
    <w:p w14:paraId="24B06C9C">
      <w:pPr>
        <w:pageBreakBefore w:val="0"/>
        <w:kinsoku/>
        <w:wordWrap/>
        <w:overflowPunct/>
        <w:bidi w:val="0"/>
        <w:spacing w:line="360" w:lineRule="auto"/>
        <w:rPr>
          <w:rFonts w:hint="eastAsia"/>
          <w:color w:val="auto"/>
          <w:lang w:eastAsia="zh-CN"/>
        </w:rPr>
      </w:pPr>
    </w:p>
    <w:p w14:paraId="33F259C6">
      <w:pPr>
        <w:pStyle w:val="26"/>
        <w:pageBreakBefore w:val="0"/>
        <w:kinsoku/>
        <w:wordWrap/>
        <w:overflowPunct/>
        <w:bidi w:val="0"/>
        <w:spacing w:line="360" w:lineRule="auto"/>
        <w:rPr>
          <w:rFonts w:hint="eastAsia"/>
          <w:color w:val="auto"/>
          <w:lang w:eastAsia="zh-CN"/>
        </w:rPr>
      </w:pPr>
    </w:p>
    <w:p w14:paraId="19D991DF">
      <w:pPr>
        <w:pStyle w:val="6"/>
        <w:pageBreakBefore w:val="0"/>
        <w:kinsoku/>
        <w:wordWrap/>
        <w:overflowPunct/>
        <w:bidi w:val="0"/>
        <w:spacing w:line="360" w:lineRule="auto"/>
        <w:rPr>
          <w:rFonts w:hint="eastAsia"/>
          <w:color w:val="auto"/>
          <w:lang w:eastAsia="zh-CN"/>
        </w:rPr>
      </w:pPr>
    </w:p>
    <w:p w14:paraId="020E56B0">
      <w:pPr>
        <w:pageBreakBefore w:val="0"/>
        <w:kinsoku/>
        <w:wordWrap/>
        <w:overflowPunct/>
        <w:bidi w:val="0"/>
        <w:spacing w:line="360" w:lineRule="auto"/>
        <w:rPr>
          <w:rFonts w:hint="eastAsia"/>
          <w:color w:val="auto"/>
          <w:lang w:eastAsia="zh-CN"/>
        </w:rPr>
      </w:pPr>
    </w:p>
    <w:p w14:paraId="24C29FE9">
      <w:pPr>
        <w:pStyle w:val="26"/>
        <w:pageBreakBefore w:val="0"/>
        <w:kinsoku/>
        <w:wordWrap/>
        <w:overflowPunct/>
        <w:bidi w:val="0"/>
        <w:spacing w:line="360" w:lineRule="auto"/>
        <w:rPr>
          <w:rFonts w:hint="eastAsia"/>
          <w:color w:val="auto"/>
          <w:lang w:eastAsia="zh-CN"/>
        </w:rPr>
      </w:pPr>
    </w:p>
    <w:p w14:paraId="43442A32">
      <w:pPr>
        <w:pStyle w:val="6"/>
        <w:pageBreakBefore w:val="0"/>
        <w:kinsoku/>
        <w:wordWrap/>
        <w:overflowPunct/>
        <w:bidi w:val="0"/>
        <w:spacing w:line="360" w:lineRule="auto"/>
        <w:rPr>
          <w:rFonts w:hint="eastAsia"/>
          <w:color w:val="auto"/>
          <w:lang w:eastAsia="zh-CN"/>
        </w:rPr>
      </w:pPr>
    </w:p>
    <w:p w14:paraId="48A05858">
      <w:pPr>
        <w:pageBreakBefore w:val="0"/>
        <w:kinsoku/>
        <w:wordWrap/>
        <w:overflowPunct/>
        <w:bidi w:val="0"/>
        <w:spacing w:line="360" w:lineRule="auto"/>
        <w:rPr>
          <w:rFonts w:hint="eastAsia"/>
          <w:color w:val="auto"/>
          <w:lang w:eastAsia="zh-CN"/>
        </w:rPr>
      </w:pPr>
    </w:p>
    <w:p w14:paraId="55E26813">
      <w:pPr>
        <w:pStyle w:val="26"/>
        <w:pageBreakBefore w:val="0"/>
        <w:kinsoku/>
        <w:wordWrap/>
        <w:overflowPunct/>
        <w:bidi w:val="0"/>
        <w:spacing w:line="360" w:lineRule="auto"/>
        <w:rPr>
          <w:rFonts w:hint="eastAsia"/>
          <w:color w:val="auto"/>
          <w:lang w:eastAsia="zh-CN"/>
        </w:rPr>
      </w:pPr>
    </w:p>
    <w:p w14:paraId="1B44E97C">
      <w:pPr>
        <w:pStyle w:val="6"/>
        <w:pageBreakBefore w:val="0"/>
        <w:kinsoku/>
        <w:wordWrap/>
        <w:overflowPunct/>
        <w:bidi w:val="0"/>
        <w:spacing w:line="360" w:lineRule="auto"/>
        <w:rPr>
          <w:rFonts w:hint="eastAsia"/>
          <w:color w:val="auto"/>
          <w:lang w:eastAsia="zh-CN"/>
        </w:rPr>
      </w:pPr>
    </w:p>
    <w:p w14:paraId="3F6CBF88">
      <w:pPr>
        <w:pStyle w:val="6"/>
        <w:pageBreakBefore w:val="0"/>
        <w:kinsoku/>
        <w:wordWrap/>
        <w:overflowPunct/>
        <w:bidi w:val="0"/>
        <w:spacing w:line="360" w:lineRule="auto"/>
        <w:rPr>
          <w:rFonts w:hint="eastAsia"/>
          <w:color w:val="auto"/>
          <w:lang w:eastAsia="zh-CN"/>
        </w:rPr>
      </w:pPr>
    </w:p>
    <w:p w14:paraId="5303A987">
      <w:pPr>
        <w:pStyle w:val="6"/>
        <w:pageBreakBefore w:val="0"/>
        <w:kinsoku/>
        <w:wordWrap/>
        <w:overflowPunct/>
        <w:bidi w:val="0"/>
        <w:spacing w:line="360" w:lineRule="auto"/>
        <w:rPr>
          <w:rFonts w:hint="eastAsia"/>
          <w:color w:val="auto"/>
          <w:lang w:eastAsia="zh-CN"/>
        </w:rPr>
      </w:pPr>
    </w:p>
    <w:p w14:paraId="07D80E88">
      <w:pPr>
        <w:pStyle w:val="6"/>
        <w:pageBreakBefore w:val="0"/>
        <w:kinsoku/>
        <w:wordWrap/>
        <w:overflowPunct/>
        <w:bidi w:val="0"/>
        <w:spacing w:line="360" w:lineRule="auto"/>
        <w:rPr>
          <w:rFonts w:hint="eastAsia"/>
          <w:color w:val="auto"/>
          <w:lang w:eastAsia="zh-CN"/>
        </w:rPr>
      </w:pPr>
    </w:p>
    <w:p w14:paraId="08DCDEC2">
      <w:pPr>
        <w:pStyle w:val="6"/>
        <w:pageBreakBefore w:val="0"/>
        <w:kinsoku/>
        <w:wordWrap/>
        <w:overflowPunct/>
        <w:bidi w:val="0"/>
        <w:spacing w:line="360" w:lineRule="auto"/>
        <w:rPr>
          <w:rFonts w:hint="eastAsia"/>
          <w:color w:val="auto"/>
          <w:lang w:eastAsia="zh-CN"/>
        </w:rPr>
      </w:pPr>
    </w:p>
    <w:p w14:paraId="13D32AD8">
      <w:pPr>
        <w:pStyle w:val="6"/>
        <w:pageBreakBefore w:val="0"/>
        <w:kinsoku/>
        <w:wordWrap/>
        <w:overflowPunct/>
        <w:bidi w:val="0"/>
        <w:spacing w:line="360" w:lineRule="auto"/>
        <w:rPr>
          <w:rFonts w:hint="eastAsia"/>
          <w:color w:val="auto"/>
          <w:lang w:eastAsia="zh-CN"/>
        </w:rPr>
      </w:pPr>
    </w:p>
    <w:p w14:paraId="64A3DA80">
      <w:pPr>
        <w:pStyle w:val="6"/>
        <w:pageBreakBefore w:val="0"/>
        <w:kinsoku/>
        <w:wordWrap/>
        <w:overflowPunct/>
        <w:bidi w:val="0"/>
        <w:spacing w:line="360" w:lineRule="auto"/>
        <w:ind w:left="0" w:leftChars="0" w:firstLine="0" w:firstLineChars="0"/>
        <w:rPr>
          <w:rFonts w:ascii="宋体" w:hAnsi="宋体"/>
          <w:color w:val="auto"/>
          <w:szCs w:val="21"/>
        </w:rPr>
      </w:pPr>
    </w:p>
    <w:p w14:paraId="5F7574F6">
      <w:pPr>
        <w:keepNext w:val="0"/>
        <w:keepLines w:val="0"/>
        <w:pageBreakBefore w:val="0"/>
        <w:widowControl w:val="0"/>
        <w:kinsoku/>
        <w:wordWrap/>
        <w:overflowPunct/>
        <w:topLinePunct w:val="0"/>
        <w:autoSpaceDE/>
        <w:autoSpaceDN/>
        <w:bidi w:val="0"/>
        <w:adjustRightInd w:val="0"/>
        <w:snapToGrid w:val="0"/>
        <w:spacing w:before="0" w:beforeLines="50" w:after="0" w:afterLines="50" w:line="360" w:lineRule="auto"/>
        <w:jc w:val="both"/>
        <w:textAlignment w:val="auto"/>
        <w:rPr>
          <w:rFonts w:hint="eastAsia" w:ascii="黑体" w:hAnsi="Times New Roman" w:eastAsia="黑体" w:cs="Times New Roman"/>
          <w:b/>
          <w:color w:val="auto"/>
          <w:sz w:val="28"/>
          <w:szCs w:val="28"/>
          <w:lang w:val="en-US" w:eastAsia="zh-CN"/>
        </w:rPr>
      </w:pPr>
      <w:bookmarkStart w:id="82" w:name="_Toc6993"/>
      <w:r>
        <w:rPr>
          <w:rFonts w:hint="eastAsia" w:ascii="黑体" w:hAnsi="宋体" w:eastAsia="黑体"/>
          <w:b/>
          <w:color w:val="auto"/>
          <w:sz w:val="28"/>
          <w:szCs w:val="28"/>
          <w:lang w:val="en-US" w:eastAsia="zh-CN"/>
        </w:rPr>
        <w:t>四、</w:t>
      </w:r>
      <w:r>
        <w:rPr>
          <w:rFonts w:hint="eastAsia" w:ascii="黑体" w:hAnsi="Times New Roman" w:eastAsia="黑体" w:cs="Times New Roman"/>
          <w:b/>
          <w:color w:val="auto"/>
          <w:sz w:val="28"/>
          <w:szCs w:val="28"/>
          <w:lang w:eastAsia="zh-CN"/>
        </w:rPr>
        <w:t>采购需求的响应</w:t>
      </w:r>
      <w:bookmarkEnd w:id="82"/>
    </w:p>
    <w:p w14:paraId="1D9E60B7">
      <w:pPr>
        <w:pageBreakBefore w:val="0"/>
        <w:kinsoku/>
        <w:wordWrap/>
        <w:overflowPunct/>
        <w:bidi w:val="0"/>
        <w:spacing w:line="360" w:lineRule="auto"/>
        <w:rPr>
          <w:color w:val="auto"/>
        </w:rPr>
      </w:pPr>
    </w:p>
    <w:p w14:paraId="4360586A">
      <w:pPr>
        <w:pageBreakBefore w:val="0"/>
        <w:kinsoku/>
        <w:wordWrap/>
        <w:overflowPunct/>
        <w:bidi w:val="0"/>
        <w:adjustRightInd w:val="0"/>
        <w:snapToGrid w:val="0"/>
        <w:spacing w:line="360" w:lineRule="auto"/>
        <w:ind w:firstLine="422" w:firstLineChars="200"/>
        <w:rPr>
          <w:rFonts w:ascii="宋体" w:hAnsi="宋体" w:cs="宋体"/>
          <w:b/>
          <w:color w:val="auto"/>
          <w:sz w:val="21"/>
          <w:szCs w:val="21"/>
        </w:rPr>
      </w:pPr>
      <w:r>
        <w:rPr>
          <w:rFonts w:hint="eastAsia" w:ascii="宋体" w:hAnsi="宋体" w:cs="宋体"/>
          <w:b/>
          <w:color w:val="auto"/>
          <w:sz w:val="21"/>
          <w:szCs w:val="21"/>
        </w:rPr>
        <w:t>编制说明</w:t>
      </w:r>
      <w:r>
        <w:rPr>
          <w:rFonts w:hint="eastAsia" w:ascii="宋体" w:hAnsi="宋体" w:cs="宋体"/>
          <w:bCs/>
          <w:color w:val="auto"/>
          <w:sz w:val="21"/>
          <w:szCs w:val="21"/>
        </w:rPr>
        <w:t>：</w:t>
      </w:r>
      <w:r>
        <w:rPr>
          <w:rFonts w:hint="eastAsia" w:ascii="宋体" w:hAnsi="宋体" w:cs="宋体"/>
          <w:b/>
          <w:color w:val="auto"/>
          <w:sz w:val="21"/>
          <w:szCs w:val="21"/>
        </w:rPr>
        <w:t>供应商应按谈判文件第</w:t>
      </w:r>
      <w:r>
        <w:rPr>
          <w:rFonts w:hint="eastAsia" w:ascii="宋体" w:hAnsi="宋体" w:cs="宋体"/>
          <w:b/>
          <w:color w:val="auto"/>
          <w:sz w:val="21"/>
          <w:szCs w:val="21"/>
          <w:lang w:eastAsia="zh-CN"/>
        </w:rPr>
        <w:t>四</w:t>
      </w:r>
      <w:r>
        <w:rPr>
          <w:rFonts w:hint="eastAsia" w:ascii="宋体" w:hAnsi="宋体" w:cs="宋体"/>
          <w:b/>
          <w:color w:val="auto"/>
          <w:sz w:val="21"/>
          <w:szCs w:val="21"/>
        </w:rPr>
        <w:t>章采购需求自行编写采购需求响应文件（其内容可包括且不限于详细的技术指标和性能、售后服务和技术服务的组织及保证措施</w:t>
      </w:r>
      <w:r>
        <w:rPr>
          <w:rFonts w:hint="eastAsia" w:ascii="宋体" w:hAnsi="宋体" w:cs="宋体"/>
          <w:b/>
          <w:color w:val="auto"/>
          <w:sz w:val="21"/>
          <w:szCs w:val="21"/>
          <w:lang w:eastAsia="zh-CN"/>
        </w:rPr>
        <w:t>、</w:t>
      </w:r>
      <w:r>
        <w:rPr>
          <w:rFonts w:hint="eastAsia" w:ascii="宋体" w:hAnsi="宋体" w:cs="宋体"/>
          <w:b/>
          <w:color w:val="auto"/>
          <w:sz w:val="21"/>
          <w:szCs w:val="21"/>
        </w:rPr>
        <w:t>施工方案与技术措施、质量管理体系与措施、安全管理体系与措施等，格式自拟）。</w:t>
      </w:r>
    </w:p>
    <w:p w14:paraId="58E5CD1D">
      <w:pPr>
        <w:pStyle w:val="15"/>
        <w:pageBreakBefore w:val="0"/>
        <w:widowControl w:val="0"/>
        <w:tabs>
          <w:tab w:val="left" w:pos="6208"/>
        </w:tabs>
        <w:kinsoku/>
        <w:wordWrap/>
        <w:overflowPunct/>
        <w:topLinePunct w:val="0"/>
        <w:autoSpaceDE/>
        <w:autoSpaceDN/>
        <w:bidi w:val="0"/>
        <w:adjustRightInd w:val="0"/>
        <w:snapToGrid w:val="0"/>
        <w:spacing w:line="360" w:lineRule="auto"/>
        <w:textAlignment w:val="auto"/>
        <w:rPr>
          <w:rFonts w:ascii="宋体" w:hAnsi="宋体"/>
          <w:bCs/>
          <w:color w:val="auto"/>
          <w:sz w:val="21"/>
          <w:szCs w:val="21"/>
        </w:rPr>
      </w:pPr>
    </w:p>
    <w:p w14:paraId="7E1152AF">
      <w:pPr>
        <w:pageBreakBefore w:val="0"/>
        <w:kinsoku/>
        <w:wordWrap/>
        <w:overflowPunct/>
        <w:bidi w:val="0"/>
        <w:adjustRightInd w:val="0"/>
        <w:snapToGrid w:val="0"/>
        <w:spacing w:line="360" w:lineRule="auto"/>
        <w:rPr>
          <w:rFonts w:ascii="宋体" w:hAnsi="宋体"/>
          <w:color w:val="auto"/>
          <w:szCs w:val="21"/>
        </w:rPr>
      </w:pPr>
    </w:p>
    <w:p w14:paraId="15451131">
      <w:pPr>
        <w:pageBreakBefore w:val="0"/>
        <w:kinsoku/>
        <w:wordWrap/>
        <w:overflowPunct/>
        <w:bidi w:val="0"/>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25E7223E">
      <w:pPr>
        <w:pageBreakBefore w:val="0"/>
        <w:kinsoku/>
        <w:wordWrap/>
        <w:overflowPunct/>
        <w:bidi w:val="0"/>
        <w:adjustRightInd w:val="0"/>
        <w:snapToGrid w:val="0"/>
        <w:spacing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27E98081">
      <w:pPr>
        <w:pageBreakBefore w:val="0"/>
        <w:kinsoku/>
        <w:wordWrap/>
        <w:overflowPunct/>
        <w:bidi w:val="0"/>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6F389685">
      <w:pPr>
        <w:pageBreakBefore w:val="0"/>
        <w:kinsoku/>
        <w:wordWrap/>
        <w:overflowPunct/>
        <w:bidi w:val="0"/>
        <w:spacing w:line="360" w:lineRule="auto"/>
        <w:rPr>
          <w:color w:val="auto"/>
        </w:rPr>
      </w:pPr>
    </w:p>
    <w:p w14:paraId="77C96040">
      <w:pPr>
        <w:pageBreakBefore w:val="0"/>
        <w:kinsoku/>
        <w:wordWrap/>
        <w:overflowPunct/>
        <w:bidi w:val="0"/>
        <w:spacing w:line="360" w:lineRule="auto"/>
        <w:rPr>
          <w:color w:val="auto"/>
        </w:rPr>
      </w:pPr>
    </w:p>
    <w:p w14:paraId="4C680051">
      <w:pPr>
        <w:pStyle w:val="26"/>
        <w:pageBreakBefore w:val="0"/>
        <w:kinsoku/>
        <w:wordWrap/>
        <w:overflowPunct/>
        <w:bidi w:val="0"/>
        <w:spacing w:line="360" w:lineRule="auto"/>
        <w:rPr>
          <w:rFonts w:hint="eastAsia"/>
          <w:color w:val="auto"/>
          <w:lang w:val="en-US" w:eastAsia="zh-CN"/>
        </w:rPr>
      </w:pPr>
    </w:p>
    <w:p w14:paraId="5C2FBF7D">
      <w:pPr>
        <w:rPr>
          <w:rFonts w:hint="eastAsia"/>
          <w:color w:val="auto"/>
          <w:lang w:val="en-US" w:eastAsia="zh-CN"/>
        </w:rPr>
      </w:pPr>
    </w:p>
    <w:p w14:paraId="5DCD955F">
      <w:pPr>
        <w:rPr>
          <w:rFonts w:hint="eastAsia"/>
          <w:color w:val="auto"/>
          <w:lang w:val="en-US" w:eastAsia="zh-CN"/>
        </w:rPr>
      </w:pPr>
    </w:p>
    <w:p w14:paraId="5AA06AE0">
      <w:pPr>
        <w:rPr>
          <w:rFonts w:hint="eastAsia"/>
          <w:color w:val="auto"/>
          <w:lang w:val="en-US" w:eastAsia="zh-CN"/>
        </w:rPr>
      </w:pPr>
    </w:p>
    <w:p w14:paraId="5711BFBC">
      <w:pPr>
        <w:rPr>
          <w:rFonts w:hint="eastAsia"/>
          <w:color w:val="auto"/>
          <w:lang w:val="en-US" w:eastAsia="zh-CN"/>
        </w:rPr>
      </w:pPr>
    </w:p>
    <w:p w14:paraId="6566BCB0">
      <w:pPr>
        <w:rPr>
          <w:rFonts w:hint="eastAsia"/>
          <w:color w:val="auto"/>
          <w:lang w:val="en-US" w:eastAsia="zh-CN"/>
        </w:rPr>
      </w:pPr>
    </w:p>
    <w:p w14:paraId="7E40149B">
      <w:pPr>
        <w:rPr>
          <w:rFonts w:hint="eastAsia"/>
          <w:color w:val="auto"/>
          <w:lang w:val="en-US" w:eastAsia="zh-CN"/>
        </w:rPr>
      </w:pPr>
    </w:p>
    <w:p w14:paraId="0A8F9332">
      <w:pPr>
        <w:rPr>
          <w:rFonts w:hint="eastAsia"/>
          <w:color w:val="auto"/>
          <w:lang w:val="en-US" w:eastAsia="zh-CN"/>
        </w:rPr>
      </w:pPr>
    </w:p>
    <w:p w14:paraId="7478A903">
      <w:pPr>
        <w:rPr>
          <w:rFonts w:hint="eastAsia"/>
          <w:color w:val="auto"/>
          <w:lang w:val="en-US" w:eastAsia="zh-CN"/>
        </w:rPr>
      </w:pPr>
    </w:p>
    <w:p w14:paraId="0FF53870">
      <w:pPr>
        <w:rPr>
          <w:rFonts w:hint="eastAsia"/>
          <w:color w:val="auto"/>
          <w:lang w:val="en-US" w:eastAsia="zh-CN"/>
        </w:rPr>
      </w:pPr>
    </w:p>
    <w:p w14:paraId="3D6BA710">
      <w:pPr>
        <w:rPr>
          <w:rFonts w:hint="eastAsia"/>
          <w:color w:val="auto"/>
          <w:lang w:val="en-US" w:eastAsia="zh-CN"/>
        </w:rPr>
      </w:pPr>
    </w:p>
    <w:p w14:paraId="4AB2C91B">
      <w:pPr>
        <w:rPr>
          <w:rFonts w:hint="eastAsia"/>
          <w:color w:val="auto"/>
          <w:lang w:val="en-US" w:eastAsia="zh-CN"/>
        </w:rPr>
      </w:pPr>
    </w:p>
    <w:p w14:paraId="6DA38055">
      <w:pPr>
        <w:rPr>
          <w:rFonts w:hint="eastAsia"/>
          <w:color w:val="auto"/>
          <w:lang w:val="en-US" w:eastAsia="zh-CN"/>
        </w:rPr>
      </w:pPr>
    </w:p>
    <w:p w14:paraId="51C1B2BB">
      <w:pPr>
        <w:rPr>
          <w:rFonts w:hint="eastAsia"/>
          <w:color w:val="auto"/>
          <w:lang w:val="en-US" w:eastAsia="zh-CN"/>
        </w:rPr>
      </w:pPr>
    </w:p>
    <w:p w14:paraId="1955DE3D">
      <w:pPr>
        <w:rPr>
          <w:rFonts w:hint="eastAsia"/>
          <w:color w:val="auto"/>
          <w:lang w:val="en-US" w:eastAsia="zh-CN"/>
        </w:rPr>
      </w:pPr>
    </w:p>
    <w:p w14:paraId="22566F38">
      <w:pPr>
        <w:rPr>
          <w:rFonts w:hint="eastAsia"/>
          <w:color w:val="auto"/>
          <w:lang w:val="en-US" w:eastAsia="zh-CN"/>
        </w:rPr>
      </w:pPr>
    </w:p>
    <w:p w14:paraId="1275B050">
      <w:pPr>
        <w:rPr>
          <w:rFonts w:hint="eastAsia"/>
          <w:color w:val="auto"/>
          <w:lang w:val="en-US" w:eastAsia="zh-CN"/>
        </w:rPr>
      </w:pPr>
    </w:p>
    <w:p w14:paraId="1302ACDE">
      <w:pPr>
        <w:rPr>
          <w:rFonts w:hint="eastAsia"/>
          <w:color w:val="auto"/>
          <w:lang w:val="en-US" w:eastAsia="zh-CN"/>
        </w:rPr>
      </w:pPr>
    </w:p>
    <w:p w14:paraId="1D06BD32">
      <w:pPr>
        <w:rPr>
          <w:rFonts w:hint="eastAsia"/>
          <w:color w:val="auto"/>
          <w:lang w:val="en-US" w:eastAsia="zh-CN"/>
        </w:rPr>
      </w:pPr>
    </w:p>
    <w:p w14:paraId="3E8D3370">
      <w:pPr>
        <w:rPr>
          <w:rFonts w:hint="eastAsia"/>
          <w:color w:val="auto"/>
          <w:lang w:val="en-US" w:eastAsia="zh-CN"/>
        </w:rPr>
      </w:pPr>
    </w:p>
    <w:p w14:paraId="5D0E3B8B">
      <w:pPr>
        <w:pStyle w:val="6"/>
        <w:rPr>
          <w:rFonts w:hint="eastAsia"/>
          <w:color w:val="auto"/>
          <w:lang w:val="en-US" w:eastAsia="zh-CN"/>
        </w:rPr>
      </w:pPr>
    </w:p>
    <w:p w14:paraId="621210F5">
      <w:pPr>
        <w:pStyle w:val="6"/>
        <w:rPr>
          <w:rFonts w:hint="eastAsia"/>
          <w:color w:val="auto"/>
          <w:lang w:val="en-US" w:eastAsia="zh-CN"/>
        </w:rPr>
      </w:pPr>
    </w:p>
    <w:p w14:paraId="5692E187">
      <w:pPr>
        <w:pStyle w:val="6"/>
        <w:rPr>
          <w:rFonts w:hint="eastAsia"/>
          <w:color w:val="auto"/>
          <w:lang w:val="en-US" w:eastAsia="zh-CN"/>
        </w:rPr>
      </w:pPr>
    </w:p>
    <w:p w14:paraId="392DD816">
      <w:pPr>
        <w:pStyle w:val="6"/>
        <w:ind w:left="0" w:leftChars="0" w:firstLine="0" w:firstLineChars="0"/>
        <w:rPr>
          <w:rFonts w:hint="eastAsia"/>
          <w:color w:val="auto"/>
          <w:lang w:val="en-US" w:eastAsia="zh-CN"/>
        </w:rPr>
      </w:pPr>
    </w:p>
    <w:p w14:paraId="684E969F">
      <w:pPr>
        <w:pStyle w:val="6"/>
        <w:rPr>
          <w:rFonts w:hint="eastAsia"/>
          <w:color w:val="auto"/>
          <w:lang w:val="en-US" w:eastAsia="zh-CN"/>
        </w:rPr>
      </w:pPr>
    </w:p>
    <w:p w14:paraId="1A414FC4">
      <w:pPr>
        <w:pStyle w:val="6"/>
        <w:rPr>
          <w:rFonts w:hint="eastAsia"/>
          <w:color w:val="auto"/>
          <w:lang w:val="en-US" w:eastAsia="zh-CN"/>
        </w:rPr>
      </w:pPr>
    </w:p>
    <w:p w14:paraId="1C7FE613">
      <w:pPr>
        <w:pStyle w:val="6"/>
        <w:rPr>
          <w:rFonts w:hint="eastAsia"/>
          <w:color w:val="auto"/>
          <w:lang w:val="en-US" w:eastAsia="zh-CN"/>
        </w:rPr>
      </w:pPr>
    </w:p>
    <w:p w14:paraId="6D928425">
      <w:pPr>
        <w:pStyle w:val="4"/>
        <w:keepNext/>
        <w:keepLines/>
        <w:pageBreakBefore w:val="0"/>
        <w:widowControl w:val="0"/>
        <w:kinsoku/>
        <w:wordWrap/>
        <w:overflowPunct/>
        <w:topLinePunct w:val="0"/>
        <w:autoSpaceDE/>
        <w:autoSpaceDN/>
        <w:bidi w:val="0"/>
        <w:adjustRightInd/>
        <w:snapToGrid/>
        <w:spacing w:before="0" w:beforeLines="50" w:after="0" w:afterLines="50" w:line="360" w:lineRule="auto"/>
        <w:textAlignment w:val="auto"/>
        <w:rPr>
          <w:rFonts w:hint="eastAsia" w:ascii="宋体" w:hAnsi="宋体" w:cs="Times New Roman"/>
          <w:color w:val="auto"/>
          <w:sz w:val="28"/>
          <w:szCs w:val="28"/>
          <w:lang w:eastAsia="zh-CN"/>
        </w:rPr>
      </w:pPr>
      <w:bookmarkStart w:id="83" w:name="_Toc19329"/>
      <w:r>
        <w:rPr>
          <w:rFonts w:hint="eastAsia" w:ascii="黑体" w:hAnsi="黑体" w:eastAsia="黑体" w:cs="Times New Roman"/>
          <w:b/>
          <w:bCs/>
          <w:color w:val="auto"/>
          <w:kern w:val="2"/>
          <w:sz w:val="28"/>
          <w:szCs w:val="28"/>
          <w:lang w:val="en-US" w:eastAsia="zh-CN" w:bidi="ar-SA"/>
        </w:rPr>
        <w:t>五、采购需求偏离表</w:t>
      </w:r>
      <w:bookmarkEnd w:id="83"/>
    </w:p>
    <w:p w14:paraId="0341F1A1">
      <w:pPr>
        <w:pageBreakBefore w:val="0"/>
        <w:kinsoku/>
        <w:wordWrap/>
        <w:overflowPunct/>
        <w:bidi w:val="0"/>
        <w:adjustRightInd w:val="0"/>
        <w:snapToGrid w:val="0"/>
        <w:spacing w:before="156" w:beforeLines="50" w:line="360" w:lineRule="auto"/>
        <w:rPr>
          <w:rFonts w:hint="eastAsia" w:ascii="宋体" w:hAnsi="宋体" w:eastAsia="宋体" w:cs="宋体"/>
          <w:color w:val="auto"/>
          <w:spacing w:val="28"/>
          <w:sz w:val="21"/>
          <w:szCs w:val="21"/>
          <w:lang w:eastAsia="zh-CN"/>
        </w:rPr>
      </w:pPr>
    </w:p>
    <w:p w14:paraId="6E763561">
      <w:pPr>
        <w:pageBreakBefore w:val="0"/>
        <w:kinsoku/>
        <w:wordWrap/>
        <w:overflowPunct/>
        <w:bidi w:val="0"/>
        <w:adjustRightInd w:val="0"/>
        <w:snapToGrid w:val="0"/>
        <w:spacing w:before="156" w:beforeLines="50" w:line="360" w:lineRule="auto"/>
        <w:rPr>
          <w:rFonts w:hint="eastAsia" w:ascii="宋体" w:hAnsi="宋体" w:eastAsia="宋体" w:cs="宋体"/>
          <w:color w:val="auto"/>
          <w:sz w:val="21"/>
          <w:szCs w:val="21"/>
          <w:u w:val="single"/>
        </w:rPr>
      </w:pPr>
      <w:r>
        <w:rPr>
          <w:rFonts w:hint="eastAsia" w:ascii="宋体" w:hAnsi="宋体" w:eastAsia="宋体" w:cs="宋体"/>
          <w:color w:val="auto"/>
          <w:spacing w:val="28"/>
          <w:sz w:val="21"/>
          <w:szCs w:val="21"/>
          <w:lang w:eastAsia="zh-CN"/>
        </w:rPr>
        <w:t>政府采购编号</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项目名称：</w:t>
      </w:r>
      <w:r>
        <w:rPr>
          <w:rFonts w:hint="eastAsia" w:ascii="宋体" w:hAnsi="宋体" w:eastAsia="宋体" w:cs="宋体"/>
          <w:color w:val="auto"/>
          <w:sz w:val="21"/>
          <w:szCs w:val="21"/>
          <w:u w:val="single"/>
        </w:rPr>
        <w:t xml:space="preserve">                         </w:t>
      </w:r>
    </w:p>
    <w:p w14:paraId="0B008D09">
      <w:pPr>
        <w:pageBreakBefore w:val="0"/>
        <w:kinsoku/>
        <w:wordWrap/>
        <w:overflowPunct/>
        <w:bidi w:val="0"/>
        <w:adjustRightInd w:val="0"/>
        <w:snapToGrid w:val="0"/>
        <w:spacing w:before="156" w:beforeLines="50"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rPr>
        <w:t>包           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包名称：</w:t>
      </w:r>
      <w:r>
        <w:rPr>
          <w:rFonts w:hint="eastAsia" w:ascii="宋体" w:hAnsi="宋体" w:eastAsia="宋体" w:cs="宋体"/>
          <w:color w:val="auto"/>
          <w:sz w:val="21"/>
          <w:szCs w:val="21"/>
          <w:u w:val="single"/>
        </w:rPr>
        <w:t xml:space="preserve">                         </w:t>
      </w:r>
    </w:p>
    <w:tbl>
      <w:tblPr>
        <w:tblStyle w:val="2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2A9CF4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30518A92">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r>
              <w:rPr>
                <w:rFonts w:hint="eastAsia" w:ascii="宋体" w:hAnsi="宋体" w:eastAsia="宋体" w:cs="宋体"/>
                <w:bCs/>
                <w:color w:val="auto"/>
                <w:sz w:val="21"/>
                <w:szCs w:val="21"/>
              </w:rPr>
              <w:t>序</w:t>
            </w:r>
            <w:r>
              <w:rPr>
                <w:rFonts w:hint="eastAsia" w:ascii="宋体" w:hAnsi="宋体" w:eastAsia="宋体" w:cs="宋体"/>
                <w:color w:val="auto"/>
                <w:sz w:val="21"/>
                <w:szCs w:val="21"/>
              </w:rPr>
              <w:t>号</w:t>
            </w:r>
          </w:p>
        </w:tc>
        <w:tc>
          <w:tcPr>
            <w:tcW w:w="2410" w:type="dxa"/>
            <w:vAlign w:val="center"/>
          </w:tcPr>
          <w:p w14:paraId="15FD4ACB">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r>
              <w:rPr>
                <w:rFonts w:hint="eastAsia" w:ascii="宋体" w:hAnsi="宋体" w:eastAsia="宋体" w:cs="宋体"/>
                <w:color w:val="auto"/>
                <w:sz w:val="21"/>
                <w:szCs w:val="21"/>
              </w:rPr>
              <w:t>谈判文件章节</w:t>
            </w:r>
            <w:r>
              <w:rPr>
                <w:rFonts w:hint="eastAsia" w:ascii="宋体" w:hAnsi="宋体" w:eastAsia="宋体" w:cs="宋体"/>
                <w:bCs/>
                <w:color w:val="auto"/>
                <w:sz w:val="21"/>
                <w:szCs w:val="21"/>
              </w:rPr>
              <w:t>条</w:t>
            </w:r>
            <w:r>
              <w:rPr>
                <w:rFonts w:hint="eastAsia" w:ascii="宋体" w:hAnsi="宋体" w:eastAsia="宋体" w:cs="宋体"/>
                <w:color w:val="auto"/>
                <w:sz w:val="21"/>
                <w:szCs w:val="21"/>
              </w:rPr>
              <w:t>款号</w:t>
            </w:r>
          </w:p>
        </w:tc>
        <w:tc>
          <w:tcPr>
            <w:tcW w:w="1985" w:type="dxa"/>
            <w:tcBorders>
              <w:right w:val="single" w:color="auto" w:sz="4" w:space="0"/>
            </w:tcBorders>
          </w:tcPr>
          <w:p w14:paraId="7308D1FB">
            <w:pPr>
              <w:pageBreakBefore w:val="0"/>
              <w:kinsoku/>
              <w:wordWrap/>
              <w:overflowPunct/>
              <w:bidi w:val="0"/>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谈判文件要求</w:t>
            </w:r>
          </w:p>
        </w:tc>
        <w:tc>
          <w:tcPr>
            <w:tcW w:w="2126" w:type="dxa"/>
            <w:tcBorders>
              <w:left w:val="single" w:color="auto" w:sz="4" w:space="0"/>
            </w:tcBorders>
          </w:tcPr>
          <w:p w14:paraId="78A1213F">
            <w:pPr>
              <w:pageBreakBefore w:val="0"/>
              <w:kinsoku/>
              <w:wordWrap/>
              <w:overflowPunct/>
              <w:bidi w:val="0"/>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响应文件应答</w:t>
            </w:r>
          </w:p>
        </w:tc>
        <w:tc>
          <w:tcPr>
            <w:tcW w:w="1756" w:type="dxa"/>
            <w:vAlign w:val="center"/>
          </w:tcPr>
          <w:p w14:paraId="2110E8AA">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r>
              <w:rPr>
                <w:rFonts w:hint="eastAsia" w:ascii="宋体" w:hAnsi="宋体" w:eastAsia="宋体" w:cs="宋体"/>
                <w:color w:val="auto"/>
                <w:sz w:val="21"/>
                <w:szCs w:val="21"/>
              </w:rPr>
              <w:t>偏离说明</w:t>
            </w:r>
          </w:p>
        </w:tc>
      </w:tr>
      <w:tr w14:paraId="676147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3DBCB9F">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5D23DD16">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tcBorders>
              <w:right w:val="single" w:color="auto" w:sz="4" w:space="0"/>
            </w:tcBorders>
            <w:vAlign w:val="center"/>
          </w:tcPr>
          <w:p w14:paraId="63ED4A0E">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126" w:type="dxa"/>
            <w:tcBorders>
              <w:left w:val="single" w:color="auto" w:sz="4" w:space="0"/>
            </w:tcBorders>
            <w:vAlign w:val="center"/>
          </w:tcPr>
          <w:p w14:paraId="0ED04C1E">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756" w:type="dxa"/>
            <w:vAlign w:val="center"/>
          </w:tcPr>
          <w:p w14:paraId="695746CA">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1845D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4CBF284">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0B3A634C">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tcBorders>
              <w:right w:val="single" w:color="auto" w:sz="4" w:space="0"/>
            </w:tcBorders>
            <w:vAlign w:val="center"/>
          </w:tcPr>
          <w:p w14:paraId="21C55C3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126" w:type="dxa"/>
            <w:tcBorders>
              <w:left w:val="single" w:color="auto" w:sz="4" w:space="0"/>
            </w:tcBorders>
            <w:vAlign w:val="center"/>
          </w:tcPr>
          <w:p w14:paraId="6E3F1E31">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756" w:type="dxa"/>
            <w:vAlign w:val="center"/>
          </w:tcPr>
          <w:p w14:paraId="7CB8124D">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02D812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549E52C">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4DA8347B">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tcBorders>
              <w:right w:val="single" w:color="auto" w:sz="4" w:space="0"/>
            </w:tcBorders>
            <w:vAlign w:val="center"/>
          </w:tcPr>
          <w:p w14:paraId="30F62341">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126" w:type="dxa"/>
            <w:tcBorders>
              <w:left w:val="single" w:color="auto" w:sz="4" w:space="0"/>
            </w:tcBorders>
            <w:vAlign w:val="center"/>
          </w:tcPr>
          <w:p w14:paraId="271F28B6">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756" w:type="dxa"/>
            <w:vAlign w:val="center"/>
          </w:tcPr>
          <w:p w14:paraId="6091CBB2">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2CDA79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23F2659">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1C5C8839">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tcBorders>
              <w:right w:val="single" w:color="auto" w:sz="4" w:space="0"/>
            </w:tcBorders>
            <w:vAlign w:val="center"/>
          </w:tcPr>
          <w:p w14:paraId="70421751">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126" w:type="dxa"/>
            <w:tcBorders>
              <w:left w:val="single" w:color="auto" w:sz="4" w:space="0"/>
            </w:tcBorders>
            <w:vAlign w:val="center"/>
          </w:tcPr>
          <w:p w14:paraId="554C135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756" w:type="dxa"/>
            <w:vAlign w:val="center"/>
          </w:tcPr>
          <w:p w14:paraId="3AEA86D6">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2E1CCE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07CF8C9">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72C3C0C5">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tcBorders>
              <w:right w:val="single" w:color="auto" w:sz="4" w:space="0"/>
            </w:tcBorders>
            <w:vAlign w:val="center"/>
          </w:tcPr>
          <w:p w14:paraId="39769E2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126" w:type="dxa"/>
            <w:tcBorders>
              <w:left w:val="single" w:color="auto" w:sz="4" w:space="0"/>
            </w:tcBorders>
            <w:vAlign w:val="center"/>
          </w:tcPr>
          <w:p w14:paraId="03E507F0">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756" w:type="dxa"/>
            <w:vAlign w:val="center"/>
          </w:tcPr>
          <w:p w14:paraId="2C1D9E2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2076F4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CA6DC9C">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5A10E372">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tcBorders>
              <w:right w:val="single" w:color="auto" w:sz="4" w:space="0"/>
            </w:tcBorders>
            <w:vAlign w:val="center"/>
          </w:tcPr>
          <w:p w14:paraId="1ED9DFDF">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3882" w:type="dxa"/>
            <w:gridSpan w:val="2"/>
            <w:tcBorders>
              <w:left w:val="single" w:color="auto" w:sz="4" w:space="0"/>
            </w:tcBorders>
            <w:vAlign w:val="center"/>
          </w:tcPr>
          <w:p w14:paraId="48ACEB2C">
            <w:pPr>
              <w:pageBreakBefore w:val="0"/>
              <w:kinsoku/>
              <w:wordWrap/>
              <w:overflowPunct/>
              <w:bidi w:val="0"/>
              <w:adjustRightInd w:val="0"/>
              <w:snapToGrid w:val="0"/>
              <w:spacing w:before="50" w:line="360" w:lineRule="auto"/>
              <w:ind w:firstLine="422" w:firstLineChars="200"/>
              <w:rPr>
                <w:rFonts w:hint="eastAsia" w:ascii="宋体" w:hAnsi="宋体" w:eastAsia="宋体" w:cs="宋体"/>
                <w:color w:val="auto"/>
                <w:sz w:val="21"/>
                <w:szCs w:val="21"/>
              </w:rPr>
            </w:pPr>
            <w:r>
              <w:rPr>
                <w:rFonts w:hint="eastAsia" w:ascii="宋体" w:hAnsi="宋体" w:eastAsia="宋体" w:cs="宋体"/>
                <w:b/>
                <w:color w:val="auto"/>
                <w:sz w:val="21"/>
                <w:szCs w:val="21"/>
              </w:rPr>
              <w:t>供应商保证：除本采购需求偏离表列出的偏离外，我单位对谈判文件的其他采购需求条款完全响应，无偏离。</w:t>
            </w:r>
          </w:p>
        </w:tc>
      </w:tr>
    </w:tbl>
    <w:p w14:paraId="3382E240">
      <w:pPr>
        <w:pageBreakBefore w:val="0"/>
        <w:kinsoku/>
        <w:wordWrap/>
        <w:overflowPunct/>
        <w:bidi w:val="0"/>
        <w:adjustRightInd w:val="0"/>
        <w:snapToGrid w:val="0"/>
        <w:spacing w:before="50" w:line="360" w:lineRule="auto"/>
        <w:ind w:left="-88" w:leftChars="-42"/>
        <w:rPr>
          <w:rFonts w:hint="eastAsia" w:ascii="宋体" w:hAnsi="宋体" w:eastAsia="宋体" w:cs="宋体"/>
          <w:color w:val="auto"/>
          <w:sz w:val="21"/>
          <w:szCs w:val="21"/>
        </w:rPr>
      </w:pPr>
      <w:r>
        <w:rPr>
          <w:rFonts w:hint="eastAsia" w:ascii="宋体" w:hAnsi="宋体" w:eastAsia="宋体" w:cs="宋体"/>
          <w:b/>
          <w:color w:val="auto"/>
          <w:sz w:val="21"/>
          <w:szCs w:val="21"/>
        </w:rPr>
        <w:t>备注</w:t>
      </w:r>
      <w:r>
        <w:rPr>
          <w:rFonts w:hint="eastAsia" w:ascii="宋体" w:hAnsi="宋体" w:eastAsia="宋体" w:cs="宋体"/>
          <w:color w:val="auto"/>
          <w:sz w:val="21"/>
          <w:szCs w:val="21"/>
        </w:rPr>
        <w:t>：（1）供应商应根据谈判文件第</w:t>
      </w:r>
      <w:r>
        <w:rPr>
          <w:rFonts w:hint="eastAsia" w:ascii="宋体" w:hAnsi="宋体" w:eastAsia="宋体" w:cs="宋体"/>
          <w:color w:val="auto"/>
          <w:sz w:val="21"/>
          <w:szCs w:val="21"/>
          <w:lang w:eastAsia="zh-CN"/>
        </w:rPr>
        <w:t>四</w:t>
      </w:r>
      <w:r>
        <w:rPr>
          <w:rFonts w:hint="eastAsia" w:ascii="宋体" w:hAnsi="宋体" w:eastAsia="宋体" w:cs="宋体"/>
          <w:color w:val="auto"/>
          <w:sz w:val="21"/>
          <w:szCs w:val="21"/>
        </w:rPr>
        <w:t>章“采购需求”填写本表；</w:t>
      </w:r>
    </w:p>
    <w:p w14:paraId="3B2057BB">
      <w:pPr>
        <w:pageBreakBefore w:val="0"/>
        <w:kinsoku/>
        <w:wordWrap/>
        <w:overflowPunct/>
        <w:bidi w:val="0"/>
        <w:adjustRightInd w:val="0"/>
        <w:snapToGrid w:val="0"/>
        <w:spacing w:before="50" w:line="360" w:lineRule="auto"/>
        <w:ind w:left="-88" w:leftChars="-42" w:firstLine="630" w:firstLineChars="300"/>
        <w:rPr>
          <w:rFonts w:hint="eastAsia" w:ascii="宋体" w:hAnsi="宋体" w:eastAsia="宋体" w:cs="宋体"/>
          <w:b/>
          <w:color w:val="auto"/>
          <w:sz w:val="21"/>
          <w:szCs w:val="21"/>
        </w:rPr>
      </w:pPr>
      <w:r>
        <w:rPr>
          <w:rFonts w:hint="eastAsia" w:ascii="宋体" w:hAnsi="宋体" w:eastAsia="宋体" w:cs="宋体"/>
          <w:color w:val="auto"/>
          <w:sz w:val="21"/>
          <w:szCs w:val="21"/>
        </w:rPr>
        <w:t>（2）</w:t>
      </w:r>
      <w:r>
        <w:rPr>
          <w:rFonts w:hint="eastAsia" w:ascii="宋体" w:hAnsi="宋体" w:eastAsia="宋体" w:cs="宋体"/>
          <w:b/>
          <w:color w:val="auto"/>
          <w:sz w:val="21"/>
          <w:szCs w:val="21"/>
        </w:rPr>
        <w:t>供应商如果对谈判文件第</w:t>
      </w:r>
      <w:r>
        <w:rPr>
          <w:rFonts w:hint="eastAsia" w:ascii="宋体" w:hAnsi="宋体" w:eastAsia="宋体" w:cs="宋体"/>
          <w:b/>
          <w:color w:val="auto"/>
          <w:sz w:val="21"/>
          <w:szCs w:val="21"/>
          <w:lang w:eastAsia="zh-CN"/>
        </w:rPr>
        <w:t>四</w:t>
      </w:r>
      <w:r>
        <w:rPr>
          <w:rFonts w:hint="eastAsia" w:ascii="宋体" w:hAnsi="宋体" w:eastAsia="宋体" w:cs="宋体"/>
          <w:b/>
          <w:color w:val="auto"/>
          <w:sz w:val="21"/>
          <w:szCs w:val="21"/>
        </w:rPr>
        <w:t>章“采购需求”的响应有偏离，应将偏离条款逐条如实应答，并作出说明；</w:t>
      </w:r>
    </w:p>
    <w:p w14:paraId="27929872">
      <w:pPr>
        <w:pageBreakBefore w:val="0"/>
        <w:kinsoku/>
        <w:wordWrap/>
        <w:overflowPunct/>
        <w:bidi w:val="0"/>
        <w:adjustRightInd w:val="0"/>
        <w:snapToGrid w:val="0"/>
        <w:spacing w:before="50" w:line="360" w:lineRule="auto"/>
        <w:ind w:left="-88" w:leftChars="-42" w:firstLine="630" w:firstLineChars="300"/>
        <w:rPr>
          <w:rFonts w:hint="eastAsia" w:ascii="宋体" w:hAnsi="宋体" w:eastAsia="宋体" w:cs="宋体"/>
          <w:color w:val="auto"/>
          <w:sz w:val="21"/>
          <w:szCs w:val="21"/>
        </w:rPr>
      </w:pPr>
      <w:r>
        <w:rPr>
          <w:rFonts w:hint="eastAsia" w:ascii="宋体" w:hAnsi="宋体" w:eastAsia="宋体" w:cs="宋体"/>
          <w:color w:val="auto"/>
          <w:sz w:val="21"/>
          <w:szCs w:val="21"/>
        </w:rPr>
        <w:t>（3）如不提供此表，则视为供应商不满足谈判文件第</w:t>
      </w:r>
      <w:r>
        <w:rPr>
          <w:rFonts w:hint="eastAsia" w:ascii="宋体" w:hAnsi="宋体" w:eastAsia="宋体" w:cs="宋体"/>
          <w:color w:val="auto"/>
          <w:sz w:val="21"/>
          <w:szCs w:val="21"/>
          <w:lang w:eastAsia="zh-CN"/>
        </w:rPr>
        <w:t>四</w:t>
      </w:r>
      <w:r>
        <w:rPr>
          <w:rFonts w:hint="eastAsia" w:ascii="宋体" w:hAnsi="宋体" w:eastAsia="宋体" w:cs="宋体"/>
          <w:color w:val="auto"/>
          <w:sz w:val="21"/>
          <w:szCs w:val="21"/>
        </w:rPr>
        <w:t>章的所有条款要求，其</w:t>
      </w:r>
      <w:r>
        <w:rPr>
          <w:rFonts w:hint="eastAsia" w:ascii="宋体" w:hAnsi="宋体" w:eastAsia="宋体" w:cs="宋体"/>
          <w:b/>
          <w:color w:val="auto"/>
          <w:sz w:val="21"/>
          <w:szCs w:val="21"/>
        </w:rPr>
        <w:t>响应无效</w:t>
      </w:r>
      <w:r>
        <w:rPr>
          <w:rFonts w:hint="eastAsia" w:ascii="宋体" w:hAnsi="宋体" w:eastAsia="宋体" w:cs="宋体"/>
          <w:color w:val="auto"/>
          <w:sz w:val="21"/>
          <w:szCs w:val="21"/>
        </w:rPr>
        <w:t>。</w:t>
      </w:r>
    </w:p>
    <w:p w14:paraId="2386008B">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p w14:paraId="6C6257A3">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p w14:paraId="137402E0">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p w14:paraId="67AEC336">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供应商名称（盖单位公章）：</w:t>
      </w:r>
    </w:p>
    <w:p w14:paraId="707A6F44">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pacing w:val="-2"/>
          <w:kern w:val="0"/>
          <w:sz w:val="21"/>
          <w:szCs w:val="21"/>
        </w:rPr>
        <w:t>法</w:t>
      </w:r>
      <w:r>
        <w:rPr>
          <w:rFonts w:hint="eastAsia" w:ascii="宋体" w:hAnsi="宋体" w:eastAsia="宋体" w:cs="宋体"/>
          <w:color w:val="auto"/>
          <w:kern w:val="0"/>
          <w:sz w:val="21"/>
          <w:szCs w:val="21"/>
        </w:rPr>
        <w:t>定</w:t>
      </w:r>
      <w:r>
        <w:rPr>
          <w:rFonts w:hint="eastAsia" w:ascii="宋体" w:hAnsi="宋体" w:eastAsia="宋体" w:cs="宋体"/>
          <w:color w:val="auto"/>
          <w:spacing w:val="-2"/>
          <w:kern w:val="0"/>
          <w:sz w:val="21"/>
          <w:szCs w:val="21"/>
        </w:rPr>
        <w:t>代</w:t>
      </w:r>
      <w:r>
        <w:rPr>
          <w:rFonts w:hint="eastAsia" w:ascii="宋体" w:hAnsi="宋体" w:eastAsia="宋体" w:cs="宋体"/>
          <w:color w:val="auto"/>
          <w:kern w:val="0"/>
          <w:sz w:val="21"/>
          <w:szCs w:val="21"/>
        </w:rPr>
        <w:t>表</w:t>
      </w:r>
      <w:r>
        <w:rPr>
          <w:rFonts w:hint="eastAsia" w:ascii="宋体" w:hAnsi="宋体" w:eastAsia="宋体" w:cs="宋体"/>
          <w:color w:val="auto"/>
          <w:spacing w:val="-2"/>
          <w:kern w:val="0"/>
          <w:sz w:val="21"/>
          <w:szCs w:val="21"/>
        </w:rPr>
        <w:t>人</w:t>
      </w:r>
      <w:r>
        <w:rPr>
          <w:rFonts w:hint="eastAsia" w:ascii="宋体" w:hAnsi="宋体" w:eastAsia="宋体" w:cs="宋体"/>
          <w:color w:val="auto"/>
          <w:kern w:val="0"/>
          <w:sz w:val="21"/>
          <w:szCs w:val="21"/>
        </w:rPr>
        <w:t>（</w:t>
      </w:r>
      <w:r>
        <w:rPr>
          <w:rFonts w:hint="eastAsia" w:ascii="宋体" w:hAnsi="宋体" w:eastAsia="宋体" w:cs="宋体"/>
          <w:color w:val="auto"/>
          <w:spacing w:val="-2"/>
          <w:kern w:val="0"/>
          <w:sz w:val="21"/>
          <w:szCs w:val="21"/>
        </w:rPr>
        <w:t>单</w:t>
      </w:r>
      <w:r>
        <w:rPr>
          <w:rFonts w:hint="eastAsia" w:ascii="宋体" w:hAnsi="宋体" w:eastAsia="宋体" w:cs="宋体"/>
          <w:color w:val="auto"/>
          <w:kern w:val="0"/>
          <w:sz w:val="21"/>
          <w:szCs w:val="21"/>
        </w:rPr>
        <w:t>位</w:t>
      </w:r>
      <w:r>
        <w:rPr>
          <w:rFonts w:hint="eastAsia" w:ascii="宋体" w:hAnsi="宋体" w:eastAsia="宋体" w:cs="宋体"/>
          <w:color w:val="auto"/>
          <w:spacing w:val="-2"/>
          <w:kern w:val="0"/>
          <w:sz w:val="21"/>
          <w:szCs w:val="21"/>
        </w:rPr>
        <w:t>负</w:t>
      </w:r>
      <w:r>
        <w:rPr>
          <w:rFonts w:hint="eastAsia" w:ascii="宋体" w:hAnsi="宋体" w:eastAsia="宋体" w:cs="宋体"/>
          <w:color w:val="auto"/>
          <w:kern w:val="0"/>
          <w:sz w:val="21"/>
          <w:szCs w:val="21"/>
        </w:rPr>
        <w:t>责人</w:t>
      </w:r>
      <w:r>
        <w:rPr>
          <w:rFonts w:hint="eastAsia" w:ascii="宋体" w:hAnsi="宋体" w:eastAsia="宋体" w:cs="宋体"/>
          <w:color w:val="auto"/>
          <w:spacing w:val="-2"/>
          <w:kern w:val="0"/>
          <w:sz w:val="21"/>
          <w:szCs w:val="21"/>
        </w:rPr>
        <w:t>）</w:t>
      </w:r>
      <w:r>
        <w:rPr>
          <w:rFonts w:hint="eastAsia" w:ascii="宋体" w:hAnsi="宋体" w:eastAsia="宋体" w:cs="宋体"/>
          <w:color w:val="auto"/>
          <w:sz w:val="21"/>
          <w:szCs w:val="21"/>
        </w:rPr>
        <w:t>或其授权的代理人（签字或印章）：</w:t>
      </w:r>
      <w:r>
        <w:rPr>
          <w:rFonts w:hint="eastAsia" w:ascii="宋体" w:hAnsi="宋体" w:eastAsia="宋体" w:cs="宋体"/>
          <w:color w:val="auto"/>
          <w:sz w:val="21"/>
          <w:szCs w:val="21"/>
          <w:u w:val="single"/>
        </w:rPr>
        <w:t xml:space="preserve">                     </w:t>
      </w:r>
    </w:p>
    <w:p w14:paraId="7D2FE3A8">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日      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_日</w:t>
      </w:r>
    </w:p>
    <w:p w14:paraId="493DA3DB">
      <w:pPr>
        <w:pageBreakBefore w:val="0"/>
        <w:numPr>
          <w:ilvl w:val="0"/>
          <w:numId w:val="0"/>
        </w:numPr>
        <w:kinsoku/>
        <w:wordWrap/>
        <w:overflowPunct/>
        <w:bidi w:val="0"/>
        <w:adjustRightInd w:val="0"/>
        <w:snapToGrid w:val="0"/>
        <w:spacing w:line="360" w:lineRule="auto"/>
        <w:jc w:val="both"/>
        <w:outlineLvl w:val="0"/>
        <w:rPr>
          <w:rFonts w:hint="eastAsia" w:ascii="黑体" w:hAnsi="宋体" w:eastAsia="黑体"/>
          <w:b/>
          <w:color w:val="auto"/>
          <w:sz w:val="28"/>
          <w:szCs w:val="28"/>
          <w:lang w:val="en-US" w:eastAsia="zh-CN"/>
        </w:rPr>
      </w:pPr>
      <w:bookmarkStart w:id="84" w:name="_Toc32609"/>
    </w:p>
    <w:p w14:paraId="03541D26">
      <w:pPr>
        <w:pageBreakBefore w:val="0"/>
        <w:numPr>
          <w:ilvl w:val="0"/>
          <w:numId w:val="0"/>
        </w:numPr>
        <w:kinsoku/>
        <w:wordWrap/>
        <w:overflowPunct/>
        <w:bidi w:val="0"/>
        <w:adjustRightInd w:val="0"/>
        <w:snapToGrid w:val="0"/>
        <w:spacing w:line="360" w:lineRule="auto"/>
        <w:jc w:val="both"/>
        <w:outlineLvl w:val="0"/>
        <w:rPr>
          <w:rFonts w:hint="eastAsia" w:ascii="黑体" w:hAnsi="宋体" w:eastAsia="黑体"/>
          <w:b/>
          <w:color w:val="auto"/>
          <w:sz w:val="28"/>
          <w:szCs w:val="28"/>
          <w:lang w:val="en-US" w:eastAsia="zh-CN"/>
        </w:rPr>
      </w:pPr>
    </w:p>
    <w:p w14:paraId="3DFE1A9F">
      <w:pPr>
        <w:pageBreakBefore w:val="0"/>
        <w:numPr>
          <w:ilvl w:val="0"/>
          <w:numId w:val="0"/>
        </w:numPr>
        <w:kinsoku/>
        <w:wordWrap/>
        <w:overflowPunct/>
        <w:bidi w:val="0"/>
        <w:adjustRightInd w:val="0"/>
        <w:snapToGrid w:val="0"/>
        <w:spacing w:line="360" w:lineRule="auto"/>
        <w:jc w:val="both"/>
        <w:outlineLvl w:val="0"/>
        <w:rPr>
          <w:rFonts w:hint="eastAsia" w:ascii="黑体" w:hAnsi="宋体" w:eastAsia="黑体"/>
          <w:b/>
          <w:color w:val="auto"/>
          <w:sz w:val="28"/>
          <w:szCs w:val="28"/>
          <w:lang w:val="en-US" w:eastAsia="zh-CN"/>
        </w:rPr>
      </w:pPr>
    </w:p>
    <w:p w14:paraId="0DE96F27">
      <w:pPr>
        <w:keepNext w:val="0"/>
        <w:keepLines w:val="0"/>
        <w:pageBreakBefore w:val="0"/>
        <w:widowControl w:val="0"/>
        <w:numPr>
          <w:ilvl w:val="0"/>
          <w:numId w:val="6"/>
        </w:numPr>
        <w:kinsoku/>
        <w:wordWrap/>
        <w:overflowPunct/>
        <w:topLinePunct w:val="0"/>
        <w:autoSpaceDE/>
        <w:autoSpaceDN/>
        <w:bidi w:val="0"/>
        <w:adjustRightInd w:val="0"/>
        <w:snapToGrid w:val="0"/>
        <w:spacing w:before="0" w:beforeLines="50" w:after="0" w:afterLines="50" w:line="360" w:lineRule="auto"/>
        <w:jc w:val="both"/>
        <w:textAlignment w:val="auto"/>
        <w:outlineLvl w:val="0"/>
        <w:rPr>
          <w:rFonts w:hint="eastAsia" w:ascii="黑体" w:hAnsi="宋体" w:eastAsia="黑体"/>
          <w:b/>
          <w:color w:val="auto"/>
          <w:sz w:val="28"/>
          <w:szCs w:val="28"/>
          <w:lang w:val="en-US" w:eastAsia="zh-CN"/>
        </w:rPr>
      </w:pPr>
      <w:r>
        <w:rPr>
          <w:rFonts w:hint="eastAsia" w:ascii="黑体" w:hAnsi="宋体" w:eastAsia="黑体"/>
          <w:b/>
          <w:color w:val="auto"/>
          <w:sz w:val="28"/>
          <w:szCs w:val="28"/>
          <w:lang w:val="en-US" w:eastAsia="zh-CN"/>
        </w:rPr>
        <w:t>合同条款偏离表</w:t>
      </w:r>
      <w:bookmarkEnd w:id="84"/>
    </w:p>
    <w:p w14:paraId="4791D877">
      <w:pPr>
        <w:pStyle w:val="26"/>
        <w:pageBreakBefore w:val="0"/>
        <w:numPr>
          <w:ilvl w:val="0"/>
          <w:numId w:val="0"/>
        </w:numPr>
        <w:kinsoku/>
        <w:wordWrap/>
        <w:overflowPunct/>
        <w:bidi w:val="0"/>
        <w:spacing w:line="360" w:lineRule="auto"/>
        <w:ind w:leftChars="400"/>
        <w:rPr>
          <w:rFonts w:hint="eastAsia" w:ascii="宋体" w:hAnsi="宋体" w:eastAsia="宋体" w:cs="宋体"/>
          <w:sz w:val="21"/>
          <w:szCs w:val="21"/>
          <w:lang w:val="en-US" w:eastAsia="zh-CN"/>
        </w:rPr>
      </w:pPr>
    </w:p>
    <w:p w14:paraId="6F9978FD">
      <w:pPr>
        <w:pageBreakBefore w:val="0"/>
        <w:kinsoku/>
        <w:wordWrap/>
        <w:overflowPunct/>
        <w:bidi w:val="0"/>
        <w:adjustRightInd w:val="0"/>
        <w:snapToGrid w:val="0"/>
        <w:spacing w:before="156" w:beforeLines="50" w:line="360" w:lineRule="auto"/>
        <w:rPr>
          <w:rFonts w:hint="eastAsia" w:ascii="宋体" w:hAnsi="宋体" w:eastAsia="宋体" w:cs="宋体"/>
          <w:color w:val="auto"/>
          <w:sz w:val="21"/>
          <w:szCs w:val="21"/>
          <w:u w:val="single"/>
        </w:rPr>
      </w:pPr>
      <w:r>
        <w:rPr>
          <w:rFonts w:hint="eastAsia" w:ascii="宋体" w:hAnsi="宋体" w:eastAsia="宋体" w:cs="宋体"/>
          <w:color w:val="auto"/>
          <w:spacing w:val="28"/>
          <w:sz w:val="21"/>
          <w:szCs w:val="21"/>
          <w:lang w:eastAsia="zh-CN"/>
        </w:rPr>
        <w:t>政府采购</w:t>
      </w:r>
      <w:r>
        <w:rPr>
          <w:rFonts w:hint="eastAsia" w:ascii="宋体" w:hAnsi="宋体" w:eastAsia="宋体" w:cs="宋体"/>
          <w:color w:val="auto"/>
          <w:spacing w:val="28"/>
          <w:sz w:val="21"/>
          <w:szCs w:val="21"/>
        </w:rPr>
        <w:t>编号</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项目名称：</w:t>
      </w:r>
      <w:r>
        <w:rPr>
          <w:rFonts w:hint="eastAsia" w:ascii="宋体" w:hAnsi="宋体" w:eastAsia="宋体" w:cs="宋体"/>
          <w:color w:val="auto"/>
          <w:sz w:val="21"/>
          <w:szCs w:val="21"/>
          <w:u w:val="single"/>
        </w:rPr>
        <w:t xml:space="preserve">                        </w:t>
      </w:r>
    </w:p>
    <w:p w14:paraId="22F369F8">
      <w:pPr>
        <w:pageBreakBefore w:val="0"/>
        <w:kinsoku/>
        <w:wordWrap/>
        <w:overflowPunct/>
        <w:bidi w:val="0"/>
        <w:adjustRightInd w:val="0"/>
        <w:snapToGrid w:val="0"/>
        <w:spacing w:before="50"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rPr>
        <w:t>包           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包名称：</w:t>
      </w:r>
      <w:r>
        <w:rPr>
          <w:rFonts w:hint="eastAsia" w:ascii="宋体" w:hAnsi="宋体" w:eastAsia="宋体" w:cs="宋体"/>
          <w:color w:val="auto"/>
          <w:sz w:val="21"/>
          <w:szCs w:val="21"/>
          <w:u w:val="single"/>
        </w:rPr>
        <w:t xml:space="preserve">                        </w:t>
      </w:r>
    </w:p>
    <w:tbl>
      <w:tblPr>
        <w:tblStyle w:val="2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2AF83E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3CF824F0">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r>
              <w:rPr>
                <w:rFonts w:hint="eastAsia" w:ascii="宋体" w:hAnsi="宋体" w:eastAsia="宋体" w:cs="宋体"/>
                <w:bCs/>
                <w:color w:val="auto"/>
                <w:sz w:val="21"/>
                <w:szCs w:val="21"/>
              </w:rPr>
              <w:t>序</w:t>
            </w:r>
            <w:r>
              <w:rPr>
                <w:rFonts w:hint="eastAsia" w:ascii="宋体" w:hAnsi="宋体" w:eastAsia="宋体" w:cs="宋体"/>
                <w:color w:val="auto"/>
                <w:sz w:val="21"/>
                <w:szCs w:val="21"/>
              </w:rPr>
              <w:t>号</w:t>
            </w:r>
          </w:p>
        </w:tc>
        <w:tc>
          <w:tcPr>
            <w:tcW w:w="2410" w:type="dxa"/>
            <w:vAlign w:val="center"/>
          </w:tcPr>
          <w:p w14:paraId="531A0390">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r>
              <w:rPr>
                <w:rFonts w:hint="eastAsia" w:ascii="宋体" w:hAnsi="宋体" w:eastAsia="宋体" w:cs="宋体"/>
                <w:color w:val="auto"/>
                <w:sz w:val="21"/>
                <w:szCs w:val="21"/>
              </w:rPr>
              <w:t>谈判文件章节</w:t>
            </w:r>
            <w:r>
              <w:rPr>
                <w:rFonts w:hint="eastAsia" w:ascii="宋体" w:hAnsi="宋体" w:eastAsia="宋体" w:cs="宋体"/>
                <w:bCs/>
                <w:color w:val="auto"/>
                <w:sz w:val="21"/>
                <w:szCs w:val="21"/>
              </w:rPr>
              <w:t>条</w:t>
            </w:r>
            <w:r>
              <w:rPr>
                <w:rFonts w:hint="eastAsia" w:ascii="宋体" w:hAnsi="宋体" w:eastAsia="宋体" w:cs="宋体"/>
                <w:color w:val="auto"/>
                <w:sz w:val="21"/>
                <w:szCs w:val="21"/>
              </w:rPr>
              <w:t>款号</w:t>
            </w:r>
          </w:p>
        </w:tc>
        <w:tc>
          <w:tcPr>
            <w:tcW w:w="1985" w:type="dxa"/>
            <w:vAlign w:val="center"/>
          </w:tcPr>
          <w:p w14:paraId="4B5D436B">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r>
              <w:rPr>
                <w:rFonts w:hint="eastAsia" w:ascii="宋体" w:hAnsi="宋体" w:eastAsia="宋体" w:cs="宋体"/>
                <w:color w:val="auto"/>
                <w:sz w:val="21"/>
                <w:szCs w:val="21"/>
              </w:rPr>
              <w:t>谈判文件要求</w:t>
            </w:r>
          </w:p>
        </w:tc>
        <w:tc>
          <w:tcPr>
            <w:tcW w:w="2082" w:type="dxa"/>
            <w:tcBorders>
              <w:right w:val="single" w:color="auto" w:sz="4" w:space="0"/>
            </w:tcBorders>
            <w:vAlign w:val="center"/>
          </w:tcPr>
          <w:p w14:paraId="10DB46BE">
            <w:pPr>
              <w:pageBreakBefore w:val="0"/>
              <w:kinsoku/>
              <w:wordWrap/>
              <w:overflowPunct/>
              <w:bidi w:val="0"/>
              <w:adjustRightInd w:val="0"/>
              <w:snapToGrid w:val="0"/>
              <w:spacing w:before="5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响应文件的应答</w:t>
            </w:r>
          </w:p>
        </w:tc>
        <w:tc>
          <w:tcPr>
            <w:tcW w:w="1942" w:type="dxa"/>
            <w:tcBorders>
              <w:left w:val="single" w:color="auto" w:sz="4" w:space="0"/>
            </w:tcBorders>
            <w:vAlign w:val="center"/>
          </w:tcPr>
          <w:p w14:paraId="7959CFF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r>
              <w:rPr>
                <w:rFonts w:hint="eastAsia" w:ascii="宋体" w:hAnsi="宋体" w:eastAsia="宋体" w:cs="宋体"/>
                <w:color w:val="auto"/>
                <w:sz w:val="21"/>
                <w:szCs w:val="21"/>
              </w:rPr>
              <w:t>偏离说明</w:t>
            </w:r>
          </w:p>
        </w:tc>
      </w:tr>
      <w:tr w14:paraId="6BA14E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08DD1C8">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10F356D6">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tcPr>
          <w:p w14:paraId="2681E305">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tc>
        <w:tc>
          <w:tcPr>
            <w:tcW w:w="2082" w:type="dxa"/>
            <w:tcBorders>
              <w:right w:val="single" w:color="auto" w:sz="4" w:space="0"/>
            </w:tcBorders>
          </w:tcPr>
          <w:p w14:paraId="4D51FE43">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tc>
        <w:tc>
          <w:tcPr>
            <w:tcW w:w="1942" w:type="dxa"/>
            <w:tcBorders>
              <w:left w:val="single" w:color="auto" w:sz="4" w:space="0"/>
            </w:tcBorders>
          </w:tcPr>
          <w:p w14:paraId="2854FE00">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38FE3A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0B936B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170FCE6B">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vAlign w:val="center"/>
          </w:tcPr>
          <w:p w14:paraId="57EBD6E6">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082" w:type="dxa"/>
            <w:tcBorders>
              <w:right w:val="single" w:color="auto" w:sz="4" w:space="0"/>
            </w:tcBorders>
            <w:vAlign w:val="center"/>
          </w:tcPr>
          <w:p w14:paraId="284DA78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42" w:type="dxa"/>
            <w:tcBorders>
              <w:left w:val="single" w:color="auto" w:sz="4" w:space="0"/>
            </w:tcBorders>
            <w:vAlign w:val="center"/>
          </w:tcPr>
          <w:p w14:paraId="21C68625">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0BDEAE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81B71D1">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502AB9CD">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vAlign w:val="center"/>
          </w:tcPr>
          <w:p w14:paraId="2ABF6051">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082" w:type="dxa"/>
            <w:tcBorders>
              <w:right w:val="single" w:color="auto" w:sz="4" w:space="0"/>
            </w:tcBorders>
            <w:vAlign w:val="center"/>
          </w:tcPr>
          <w:p w14:paraId="0273C17E">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42" w:type="dxa"/>
            <w:tcBorders>
              <w:left w:val="single" w:color="auto" w:sz="4" w:space="0"/>
            </w:tcBorders>
            <w:vAlign w:val="center"/>
          </w:tcPr>
          <w:p w14:paraId="589AE279">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51B067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4677F4E">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365BBC1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vAlign w:val="center"/>
          </w:tcPr>
          <w:p w14:paraId="5D2B4674">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082" w:type="dxa"/>
            <w:tcBorders>
              <w:right w:val="single" w:color="auto" w:sz="4" w:space="0"/>
            </w:tcBorders>
            <w:vAlign w:val="center"/>
          </w:tcPr>
          <w:p w14:paraId="7FFDB10F">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42" w:type="dxa"/>
            <w:tcBorders>
              <w:left w:val="single" w:color="auto" w:sz="4" w:space="0"/>
            </w:tcBorders>
            <w:vAlign w:val="center"/>
          </w:tcPr>
          <w:p w14:paraId="1AB2FBB0">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4DE899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AA2BF04">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5D4E557E">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vAlign w:val="center"/>
          </w:tcPr>
          <w:p w14:paraId="603F63D3">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082" w:type="dxa"/>
            <w:tcBorders>
              <w:right w:val="single" w:color="auto" w:sz="4" w:space="0"/>
            </w:tcBorders>
            <w:vAlign w:val="center"/>
          </w:tcPr>
          <w:p w14:paraId="650F3747">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42" w:type="dxa"/>
            <w:tcBorders>
              <w:left w:val="single" w:color="auto" w:sz="4" w:space="0"/>
            </w:tcBorders>
            <w:vAlign w:val="center"/>
          </w:tcPr>
          <w:p w14:paraId="0D77B276">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224B33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22D52CC">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0415666D">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vAlign w:val="center"/>
          </w:tcPr>
          <w:p w14:paraId="15D3EB44">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082" w:type="dxa"/>
            <w:tcBorders>
              <w:right w:val="single" w:color="auto" w:sz="4" w:space="0"/>
            </w:tcBorders>
            <w:vAlign w:val="center"/>
          </w:tcPr>
          <w:p w14:paraId="7C627D2C">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42" w:type="dxa"/>
            <w:tcBorders>
              <w:left w:val="single" w:color="auto" w:sz="4" w:space="0"/>
            </w:tcBorders>
            <w:vAlign w:val="center"/>
          </w:tcPr>
          <w:p w14:paraId="58C9985A">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r>
      <w:tr w14:paraId="2F265D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49123CA">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2410" w:type="dxa"/>
            <w:vAlign w:val="center"/>
          </w:tcPr>
          <w:p w14:paraId="62A88CBC">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1985" w:type="dxa"/>
            <w:vAlign w:val="center"/>
          </w:tcPr>
          <w:p w14:paraId="2CF2391A">
            <w:pPr>
              <w:pageBreakBefore w:val="0"/>
              <w:kinsoku/>
              <w:wordWrap/>
              <w:overflowPunct/>
              <w:bidi w:val="0"/>
              <w:adjustRightInd w:val="0"/>
              <w:snapToGrid w:val="0"/>
              <w:spacing w:before="50" w:line="360" w:lineRule="auto"/>
              <w:ind w:left="-88" w:leftChars="-42"/>
              <w:jc w:val="center"/>
              <w:rPr>
                <w:rFonts w:hint="eastAsia" w:ascii="宋体" w:hAnsi="宋体" w:eastAsia="宋体" w:cs="宋体"/>
                <w:color w:val="auto"/>
                <w:sz w:val="21"/>
                <w:szCs w:val="21"/>
              </w:rPr>
            </w:pPr>
          </w:p>
        </w:tc>
        <w:tc>
          <w:tcPr>
            <w:tcW w:w="4024" w:type="dxa"/>
            <w:gridSpan w:val="2"/>
            <w:vAlign w:val="center"/>
          </w:tcPr>
          <w:p w14:paraId="0B4734A2">
            <w:pPr>
              <w:pageBreakBefore w:val="0"/>
              <w:kinsoku/>
              <w:wordWrap/>
              <w:overflowPunct/>
              <w:bidi w:val="0"/>
              <w:adjustRightInd w:val="0"/>
              <w:snapToGrid w:val="0"/>
              <w:spacing w:before="50" w:line="360" w:lineRule="auto"/>
              <w:ind w:firstLine="422" w:firstLineChars="200"/>
              <w:jc w:val="left"/>
              <w:rPr>
                <w:rFonts w:hint="eastAsia" w:ascii="宋体" w:hAnsi="宋体" w:eastAsia="宋体" w:cs="宋体"/>
                <w:b/>
                <w:color w:val="auto"/>
                <w:sz w:val="21"/>
                <w:szCs w:val="21"/>
              </w:rPr>
            </w:pPr>
            <w:r>
              <w:rPr>
                <w:rFonts w:hint="eastAsia" w:ascii="宋体" w:hAnsi="宋体" w:eastAsia="宋体" w:cs="宋体"/>
                <w:b/>
                <w:color w:val="auto"/>
                <w:sz w:val="21"/>
                <w:szCs w:val="21"/>
              </w:rPr>
              <w:t>供应商保证：除本合同条款偏离表列出的偏离外，我单位对谈判文件的其他</w:t>
            </w:r>
            <w:r>
              <w:rPr>
                <w:rFonts w:hint="eastAsia" w:ascii="宋体" w:hAnsi="宋体" w:eastAsia="宋体" w:cs="宋体"/>
                <w:b/>
                <w:strike w:val="0"/>
                <w:dstrike w:val="0"/>
                <w:color w:val="auto"/>
                <w:sz w:val="21"/>
                <w:szCs w:val="21"/>
              </w:rPr>
              <w:t>商务</w:t>
            </w:r>
            <w:r>
              <w:rPr>
                <w:rFonts w:hint="eastAsia" w:ascii="宋体" w:hAnsi="宋体" w:eastAsia="宋体" w:cs="宋体"/>
                <w:b/>
                <w:strike w:val="0"/>
                <w:color w:val="auto"/>
                <w:sz w:val="21"/>
                <w:szCs w:val="21"/>
              </w:rPr>
              <w:t>、</w:t>
            </w:r>
            <w:r>
              <w:rPr>
                <w:rFonts w:hint="eastAsia" w:ascii="宋体" w:hAnsi="宋体" w:eastAsia="宋体" w:cs="宋体"/>
                <w:b/>
                <w:color w:val="auto"/>
                <w:sz w:val="21"/>
                <w:szCs w:val="21"/>
              </w:rPr>
              <w:t>合同条款完全响应，无偏离。</w:t>
            </w:r>
          </w:p>
        </w:tc>
      </w:tr>
    </w:tbl>
    <w:p w14:paraId="383182CE">
      <w:pPr>
        <w:pageBreakBefore w:val="0"/>
        <w:kinsoku/>
        <w:wordWrap/>
        <w:overflowPunct/>
        <w:bidi w:val="0"/>
        <w:adjustRightInd w:val="0"/>
        <w:snapToGrid w:val="0"/>
        <w:spacing w:before="50" w:line="360" w:lineRule="auto"/>
        <w:ind w:left="-88" w:leftChars="-42"/>
        <w:rPr>
          <w:rFonts w:hint="eastAsia" w:ascii="宋体" w:hAnsi="宋体" w:eastAsia="宋体" w:cs="宋体"/>
          <w:color w:val="auto"/>
          <w:sz w:val="21"/>
          <w:szCs w:val="21"/>
        </w:rPr>
      </w:pPr>
      <w:r>
        <w:rPr>
          <w:rFonts w:hint="eastAsia" w:ascii="宋体" w:hAnsi="宋体" w:eastAsia="宋体" w:cs="宋体"/>
          <w:b/>
          <w:color w:val="auto"/>
          <w:sz w:val="21"/>
          <w:szCs w:val="21"/>
        </w:rPr>
        <w:t>备注</w:t>
      </w:r>
      <w:r>
        <w:rPr>
          <w:rFonts w:hint="eastAsia" w:ascii="宋体" w:hAnsi="宋体" w:eastAsia="宋体" w:cs="宋体"/>
          <w:color w:val="auto"/>
          <w:sz w:val="21"/>
          <w:szCs w:val="21"/>
        </w:rPr>
        <w:t>：（1）供应商应根据谈判文件第</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章“合同草案条款”填写本表；</w:t>
      </w:r>
    </w:p>
    <w:p w14:paraId="3BF03FE9">
      <w:pPr>
        <w:pageBreakBefore w:val="0"/>
        <w:kinsoku/>
        <w:wordWrap/>
        <w:overflowPunct/>
        <w:bidi w:val="0"/>
        <w:adjustRightInd w:val="0"/>
        <w:snapToGrid w:val="0"/>
        <w:spacing w:before="50" w:line="360" w:lineRule="auto"/>
        <w:ind w:left="-88" w:leftChars="-42" w:firstLine="630" w:firstLineChars="300"/>
        <w:rPr>
          <w:rFonts w:hint="eastAsia" w:ascii="宋体" w:hAnsi="宋体" w:eastAsia="宋体" w:cs="宋体"/>
          <w:b/>
          <w:color w:val="auto"/>
          <w:sz w:val="21"/>
          <w:szCs w:val="21"/>
        </w:rPr>
      </w:pPr>
      <w:r>
        <w:rPr>
          <w:rFonts w:hint="eastAsia" w:ascii="宋体" w:hAnsi="宋体" w:eastAsia="宋体" w:cs="宋体"/>
          <w:color w:val="auto"/>
          <w:sz w:val="21"/>
          <w:szCs w:val="21"/>
        </w:rPr>
        <w:t>（2）</w:t>
      </w:r>
      <w:r>
        <w:rPr>
          <w:rFonts w:hint="eastAsia" w:ascii="宋体" w:hAnsi="宋体" w:eastAsia="宋体" w:cs="宋体"/>
          <w:b/>
          <w:color w:val="auto"/>
          <w:sz w:val="21"/>
          <w:szCs w:val="21"/>
        </w:rPr>
        <w:t>供应商如果对谈判文件第</w:t>
      </w:r>
      <w:r>
        <w:rPr>
          <w:rFonts w:hint="eastAsia" w:ascii="宋体" w:hAnsi="宋体" w:eastAsia="宋体" w:cs="宋体"/>
          <w:b/>
          <w:color w:val="auto"/>
          <w:sz w:val="21"/>
          <w:szCs w:val="21"/>
          <w:lang w:eastAsia="zh-CN"/>
        </w:rPr>
        <w:t>三</w:t>
      </w:r>
      <w:r>
        <w:rPr>
          <w:rFonts w:hint="eastAsia" w:ascii="宋体" w:hAnsi="宋体" w:eastAsia="宋体" w:cs="宋体"/>
          <w:b/>
          <w:color w:val="auto"/>
          <w:sz w:val="21"/>
          <w:szCs w:val="21"/>
        </w:rPr>
        <w:t>章“合同草案条款”的响应有偏离，应将偏离条款逐条如实应答，并作出说明；</w:t>
      </w:r>
    </w:p>
    <w:p w14:paraId="784B6DA2">
      <w:pPr>
        <w:pageBreakBefore w:val="0"/>
        <w:kinsoku/>
        <w:wordWrap/>
        <w:overflowPunct/>
        <w:bidi w:val="0"/>
        <w:adjustRightInd w:val="0"/>
        <w:snapToGrid w:val="0"/>
        <w:spacing w:before="50" w:line="360" w:lineRule="auto"/>
        <w:ind w:left="-88" w:leftChars="-42" w:firstLine="630" w:firstLineChars="300"/>
        <w:rPr>
          <w:rFonts w:hint="eastAsia" w:ascii="宋体" w:hAnsi="宋体" w:eastAsia="宋体" w:cs="宋体"/>
          <w:color w:val="auto"/>
          <w:sz w:val="21"/>
          <w:szCs w:val="21"/>
        </w:rPr>
      </w:pPr>
      <w:r>
        <w:rPr>
          <w:rFonts w:hint="eastAsia" w:ascii="宋体" w:hAnsi="宋体" w:eastAsia="宋体" w:cs="宋体"/>
          <w:color w:val="auto"/>
          <w:sz w:val="21"/>
          <w:szCs w:val="21"/>
        </w:rPr>
        <w:t>（3）如不提供此表，则视为供应商不满足谈判文件第</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章的所有条款要求，其</w:t>
      </w:r>
      <w:r>
        <w:rPr>
          <w:rFonts w:hint="eastAsia" w:ascii="宋体" w:hAnsi="宋体" w:eastAsia="宋体" w:cs="宋体"/>
          <w:b/>
          <w:color w:val="auto"/>
          <w:sz w:val="21"/>
          <w:szCs w:val="21"/>
        </w:rPr>
        <w:t>响应无效</w:t>
      </w:r>
      <w:r>
        <w:rPr>
          <w:rFonts w:hint="eastAsia" w:ascii="宋体" w:hAnsi="宋体" w:eastAsia="宋体" w:cs="宋体"/>
          <w:color w:val="auto"/>
          <w:sz w:val="21"/>
          <w:szCs w:val="21"/>
        </w:rPr>
        <w:t>。</w:t>
      </w:r>
    </w:p>
    <w:p w14:paraId="05F8EB85">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p w14:paraId="0D63B042">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p w14:paraId="115B0D92">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p>
    <w:p w14:paraId="76BAF715">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供应商名称（盖单位公章）：</w:t>
      </w:r>
    </w:p>
    <w:p w14:paraId="0775BF72">
      <w:pPr>
        <w:pageBreakBefore w:val="0"/>
        <w:kinsoku/>
        <w:wordWrap/>
        <w:overflowPunct/>
        <w:bidi w:val="0"/>
        <w:adjustRightInd w:val="0"/>
        <w:snapToGrid w:val="0"/>
        <w:spacing w:before="50" w:line="360" w:lineRule="auto"/>
        <w:rPr>
          <w:rFonts w:hint="eastAsia" w:ascii="宋体" w:hAnsi="宋体" w:eastAsia="宋体" w:cs="宋体"/>
          <w:color w:val="auto"/>
          <w:sz w:val="21"/>
          <w:szCs w:val="21"/>
        </w:rPr>
      </w:pPr>
      <w:r>
        <w:rPr>
          <w:rFonts w:hint="eastAsia" w:ascii="宋体" w:hAnsi="宋体" w:eastAsia="宋体" w:cs="宋体"/>
          <w:color w:val="auto"/>
          <w:spacing w:val="-2"/>
          <w:kern w:val="0"/>
          <w:sz w:val="21"/>
          <w:szCs w:val="21"/>
        </w:rPr>
        <w:t>法</w:t>
      </w:r>
      <w:r>
        <w:rPr>
          <w:rFonts w:hint="eastAsia" w:ascii="宋体" w:hAnsi="宋体" w:eastAsia="宋体" w:cs="宋体"/>
          <w:color w:val="auto"/>
          <w:kern w:val="0"/>
          <w:sz w:val="21"/>
          <w:szCs w:val="21"/>
        </w:rPr>
        <w:t>定</w:t>
      </w:r>
      <w:r>
        <w:rPr>
          <w:rFonts w:hint="eastAsia" w:ascii="宋体" w:hAnsi="宋体" w:eastAsia="宋体" w:cs="宋体"/>
          <w:color w:val="auto"/>
          <w:spacing w:val="-2"/>
          <w:kern w:val="0"/>
          <w:sz w:val="21"/>
          <w:szCs w:val="21"/>
        </w:rPr>
        <w:t>代</w:t>
      </w:r>
      <w:r>
        <w:rPr>
          <w:rFonts w:hint="eastAsia" w:ascii="宋体" w:hAnsi="宋体" w:eastAsia="宋体" w:cs="宋体"/>
          <w:color w:val="auto"/>
          <w:kern w:val="0"/>
          <w:sz w:val="21"/>
          <w:szCs w:val="21"/>
        </w:rPr>
        <w:t>表</w:t>
      </w:r>
      <w:r>
        <w:rPr>
          <w:rFonts w:hint="eastAsia" w:ascii="宋体" w:hAnsi="宋体" w:eastAsia="宋体" w:cs="宋体"/>
          <w:color w:val="auto"/>
          <w:spacing w:val="-2"/>
          <w:kern w:val="0"/>
          <w:sz w:val="21"/>
          <w:szCs w:val="21"/>
        </w:rPr>
        <w:t>人</w:t>
      </w:r>
      <w:r>
        <w:rPr>
          <w:rFonts w:hint="eastAsia" w:ascii="宋体" w:hAnsi="宋体" w:eastAsia="宋体" w:cs="宋体"/>
          <w:color w:val="auto"/>
          <w:kern w:val="0"/>
          <w:sz w:val="21"/>
          <w:szCs w:val="21"/>
        </w:rPr>
        <w:t>（</w:t>
      </w:r>
      <w:r>
        <w:rPr>
          <w:rFonts w:hint="eastAsia" w:ascii="宋体" w:hAnsi="宋体" w:eastAsia="宋体" w:cs="宋体"/>
          <w:color w:val="auto"/>
          <w:spacing w:val="-2"/>
          <w:kern w:val="0"/>
          <w:sz w:val="21"/>
          <w:szCs w:val="21"/>
        </w:rPr>
        <w:t>单</w:t>
      </w:r>
      <w:r>
        <w:rPr>
          <w:rFonts w:hint="eastAsia" w:ascii="宋体" w:hAnsi="宋体" w:eastAsia="宋体" w:cs="宋体"/>
          <w:color w:val="auto"/>
          <w:kern w:val="0"/>
          <w:sz w:val="21"/>
          <w:szCs w:val="21"/>
        </w:rPr>
        <w:t>位</w:t>
      </w:r>
      <w:r>
        <w:rPr>
          <w:rFonts w:hint="eastAsia" w:ascii="宋体" w:hAnsi="宋体" w:eastAsia="宋体" w:cs="宋体"/>
          <w:color w:val="auto"/>
          <w:spacing w:val="-2"/>
          <w:kern w:val="0"/>
          <w:sz w:val="21"/>
          <w:szCs w:val="21"/>
        </w:rPr>
        <w:t>负</w:t>
      </w:r>
      <w:r>
        <w:rPr>
          <w:rFonts w:hint="eastAsia" w:ascii="宋体" w:hAnsi="宋体" w:eastAsia="宋体" w:cs="宋体"/>
          <w:color w:val="auto"/>
          <w:kern w:val="0"/>
          <w:sz w:val="21"/>
          <w:szCs w:val="21"/>
        </w:rPr>
        <w:t>责人</w:t>
      </w:r>
      <w:r>
        <w:rPr>
          <w:rFonts w:hint="eastAsia" w:ascii="宋体" w:hAnsi="宋体" w:eastAsia="宋体" w:cs="宋体"/>
          <w:color w:val="auto"/>
          <w:spacing w:val="-2"/>
          <w:kern w:val="0"/>
          <w:sz w:val="21"/>
          <w:szCs w:val="21"/>
        </w:rPr>
        <w:t>）</w:t>
      </w:r>
      <w:r>
        <w:rPr>
          <w:rFonts w:hint="eastAsia" w:ascii="宋体" w:hAnsi="宋体" w:eastAsia="宋体" w:cs="宋体"/>
          <w:color w:val="auto"/>
          <w:sz w:val="21"/>
          <w:szCs w:val="21"/>
        </w:rPr>
        <w:t>或其授权的代理人（签字或印章）：</w:t>
      </w:r>
      <w:r>
        <w:rPr>
          <w:rFonts w:hint="eastAsia" w:ascii="宋体" w:hAnsi="宋体" w:eastAsia="宋体" w:cs="宋体"/>
          <w:color w:val="auto"/>
          <w:sz w:val="21"/>
          <w:szCs w:val="21"/>
          <w:u w:val="single"/>
        </w:rPr>
        <w:t xml:space="preserve">                     </w:t>
      </w:r>
    </w:p>
    <w:p w14:paraId="25823775">
      <w:pPr>
        <w:keepNext w:val="0"/>
        <w:keepLines w:val="0"/>
        <w:pageBreakBefore w:val="0"/>
        <w:widowControl w:val="0"/>
        <w:kinsoku/>
        <w:wordWrap/>
        <w:overflowPunct/>
        <w:topLinePunct w:val="0"/>
        <w:autoSpaceDE/>
        <w:autoSpaceDN/>
        <w:bidi w:val="0"/>
        <w:adjustRightInd/>
        <w:snapToGrid/>
        <w:spacing w:before="0" w:beforeLines="50" w:after="0" w:afterLines="50" w:line="360" w:lineRule="auto"/>
        <w:textAlignment w:val="auto"/>
        <w:rPr>
          <w:rFonts w:hint="eastAsia" w:ascii="黑体" w:hAnsi="宋体" w:eastAsia="黑体"/>
          <w:b/>
          <w:color w:val="auto"/>
          <w:sz w:val="32"/>
          <w:szCs w:val="32"/>
        </w:rPr>
      </w:pPr>
      <w:r>
        <w:rPr>
          <w:rFonts w:hint="eastAsia" w:ascii="宋体" w:hAnsi="宋体" w:eastAsia="宋体" w:cs="宋体"/>
          <w:color w:val="auto"/>
          <w:sz w:val="21"/>
          <w:szCs w:val="21"/>
        </w:rPr>
        <w:t>日       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r>
        <w:rPr>
          <w:rFonts w:hint="eastAsia" w:ascii="宋体" w:hAnsi="宋体" w:eastAsia="宋体" w:cs="宋体"/>
          <w:b/>
          <w:color w:val="auto"/>
          <w:sz w:val="21"/>
          <w:szCs w:val="21"/>
          <w:lang w:val="en-US" w:eastAsia="zh-CN"/>
        </w:rPr>
        <w:br w:type="page"/>
      </w:r>
      <w:r>
        <w:rPr>
          <w:rFonts w:hint="eastAsia" w:ascii="黑体" w:eastAsia="黑体"/>
          <w:b/>
          <w:color w:val="auto"/>
          <w:sz w:val="28"/>
          <w:szCs w:val="28"/>
          <w:lang w:val="en-US" w:eastAsia="zh-CN"/>
        </w:rPr>
        <w:t>七</w:t>
      </w:r>
      <w:r>
        <w:rPr>
          <w:rFonts w:hint="eastAsia" w:ascii="黑体" w:eastAsia="黑体"/>
          <w:b/>
          <w:color w:val="auto"/>
          <w:sz w:val="28"/>
          <w:szCs w:val="28"/>
        </w:rPr>
        <w:t>、</w:t>
      </w:r>
      <w:r>
        <w:rPr>
          <w:rFonts w:hint="eastAsia" w:ascii="黑体" w:hAnsi="宋体" w:eastAsia="黑体" w:cs="Times New Roman"/>
          <w:b/>
          <w:color w:val="auto"/>
          <w:sz w:val="28"/>
          <w:szCs w:val="28"/>
        </w:rPr>
        <w:t>享受政府采购政策优惠的证</w:t>
      </w:r>
      <w:r>
        <w:rPr>
          <w:rFonts w:hint="eastAsia" w:ascii="黑体" w:hAnsi="宋体" w:eastAsia="黑体"/>
          <w:b/>
          <w:color w:val="auto"/>
          <w:sz w:val="28"/>
          <w:szCs w:val="28"/>
        </w:rPr>
        <w:t>明材料</w:t>
      </w:r>
    </w:p>
    <w:p w14:paraId="31D6BC83">
      <w:pPr>
        <w:pStyle w:val="26"/>
        <w:pageBreakBefore w:val="0"/>
        <w:kinsoku/>
        <w:wordWrap/>
        <w:overflowPunct/>
        <w:bidi w:val="0"/>
        <w:spacing w:line="360" w:lineRule="auto"/>
        <w:rPr>
          <w:rFonts w:hint="eastAsia" w:ascii="黑体" w:eastAsia="黑体"/>
          <w:color w:val="auto"/>
          <w:sz w:val="28"/>
          <w:szCs w:val="28"/>
        </w:rPr>
      </w:pPr>
      <w:r>
        <w:rPr>
          <w:rFonts w:hint="eastAsia" w:ascii="宋体" w:hAnsi="宋体" w:cs="宋体"/>
          <w:bCs/>
          <w:color w:val="auto"/>
          <w:spacing w:val="6"/>
          <w:kern w:val="0"/>
          <w:szCs w:val="21"/>
        </w:rPr>
        <w:t>供应商符合第二章第二节第</w:t>
      </w:r>
      <w:r>
        <w:rPr>
          <w:rFonts w:hint="eastAsia" w:ascii="宋体" w:hAnsi="宋体" w:cs="宋体"/>
          <w:bCs/>
          <w:color w:val="auto"/>
          <w:spacing w:val="6"/>
          <w:kern w:val="0"/>
          <w:szCs w:val="21"/>
          <w:lang w:val="en-US" w:eastAsia="zh-CN"/>
        </w:rPr>
        <w:t>9</w:t>
      </w:r>
      <w:r>
        <w:rPr>
          <w:rFonts w:hint="eastAsia" w:ascii="宋体" w:hAnsi="宋体" w:cs="宋体"/>
          <w:bCs/>
          <w:color w:val="auto"/>
          <w:spacing w:val="6"/>
          <w:kern w:val="0"/>
          <w:szCs w:val="21"/>
        </w:rPr>
        <w:t>条要求的，应提供下列证明资料，并填写相关数据。否则，评审时不予以考虑。</w:t>
      </w:r>
    </w:p>
    <w:p w14:paraId="7E74A981">
      <w:pPr>
        <w:keepNext w:val="0"/>
        <w:keepLines w:val="0"/>
        <w:pageBreakBefore w:val="0"/>
        <w:kinsoku/>
        <w:wordWrap/>
        <w:overflowPunct/>
        <w:topLinePunct w:val="0"/>
        <w:autoSpaceDE/>
        <w:autoSpaceDN/>
        <w:bidi w:val="0"/>
        <w:adjustRightInd/>
        <w:snapToGrid/>
        <w:spacing w:before="0" w:beforeLines="50" w:after="0" w:afterLines="50" w:line="360" w:lineRule="auto"/>
        <w:textAlignment w:val="auto"/>
        <w:outlineLvl w:val="0"/>
        <w:rPr>
          <w:rFonts w:hint="default" w:ascii="黑体" w:eastAsia="黑体"/>
          <w:b/>
          <w:bCs/>
          <w:color w:val="auto"/>
          <w:sz w:val="28"/>
          <w:szCs w:val="28"/>
          <w:lang w:val="en-US" w:eastAsia="zh-CN"/>
        </w:rPr>
      </w:pPr>
      <w:bookmarkStart w:id="85" w:name="_Toc19481"/>
      <w:r>
        <w:rPr>
          <w:rFonts w:hint="eastAsia" w:ascii="黑体" w:eastAsia="黑体"/>
          <w:b/>
          <w:bCs/>
          <w:color w:val="auto"/>
          <w:sz w:val="28"/>
          <w:szCs w:val="28"/>
        </w:rPr>
        <w:t>附件</w:t>
      </w:r>
      <w:bookmarkEnd w:id="85"/>
      <w:r>
        <w:rPr>
          <w:rFonts w:hint="eastAsia" w:ascii="黑体" w:eastAsia="黑体"/>
          <w:b/>
          <w:bCs/>
          <w:color w:val="auto"/>
          <w:sz w:val="28"/>
          <w:szCs w:val="28"/>
          <w:lang w:val="en-US" w:eastAsia="zh-CN"/>
        </w:rPr>
        <w:t>7</w:t>
      </w:r>
    </w:p>
    <w:p w14:paraId="4C158F3C">
      <w:pPr>
        <w:pStyle w:val="36"/>
        <w:keepNext w:val="0"/>
        <w:keepLines w:val="0"/>
        <w:pageBreakBefore w:val="0"/>
        <w:kinsoku/>
        <w:wordWrap/>
        <w:overflowPunct/>
        <w:topLinePunct w:val="0"/>
        <w:autoSpaceDE/>
        <w:autoSpaceDN/>
        <w:bidi w:val="0"/>
        <w:adjustRightInd/>
        <w:snapToGrid/>
        <w:spacing w:before="0" w:beforeLines="50" w:after="0" w:afterLines="50" w:line="360" w:lineRule="auto"/>
        <w:ind w:right="0" w:firstLine="0" w:firstLineChars="0"/>
        <w:jc w:val="center"/>
        <w:textAlignment w:val="auto"/>
        <w:outlineLvl w:val="1"/>
        <w:rPr>
          <w:rStyle w:val="29"/>
          <w:rFonts w:hint="eastAsia" w:ascii="黑体" w:hAnsi="黑体" w:eastAsia="黑体" w:cs="黑体"/>
          <w:b/>
          <w:bCs/>
          <w:color w:val="auto"/>
          <w:kern w:val="2"/>
          <w:sz w:val="28"/>
          <w:szCs w:val="28"/>
          <w:lang w:val="en-US" w:eastAsia="zh-CN" w:bidi="ar-SA"/>
        </w:rPr>
      </w:pPr>
      <w:bookmarkStart w:id="86" w:name="_Toc21395"/>
      <w:r>
        <w:rPr>
          <w:rStyle w:val="29"/>
          <w:rFonts w:hint="eastAsia" w:ascii="黑体" w:hAnsi="黑体" w:eastAsia="黑体" w:cs="黑体"/>
          <w:b/>
          <w:bCs/>
          <w:color w:val="auto"/>
          <w:kern w:val="2"/>
          <w:sz w:val="28"/>
          <w:szCs w:val="28"/>
          <w:lang w:val="en-US" w:eastAsia="zh-CN" w:bidi="ar-SA"/>
        </w:rPr>
        <w:t>中小企业声明函</w:t>
      </w:r>
      <w:bookmarkEnd w:id="86"/>
    </w:p>
    <w:p w14:paraId="3CA8E2CD">
      <w:pPr>
        <w:pStyle w:val="36"/>
        <w:keepNext w:val="0"/>
        <w:keepLines w:val="0"/>
        <w:pageBreakBefore w:val="0"/>
        <w:kinsoku/>
        <w:wordWrap/>
        <w:overflowPunct/>
        <w:topLinePunct w:val="0"/>
        <w:autoSpaceDE/>
        <w:autoSpaceDN/>
        <w:bidi w:val="0"/>
        <w:adjustRightInd/>
        <w:snapToGrid/>
        <w:spacing w:before="0" w:beforeLines="50" w:after="0" w:afterLines="50" w:line="360" w:lineRule="auto"/>
        <w:ind w:right="0" w:firstLine="0" w:firstLineChars="0"/>
        <w:jc w:val="center"/>
        <w:textAlignment w:val="auto"/>
        <w:outlineLvl w:val="1"/>
        <w:rPr>
          <w:rStyle w:val="29"/>
          <w:rFonts w:hint="eastAsia" w:ascii="宋体" w:hAnsi="宋体" w:eastAsia="宋体" w:cs="宋体"/>
          <w:bCs/>
          <w:color w:val="auto"/>
          <w:kern w:val="2"/>
          <w:sz w:val="21"/>
          <w:szCs w:val="21"/>
          <w:lang w:val="en-US" w:eastAsia="zh-CN" w:bidi="ar-SA"/>
        </w:rPr>
      </w:pPr>
      <w:bookmarkStart w:id="87" w:name="_Toc16431"/>
      <w:r>
        <w:rPr>
          <w:rFonts w:hint="eastAsia" w:ascii="宋体" w:hAnsi="宋体" w:eastAsia="宋体" w:cs="宋体"/>
          <w:color w:val="auto"/>
          <w:spacing w:val="0"/>
          <w:w w:val="100"/>
          <w:position w:val="0"/>
          <w:sz w:val="21"/>
          <w:szCs w:val="21"/>
        </w:rPr>
        <w:t>（不满足以下条件的无需填写）</w:t>
      </w:r>
      <w:bookmarkEnd w:id="87"/>
    </w:p>
    <w:p w14:paraId="0D2FF119">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29"/>
          <w:rFonts w:hint="eastAsia" w:ascii="宋体" w:hAnsi="宋体" w:eastAsia="宋体" w:cs="宋体"/>
          <w:color w:val="auto"/>
          <w:kern w:val="2"/>
          <w:sz w:val="21"/>
          <w:szCs w:val="21"/>
          <w:lang w:val="en-US" w:eastAsia="zh-CN" w:bidi="ar-SA"/>
        </w:rPr>
      </w:pPr>
      <w:r>
        <w:rPr>
          <w:rStyle w:val="29"/>
          <w:rFonts w:hint="eastAsia" w:ascii="宋体" w:hAnsi="宋体" w:eastAsia="宋体" w:cs="宋体"/>
          <w:color w:val="auto"/>
          <w:kern w:val="2"/>
          <w:sz w:val="21"/>
          <w:szCs w:val="21"/>
          <w:lang w:val="en-US" w:eastAsia="zh-CN" w:bidi="ar-SA"/>
        </w:rPr>
        <w:t>本公司（联合体）郑重声明，根据《政府采购促进中小企业发展管理办法》（财库﹝2020﹞46号）的规定，本公司（联合体）参加</w:t>
      </w:r>
      <w:r>
        <w:rPr>
          <w:rStyle w:val="29"/>
          <w:rFonts w:hint="eastAsia" w:ascii="宋体" w:hAnsi="宋体" w:eastAsia="宋体" w:cs="宋体"/>
          <w:i w:val="0"/>
          <w:iCs/>
          <w:color w:val="auto"/>
          <w:kern w:val="2"/>
          <w:sz w:val="21"/>
          <w:szCs w:val="21"/>
          <w:u w:val="single"/>
          <w:lang w:val="en-US" w:eastAsia="zh-CN" w:bidi="ar-SA"/>
        </w:rPr>
        <w:t xml:space="preserve"> （单位名称）</w:t>
      </w:r>
      <w:r>
        <w:rPr>
          <w:rStyle w:val="29"/>
          <w:rFonts w:hint="eastAsia" w:ascii="宋体" w:hAnsi="宋体" w:eastAsia="宋体" w:cs="宋体"/>
          <w:i w:val="0"/>
          <w:iCs/>
          <w:color w:val="auto"/>
          <w:kern w:val="2"/>
          <w:sz w:val="21"/>
          <w:szCs w:val="21"/>
          <w:lang w:val="en-US" w:eastAsia="zh-CN" w:bidi="ar-SA"/>
        </w:rPr>
        <w:t xml:space="preserve"> 的 </w:t>
      </w:r>
      <w:r>
        <w:rPr>
          <w:rStyle w:val="29"/>
          <w:rFonts w:hint="eastAsia" w:ascii="宋体" w:hAnsi="宋体" w:eastAsia="宋体" w:cs="宋体"/>
          <w:i w:val="0"/>
          <w:iCs/>
          <w:color w:val="auto"/>
          <w:kern w:val="2"/>
          <w:sz w:val="21"/>
          <w:szCs w:val="21"/>
          <w:u w:val="single"/>
          <w:lang w:val="en-US" w:eastAsia="zh-CN" w:bidi="ar-SA"/>
        </w:rPr>
        <w:t>（项目名称）</w:t>
      </w:r>
      <w:r>
        <w:rPr>
          <w:rStyle w:val="29"/>
          <w:rFonts w:hint="eastAsia" w:ascii="宋体" w:hAnsi="宋体" w:eastAsia="宋体" w:cs="宋体"/>
          <w:i w:val="0"/>
          <w:iCs/>
          <w:color w:val="auto"/>
          <w:kern w:val="2"/>
          <w:sz w:val="21"/>
          <w:szCs w:val="21"/>
          <w:lang w:val="en-US" w:eastAsia="zh-CN" w:bidi="ar-SA"/>
        </w:rPr>
        <w:t xml:space="preserve"> 采购活动，提供的服务全部由符合政策要求的</w:t>
      </w:r>
      <w:r>
        <w:rPr>
          <w:rFonts w:hint="eastAsia" w:ascii="宋体" w:hAnsi="宋体" w:eastAsia="宋体" w:cs="宋体"/>
          <w:color w:val="auto"/>
          <w:sz w:val="21"/>
          <w:szCs w:val="21"/>
          <w:lang w:eastAsia="zh-CN"/>
        </w:rPr>
        <w:t>中小企业</w:t>
      </w:r>
      <w:r>
        <w:rPr>
          <w:rStyle w:val="29"/>
          <w:rFonts w:hint="eastAsia" w:ascii="宋体" w:hAnsi="宋体" w:eastAsia="宋体" w:cs="宋体"/>
          <w:i w:val="0"/>
          <w:iCs/>
          <w:color w:val="auto"/>
          <w:kern w:val="2"/>
          <w:sz w:val="21"/>
          <w:szCs w:val="21"/>
          <w:lang w:val="en-US" w:eastAsia="zh-CN" w:bidi="ar-SA"/>
        </w:rPr>
        <w:t>承接。相关企业（含联合体中的</w:t>
      </w:r>
      <w:r>
        <w:rPr>
          <w:rFonts w:hint="eastAsia" w:ascii="宋体" w:hAnsi="宋体" w:eastAsia="宋体" w:cs="宋体"/>
          <w:color w:val="auto"/>
          <w:sz w:val="21"/>
          <w:szCs w:val="21"/>
          <w:lang w:eastAsia="zh-CN"/>
        </w:rPr>
        <w:t>中小企业</w:t>
      </w:r>
      <w:r>
        <w:rPr>
          <w:rStyle w:val="29"/>
          <w:rFonts w:hint="eastAsia" w:ascii="宋体" w:hAnsi="宋体" w:eastAsia="宋体" w:cs="宋体"/>
          <w:color w:val="auto"/>
          <w:kern w:val="2"/>
          <w:sz w:val="21"/>
          <w:szCs w:val="21"/>
          <w:lang w:val="en-US" w:eastAsia="zh-CN" w:bidi="ar-SA"/>
        </w:rPr>
        <w:t>、签订分包意向协议的</w:t>
      </w:r>
      <w:r>
        <w:rPr>
          <w:rFonts w:hint="eastAsia" w:ascii="宋体" w:hAnsi="宋体" w:eastAsia="宋体" w:cs="宋体"/>
          <w:color w:val="auto"/>
          <w:sz w:val="21"/>
          <w:szCs w:val="21"/>
          <w:lang w:eastAsia="zh-CN"/>
        </w:rPr>
        <w:t>中小企业</w:t>
      </w:r>
      <w:r>
        <w:rPr>
          <w:rStyle w:val="29"/>
          <w:rFonts w:hint="eastAsia" w:ascii="宋体" w:hAnsi="宋体" w:eastAsia="宋体" w:cs="宋体"/>
          <w:color w:val="auto"/>
          <w:kern w:val="2"/>
          <w:sz w:val="21"/>
          <w:szCs w:val="21"/>
          <w:lang w:val="en-US" w:eastAsia="zh-CN" w:bidi="ar-SA"/>
        </w:rPr>
        <w:t>）的具体情况如下：</w:t>
      </w:r>
    </w:p>
    <w:p w14:paraId="55DCE96A">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29"/>
          <w:rFonts w:hint="eastAsia" w:ascii="宋体" w:hAnsi="宋体" w:eastAsia="宋体" w:cs="宋体"/>
          <w:i w:val="0"/>
          <w:iCs w:val="0"/>
          <w:color w:val="auto"/>
          <w:kern w:val="2"/>
          <w:sz w:val="21"/>
          <w:szCs w:val="21"/>
          <w:lang w:val="en-US" w:eastAsia="zh-CN" w:bidi="ar-SA"/>
        </w:rPr>
      </w:pPr>
      <w:r>
        <w:rPr>
          <w:rStyle w:val="29"/>
          <w:rFonts w:hint="eastAsia" w:ascii="宋体" w:hAnsi="宋体" w:eastAsia="宋体" w:cs="宋体"/>
          <w:i w:val="0"/>
          <w:iCs w:val="0"/>
          <w:color w:val="auto"/>
          <w:kern w:val="2"/>
          <w:sz w:val="21"/>
          <w:szCs w:val="21"/>
          <w:lang w:val="en-US" w:eastAsia="zh-CN" w:bidi="ar-SA"/>
        </w:rPr>
        <w:t xml:space="preserve">1. </w:t>
      </w:r>
      <w:r>
        <w:rPr>
          <w:rStyle w:val="29"/>
          <w:rFonts w:hint="eastAsia" w:ascii="宋体" w:hAnsi="宋体" w:eastAsia="宋体" w:cs="宋体"/>
          <w:i w:val="0"/>
          <w:iCs w:val="0"/>
          <w:color w:val="auto"/>
          <w:kern w:val="2"/>
          <w:sz w:val="21"/>
          <w:szCs w:val="21"/>
          <w:u w:val="single"/>
          <w:lang w:val="en-US" w:eastAsia="zh-CN" w:bidi="ar-SA"/>
        </w:rPr>
        <w:t>（标的名称）</w:t>
      </w:r>
      <w:r>
        <w:rPr>
          <w:rStyle w:val="29"/>
          <w:rFonts w:hint="eastAsia" w:ascii="宋体" w:hAnsi="宋体" w:eastAsia="宋体" w:cs="宋体"/>
          <w:i w:val="0"/>
          <w:iCs w:val="0"/>
          <w:color w:val="auto"/>
          <w:kern w:val="2"/>
          <w:sz w:val="21"/>
          <w:szCs w:val="21"/>
          <w:lang w:val="en-US" w:eastAsia="zh-CN" w:bidi="ar-SA"/>
        </w:rPr>
        <w:t xml:space="preserve"> ，属于 </w:t>
      </w:r>
      <w:r>
        <w:rPr>
          <w:rStyle w:val="29"/>
          <w:rFonts w:hint="eastAsia" w:ascii="宋体" w:hAnsi="宋体" w:eastAsia="宋体" w:cs="宋体"/>
          <w:i w:val="0"/>
          <w:iCs w:val="0"/>
          <w:color w:val="auto"/>
          <w:kern w:val="2"/>
          <w:sz w:val="21"/>
          <w:szCs w:val="21"/>
          <w:u w:val="single"/>
          <w:lang w:val="en-US" w:eastAsia="zh-CN" w:bidi="ar-SA"/>
        </w:rPr>
        <w:t xml:space="preserve">（谈判文件中明确的所属行业）行业 </w:t>
      </w:r>
      <w:r>
        <w:rPr>
          <w:rStyle w:val="29"/>
          <w:rFonts w:hint="eastAsia" w:ascii="宋体" w:hAnsi="宋体" w:eastAsia="宋体" w:cs="宋体"/>
          <w:i w:val="0"/>
          <w:iCs w:val="0"/>
          <w:color w:val="auto"/>
          <w:kern w:val="2"/>
          <w:sz w:val="21"/>
          <w:szCs w:val="21"/>
          <w:lang w:val="en-US" w:eastAsia="zh-CN" w:bidi="ar-SA"/>
        </w:rPr>
        <w:t xml:space="preserve">；承接商为 </w:t>
      </w:r>
      <w:r>
        <w:rPr>
          <w:rStyle w:val="29"/>
          <w:rFonts w:hint="eastAsia" w:ascii="宋体" w:hAnsi="宋体" w:eastAsia="宋体" w:cs="宋体"/>
          <w:i w:val="0"/>
          <w:iCs w:val="0"/>
          <w:color w:val="auto"/>
          <w:kern w:val="2"/>
          <w:sz w:val="21"/>
          <w:szCs w:val="21"/>
          <w:u w:val="single"/>
          <w:lang w:val="en-US" w:eastAsia="zh-CN" w:bidi="ar-SA"/>
        </w:rPr>
        <w:t>（企业名称）</w:t>
      </w:r>
      <w:r>
        <w:rPr>
          <w:rStyle w:val="29"/>
          <w:rFonts w:hint="eastAsia" w:ascii="宋体" w:hAnsi="宋体" w:eastAsia="宋体" w:cs="宋体"/>
          <w:i w:val="0"/>
          <w:iCs w:val="0"/>
          <w:color w:val="auto"/>
          <w:kern w:val="2"/>
          <w:sz w:val="21"/>
          <w:szCs w:val="21"/>
          <w:lang w:val="en-US" w:eastAsia="zh-CN" w:bidi="ar-SA"/>
        </w:rPr>
        <w:t xml:space="preserve"> ，从业人员</w:t>
      </w:r>
      <w:r>
        <w:rPr>
          <w:rStyle w:val="29"/>
          <w:rFonts w:hint="eastAsia" w:ascii="宋体" w:hAnsi="宋体" w:eastAsia="宋体" w:cs="宋体"/>
          <w:i w:val="0"/>
          <w:iCs w:val="0"/>
          <w:color w:val="auto"/>
          <w:kern w:val="2"/>
          <w:sz w:val="21"/>
          <w:szCs w:val="21"/>
          <w:u w:val="single"/>
          <w:lang w:val="en-US" w:eastAsia="zh-CN" w:bidi="ar-SA"/>
        </w:rPr>
        <w:t xml:space="preserve">      </w:t>
      </w:r>
      <w:r>
        <w:rPr>
          <w:rStyle w:val="29"/>
          <w:rFonts w:hint="eastAsia" w:ascii="宋体" w:hAnsi="宋体" w:eastAsia="宋体" w:cs="宋体"/>
          <w:i w:val="0"/>
          <w:iCs w:val="0"/>
          <w:color w:val="auto"/>
          <w:kern w:val="2"/>
          <w:sz w:val="21"/>
          <w:szCs w:val="21"/>
          <w:lang w:val="en-US" w:eastAsia="zh-CN" w:bidi="ar-SA"/>
        </w:rPr>
        <w:t>人，营业收入为</w:t>
      </w:r>
      <w:r>
        <w:rPr>
          <w:rStyle w:val="29"/>
          <w:rFonts w:hint="eastAsia" w:ascii="宋体" w:hAnsi="宋体" w:eastAsia="宋体" w:cs="宋体"/>
          <w:i w:val="0"/>
          <w:iCs w:val="0"/>
          <w:color w:val="auto"/>
          <w:kern w:val="2"/>
          <w:sz w:val="21"/>
          <w:szCs w:val="21"/>
          <w:u w:val="single"/>
          <w:lang w:val="en-US" w:eastAsia="zh-CN" w:bidi="ar-SA"/>
        </w:rPr>
        <w:t xml:space="preserve">      </w:t>
      </w:r>
      <w:r>
        <w:rPr>
          <w:rStyle w:val="29"/>
          <w:rFonts w:hint="eastAsia" w:ascii="宋体" w:hAnsi="宋体" w:eastAsia="宋体" w:cs="宋体"/>
          <w:i w:val="0"/>
          <w:iCs w:val="0"/>
          <w:color w:val="auto"/>
          <w:kern w:val="2"/>
          <w:sz w:val="21"/>
          <w:szCs w:val="21"/>
          <w:lang w:val="en-US" w:eastAsia="zh-CN" w:bidi="ar-SA"/>
        </w:rPr>
        <w:t>万元，资产总额为</w:t>
      </w:r>
      <w:r>
        <w:rPr>
          <w:rStyle w:val="29"/>
          <w:rFonts w:hint="eastAsia" w:ascii="宋体" w:hAnsi="宋体" w:eastAsia="宋体" w:cs="宋体"/>
          <w:i w:val="0"/>
          <w:iCs w:val="0"/>
          <w:color w:val="auto"/>
          <w:kern w:val="2"/>
          <w:sz w:val="21"/>
          <w:szCs w:val="21"/>
          <w:u w:val="single"/>
          <w:lang w:val="en-US" w:eastAsia="zh-CN" w:bidi="ar-SA"/>
        </w:rPr>
        <w:t xml:space="preserve">      </w:t>
      </w:r>
      <w:r>
        <w:rPr>
          <w:rStyle w:val="29"/>
          <w:rFonts w:hint="eastAsia" w:ascii="宋体" w:hAnsi="宋体" w:eastAsia="宋体" w:cs="宋体"/>
          <w:i w:val="0"/>
          <w:iCs w:val="0"/>
          <w:color w:val="auto"/>
          <w:kern w:val="2"/>
          <w:sz w:val="21"/>
          <w:szCs w:val="21"/>
          <w:lang w:val="en-US" w:eastAsia="zh-CN" w:bidi="ar-SA"/>
        </w:rPr>
        <w:t>万元</w:t>
      </w:r>
      <w:r>
        <w:rPr>
          <w:rStyle w:val="32"/>
          <w:rFonts w:hint="eastAsia" w:ascii="宋体" w:hAnsi="宋体" w:eastAsia="宋体" w:cs="宋体"/>
          <w:i w:val="0"/>
          <w:iCs w:val="0"/>
          <w:color w:val="auto"/>
          <w:kern w:val="2"/>
          <w:sz w:val="21"/>
          <w:szCs w:val="21"/>
          <w:lang w:val="en-US" w:eastAsia="zh-CN" w:bidi="ar-SA"/>
        </w:rPr>
        <w:footnoteReference w:id="0"/>
      </w:r>
      <w:r>
        <w:rPr>
          <w:rStyle w:val="29"/>
          <w:rFonts w:hint="eastAsia" w:ascii="宋体" w:hAnsi="宋体" w:eastAsia="宋体" w:cs="宋体"/>
          <w:i w:val="0"/>
          <w:iCs w:val="0"/>
          <w:color w:val="auto"/>
          <w:kern w:val="2"/>
          <w:sz w:val="21"/>
          <w:szCs w:val="21"/>
          <w:lang w:val="en-US" w:eastAsia="zh-CN" w:bidi="ar-SA"/>
        </w:rPr>
        <w:t>，属于</w:t>
      </w:r>
      <w:r>
        <w:rPr>
          <w:rStyle w:val="29"/>
          <w:rFonts w:hint="eastAsia" w:ascii="宋体" w:hAnsi="宋体" w:eastAsia="宋体" w:cs="宋体"/>
          <w:i w:val="0"/>
          <w:iCs w:val="0"/>
          <w:color w:val="auto"/>
          <w:kern w:val="2"/>
          <w:sz w:val="21"/>
          <w:szCs w:val="21"/>
          <w:u w:val="single"/>
          <w:lang w:val="en-US" w:eastAsia="zh-CN" w:bidi="ar-SA"/>
        </w:rPr>
        <w:t>（中型企业、小型企业、微型企业）</w:t>
      </w:r>
      <w:r>
        <w:rPr>
          <w:rStyle w:val="29"/>
          <w:rFonts w:hint="eastAsia" w:ascii="宋体" w:hAnsi="宋体" w:eastAsia="宋体" w:cs="宋体"/>
          <w:i w:val="0"/>
          <w:iCs w:val="0"/>
          <w:color w:val="auto"/>
          <w:kern w:val="2"/>
          <w:sz w:val="21"/>
          <w:szCs w:val="21"/>
          <w:lang w:val="en-US" w:eastAsia="zh-CN" w:bidi="ar-SA"/>
        </w:rPr>
        <w:t xml:space="preserve"> ；</w:t>
      </w:r>
    </w:p>
    <w:p w14:paraId="0D21A4BA">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29"/>
          <w:rFonts w:hint="eastAsia" w:ascii="宋体" w:hAnsi="宋体" w:eastAsia="宋体" w:cs="宋体"/>
          <w:i w:val="0"/>
          <w:iCs w:val="0"/>
          <w:color w:val="auto"/>
          <w:kern w:val="2"/>
          <w:sz w:val="21"/>
          <w:szCs w:val="21"/>
          <w:lang w:val="en-US" w:eastAsia="zh-CN" w:bidi="ar-SA"/>
        </w:rPr>
      </w:pPr>
      <w:r>
        <w:rPr>
          <w:rStyle w:val="29"/>
          <w:rFonts w:hint="eastAsia" w:ascii="宋体" w:hAnsi="宋体" w:eastAsia="宋体" w:cs="宋体"/>
          <w:i w:val="0"/>
          <w:iCs w:val="0"/>
          <w:color w:val="auto"/>
          <w:kern w:val="2"/>
          <w:sz w:val="21"/>
          <w:szCs w:val="21"/>
          <w:lang w:val="en-US" w:eastAsia="zh-CN" w:bidi="ar-SA"/>
        </w:rPr>
        <w:t xml:space="preserve">2. </w:t>
      </w:r>
      <w:r>
        <w:rPr>
          <w:rStyle w:val="29"/>
          <w:rFonts w:hint="eastAsia" w:ascii="宋体" w:hAnsi="宋体" w:eastAsia="宋体" w:cs="宋体"/>
          <w:i w:val="0"/>
          <w:iCs w:val="0"/>
          <w:color w:val="auto"/>
          <w:kern w:val="2"/>
          <w:sz w:val="21"/>
          <w:szCs w:val="21"/>
          <w:u w:val="single"/>
          <w:lang w:val="en-US" w:eastAsia="zh-CN" w:bidi="ar-SA"/>
        </w:rPr>
        <w:t>（标的名称）</w:t>
      </w:r>
      <w:r>
        <w:rPr>
          <w:rStyle w:val="29"/>
          <w:rFonts w:hint="eastAsia" w:ascii="宋体" w:hAnsi="宋体" w:eastAsia="宋体" w:cs="宋体"/>
          <w:i w:val="0"/>
          <w:iCs w:val="0"/>
          <w:color w:val="auto"/>
          <w:kern w:val="2"/>
          <w:sz w:val="21"/>
          <w:szCs w:val="21"/>
          <w:lang w:val="en-US" w:eastAsia="zh-CN" w:bidi="ar-SA"/>
        </w:rPr>
        <w:t xml:space="preserve"> ，属于 </w:t>
      </w:r>
      <w:r>
        <w:rPr>
          <w:rStyle w:val="29"/>
          <w:rFonts w:hint="eastAsia" w:ascii="宋体" w:hAnsi="宋体" w:eastAsia="宋体" w:cs="宋体"/>
          <w:i w:val="0"/>
          <w:iCs w:val="0"/>
          <w:color w:val="auto"/>
          <w:kern w:val="2"/>
          <w:sz w:val="21"/>
          <w:szCs w:val="21"/>
          <w:u w:val="single"/>
          <w:lang w:val="en-US" w:eastAsia="zh-CN" w:bidi="ar-SA"/>
        </w:rPr>
        <w:t>（谈判文件中明确的所属行业）行业</w:t>
      </w:r>
      <w:r>
        <w:rPr>
          <w:rStyle w:val="29"/>
          <w:rFonts w:hint="eastAsia" w:ascii="宋体" w:hAnsi="宋体" w:eastAsia="宋体" w:cs="宋体"/>
          <w:i w:val="0"/>
          <w:iCs w:val="0"/>
          <w:color w:val="auto"/>
          <w:kern w:val="2"/>
          <w:sz w:val="21"/>
          <w:szCs w:val="21"/>
          <w:lang w:val="en-US" w:eastAsia="zh-CN" w:bidi="ar-SA"/>
        </w:rPr>
        <w:t xml:space="preserve">；承接商为 </w:t>
      </w:r>
      <w:r>
        <w:rPr>
          <w:rStyle w:val="29"/>
          <w:rFonts w:hint="eastAsia" w:ascii="宋体" w:hAnsi="宋体" w:eastAsia="宋体" w:cs="宋体"/>
          <w:i w:val="0"/>
          <w:iCs w:val="0"/>
          <w:color w:val="auto"/>
          <w:kern w:val="2"/>
          <w:sz w:val="21"/>
          <w:szCs w:val="21"/>
          <w:u w:val="single"/>
          <w:lang w:val="en-US" w:eastAsia="zh-CN" w:bidi="ar-SA"/>
        </w:rPr>
        <w:t>（企业名称）</w:t>
      </w:r>
      <w:r>
        <w:rPr>
          <w:rStyle w:val="29"/>
          <w:rFonts w:hint="eastAsia" w:ascii="宋体" w:hAnsi="宋体" w:eastAsia="宋体" w:cs="宋体"/>
          <w:i w:val="0"/>
          <w:iCs w:val="0"/>
          <w:color w:val="auto"/>
          <w:kern w:val="2"/>
          <w:sz w:val="21"/>
          <w:szCs w:val="21"/>
          <w:lang w:val="en-US" w:eastAsia="zh-CN" w:bidi="ar-SA"/>
        </w:rPr>
        <w:t xml:space="preserve"> ，从业人员</w:t>
      </w:r>
      <w:r>
        <w:rPr>
          <w:rStyle w:val="29"/>
          <w:rFonts w:hint="eastAsia" w:ascii="宋体" w:hAnsi="宋体" w:eastAsia="宋体" w:cs="宋体"/>
          <w:i w:val="0"/>
          <w:iCs w:val="0"/>
          <w:color w:val="auto"/>
          <w:kern w:val="2"/>
          <w:sz w:val="21"/>
          <w:szCs w:val="21"/>
          <w:u w:val="single"/>
          <w:lang w:val="en-US" w:eastAsia="zh-CN" w:bidi="ar-SA"/>
        </w:rPr>
        <w:t xml:space="preserve">      </w:t>
      </w:r>
      <w:r>
        <w:rPr>
          <w:rStyle w:val="29"/>
          <w:rFonts w:hint="eastAsia" w:ascii="宋体" w:hAnsi="宋体" w:eastAsia="宋体" w:cs="宋体"/>
          <w:i w:val="0"/>
          <w:iCs w:val="0"/>
          <w:color w:val="auto"/>
          <w:kern w:val="2"/>
          <w:sz w:val="21"/>
          <w:szCs w:val="21"/>
          <w:lang w:val="en-US" w:eastAsia="zh-CN" w:bidi="ar-SA"/>
        </w:rPr>
        <w:t>人，营业收入为</w:t>
      </w:r>
      <w:r>
        <w:rPr>
          <w:rStyle w:val="29"/>
          <w:rFonts w:hint="eastAsia" w:ascii="宋体" w:hAnsi="宋体" w:eastAsia="宋体" w:cs="宋体"/>
          <w:i w:val="0"/>
          <w:iCs w:val="0"/>
          <w:color w:val="auto"/>
          <w:kern w:val="2"/>
          <w:sz w:val="21"/>
          <w:szCs w:val="21"/>
          <w:u w:val="single"/>
          <w:lang w:val="en-US" w:eastAsia="zh-CN" w:bidi="ar-SA"/>
        </w:rPr>
        <w:t xml:space="preserve">      </w:t>
      </w:r>
      <w:r>
        <w:rPr>
          <w:rStyle w:val="29"/>
          <w:rFonts w:hint="eastAsia" w:ascii="宋体" w:hAnsi="宋体" w:eastAsia="宋体" w:cs="宋体"/>
          <w:i w:val="0"/>
          <w:iCs w:val="0"/>
          <w:color w:val="auto"/>
          <w:kern w:val="2"/>
          <w:sz w:val="21"/>
          <w:szCs w:val="21"/>
          <w:lang w:val="en-US" w:eastAsia="zh-CN" w:bidi="ar-SA"/>
        </w:rPr>
        <w:t>万元，资产总额为</w:t>
      </w:r>
      <w:r>
        <w:rPr>
          <w:rStyle w:val="29"/>
          <w:rFonts w:hint="eastAsia" w:ascii="宋体" w:hAnsi="宋体" w:eastAsia="宋体" w:cs="宋体"/>
          <w:i w:val="0"/>
          <w:iCs w:val="0"/>
          <w:color w:val="auto"/>
          <w:kern w:val="2"/>
          <w:sz w:val="21"/>
          <w:szCs w:val="21"/>
          <w:u w:val="single"/>
          <w:lang w:val="en-US" w:eastAsia="zh-CN" w:bidi="ar-SA"/>
        </w:rPr>
        <w:t xml:space="preserve">      </w:t>
      </w:r>
      <w:r>
        <w:rPr>
          <w:rStyle w:val="29"/>
          <w:rFonts w:hint="eastAsia" w:ascii="宋体" w:hAnsi="宋体" w:eastAsia="宋体" w:cs="宋体"/>
          <w:i w:val="0"/>
          <w:iCs w:val="0"/>
          <w:color w:val="auto"/>
          <w:kern w:val="2"/>
          <w:sz w:val="21"/>
          <w:szCs w:val="21"/>
          <w:lang w:val="en-US" w:eastAsia="zh-CN" w:bidi="ar-SA"/>
        </w:rPr>
        <w:t xml:space="preserve">万元，属于 </w:t>
      </w:r>
      <w:r>
        <w:rPr>
          <w:rStyle w:val="29"/>
          <w:rFonts w:hint="eastAsia" w:ascii="宋体" w:hAnsi="宋体" w:eastAsia="宋体" w:cs="宋体"/>
          <w:i w:val="0"/>
          <w:iCs w:val="0"/>
          <w:color w:val="auto"/>
          <w:kern w:val="2"/>
          <w:sz w:val="21"/>
          <w:szCs w:val="21"/>
          <w:u w:val="single"/>
          <w:lang w:val="en-US" w:eastAsia="zh-CN" w:bidi="ar-SA"/>
        </w:rPr>
        <w:t>（中型企业、小型企业、微型企业）</w:t>
      </w:r>
      <w:r>
        <w:rPr>
          <w:rStyle w:val="29"/>
          <w:rFonts w:hint="eastAsia" w:ascii="宋体" w:hAnsi="宋体" w:eastAsia="宋体" w:cs="宋体"/>
          <w:i w:val="0"/>
          <w:iCs w:val="0"/>
          <w:color w:val="auto"/>
          <w:kern w:val="2"/>
          <w:sz w:val="21"/>
          <w:szCs w:val="21"/>
          <w:lang w:val="en-US" w:eastAsia="zh-CN" w:bidi="ar-SA"/>
        </w:rPr>
        <w:t xml:space="preserve"> ；</w:t>
      </w:r>
    </w:p>
    <w:p w14:paraId="4581904D">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29"/>
          <w:rFonts w:hint="eastAsia" w:ascii="宋体" w:hAnsi="宋体" w:eastAsia="宋体" w:cs="宋体"/>
          <w:i w:val="0"/>
          <w:iCs w:val="0"/>
          <w:color w:val="auto"/>
          <w:kern w:val="2"/>
          <w:sz w:val="21"/>
          <w:szCs w:val="21"/>
          <w:lang w:val="en-US" w:eastAsia="zh-CN" w:bidi="ar-SA"/>
        </w:rPr>
      </w:pPr>
      <w:r>
        <w:rPr>
          <w:rStyle w:val="29"/>
          <w:rFonts w:hint="eastAsia" w:ascii="宋体" w:hAnsi="宋体" w:eastAsia="宋体" w:cs="宋体"/>
          <w:i w:val="0"/>
          <w:iCs w:val="0"/>
          <w:color w:val="auto"/>
          <w:kern w:val="2"/>
          <w:sz w:val="21"/>
          <w:szCs w:val="21"/>
          <w:lang w:val="en-US" w:eastAsia="zh-CN" w:bidi="ar-SA"/>
        </w:rPr>
        <w:t>……</w:t>
      </w:r>
    </w:p>
    <w:p w14:paraId="5CD747E5">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29"/>
          <w:rFonts w:hint="eastAsia" w:ascii="宋体" w:hAnsi="宋体" w:eastAsia="宋体" w:cs="宋体"/>
          <w:color w:val="auto"/>
          <w:kern w:val="2"/>
          <w:sz w:val="21"/>
          <w:szCs w:val="21"/>
          <w:lang w:val="en-US" w:eastAsia="zh-CN" w:bidi="ar-SA"/>
        </w:rPr>
      </w:pPr>
      <w:r>
        <w:rPr>
          <w:rStyle w:val="29"/>
          <w:rFonts w:hint="eastAsia" w:ascii="宋体" w:hAnsi="宋体" w:eastAsia="宋体" w:cs="宋体"/>
          <w:color w:val="auto"/>
          <w:kern w:val="2"/>
          <w:sz w:val="21"/>
          <w:szCs w:val="21"/>
          <w:lang w:val="en-US" w:eastAsia="zh-CN" w:bidi="ar-SA"/>
        </w:rPr>
        <w:t>以上企业，不属于大企业的分支机构，不存在控股股东为大企业的情形，也不存在与大企业的负责人为同一人的情形。</w:t>
      </w:r>
    </w:p>
    <w:p w14:paraId="2C9E01B8">
      <w:pPr>
        <w:pStyle w:val="2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29"/>
          <w:rFonts w:hint="eastAsia" w:ascii="宋体" w:hAnsi="宋体" w:eastAsia="宋体" w:cs="宋体"/>
          <w:color w:val="auto"/>
          <w:kern w:val="2"/>
          <w:sz w:val="21"/>
          <w:szCs w:val="21"/>
          <w:lang w:val="en-US" w:eastAsia="zh-CN" w:bidi="ar-SA"/>
        </w:rPr>
      </w:pPr>
      <w:r>
        <w:rPr>
          <w:rStyle w:val="29"/>
          <w:rFonts w:hint="eastAsia" w:ascii="宋体" w:hAnsi="宋体" w:eastAsia="宋体" w:cs="宋体"/>
          <w:color w:val="auto"/>
          <w:kern w:val="2"/>
          <w:sz w:val="21"/>
          <w:szCs w:val="21"/>
          <w:lang w:val="en-US" w:eastAsia="zh-CN" w:bidi="ar-SA"/>
        </w:rPr>
        <w:t>本企业对上述声明内容的真实性负责。如有虚假，将依法承担相应责任。</w:t>
      </w:r>
    </w:p>
    <w:p w14:paraId="4EF4F9A7">
      <w:pPr>
        <w:pStyle w:val="37"/>
        <w:pageBreakBefore w:val="0"/>
        <w:kinsoku/>
        <w:wordWrap/>
        <w:overflowPunct/>
        <w:bidi w:val="0"/>
        <w:spacing w:line="360" w:lineRule="auto"/>
        <w:rPr>
          <w:rStyle w:val="29"/>
          <w:rFonts w:hint="eastAsia" w:ascii="宋体" w:hAnsi="宋体" w:eastAsia="宋体" w:cs="宋体"/>
          <w:color w:val="auto"/>
          <w:kern w:val="2"/>
          <w:sz w:val="21"/>
          <w:szCs w:val="21"/>
          <w:lang w:val="en-US" w:eastAsia="zh-CN" w:bidi="ar-SA"/>
        </w:rPr>
      </w:pPr>
    </w:p>
    <w:p w14:paraId="726B42B5">
      <w:pPr>
        <w:pStyle w:val="38"/>
        <w:keepNext w:val="0"/>
        <w:keepLines w:val="0"/>
        <w:pageBreakBefore w:val="0"/>
        <w:widowControl w:val="0"/>
        <w:kinsoku/>
        <w:wordWrap/>
        <w:overflowPunct/>
        <w:topLinePunct w:val="0"/>
        <w:autoSpaceDE/>
        <w:autoSpaceDN/>
        <w:bidi w:val="0"/>
        <w:adjustRightInd/>
        <w:snapToGrid/>
        <w:spacing w:line="360" w:lineRule="auto"/>
        <w:textAlignment w:val="auto"/>
        <w:rPr>
          <w:rStyle w:val="29"/>
          <w:rFonts w:hint="eastAsia" w:ascii="宋体" w:hAnsi="宋体" w:eastAsia="宋体" w:cs="宋体"/>
          <w:color w:val="auto"/>
          <w:sz w:val="21"/>
          <w:szCs w:val="21"/>
        </w:rPr>
      </w:pPr>
      <w:r>
        <w:rPr>
          <w:rStyle w:val="29"/>
          <w:rFonts w:hint="eastAsia" w:ascii="宋体" w:hAnsi="宋体" w:eastAsia="宋体" w:cs="宋体"/>
          <w:color w:val="auto"/>
          <w:sz w:val="21"/>
          <w:szCs w:val="21"/>
          <w:lang w:val="en-US" w:eastAsia="zh-CN"/>
        </w:rPr>
        <w:t>供应商</w:t>
      </w:r>
      <w:r>
        <w:rPr>
          <w:rStyle w:val="29"/>
          <w:rFonts w:hint="eastAsia" w:ascii="宋体" w:hAnsi="宋体" w:eastAsia="宋体" w:cs="宋体"/>
          <w:color w:val="auto"/>
          <w:sz w:val="21"/>
          <w:szCs w:val="21"/>
        </w:rPr>
        <w:t>名称（</w:t>
      </w:r>
      <w:r>
        <w:rPr>
          <w:rStyle w:val="29"/>
          <w:rFonts w:hint="eastAsia" w:ascii="宋体" w:hAnsi="宋体" w:eastAsia="宋体" w:cs="宋体"/>
          <w:color w:val="auto"/>
          <w:sz w:val="21"/>
          <w:szCs w:val="21"/>
          <w:lang w:eastAsia="zh-CN"/>
        </w:rPr>
        <w:t>盖</w:t>
      </w:r>
      <w:r>
        <w:rPr>
          <w:rStyle w:val="29"/>
          <w:rFonts w:hint="eastAsia" w:ascii="宋体" w:hAnsi="宋体" w:eastAsia="宋体" w:cs="宋体"/>
          <w:color w:val="auto"/>
          <w:sz w:val="21"/>
          <w:szCs w:val="21"/>
        </w:rPr>
        <w:t>单位</w:t>
      </w:r>
      <w:r>
        <w:rPr>
          <w:rStyle w:val="29"/>
          <w:rFonts w:hint="eastAsia" w:ascii="宋体" w:hAnsi="宋体" w:eastAsia="宋体" w:cs="宋体"/>
          <w:color w:val="auto"/>
          <w:sz w:val="21"/>
          <w:szCs w:val="21"/>
          <w:lang w:eastAsia="zh-CN"/>
        </w:rPr>
        <w:t>公章</w:t>
      </w:r>
      <w:r>
        <w:rPr>
          <w:rStyle w:val="29"/>
          <w:rFonts w:hint="eastAsia" w:ascii="宋体" w:hAnsi="宋体" w:eastAsia="宋体" w:cs="宋体"/>
          <w:color w:val="auto"/>
          <w:sz w:val="21"/>
          <w:szCs w:val="21"/>
        </w:rPr>
        <w:t>）：</w:t>
      </w:r>
      <w:r>
        <w:rPr>
          <w:rStyle w:val="29"/>
          <w:rFonts w:hint="eastAsia" w:ascii="宋体" w:hAnsi="宋体" w:eastAsia="宋体" w:cs="宋体"/>
          <w:color w:val="auto"/>
          <w:sz w:val="21"/>
          <w:szCs w:val="21"/>
          <w:u w:val="single"/>
        </w:rPr>
        <w:t>  </w:t>
      </w:r>
      <w:r>
        <w:rPr>
          <w:rStyle w:val="29"/>
          <w:rFonts w:hint="eastAsia" w:ascii="宋体" w:hAnsi="宋体" w:eastAsia="宋体" w:cs="宋体"/>
          <w:color w:val="auto"/>
          <w:sz w:val="21"/>
          <w:szCs w:val="21"/>
          <w:u w:val="single"/>
          <w:lang w:val="en-US" w:eastAsia="zh-CN"/>
        </w:rPr>
        <w:t xml:space="preserve">             </w:t>
      </w:r>
      <w:r>
        <w:rPr>
          <w:rStyle w:val="29"/>
          <w:rFonts w:hint="eastAsia" w:ascii="宋体" w:hAnsi="宋体" w:eastAsia="宋体" w:cs="宋体"/>
          <w:color w:val="auto"/>
          <w:sz w:val="21"/>
          <w:szCs w:val="21"/>
          <w:u w:val="single"/>
        </w:rPr>
        <w:t> </w:t>
      </w:r>
      <w:r>
        <w:rPr>
          <w:rStyle w:val="29"/>
          <w:rFonts w:hint="eastAsia" w:ascii="宋体" w:hAnsi="宋体" w:eastAsia="宋体" w:cs="宋体"/>
          <w:color w:val="auto"/>
          <w:sz w:val="21"/>
          <w:szCs w:val="21"/>
          <w:u w:val="single"/>
          <w:lang w:val="en-US" w:eastAsia="zh-CN"/>
        </w:rPr>
        <w:t xml:space="preserve"> </w:t>
      </w:r>
      <w:r>
        <w:rPr>
          <w:rStyle w:val="29"/>
          <w:rFonts w:hint="eastAsia" w:ascii="宋体" w:hAnsi="宋体" w:eastAsia="宋体" w:cs="宋体"/>
          <w:color w:val="auto"/>
          <w:sz w:val="21"/>
          <w:szCs w:val="21"/>
        </w:rPr>
        <w:t xml:space="preserve"> </w:t>
      </w:r>
    </w:p>
    <w:p w14:paraId="3FC73DDC">
      <w:pPr>
        <w:pStyle w:val="37"/>
        <w:keepNext w:val="0"/>
        <w:keepLines w:val="0"/>
        <w:pageBreakBefore w:val="0"/>
        <w:kinsoku/>
        <w:wordWrap/>
        <w:overflowPunct/>
        <w:topLinePunct w:val="0"/>
        <w:autoSpaceDE/>
        <w:autoSpaceDN/>
        <w:bidi w:val="0"/>
        <w:adjustRightInd/>
        <w:snapToGrid/>
        <w:spacing w:line="360" w:lineRule="auto"/>
        <w:ind w:right="0"/>
        <w:textAlignment w:val="auto"/>
        <w:rPr>
          <w:rStyle w:val="29"/>
          <w:rFonts w:ascii="宋体" w:hAnsi="宋体" w:eastAsia="宋体" w:cs="宋体"/>
          <w:color w:val="auto"/>
          <w:kern w:val="0"/>
          <w:sz w:val="21"/>
          <w:szCs w:val="21"/>
        </w:rPr>
      </w:pPr>
      <w:r>
        <w:rPr>
          <w:rStyle w:val="29"/>
          <w:rFonts w:hint="eastAsia" w:ascii="宋体" w:hAnsi="宋体" w:eastAsia="宋体" w:cs="宋体"/>
          <w:color w:val="auto"/>
          <w:kern w:val="0"/>
          <w:sz w:val="21"/>
          <w:szCs w:val="21"/>
        </w:rPr>
        <w:t>日期：</w:t>
      </w:r>
      <w:r>
        <w:rPr>
          <w:rStyle w:val="29"/>
          <w:rFonts w:hint="eastAsia" w:ascii="宋体" w:hAnsi="宋体" w:eastAsia="宋体" w:cs="宋体"/>
          <w:color w:val="auto"/>
          <w:kern w:val="0"/>
          <w:sz w:val="21"/>
          <w:szCs w:val="21"/>
          <w:u w:val="single"/>
        </w:rPr>
        <w:t>  </w:t>
      </w:r>
      <w:r>
        <w:rPr>
          <w:rStyle w:val="29"/>
          <w:rFonts w:hint="eastAsia" w:ascii="宋体" w:hAnsi="宋体" w:eastAsia="宋体" w:cs="宋体"/>
          <w:color w:val="auto"/>
          <w:kern w:val="0"/>
          <w:sz w:val="21"/>
          <w:szCs w:val="21"/>
          <w:u w:val="single"/>
          <w:lang w:val="en-US" w:eastAsia="zh-CN"/>
        </w:rPr>
        <w:t xml:space="preserve"> </w:t>
      </w:r>
      <w:r>
        <w:rPr>
          <w:rStyle w:val="29"/>
          <w:rFonts w:hint="eastAsia" w:ascii="宋体" w:hAnsi="宋体" w:eastAsia="宋体" w:cs="宋体"/>
          <w:color w:val="auto"/>
          <w:kern w:val="0"/>
          <w:sz w:val="21"/>
          <w:szCs w:val="21"/>
          <w:u w:val="single"/>
        </w:rPr>
        <w:t> </w:t>
      </w:r>
      <w:r>
        <w:rPr>
          <w:rStyle w:val="29"/>
          <w:rFonts w:hint="eastAsia" w:ascii="宋体" w:hAnsi="宋体" w:eastAsia="宋体" w:cs="宋体"/>
          <w:color w:val="auto"/>
          <w:kern w:val="0"/>
          <w:sz w:val="21"/>
          <w:szCs w:val="21"/>
          <w:u w:val="single"/>
          <w:lang w:val="en-US" w:eastAsia="zh-CN"/>
        </w:rPr>
        <w:t xml:space="preserve"> </w:t>
      </w:r>
      <w:r>
        <w:rPr>
          <w:rStyle w:val="29"/>
          <w:rFonts w:hint="eastAsia" w:ascii="宋体" w:hAnsi="宋体" w:eastAsia="宋体" w:cs="宋体"/>
          <w:color w:val="auto"/>
          <w:kern w:val="0"/>
          <w:sz w:val="21"/>
          <w:szCs w:val="21"/>
          <w:u w:val="single"/>
        </w:rPr>
        <w:t> </w:t>
      </w:r>
      <w:r>
        <w:rPr>
          <w:rStyle w:val="29"/>
          <w:rFonts w:hint="eastAsia" w:ascii="宋体" w:hAnsi="宋体" w:eastAsia="宋体" w:cs="宋体"/>
          <w:color w:val="auto"/>
          <w:kern w:val="0"/>
          <w:sz w:val="21"/>
          <w:szCs w:val="21"/>
        </w:rPr>
        <w:t xml:space="preserve"> 年</w:t>
      </w:r>
      <w:r>
        <w:rPr>
          <w:rStyle w:val="29"/>
          <w:rFonts w:hint="eastAsia" w:ascii="宋体" w:hAnsi="宋体" w:eastAsia="宋体" w:cs="宋体"/>
          <w:color w:val="auto"/>
          <w:kern w:val="0"/>
          <w:sz w:val="21"/>
          <w:szCs w:val="21"/>
          <w:u w:val="single"/>
        </w:rPr>
        <w:t>   </w:t>
      </w:r>
      <w:r>
        <w:rPr>
          <w:rStyle w:val="29"/>
          <w:rFonts w:hint="eastAsia" w:ascii="宋体" w:hAnsi="宋体" w:eastAsia="宋体" w:cs="宋体"/>
          <w:color w:val="auto"/>
          <w:kern w:val="0"/>
          <w:sz w:val="21"/>
          <w:szCs w:val="21"/>
        </w:rPr>
        <w:t>月</w:t>
      </w:r>
      <w:r>
        <w:rPr>
          <w:rStyle w:val="29"/>
          <w:rFonts w:hint="eastAsia" w:ascii="宋体" w:hAnsi="宋体" w:eastAsia="宋体" w:cs="宋体"/>
          <w:color w:val="auto"/>
          <w:kern w:val="0"/>
          <w:sz w:val="21"/>
          <w:szCs w:val="21"/>
          <w:u w:val="single"/>
        </w:rPr>
        <w:t>   </w:t>
      </w:r>
      <w:r>
        <w:rPr>
          <w:rStyle w:val="29"/>
          <w:rFonts w:hint="eastAsia" w:ascii="宋体" w:hAnsi="宋体" w:eastAsia="宋体" w:cs="宋体"/>
          <w:color w:val="auto"/>
          <w:kern w:val="0"/>
          <w:sz w:val="21"/>
          <w:szCs w:val="21"/>
        </w:rPr>
        <w:t>日</w:t>
      </w:r>
      <w:r>
        <w:rPr>
          <w:rStyle w:val="29"/>
          <w:rFonts w:hint="eastAsia" w:ascii="宋体" w:hAnsi="宋体" w:eastAsia="宋体" w:cs="宋体"/>
          <w:color w:val="auto"/>
          <w:sz w:val="21"/>
          <w:szCs w:val="21"/>
          <w:u w:val="none"/>
          <w:lang w:val="en-US" w:eastAsia="zh-CN"/>
        </w:rPr>
        <w:t xml:space="preserve">  </w:t>
      </w:r>
    </w:p>
    <w:p w14:paraId="7701D2C7">
      <w:pPr>
        <w:pStyle w:val="39"/>
        <w:keepNext w:val="0"/>
        <w:keepLines w:val="0"/>
        <w:pageBreakBefore w:val="0"/>
        <w:widowControl/>
        <w:kinsoku/>
        <w:wordWrap/>
        <w:overflowPunct/>
        <w:topLinePunct w:val="0"/>
        <w:autoSpaceDE/>
        <w:autoSpaceDN/>
        <w:bidi w:val="0"/>
        <w:adjustRightInd/>
        <w:snapToGrid/>
        <w:spacing w:before="0" w:beforeLines="50" w:after="120" w:line="360" w:lineRule="auto"/>
        <w:ind w:right="0"/>
        <w:jc w:val="left"/>
        <w:textAlignment w:val="auto"/>
        <w:outlineLvl w:val="0"/>
        <w:rPr>
          <w:rFonts w:hint="eastAsia" w:ascii="黑体" w:eastAsia="黑体"/>
          <w:b/>
          <w:bCs/>
          <w:color w:val="auto"/>
          <w:sz w:val="21"/>
          <w:szCs w:val="21"/>
        </w:rPr>
      </w:pPr>
      <w:bookmarkStart w:id="88" w:name="_Toc19823"/>
    </w:p>
    <w:p w14:paraId="4CC805BD">
      <w:pPr>
        <w:pStyle w:val="39"/>
        <w:keepNext w:val="0"/>
        <w:keepLines w:val="0"/>
        <w:pageBreakBefore w:val="0"/>
        <w:widowControl/>
        <w:kinsoku/>
        <w:wordWrap/>
        <w:overflowPunct/>
        <w:topLinePunct w:val="0"/>
        <w:autoSpaceDE/>
        <w:autoSpaceDN/>
        <w:bidi w:val="0"/>
        <w:adjustRightInd/>
        <w:snapToGrid/>
        <w:spacing w:before="0" w:beforeLines="50" w:after="120" w:line="360" w:lineRule="auto"/>
        <w:ind w:right="0"/>
        <w:jc w:val="left"/>
        <w:textAlignment w:val="auto"/>
        <w:outlineLvl w:val="0"/>
        <w:rPr>
          <w:rFonts w:hint="eastAsia" w:ascii="黑体" w:eastAsia="黑体"/>
          <w:b/>
          <w:bCs/>
          <w:color w:val="auto"/>
          <w:sz w:val="28"/>
          <w:szCs w:val="28"/>
        </w:rPr>
      </w:pPr>
    </w:p>
    <w:p w14:paraId="5A79E318">
      <w:pPr>
        <w:pStyle w:val="39"/>
        <w:keepNext w:val="0"/>
        <w:keepLines w:val="0"/>
        <w:pageBreakBefore w:val="0"/>
        <w:widowControl/>
        <w:kinsoku/>
        <w:wordWrap/>
        <w:overflowPunct/>
        <w:topLinePunct w:val="0"/>
        <w:autoSpaceDE/>
        <w:autoSpaceDN/>
        <w:bidi w:val="0"/>
        <w:adjustRightInd/>
        <w:snapToGrid/>
        <w:spacing w:before="0" w:beforeLines="50" w:after="0" w:afterLines="50" w:line="360" w:lineRule="auto"/>
        <w:ind w:right="0"/>
        <w:jc w:val="left"/>
        <w:textAlignment w:val="auto"/>
        <w:outlineLvl w:val="0"/>
        <w:rPr>
          <w:rFonts w:hint="eastAsia" w:ascii="黑体" w:eastAsia="黑体"/>
          <w:b/>
          <w:bCs/>
          <w:color w:val="auto"/>
          <w:sz w:val="28"/>
          <w:szCs w:val="28"/>
        </w:rPr>
      </w:pPr>
    </w:p>
    <w:p w14:paraId="6EAA6672">
      <w:pPr>
        <w:pStyle w:val="39"/>
        <w:keepNext w:val="0"/>
        <w:keepLines w:val="0"/>
        <w:pageBreakBefore w:val="0"/>
        <w:widowControl/>
        <w:kinsoku/>
        <w:wordWrap/>
        <w:overflowPunct/>
        <w:topLinePunct w:val="0"/>
        <w:autoSpaceDE/>
        <w:autoSpaceDN/>
        <w:bidi w:val="0"/>
        <w:adjustRightInd/>
        <w:snapToGrid/>
        <w:spacing w:before="0" w:beforeLines="50" w:after="0" w:afterLines="50" w:line="360" w:lineRule="auto"/>
        <w:ind w:right="0"/>
        <w:jc w:val="left"/>
        <w:textAlignment w:val="auto"/>
        <w:outlineLvl w:val="0"/>
        <w:rPr>
          <w:rFonts w:hint="default" w:ascii="黑体" w:hAnsi="黑体" w:eastAsia="黑体" w:cs="仿宋_GB2312"/>
          <w:b/>
          <w:bCs/>
          <w:color w:val="auto"/>
          <w:spacing w:val="6"/>
          <w:sz w:val="28"/>
          <w:szCs w:val="28"/>
          <w:lang w:val="en-US" w:eastAsia="zh-CN"/>
        </w:rPr>
      </w:pPr>
      <w:r>
        <w:rPr>
          <w:rFonts w:hint="eastAsia" w:ascii="黑体" w:eastAsia="黑体"/>
          <w:b/>
          <w:bCs/>
          <w:color w:val="auto"/>
          <w:sz w:val="28"/>
          <w:szCs w:val="28"/>
        </w:rPr>
        <w:t>附件</w:t>
      </w:r>
      <w:bookmarkEnd w:id="88"/>
      <w:r>
        <w:rPr>
          <w:rFonts w:hint="eastAsia" w:ascii="黑体" w:eastAsia="黑体"/>
          <w:b/>
          <w:bCs/>
          <w:color w:val="auto"/>
          <w:sz w:val="28"/>
          <w:szCs w:val="28"/>
          <w:lang w:val="en-US" w:eastAsia="zh-CN"/>
        </w:rPr>
        <w:t>8</w:t>
      </w:r>
    </w:p>
    <w:p w14:paraId="0E3B51C3">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center"/>
        <w:textAlignment w:val="auto"/>
        <w:rPr>
          <w:rFonts w:ascii="仿宋_GB2312" w:hAnsi="Calibri" w:eastAsia="仿宋_GB2312"/>
          <w:b/>
          <w:bCs/>
          <w:color w:val="auto"/>
          <w:spacing w:val="6"/>
          <w:sz w:val="28"/>
          <w:szCs w:val="28"/>
        </w:rPr>
      </w:pPr>
      <w:r>
        <w:rPr>
          <w:rFonts w:hint="eastAsia" w:ascii="黑体" w:hAnsi="黑体" w:eastAsia="黑体" w:cs="仿宋_GB2312"/>
          <w:b/>
          <w:bCs/>
          <w:color w:val="auto"/>
          <w:spacing w:val="6"/>
          <w:sz w:val="28"/>
          <w:szCs w:val="28"/>
        </w:rPr>
        <w:t>残疾人福利性单位声明函</w:t>
      </w:r>
    </w:p>
    <w:p w14:paraId="1ED40B10">
      <w:pPr>
        <w:pStyle w:val="51"/>
        <w:keepNext w:val="0"/>
        <w:keepLines w:val="0"/>
        <w:pageBreakBefore w:val="0"/>
        <w:widowControl w:val="0"/>
        <w:shd w:val="clear" w:color="auto" w:fill="auto"/>
        <w:kinsoku/>
        <w:wordWrap/>
        <w:overflowPunct/>
        <w:topLinePunct w:val="0"/>
        <w:autoSpaceDE/>
        <w:autoSpaceDN/>
        <w:bidi w:val="0"/>
        <w:adjustRightInd/>
        <w:snapToGrid/>
        <w:spacing w:before="0" w:beforeLines="50" w:after="120" w:line="360" w:lineRule="auto"/>
        <w:ind w:left="0" w:right="0" w:firstLine="0"/>
        <w:jc w:val="center"/>
        <w:textAlignment w:val="auto"/>
        <w:rPr>
          <w:rFonts w:ascii="仿宋_GB2312" w:hAnsi="Calibri" w:eastAsia="仿宋_GB2312"/>
          <w:b/>
          <w:bCs/>
          <w:color w:val="auto"/>
          <w:spacing w:val="6"/>
          <w:sz w:val="21"/>
          <w:szCs w:val="21"/>
        </w:rPr>
      </w:pPr>
      <w:r>
        <w:rPr>
          <w:color w:val="auto"/>
          <w:spacing w:val="0"/>
          <w:w w:val="100"/>
          <w:position w:val="0"/>
          <w:sz w:val="21"/>
          <w:szCs w:val="21"/>
        </w:rPr>
        <w:t>（不属于</w:t>
      </w:r>
      <w:r>
        <w:rPr>
          <w:rFonts w:hint="eastAsia"/>
          <w:color w:val="auto"/>
          <w:spacing w:val="0"/>
          <w:w w:val="100"/>
          <w:position w:val="0"/>
          <w:sz w:val="21"/>
          <w:szCs w:val="21"/>
          <w:lang w:eastAsia="zh-CN"/>
        </w:rPr>
        <w:t>残疾人</w:t>
      </w:r>
      <w:r>
        <w:rPr>
          <w:color w:val="auto"/>
          <w:spacing w:val="0"/>
          <w:w w:val="100"/>
          <w:position w:val="0"/>
          <w:sz w:val="21"/>
          <w:szCs w:val="21"/>
        </w:rPr>
        <w:t>福利性单位的无需填写）</w:t>
      </w:r>
    </w:p>
    <w:p w14:paraId="5B368788">
      <w:pPr>
        <w:pageBreakBefore w:val="0"/>
        <w:kinsoku/>
        <w:wordWrap/>
        <w:overflowPunct/>
        <w:bidi w:val="0"/>
        <w:spacing w:line="360" w:lineRule="auto"/>
        <w:ind w:firstLine="444" w:firstLineChars="200"/>
        <w:rPr>
          <w:rFonts w:ascii="宋体" w:hAnsi="宋体"/>
          <w:color w:val="auto"/>
          <w:spacing w:val="6"/>
          <w:sz w:val="21"/>
          <w:szCs w:val="21"/>
        </w:rPr>
      </w:pPr>
      <w:r>
        <w:rPr>
          <w:rFonts w:hint="eastAsia" w:ascii="宋体" w:hAnsi="宋体" w:cs="仿宋_GB2312"/>
          <w:color w:val="auto"/>
          <w:spacing w:val="6"/>
          <w:sz w:val="21"/>
          <w:szCs w:val="21"/>
        </w:rPr>
        <w:t>本单位郑重声明，根据《财政部</w:t>
      </w:r>
      <w:r>
        <w:rPr>
          <w:rFonts w:ascii="宋体" w:hAnsi="宋体" w:cs="仿宋_GB2312"/>
          <w:color w:val="auto"/>
          <w:spacing w:val="6"/>
          <w:sz w:val="21"/>
          <w:szCs w:val="21"/>
        </w:rPr>
        <w:t xml:space="preserve"> </w:t>
      </w:r>
      <w:r>
        <w:rPr>
          <w:rFonts w:hint="eastAsia" w:ascii="宋体" w:hAnsi="宋体" w:cs="仿宋_GB2312"/>
          <w:color w:val="auto"/>
          <w:spacing w:val="6"/>
          <w:sz w:val="21"/>
          <w:szCs w:val="21"/>
        </w:rPr>
        <w:t>民政部</w:t>
      </w:r>
      <w:r>
        <w:rPr>
          <w:rFonts w:ascii="宋体" w:hAnsi="宋体" w:cs="仿宋_GB2312"/>
          <w:color w:val="auto"/>
          <w:spacing w:val="6"/>
          <w:sz w:val="21"/>
          <w:szCs w:val="21"/>
        </w:rPr>
        <w:t xml:space="preserve"> </w:t>
      </w:r>
      <w:r>
        <w:rPr>
          <w:rFonts w:hint="eastAsia" w:ascii="宋体" w:hAnsi="宋体" w:cs="仿宋_GB2312"/>
          <w:color w:val="auto"/>
          <w:spacing w:val="6"/>
          <w:sz w:val="21"/>
          <w:szCs w:val="21"/>
        </w:rPr>
        <w:t>中国残疾人联合会关于促进残疾人就业政府采购政策的通知》（财库</w:t>
      </w:r>
      <w:r>
        <w:rPr>
          <w:rFonts w:hint="eastAsia" w:ascii="宋体" w:hAnsi="宋体" w:cs="仿宋_GB2312"/>
          <w:color w:val="auto"/>
          <w:sz w:val="21"/>
          <w:szCs w:val="21"/>
        </w:rPr>
        <w:t>〔</w:t>
      </w:r>
      <w:r>
        <w:rPr>
          <w:rFonts w:ascii="宋体" w:hAnsi="宋体" w:cs="仿宋_GB2312"/>
          <w:color w:val="auto"/>
          <w:sz w:val="21"/>
          <w:szCs w:val="21"/>
        </w:rPr>
        <w:t>2017</w:t>
      </w:r>
      <w:r>
        <w:rPr>
          <w:rFonts w:hint="eastAsia" w:ascii="宋体" w:hAnsi="宋体" w:cs="仿宋_GB2312"/>
          <w:color w:val="auto"/>
          <w:sz w:val="21"/>
          <w:szCs w:val="21"/>
        </w:rPr>
        <w:t>〕</w:t>
      </w:r>
      <w:r>
        <w:rPr>
          <w:rFonts w:ascii="宋体" w:hAnsi="宋体" w:cs="仿宋_GB2312"/>
          <w:color w:val="auto"/>
          <w:sz w:val="21"/>
          <w:szCs w:val="21"/>
        </w:rPr>
        <w:t>141</w:t>
      </w:r>
      <w:r>
        <w:rPr>
          <w:rFonts w:hint="eastAsia" w:ascii="宋体" w:hAnsi="宋体" w:cs="仿宋_GB2312"/>
          <w:color w:val="auto"/>
          <w:spacing w:val="6"/>
          <w:sz w:val="21"/>
          <w:szCs w:val="21"/>
        </w:rPr>
        <w:t>号）的规定，本单位为符合条件的残疾人福利性单位，且本单位参加</w:t>
      </w:r>
      <w:r>
        <w:rPr>
          <w:rFonts w:ascii="宋体" w:hAnsi="宋体" w:cs="仿宋_GB2312"/>
          <w:color w:val="auto"/>
          <w:spacing w:val="6"/>
          <w:sz w:val="21"/>
          <w:szCs w:val="21"/>
        </w:rPr>
        <w:t>______</w:t>
      </w:r>
      <w:r>
        <w:rPr>
          <w:rFonts w:hint="eastAsia" w:ascii="宋体" w:hAnsi="宋体" w:cs="仿宋_GB2312"/>
          <w:color w:val="auto"/>
          <w:spacing w:val="6"/>
          <w:sz w:val="21"/>
          <w:szCs w:val="21"/>
        </w:rPr>
        <w:t>单位的</w:t>
      </w:r>
      <w:r>
        <w:rPr>
          <w:rFonts w:ascii="宋体" w:hAnsi="宋体" w:cs="仿宋_GB2312"/>
          <w:color w:val="auto"/>
          <w:spacing w:val="6"/>
          <w:sz w:val="21"/>
          <w:szCs w:val="21"/>
        </w:rPr>
        <w:t>______</w:t>
      </w:r>
      <w:r>
        <w:rPr>
          <w:rFonts w:hint="eastAsia" w:ascii="宋体" w:hAnsi="宋体" w:cs="仿宋_GB2312"/>
          <w:color w:val="auto"/>
          <w:spacing w:val="6"/>
          <w:sz w:val="21"/>
          <w:szCs w:val="21"/>
        </w:rPr>
        <w:t>项目采购活动</w:t>
      </w:r>
      <w:r>
        <w:rPr>
          <w:rStyle w:val="29"/>
          <w:rFonts w:hint="eastAsia" w:ascii="宋体" w:hAnsi="宋体" w:eastAsia="宋体" w:cs="仿宋_GB2312"/>
          <w:color w:val="000000"/>
          <w:spacing w:val="6"/>
          <w:sz w:val="21"/>
          <w:szCs w:val="21"/>
        </w:rPr>
        <w:t>由本单位提供服务</w:t>
      </w:r>
      <w:r>
        <w:rPr>
          <w:rFonts w:hint="eastAsia" w:ascii="宋体" w:hAnsi="宋体" w:cs="仿宋_GB2312"/>
          <w:color w:val="auto"/>
          <w:spacing w:val="6"/>
          <w:sz w:val="21"/>
          <w:szCs w:val="21"/>
        </w:rPr>
        <w:t>。</w:t>
      </w:r>
    </w:p>
    <w:p w14:paraId="60A0A1C0">
      <w:pPr>
        <w:pageBreakBefore w:val="0"/>
        <w:kinsoku/>
        <w:wordWrap/>
        <w:overflowPunct/>
        <w:bidi w:val="0"/>
        <w:spacing w:line="360" w:lineRule="auto"/>
        <w:ind w:firstLine="444" w:firstLineChars="200"/>
        <w:rPr>
          <w:rFonts w:ascii="宋体" w:hAnsi="宋体"/>
          <w:color w:val="auto"/>
          <w:spacing w:val="6"/>
          <w:sz w:val="21"/>
          <w:szCs w:val="21"/>
        </w:rPr>
      </w:pPr>
      <w:r>
        <w:rPr>
          <w:rFonts w:hint="eastAsia" w:ascii="宋体" w:hAnsi="宋体" w:cs="仿宋_GB2312"/>
          <w:color w:val="auto"/>
          <w:spacing w:val="6"/>
          <w:sz w:val="21"/>
          <w:szCs w:val="21"/>
        </w:rPr>
        <w:t>本单位对上述声明的真实性负责。如有虚假，将依法承担相应责任。</w:t>
      </w:r>
    </w:p>
    <w:p w14:paraId="32A61509">
      <w:pPr>
        <w:pageBreakBefore w:val="0"/>
        <w:kinsoku/>
        <w:wordWrap/>
        <w:overflowPunct/>
        <w:bidi w:val="0"/>
        <w:spacing w:line="360" w:lineRule="auto"/>
        <w:ind w:firstLine="444" w:firstLineChars="200"/>
        <w:rPr>
          <w:rFonts w:ascii="宋体" w:hAnsi="宋体"/>
          <w:color w:val="auto"/>
          <w:spacing w:val="6"/>
          <w:sz w:val="21"/>
          <w:szCs w:val="21"/>
        </w:rPr>
      </w:pPr>
    </w:p>
    <w:p w14:paraId="19A7C9F4">
      <w:pPr>
        <w:pageBreakBefore w:val="0"/>
        <w:kinsoku/>
        <w:wordWrap/>
        <w:overflowPunct/>
        <w:bidi w:val="0"/>
        <w:spacing w:line="360" w:lineRule="auto"/>
        <w:ind w:firstLine="444" w:firstLineChars="200"/>
        <w:rPr>
          <w:rFonts w:ascii="宋体" w:hAnsi="宋体"/>
          <w:color w:val="auto"/>
          <w:spacing w:val="6"/>
          <w:sz w:val="21"/>
          <w:szCs w:val="21"/>
        </w:rPr>
      </w:pPr>
    </w:p>
    <w:p w14:paraId="21106ED7">
      <w:pPr>
        <w:pageBreakBefore w:val="0"/>
        <w:tabs>
          <w:tab w:val="left" w:pos="4860"/>
        </w:tabs>
        <w:kinsoku/>
        <w:wordWrap/>
        <w:overflowPunct/>
        <w:bidi w:val="0"/>
        <w:spacing w:line="360" w:lineRule="auto"/>
        <w:ind w:right="1560" w:firstLine="444" w:firstLineChars="200"/>
        <w:jc w:val="center"/>
        <w:rPr>
          <w:rFonts w:ascii="宋体" w:hAnsi="宋体"/>
          <w:color w:val="auto"/>
          <w:spacing w:val="6"/>
          <w:sz w:val="21"/>
          <w:szCs w:val="21"/>
        </w:rPr>
      </w:pPr>
      <w:r>
        <w:rPr>
          <w:rFonts w:ascii="宋体" w:hAnsi="宋体" w:cs="仿宋_GB2312"/>
          <w:color w:val="auto"/>
          <w:spacing w:val="6"/>
          <w:sz w:val="21"/>
          <w:szCs w:val="21"/>
        </w:rPr>
        <w:t xml:space="preserve">              </w:t>
      </w:r>
      <w:r>
        <w:rPr>
          <w:rFonts w:hint="eastAsia" w:ascii="宋体" w:hAnsi="宋体" w:cs="仿宋_GB2312"/>
          <w:color w:val="auto"/>
          <w:spacing w:val="6"/>
          <w:sz w:val="21"/>
          <w:szCs w:val="21"/>
          <w:lang w:val="en-US" w:eastAsia="zh-CN"/>
        </w:rPr>
        <w:t xml:space="preserve"> </w:t>
      </w:r>
      <w:r>
        <w:rPr>
          <w:rStyle w:val="29"/>
          <w:rFonts w:hint="eastAsia" w:ascii="宋体" w:hAnsi="宋体" w:eastAsia="宋体" w:cs="仿宋_GB2312"/>
          <w:color w:val="auto"/>
          <w:spacing w:val="6"/>
          <w:sz w:val="21"/>
          <w:szCs w:val="21"/>
        </w:rPr>
        <w:t>供应商</w:t>
      </w:r>
      <w:r>
        <w:rPr>
          <w:rFonts w:hint="eastAsia" w:ascii="宋体" w:hAnsi="宋体" w:cs="仿宋_GB2312"/>
          <w:color w:val="auto"/>
          <w:spacing w:val="6"/>
          <w:sz w:val="21"/>
          <w:szCs w:val="21"/>
        </w:rPr>
        <w:t>名称（</w:t>
      </w:r>
      <w:r>
        <w:rPr>
          <w:rFonts w:hint="eastAsia" w:ascii="宋体" w:hAnsi="宋体"/>
          <w:color w:val="auto"/>
          <w:sz w:val="21"/>
          <w:szCs w:val="21"/>
        </w:rPr>
        <w:t>盖单位公章</w:t>
      </w:r>
      <w:r>
        <w:rPr>
          <w:rFonts w:hint="eastAsia" w:ascii="宋体" w:hAnsi="宋体" w:cs="仿宋_GB2312"/>
          <w:color w:val="auto"/>
          <w:spacing w:val="6"/>
          <w:sz w:val="21"/>
          <w:szCs w:val="21"/>
        </w:rPr>
        <w:t>）：</w:t>
      </w:r>
    </w:p>
    <w:p w14:paraId="0E7321DB">
      <w:pPr>
        <w:pageBreakBefore w:val="0"/>
        <w:tabs>
          <w:tab w:val="left" w:pos="4860"/>
        </w:tabs>
        <w:kinsoku/>
        <w:wordWrap/>
        <w:overflowPunct/>
        <w:bidi w:val="0"/>
        <w:spacing w:line="360" w:lineRule="auto"/>
        <w:ind w:right="1560" w:firstLine="444" w:firstLineChars="200"/>
        <w:jc w:val="center"/>
        <w:rPr>
          <w:rFonts w:ascii="宋体" w:hAnsi="宋体"/>
          <w:color w:val="auto"/>
          <w:spacing w:val="6"/>
          <w:sz w:val="21"/>
          <w:szCs w:val="21"/>
        </w:rPr>
      </w:pPr>
      <w:r>
        <w:rPr>
          <w:rFonts w:ascii="宋体" w:hAnsi="宋体" w:cs="仿宋_GB2312"/>
          <w:color w:val="auto"/>
          <w:spacing w:val="6"/>
          <w:sz w:val="21"/>
          <w:szCs w:val="21"/>
        </w:rPr>
        <w:t xml:space="preserve">      </w:t>
      </w:r>
      <w:r>
        <w:rPr>
          <w:rFonts w:hint="eastAsia" w:ascii="宋体" w:hAnsi="宋体" w:cs="仿宋_GB2312"/>
          <w:color w:val="auto"/>
          <w:spacing w:val="6"/>
          <w:sz w:val="21"/>
          <w:szCs w:val="21"/>
          <w:lang w:val="en-US" w:eastAsia="zh-CN"/>
        </w:rPr>
        <w:t xml:space="preserve">                 </w:t>
      </w:r>
      <w:r>
        <w:rPr>
          <w:rFonts w:ascii="宋体" w:hAnsi="宋体" w:cs="仿宋_GB2312"/>
          <w:color w:val="auto"/>
          <w:spacing w:val="6"/>
          <w:sz w:val="21"/>
          <w:szCs w:val="21"/>
        </w:rPr>
        <w:t xml:space="preserve"> </w:t>
      </w:r>
      <w:r>
        <w:rPr>
          <w:rFonts w:hint="eastAsia" w:ascii="宋体" w:hAnsi="宋体" w:cs="仿宋_GB2312"/>
          <w:color w:val="auto"/>
          <w:spacing w:val="6"/>
          <w:sz w:val="21"/>
          <w:szCs w:val="21"/>
        </w:rPr>
        <w:t>日</w:t>
      </w:r>
      <w:r>
        <w:rPr>
          <w:rFonts w:ascii="宋体" w:hAnsi="宋体" w:cs="仿宋_GB2312"/>
          <w:color w:val="auto"/>
          <w:spacing w:val="6"/>
          <w:sz w:val="21"/>
          <w:szCs w:val="21"/>
        </w:rPr>
        <w:t xml:space="preserve">  </w:t>
      </w:r>
      <w:r>
        <w:rPr>
          <w:rFonts w:hint="eastAsia" w:ascii="宋体" w:hAnsi="宋体" w:cs="仿宋_GB2312"/>
          <w:color w:val="auto"/>
          <w:spacing w:val="6"/>
          <w:sz w:val="21"/>
          <w:szCs w:val="21"/>
        </w:rPr>
        <w:t>期：</w:t>
      </w:r>
      <w:r>
        <w:rPr>
          <w:rStyle w:val="29"/>
          <w:rFonts w:hint="eastAsia" w:ascii="宋体" w:hAnsi="宋体" w:cs="仿宋_GB2312"/>
          <w:color w:val="auto"/>
          <w:spacing w:val="6"/>
          <w:sz w:val="21"/>
          <w:szCs w:val="21"/>
          <w:u w:val="single"/>
          <w:lang w:val="en-US" w:eastAsia="zh-CN"/>
        </w:rPr>
        <w:t xml:space="preserve">       </w:t>
      </w:r>
      <w:r>
        <w:rPr>
          <w:rStyle w:val="29"/>
          <w:rFonts w:hint="eastAsia" w:ascii="宋体" w:hAnsi="宋体" w:eastAsia="宋体" w:cs="仿宋_GB2312"/>
          <w:color w:val="auto"/>
          <w:spacing w:val="6"/>
          <w:sz w:val="21"/>
          <w:szCs w:val="21"/>
        </w:rPr>
        <w:t>年</w:t>
      </w:r>
      <w:r>
        <w:rPr>
          <w:rStyle w:val="29"/>
          <w:rFonts w:hint="eastAsia" w:ascii="宋体" w:hAnsi="宋体" w:cs="仿宋_GB2312"/>
          <w:color w:val="auto"/>
          <w:spacing w:val="6"/>
          <w:sz w:val="21"/>
          <w:szCs w:val="21"/>
          <w:u w:val="single"/>
          <w:lang w:val="en-US" w:eastAsia="zh-CN"/>
        </w:rPr>
        <w:t xml:space="preserve">      </w:t>
      </w:r>
      <w:r>
        <w:rPr>
          <w:rStyle w:val="29"/>
          <w:rFonts w:hint="eastAsia" w:ascii="宋体" w:hAnsi="宋体" w:eastAsia="宋体" w:cs="仿宋_GB2312"/>
          <w:color w:val="auto"/>
          <w:spacing w:val="6"/>
          <w:sz w:val="21"/>
          <w:szCs w:val="21"/>
        </w:rPr>
        <w:t>月</w:t>
      </w:r>
      <w:r>
        <w:rPr>
          <w:rStyle w:val="29"/>
          <w:rFonts w:hint="eastAsia" w:ascii="宋体" w:hAnsi="宋体" w:cs="仿宋_GB2312"/>
          <w:color w:val="auto"/>
          <w:spacing w:val="6"/>
          <w:sz w:val="21"/>
          <w:szCs w:val="21"/>
          <w:u w:val="single"/>
          <w:lang w:val="en-US" w:eastAsia="zh-CN"/>
        </w:rPr>
        <w:t xml:space="preserve">      </w:t>
      </w:r>
      <w:r>
        <w:rPr>
          <w:rStyle w:val="29"/>
          <w:rFonts w:hint="eastAsia" w:ascii="宋体" w:hAnsi="宋体" w:eastAsia="宋体" w:cs="仿宋_GB2312"/>
          <w:color w:val="auto"/>
          <w:spacing w:val="6"/>
          <w:sz w:val="21"/>
          <w:szCs w:val="21"/>
        </w:rPr>
        <w:t>日</w:t>
      </w:r>
    </w:p>
    <w:p w14:paraId="60AF5E45">
      <w:pPr>
        <w:pageBreakBefore w:val="0"/>
        <w:kinsoku/>
        <w:wordWrap/>
        <w:overflowPunct/>
        <w:bidi w:val="0"/>
        <w:spacing w:line="360" w:lineRule="auto"/>
        <w:rPr>
          <w:rStyle w:val="29"/>
          <w:rFonts w:hint="eastAsia" w:ascii="Times New Roman" w:hAnsi="Times New Roman" w:eastAsia="宋体" w:cs="Times New Roman"/>
          <w:color w:val="auto"/>
          <w:sz w:val="21"/>
          <w:szCs w:val="21"/>
          <w:lang w:eastAsia="zh-CN"/>
        </w:rPr>
      </w:pPr>
    </w:p>
    <w:p w14:paraId="391A5B91">
      <w:pPr>
        <w:pStyle w:val="4"/>
        <w:pageBreakBefore w:val="0"/>
        <w:kinsoku/>
        <w:wordWrap/>
        <w:overflowPunct/>
        <w:bidi w:val="0"/>
        <w:spacing w:line="360" w:lineRule="auto"/>
        <w:rPr>
          <w:rFonts w:hint="eastAsia" w:ascii="宋体" w:hAnsi="宋体" w:eastAsia="宋体" w:cs="仿宋_GB2312"/>
          <w:b w:val="0"/>
          <w:bCs w:val="0"/>
          <w:color w:val="auto"/>
          <w:spacing w:val="6"/>
          <w:kern w:val="2"/>
          <w:sz w:val="21"/>
          <w:szCs w:val="21"/>
          <w:lang w:val="en-US" w:eastAsia="zh-CN" w:bidi="ar-SA"/>
        </w:rPr>
      </w:pPr>
      <w:bookmarkStart w:id="89" w:name="_Toc22499"/>
      <w:r>
        <w:rPr>
          <w:rFonts w:hint="eastAsia" w:ascii="宋体" w:hAnsi="宋体" w:eastAsia="宋体" w:cs="仿宋_GB2312"/>
          <w:b w:val="0"/>
          <w:bCs w:val="0"/>
          <w:color w:val="auto"/>
          <w:spacing w:val="6"/>
          <w:kern w:val="2"/>
          <w:sz w:val="21"/>
          <w:szCs w:val="21"/>
          <w:lang w:val="en-US" w:eastAsia="zh-CN" w:bidi="ar-SA"/>
        </w:rPr>
        <w:t>说明：未按上述要求提供、填写的，评审时不予以考虑。</w:t>
      </w:r>
      <w:bookmarkEnd w:id="89"/>
    </w:p>
    <w:p w14:paraId="16E5B25E">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41733CBB">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3C9E2E6D">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2E5B29D0">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6427C455">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10E83DF2">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036B25FF">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71AA7294">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Style w:val="29"/>
          <w:rFonts w:hint="eastAsia" w:ascii="Times New Roman" w:hAnsi="Times New Roman" w:eastAsia="宋体" w:cs="Times New Roman"/>
          <w:color w:val="auto"/>
          <w:lang w:eastAsia="zh-CN"/>
        </w:rPr>
      </w:pPr>
    </w:p>
    <w:p w14:paraId="2AEC42F8">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0"/>
        <w:rPr>
          <w:rFonts w:hint="eastAsia" w:ascii="黑体" w:eastAsia="黑体"/>
          <w:b/>
          <w:bCs/>
          <w:color w:val="auto"/>
          <w:sz w:val="28"/>
          <w:szCs w:val="28"/>
        </w:rPr>
      </w:pPr>
      <w:bookmarkStart w:id="90" w:name="_Toc24475"/>
    </w:p>
    <w:p w14:paraId="5D19BBDE">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0"/>
        <w:rPr>
          <w:rFonts w:hint="eastAsia" w:ascii="黑体" w:eastAsia="黑体"/>
          <w:b/>
          <w:bCs/>
          <w:color w:val="auto"/>
          <w:sz w:val="28"/>
          <w:szCs w:val="28"/>
        </w:rPr>
      </w:pPr>
    </w:p>
    <w:p w14:paraId="3E4FACED">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0"/>
        <w:rPr>
          <w:rFonts w:hint="eastAsia" w:ascii="黑体" w:eastAsia="黑体"/>
          <w:b/>
          <w:bCs/>
          <w:color w:val="auto"/>
          <w:sz w:val="28"/>
          <w:szCs w:val="28"/>
        </w:rPr>
      </w:pPr>
    </w:p>
    <w:p w14:paraId="77886EE7">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0"/>
        <w:rPr>
          <w:rFonts w:hint="eastAsia" w:ascii="黑体" w:eastAsia="黑体"/>
          <w:b/>
          <w:bCs/>
          <w:color w:val="auto"/>
          <w:sz w:val="28"/>
          <w:szCs w:val="28"/>
        </w:rPr>
      </w:pPr>
    </w:p>
    <w:p w14:paraId="4DB1C2F3">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both"/>
        <w:textAlignment w:val="auto"/>
        <w:outlineLvl w:val="0"/>
        <w:rPr>
          <w:rFonts w:hint="eastAsia" w:ascii="黑体" w:eastAsia="黑体"/>
          <w:b/>
          <w:bCs/>
          <w:color w:val="auto"/>
          <w:sz w:val="28"/>
          <w:szCs w:val="28"/>
        </w:rPr>
      </w:pPr>
    </w:p>
    <w:p w14:paraId="66FD1AE7">
      <w:pPr>
        <w:keepNext w:val="0"/>
        <w:keepLines w:val="0"/>
        <w:pageBreakBefore w:val="0"/>
        <w:widowControl/>
        <w:kinsoku/>
        <w:wordWrap/>
        <w:overflowPunct/>
        <w:topLinePunct w:val="0"/>
        <w:autoSpaceDE/>
        <w:autoSpaceDN/>
        <w:bidi w:val="0"/>
        <w:adjustRightInd/>
        <w:snapToGrid/>
        <w:spacing w:before="0" w:beforeLines="50" w:after="0" w:afterLines="50" w:line="360" w:lineRule="auto"/>
        <w:jc w:val="both"/>
        <w:textAlignment w:val="auto"/>
        <w:outlineLvl w:val="0"/>
        <w:rPr>
          <w:rStyle w:val="29"/>
          <w:rFonts w:hint="default" w:ascii="黑体" w:hAnsi="黑体" w:eastAsia="黑体" w:cs="仿宋_GB2312"/>
          <w:b/>
          <w:bCs/>
          <w:color w:val="auto"/>
          <w:spacing w:val="6"/>
          <w:kern w:val="2"/>
          <w:sz w:val="28"/>
          <w:szCs w:val="28"/>
          <w:lang w:val="en-US" w:eastAsia="zh-CN" w:bidi="ar-SA"/>
        </w:rPr>
      </w:pPr>
      <w:r>
        <w:rPr>
          <w:rFonts w:hint="eastAsia" w:ascii="黑体" w:eastAsia="黑体"/>
          <w:b/>
          <w:bCs/>
          <w:color w:val="auto"/>
          <w:sz w:val="28"/>
          <w:szCs w:val="28"/>
        </w:rPr>
        <w:t>附件</w:t>
      </w:r>
      <w:bookmarkEnd w:id="90"/>
      <w:r>
        <w:rPr>
          <w:rFonts w:hint="eastAsia" w:ascii="黑体" w:eastAsia="黑体"/>
          <w:b/>
          <w:bCs/>
          <w:color w:val="auto"/>
          <w:sz w:val="28"/>
          <w:szCs w:val="28"/>
          <w:lang w:val="en-US" w:eastAsia="zh-CN"/>
        </w:rPr>
        <w:t>9</w:t>
      </w:r>
    </w:p>
    <w:p w14:paraId="59B65FF8">
      <w:pPr>
        <w:keepNext w:val="0"/>
        <w:keepLines w:val="0"/>
        <w:pageBreakBefore w:val="0"/>
        <w:widowControl w:val="0"/>
        <w:kinsoku/>
        <w:wordWrap/>
        <w:overflowPunct/>
        <w:topLinePunct w:val="0"/>
        <w:autoSpaceDE/>
        <w:autoSpaceDN/>
        <w:bidi w:val="0"/>
        <w:adjustRightInd w:val="0"/>
        <w:snapToGrid w:val="0"/>
        <w:spacing w:before="0" w:beforeLines="50" w:after="0" w:afterLines="50" w:line="360" w:lineRule="auto"/>
        <w:jc w:val="center"/>
        <w:textAlignment w:val="auto"/>
        <w:rPr>
          <w:rStyle w:val="29"/>
          <w:rFonts w:hint="eastAsia" w:ascii="黑体" w:hAnsi="黑体" w:eastAsia="黑体" w:cs="仿宋_GB2312"/>
          <w:b/>
          <w:bCs/>
          <w:color w:val="auto"/>
          <w:spacing w:val="6"/>
          <w:kern w:val="2"/>
          <w:sz w:val="28"/>
          <w:szCs w:val="28"/>
          <w:lang w:val="en-US" w:eastAsia="zh-CN" w:bidi="ar-SA"/>
        </w:rPr>
      </w:pPr>
      <w:r>
        <w:rPr>
          <w:rStyle w:val="29"/>
          <w:rFonts w:hint="eastAsia" w:ascii="黑体" w:hAnsi="黑体" w:eastAsia="黑体" w:cs="仿宋_GB2312"/>
          <w:b/>
          <w:bCs/>
          <w:color w:val="auto"/>
          <w:spacing w:val="6"/>
          <w:kern w:val="2"/>
          <w:sz w:val="28"/>
          <w:szCs w:val="28"/>
          <w:lang w:val="en-US" w:eastAsia="zh-CN" w:bidi="ar-SA"/>
        </w:rPr>
        <w:t>监狱企业证明材料</w:t>
      </w:r>
    </w:p>
    <w:p w14:paraId="5FD0F56C">
      <w:pPr>
        <w:pStyle w:val="51"/>
        <w:keepNext w:val="0"/>
        <w:keepLines w:val="0"/>
        <w:pageBreakBefore w:val="0"/>
        <w:widowControl w:val="0"/>
        <w:shd w:val="clear" w:color="auto" w:fill="auto"/>
        <w:kinsoku/>
        <w:wordWrap/>
        <w:overflowPunct/>
        <w:topLinePunct w:val="0"/>
        <w:autoSpaceDE/>
        <w:autoSpaceDN/>
        <w:bidi w:val="0"/>
        <w:spacing w:before="0" w:beforeLines="50" w:line="360" w:lineRule="auto"/>
        <w:ind w:left="0" w:right="0" w:firstLine="0"/>
        <w:jc w:val="center"/>
        <w:textAlignment w:val="auto"/>
        <w:rPr>
          <w:color w:val="auto"/>
          <w:sz w:val="21"/>
          <w:szCs w:val="21"/>
        </w:rPr>
      </w:pPr>
      <w:r>
        <w:rPr>
          <w:color w:val="auto"/>
          <w:spacing w:val="0"/>
          <w:w w:val="100"/>
          <w:position w:val="0"/>
          <w:sz w:val="21"/>
          <w:szCs w:val="21"/>
        </w:rPr>
        <w:t>（不属于监狱企业的无需提供）</w:t>
      </w:r>
    </w:p>
    <w:p w14:paraId="014D3C8F">
      <w:pPr>
        <w:pageBreakBefore w:val="0"/>
        <w:kinsoku/>
        <w:wordWrap/>
        <w:overflowPunct/>
        <w:bidi w:val="0"/>
        <w:adjustRightInd w:val="0"/>
        <w:snapToGrid w:val="0"/>
        <w:spacing w:line="360" w:lineRule="auto"/>
        <w:rPr>
          <w:rFonts w:hint="eastAsia" w:ascii="宋体" w:hAnsi="宋体" w:eastAsia="宋体" w:cs="宋体"/>
          <w:color w:val="auto"/>
          <w:szCs w:val="21"/>
        </w:rPr>
      </w:pPr>
    </w:p>
    <w:p w14:paraId="07269695">
      <w:pPr>
        <w:pStyle w:val="35"/>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1"/>
        <w:rPr>
          <w:rStyle w:val="29"/>
          <w:rFonts w:hint="eastAsia" w:ascii="宋体" w:hAnsi="宋体" w:eastAsia="宋体" w:cs="仿宋_GB2312"/>
          <w:color w:val="auto"/>
          <w:spacing w:val="6"/>
          <w:kern w:val="2"/>
          <w:sz w:val="21"/>
          <w:szCs w:val="21"/>
          <w:lang w:val="en-US" w:eastAsia="zh-CN" w:bidi="ar-SA"/>
        </w:rPr>
        <w:sectPr>
          <w:headerReference r:id="rId7" w:type="default"/>
          <w:footerReference r:id="rId8" w:type="default"/>
          <w:footerReference r:id="rId9" w:type="even"/>
          <w:pgSz w:w="12240" w:h="15840"/>
          <w:pgMar w:top="1701" w:right="1701" w:bottom="1417" w:left="1701" w:header="1003" w:footer="947" w:gutter="0"/>
          <w:pgBorders>
            <w:top w:val="none" w:sz="0" w:space="0"/>
            <w:left w:val="none" w:sz="0" w:space="0"/>
            <w:bottom w:val="none" w:sz="0" w:space="0"/>
            <w:right w:val="none" w:sz="0" w:space="0"/>
          </w:pgBorders>
          <w:pgNumType w:fmt="decimal"/>
          <w:cols w:space="720" w:num="1"/>
          <w:rtlGutter w:val="0"/>
          <w:docGrid w:linePitch="0" w:charSpace="0"/>
        </w:sectPr>
      </w:pPr>
      <w:bookmarkStart w:id="91" w:name="_Toc23077"/>
      <w:r>
        <w:rPr>
          <w:rStyle w:val="29"/>
          <w:rFonts w:hint="eastAsia" w:ascii="宋体" w:hAnsi="宋体" w:eastAsia="宋体" w:cs="仿宋_GB2312"/>
          <w:color w:val="auto"/>
          <w:spacing w:val="6"/>
          <w:kern w:val="2"/>
          <w:sz w:val="21"/>
          <w:szCs w:val="21"/>
          <w:lang w:val="en-US" w:eastAsia="zh-CN" w:bidi="ar-SA"/>
        </w:rPr>
        <w:t>备注：按《财政部 司法部关于政府采购支持监狱企业发展有关问题的通知》(财库〔2014〕68号)文件规定提供证明文件。</w:t>
      </w:r>
      <w:bookmarkEnd w:id="91"/>
    </w:p>
    <w:p w14:paraId="1A1247FD">
      <w:pPr>
        <w:keepNext w:val="0"/>
        <w:keepLines w:val="0"/>
        <w:pageBreakBefore w:val="0"/>
        <w:widowControl w:val="0"/>
        <w:kinsoku/>
        <w:wordWrap/>
        <w:overflowPunct/>
        <w:topLinePunct w:val="0"/>
        <w:autoSpaceDE/>
        <w:autoSpaceDN/>
        <w:bidi w:val="0"/>
        <w:spacing w:before="157" w:beforeLines="50" w:after="157" w:afterLines="50" w:line="360" w:lineRule="auto"/>
        <w:jc w:val="both"/>
        <w:textAlignment w:val="auto"/>
        <w:rPr>
          <w:rFonts w:hint="eastAsia" w:ascii="黑体" w:hAnsi="黑体" w:eastAsia="黑体" w:cs="黑体"/>
          <w:b/>
          <w:bCs/>
          <w:color w:val="auto"/>
          <w:sz w:val="28"/>
          <w:szCs w:val="28"/>
        </w:rPr>
      </w:pPr>
      <w:r>
        <w:rPr>
          <w:rFonts w:hint="eastAsia" w:ascii="黑体" w:hAnsi="黑体" w:eastAsia="黑体" w:cs="黑体"/>
          <w:b/>
          <w:bCs/>
          <w:color w:val="auto"/>
          <w:sz w:val="28"/>
          <w:szCs w:val="28"/>
          <w:lang w:val="en-US" w:eastAsia="zh-CN"/>
        </w:rPr>
        <w:t>八、报价一览表及报价文件(格式)</w:t>
      </w:r>
    </w:p>
    <w:p w14:paraId="1FC5B0FA">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outlineLvl w:val="0"/>
        <w:rPr>
          <w:rFonts w:hint="default" w:ascii="黑体" w:hAnsi="黑体" w:eastAsia="黑体" w:cs="黑体"/>
          <w:b/>
          <w:bCs/>
          <w:color w:val="auto"/>
          <w:sz w:val="28"/>
          <w:szCs w:val="28"/>
          <w:lang w:val="en-US" w:eastAsia="zh-CN"/>
        </w:rPr>
      </w:pPr>
      <w:bookmarkStart w:id="92" w:name="_Toc10559"/>
      <w:r>
        <w:rPr>
          <w:rFonts w:hint="eastAsia" w:ascii="黑体" w:hAnsi="黑体" w:eastAsia="黑体" w:cs="黑体"/>
          <w:b/>
          <w:bCs/>
          <w:color w:val="auto"/>
          <w:sz w:val="28"/>
          <w:szCs w:val="28"/>
        </w:rPr>
        <w:t>附件</w:t>
      </w:r>
      <w:r>
        <w:rPr>
          <w:rFonts w:hint="eastAsia" w:ascii="黑体" w:hAnsi="黑体" w:eastAsia="黑体" w:cs="黑体"/>
          <w:b/>
          <w:bCs/>
          <w:color w:val="auto"/>
          <w:sz w:val="28"/>
          <w:szCs w:val="28"/>
          <w:lang w:val="en-US" w:eastAsia="zh-CN"/>
        </w:rPr>
        <w:t>1</w:t>
      </w:r>
      <w:bookmarkEnd w:id="92"/>
      <w:r>
        <w:rPr>
          <w:rFonts w:hint="eastAsia" w:ascii="黑体" w:hAnsi="黑体" w:eastAsia="黑体" w:cs="黑体"/>
          <w:b/>
          <w:bCs/>
          <w:color w:val="auto"/>
          <w:sz w:val="28"/>
          <w:szCs w:val="28"/>
          <w:lang w:val="en-US" w:eastAsia="zh-CN"/>
        </w:rPr>
        <w:t>0</w:t>
      </w:r>
    </w:p>
    <w:p w14:paraId="35F7D039">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黑体" w:hAnsi="宋体" w:eastAsia="黑体"/>
          <w:color w:val="auto"/>
          <w:sz w:val="28"/>
          <w:szCs w:val="28"/>
        </w:rPr>
      </w:pPr>
      <w:r>
        <w:rPr>
          <w:rFonts w:hint="eastAsia" w:ascii="黑体" w:hAnsi="宋体" w:eastAsia="黑体"/>
          <w:b/>
          <w:bCs/>
          <w:color w:val="auto"/>
          <w:sz w:val="28"/>
          <w:szCs w:val="28"/>
        </w:rPr>
        <w:t>报价一览表</w:t>
      </w:r>
    </w:p>
    <w:tbl>
      <w:tblPr>
        <w:tblStyle w:val="27"/>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4AA194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noWrap w:val="0"/>
            <w:vAlign w:val="center"/>
          </w:tcPr>
          <w:p w14:paraId="7EA06796">
            <w:pPr>
              <w:pageBreakBefore w:val="0"/>
              <w:tabs>
                <w:tab w:val="left" w:pos="403"/>
                <w:tab w:val="center" w:pos="3781"/>
              </w:tabs>
              <w:kinsoku/>
              <w:wordWrap/>
              <w:overflowPunct/>
              <w:bidi w:val="0"/>
              <w:spacing w:line="360" w:lineRule="auto"/>
              <w:ind w:right="-5206" w:rightChars="-2479"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项目名称</w:t>
            </w:r>
            <w:r>
              <w:rPr>
                <w:rFonts w:hint="eastAsia" w:ascii="宋体" w:hAnsi="宋体" w:eastAsia="宋体" w:cs="宋体"/>
                <w:color w:val="auto"/>
                <w:sz w:val="21"/>
                <w:szCs w:val="21"/>
              </w:rPr>
              <w:tab/>
            </w:r>
            <w:r>
              <w:rPr>
                <w:rFonts w:hint="eastAsia" w:ascii="宋体" w:hAnsi="宋体" w:eastAsia="宋体" w:cs="宋体"/>
                <w:color w:val="auto"/>
                <w:sz w:val="21"/>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noWrap w:val="0"/>
            <w:vAlign w:val="center"/>
          </w:tcPr>
          <w:p w14:paraId="3B39CA4A">
            <w:pPr>
              <w:pageBreakBefore w:val="0"/>
              <w:kinsoku/>
              <w:wordWrap/>
              <w:overflowPunct/>
              <w:bidi w:val="0"/>
              <w:spacing w:line="360" w:lineRule="auto"/>
              <w:jc w:val="center"/>
              <w:rPr>
                <w:rFonts w:hint="eastAsia" w:ascii="宋体" w:hAnsi="宋体" w:eastAsia="宋体" w:cs="宋体"/>
                <w:color w:val="auto"/>
                <w:sz w:val="21"/>
                <w:szCs w:val="21"/>
              </w:rPr>
            </w:pPr>
          </w:p>
        </w:tc>
        <w:tc>
          <w:tcPr>
            <w:tcW w:w="1620" w:type="dxa"/>
            <w:tcBorders>
              <w:top w:val="double" w:color="auto" w:sz="4" w:space="0"/>
              <w:left w:val="single" w:color="auto" w:sz="6" w:space="0"/>
              <w:bottom w:val="single" w:color="auto" w:sz="6" w:space="0"/>
              <w:right w:val="single" w:color="auto" w:sz="6" w:space="0"/>
            </w:tcBorders>
            <w:noWrap w:val="0"/>
            <w:vAlign w:val="center"/>
          </w:tcPr>
          <w:p w14:paraId="4D07486B">
            <w:pPr>
              <w:pageBreakBefore w:val="0"/>
              <w:kinsoku/>
              <w:wordWrap/>
              <w:overflowPunct/>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政府采购编号</w:t>
            </w:r>
          </w:p>
        </w:tc>
        <w:tc>
          <w:tcPr>
            <w:tcW w:w="2520" w:type="dxa"/>
            <w:tcBorders>
              <w:top w:val="double" w:color="auto" w:sz="4" w:space="0"/>
              <w:left w:val="single" w:color="auto" w:sz="6" w:space="0"/>
              <w:bottom w:val="single" w:color="auto" w:sz="6" w:space="0"/>
              <w:right w:val="double" w:color="auto" w:sz="4" w:space="0"/>
            </w:tcBorders>
            <w:noWrap w:val="0"/>
            <w:vAlign w:val="center"/>
          </w:tcPr>
          <w:p w14:paraId="4B848497">
            <w:pPr>
              <w:pageBreakBefore w:val="0"/>
              <w:kinsoku/>
              <w:wordWrap/>
              <w:overflowPunct/>
              <w:bidi w:val="0"/>
              <w:spacing w:line="360" w:lineRule="auto"/>
              <w:jc w:val="center"/>
              <w:rPr>
                <w:rFonts w:hint="eastAsia" w:ascii="宋体" w:hAnsi="宋体" w:eastAsia="宋体" w:cs="宋体"/>
                <w:color w:val="auto"/>
                <w:sz w:val="21"/>
                <w:szCs w:val="21"/>
              </w:rPr>
            </w:pPr>
          </w:p>
        </w:tc>
      </w:tr>
      <w:tr w14:paraId="325C2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noWrap w:val="0"/>
            <w:vAlign w:val="center"/>
          </w:tcPr>
          <w:p w14:paraId="170E4DCD">
            <w:pPr>
              <w:pageBreakBefore w:val="0"/>
              <w:tabs>
                <w:tab w:val="left" w:pos="403"/>
                <w:tab w:val="center" w:pos="3781"/>
              </w:tabs>
              <w:kinsoku/>
              <w:wordWrap/>
              <w:overflowPunct/>
              <w:bidi w:val="0"/>
              <w:spacing w:line="360" w:lineRule="auto"/>
              <w:ind w:right="-5206" w:rightChars="-2479"/>
              <w:rPr>
                <w:rFonts w:hint="eastAsia" w:ascii="宋体" w:hAnsi="宋体" w:eastAsia="宋体" w:cs="宋体"/>
                <w:color w:val="auto"/>
                <w:sz w:val="21"/>
                <w:szCs w:val="21"/>
              </w:rPr>
            </w:pPr>
          </w:p>
        </w:tc>
        <w:tc>
          <w:tcPr>
            <w:tcW w:w="3060" w:type="dxa"/>
            <w:vMerge w:val="continue"/>
            <w:tcBorders>
              <w:top w:val="single" w:color="auto" w:sz="6" w:space="0"/>
              <w:left w:val="single" w:color="auto" w:sz="6" w:space="0"/>
              <w:bottom w:val="single" w:color="auto" w:sz="6" w:space="0"/>
              <w:right w:val="single" w:color="auto" w:sz="6" w:space="0"/>
            </w:tcBorders>
            <w:noWrap w:val="0"/>
            <w:vAlign w:val="center"/>
          </w:tcPr>
          <w:p w14:paraId="32B77FEE">
            <w:pPr>
              <w:pageBreakBefore w:val="0"/>
              <w:kinsoku/>
              <w:wordWrap/>
              <w:overflowPunct/>
              <w:bidi w:val="0"/>
              <w:spacing w:line="360" w:lineRule="auto"/>
              <w:jc w:val="center"/>
              <w:rPr>
                <w:rFonts w:hint="eastAsia" w:ascii="宋体" w:hAnsi="宋体" w:eastAsia="宋体" w:cs="宋体"/>
                <w:color w:val="auto"/>
                <w:sz w:val="21"/>
                <w:szCs w:val="21"/>
              </w:rPr>
            </w:pPr>
          </w:p>
        </w:tc>
        <w:tc>
          <w:tcPr>
            <w:tcW w:w="1620" w:type="dxa"/>
            <w:tcBorders>
              <w:top w:val="single" w:color="auto" w:sz="6" w:space="0"/>
              <w:left w:val="single" w:color="auto" w:sz="6" w:space="0"/>
              <w:bottom w:val="single" w:color="auto" w:sz="6" w:space="0"/>
              <w:right w:val="single" w:color="auto" w:sz="6" w:space="0"/>
            </w:tcBorders>
            <w:noWrap w:val="0"/>
            <w:vAlign w:val="center"/>
          </w:tcPr>
          <w:p w14:paraId="1D5F9379">
            <w:pPr>
              <w:pageBreakBefore w:val="0"/>
              <w:kinsoku/>
              <w:wordWrap/>
              <w:overflowPunct/>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委托代理编号</w:t>
            </w:r>
          </w:p>
        </w:tc>
        <w:tc>
          <w:tcPr>
            <w:tcW w:w="2520" w:type="dxa"/>
            <w:tcBorders>
              <w:top w:val="single" w:color="auto" w:sz="6" w:space="0"/>
              <w:left w:val="single" w:color="auto" w:sz="6" w:space="0"/>
              <w:bottom w:val="single" w:color="auto" w:sz="6" w:space="0"/>
              <w:right w:val="double" w:color="auto" w:sz="4" w:space="0"/>
            </w:tcBorders>
            <w:noWrap w:val="0"/>
            <w:vAlign w:val="center"/>
          </w:tcPr>
          <w:p w14:paraId="3EA1EE8D">
            <w:pPr>
              <w:pageBreakBefore w:val="0"/>
              <w:kinsoku/>
              <w:wordWrap/>
              <w:overflowPunct/>
              <w:bidi w:val="0"/>
              <w:spacing w:line="360" w:lineRule="auto"/>
              <w:jc w:val="center"/>
              <w:rPr>
                <w:rFonts w:hint="eastAsia" w:ascii="宋体" w:hAnsi="宋体" w:eastAsia="宋体" w:cs="宋体"/>
                <w:color w:val="auto"/>
                <w:sz w:val="21"/>
                <w:szCs w:val="21"/>
              </w:rPr>
            </w:pPr>
          </w:p>
        </w:tc>
      </w:tr>
      <w:tr w14:paraId="7D1DF6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14:paraId="5FAE3A5E">
            <w:pPr>
              <w:pageBreakBefore w:val="0"/>
              <w:kinsoku/>
              <w:wordWrap/>
              <w:overflowPunct/>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5C9F851B">
            <w:pPr>
              <w:pageBreakBefore w:val="0"/>
              <w:kinsoku/>
              <w:wordWrap/>
              <w:overflowPunct/>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大写：</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元人民币整</w:t>
            </w:r>
          </w:p>
          <w:p w14:paraId="4CCBC130">
            <w:pPr>
              <w:pageBreakBefore w:val="0"/>
              <w:kinsoku/>
              <w:wordWrap/>
              <w:overflowPunct/>
              <w:bidi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小写：</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元人民币整</w:t>
            </w:r>
          </w:p>
        </w:tc>
      </w:tr>
      <w:tr w14:paraId="2F911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2935CD81">
            <w:pPr>
              <w:pageBreakBefore w:val="0"/>
              <w:kinsoku/>
              <w:wordWrap/>
              <w:overflowPunct/>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项目负责人</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4D8DEA33">
            <w:pPr>
              <w:pageBreakBefore w:val="0"/>
              <w:kinsoku/>
              <w:wordWrap/>
              <w:overflowPunct/>
              <w:bidi w:val="0"/>
              <w:spacing w:line="360" w:lineRule="auto"/>
              <w:ind w:firstLine="210" w:firstLineChars="100"/>
              <w:rPr>
                <w:rFonts w:hint="eastAsia" w:ascii="宋体" w:hAnsi="宋体" w:eastAsia="宋体" w:cs="宋体"/>
                <w:color w:val="auto"/>
                <w:sz w:val="21"/>
                <w:szCs w:val="21"/>
              </w:rPr>
            </w:pPr>
          </w:p>
        </w:tc>
      </w:tr>
      <w:tr w14:paraId="558A0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6BBD6A11">
            <w:pPr>
              <w:pageBreakBefore w:val="0"/>
              <w:kinsoku/>
              <w:wordWrap/>
              <w:overflowPunct/>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14:paraId="0217A8AE">
            <w:pPr>
              <w:pageBreakBefore w:val="0"/>
              <w:kinsoku/>
              <w:wordWrap/>
              <w:overflowPunct/>
              <w:bidi w:val="0"/>
              <w:spacing w:line="360" w:lineRule="auto"/>
              <w:rPr>
                <w:rFonts w:hint="eastAsia" w:ascii="宋体" w:hAnsi="宋体" w:eastAsia="宋体" w:cs="宋体"/>
                <w:color w:val="auto"/>
                <w:sz w:val="21"/>
                <w:szCs w:val="21"/>
              </w:rPr>
            </w:pPr>
          </w:p>
        </w:tc>
      </w:tr>
    </w:tbl>
    <w:p w14:paraId="3E5CFF34">
      <w:pPr>
        <w:pageBreakBefore w:val="0"/>
        <w:kinsoku/>
        <w:wordWrap/>
        <w:overflowPunct/>
        <w:bidi w:val="0"/>
        <w:adjustRightInd w:val="0"/>
        <w:snapToGrid w:val="0"/>
        <w:spacing w:line="360" w:lineRule="auto"/>
        <w:rPr>
          <w:rFonts w:hint="eastAsia" w:ascii="宋体" w:hAnsi="宋体" w:eastAsia="宋体" w:cs="宋体"/>
          <w:color w:val="auto"/>
          <w:sz w:val="21"/>
          <w:szCs w:val="21"/>
          <w:lang w:eastAsia="zh-CN"/>
        </w:rPr>
      </w:pPr>
    </w:p>
    <w:p w14:paraId="24936384">
      <w:pPr>
        <w:pageBreakBefore w:val="0"/>
        <w:kinsoku/>
        <w:wordWrap/>
        <w:overflowPunct/>
        <w:bidi w:val="0"/>
        <w:adjustRightInd w:val="0"/>
        <w:snapToGrid w:val="0"/>
        <w:spacing w:line="360" w:lineRule="auto"/>
        <w:ind w:left="-88" w:leftChars="-42"/>
        <w:rPr>
          <w:rFonts w:hint="eastAsia" w:ascii="宋体" w:hAnsi="宋体" w:eastAsia="宋体" w:cs="宋体"/>
          <w:color w:val="auto"/>
          <w:sz w:val="21"/>
          <w:szCs w:val="21"/>
        </w:rPr>
      </w:pPr>
    </w:p>
    <w:p w14:paraId="43AA1EDD">
      <w:pPr>
        <w:pageBreakBefore w:val="0"/>
        <w:kinsoku/>
        <w:wordWrap/>
        <w:overflowPunct/>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供应商名称（盖单位公章）：</w:t>
      </w:r>
    </w:p>
    <w:p w14:paraId="2DABF1C7">
      <w:pPr>
        <w:pageBreakBefore w:val="0"/>
        <w:kinsoku/>
        <w:wordWrap/>
        <w:overflowPunct/>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pacing w:val="-2"/>
          <w:kern w:val="0"/>
          <w:sz w:val="21"/>
          <w:szCs w:val="21"/>
        </w:rPr>
        <w:t>法</w:t>
      </w:r>
      <w:r>
        <w:rPr>
          <w:rFonts w:hint="eastAsia" w:ascii="宋体" w:hAnsi="宋体" w:eastAsia="宋体" w:cs="宋体"/>
          <w:color w:val="auto"/>
          <w:kern w:val="0"/>
          <w:sz w:val="21"/>
          <w:szCs w:val="21"/>
        </w:rPr>
        <w:t>定</w:t>
      </w:r>
      <w:r>
        <w:rPr>
          <w:rFonts w:hint="eastAsia" w:ascii="宋体" w:hAnsi="宋体" w:eastAsia="宋体" w:cs="宋体"/>
          <w:color w:val="auto"/>
          <w:spacing w:val="-2"/>
          <w:kern w:val="0"/>
          <w:sz w:val="21"/>
          <w:szCs w:val="21"/>
        </w:rPr>
        <w:t>代</w:t>
      </w:r>
      <w:r>
        <w:rPr>
          <w:rFonts w:hint="eastAsia" w:ascii="宋体" w:hAnsi="宋体" w:eastAsia="宋体" w:cs="宋体"/>
          <w:color w:val="auto"/>
          <w:kern w:val="0"/>
          <w:sz w:val="21"/>
          <w:szCs w:val="21"/>
        </w:rPr>
        <w:t>表</w:t>
      </w:r>
      <w:r>
        <w:rPr>
          <w:rFonts w:hint="eastAsia" w:ascii="宋体" w:hAnsi="宋体" w:eastAsia="宋体" w:cs="宋体"/>
          <w:color w:val="auto"/>
          <w:spacing w:val="-2"/>
          <w:kern w:val="0"/>
          <w:sz w:val="21"/>
          <w:szCs w:val="21"/>
        </w:rPr>
        <w:t>人</w:t>
      </w:r>
      <w:r>
        <w:rPr>
          <w:rFonts w:hint="eastAsia" w:ascii="宋体" w:hAnsi="宋体" w:eastAsia="宋体" w:cs="宋体"/>
          <w:color w:val="auto"/>
          <w:kern w:val="0"/>
          <w:sz w:val="21"/>
          <w:szCs w:val="21"/>
        </w:rPr>
        <w:t>（</w:t>
      </w:r>
      <w:r>
        <w:rPr>
          <w:rFonts w:hint="eastAsia" w:ascii="宋体" w:hAnsi="宋体" w:eastAsia="宋体" w:cs="宋体"/>
          <w:color w:val="auto"/>
          <w:spacing w:val="-2"/>
          <w:kern w:val="0"/>
          <w:sz w:val="21"/>
          <w:szCs w:val="21"/>
        </w:rPr>
        <w:t>单</w:t>
      </w:r>
      <w:r>
        <w:rPr>
          <w:rFonts w:hint="eastAsia" w:ascii="宋体" w:hAnsi="宋体" w:eastAsia="宋体" w:cs="宋体"/>
          <w:color w:val="auto"/>
          <w:kern w:val="0"/>
          <w:sz w:val="21"/>
          <w:szCs w:val="21"/>
        </w:rPr>
        <w:t>位</w:t>
      </w:r>
      <w:r>
        <w:rPr>
          <w:rFonts w:hint="eastAsia" w:ascii="宋体" w:hAnsi="宋体" w:eastAsia="宋体" w:cs="宋体"/>
          <w:color w:val="auto"/>
          <w:spacing w:val="-2"/>
          <w:kern w:val="0"/>
          <w:sz w:val="21"/>
          <w:szCs w:val="21"/>
        </w:rPr>
        <w:t>负</w:t>
      </w:r>
      <w:r>
        <w:rPr>
          <w:rFonts w:hint="eastAsia" w:ascii="宋体" w:hAnsi="宋体" w:eastAsia="宋体" w:cs="宋体"/>
          <w:color w:val="auto"/>
          <w:kern w:val="0"/>
          <w:sz w:val="21"/>
          <w:szCs w:val="21"/>
        </w:rPr>
        <w:t>责人</w:t>
      </w:r>
      <w:r>
        <w:rPr>
          <w:rFonts w:hint="eastAsia" w:ascii="宋体" w:hAnsi="宋体" w:eastAsia="宋体" w:cs="宋体"/>
          <w:color w:val="auto"/>
          <w:spacing w:val="-2"/>
          <w:kern w:val="0"/>
          <w:sz w:val="21"/>
          <w:szCs w:val="21"/>
        </w:rPr>
        <w:t>）</w:t>
      </w:r>
      <w:r>
        <w:rPr>
          <w:rFonts w:hint="eastAsia" w:ascii="宋体" w:hAnsi="宋体" w:eastAsia="宋体" w:cs="宋体"/>
          <w:color w:val="auto"/>
          <w:sz w:val="21"/>
          <w:szCs w:val="21"/>
        </w:rPr>
        <w:t>或其授权的代理人（签字或印章）：</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_</w:t>
      </w:r>
    </w:p>
    <w:p w14:paraId="12A0086E">
      <w:pPr>
        <w:pageBreakBefore w:val="0"/>
        <w:kinsoku/>
        <w:wordWrap/>
        <w:overflowPunct/>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p>
    <w:p w14:paraId="3588B89B">
      <w:pPr>
        <w:pageBreakBefore w:val="0"/>
        <w:kinsoku/>
        <w:wordWrap/>
        <w:overflowPunct/>
        <w:bidi w:val="0"/>
        <w:adjustRightInd w:val="0"/>
        <w:snapToGrid w:val="0"/>
        <w:spacing w:line="360" w:lineRule="auto"/>
        <w:rPr>
          <w:rFonts w:hint="eastAsia" w:ascii="宋体" w:hAnsi="宋体" w:eastAsia="宋体" w:cs="宋体"/>
          <w:color w:val="auto"/>
          <w:sz w:val="21"/>
          <w:szCs w:val="21"/>
        </w:rPr>
      </w:pPr>
    </w:p>
    <w:p w14:paraId="3675165C">
      <w:pPr>
        <w:pageBreakBefore w:val="0"/>
        <w:kinsoku/>
        <w:wordWrap/>
        <w:overflowPunct/>
        <w:bidi w:val="0"/>
        <w:spacing w:line="360" w:lineRule="auto"/>
        <w:outlineLvl w:val="9"/>
        <w:rPr>
          <w:rFonts w:hint="eastAsia" w:ascii="宋体" w:hAnsi="宋体" w:eastAsia="宋体" w:cs="宋体"/>
          <w:color w:val="auto"/>
          <w:sz w:val="21"/>
          <w:szCs w:val="21"/>
        </w:rPr>
      </w:pPr>
    </w:p>
    <w:p w14:paraId="3468FE5E">
      <w:pPr>
        <w:pageBreakBefore w:val="0"/>
        <w:kinsoku/>
        <w:wordWrap/>
        <w:overflowPunct/>
        <w:bidi w:val="0"/>
        <w:adjustRightInd w:val="0"/>
        <w:snapToGrid w:val="0"/>
        <w:spacing w:line="360" w:lineRule="auto"/>
        <w:jc w:val="center"/>
        <w:rPr>
          <w:rFonts w:hint="eastAsia" w:ascii="宋体" w:hAnsi="宋体"/>
          <w:color w:val="auto"/>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A3D7CEA">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textAlignment w:val="auto"/>
        <w:outlineLvl w:val="0"/>
        <w:rPr>
          <w:rFonts w:hint="default" w:ascii="黑体" w:hAnsi="黑体" w:eastAsia="黑体" w:cs="黑体"/>
          <w:b/>
          <w:bCs/>
          <w:color w:val="auto"/>
          <w:sz w:val="28"/>
          <w:szCs w:val="28"/>
          <w:lang w:val="en-US" w:eastAsia="zh-CN"/>
        </w:rPr>
      </w:pPr>
      <w:r>
        <w:rPr>
          <w:rFonts w:hint="eastAsia" w:ascii="黑体" w:hAnsi="黑体" w:eastAsia="黑体" w:cs="黑体"/>
          <w:b/>
          <w:bCs/>
          <w:color w:val="auto"/>
          <w:sz w:val="28"/>
          <w:szCs w:val="28"/>
        </w:rPr>
        <w:t>附件</w:t>
      </w:r>
      <w:r>
        <w:rPr>
          <w:rFonts w:hint="eastAsia" w:ascii="黑体" w:hAnsi="黑体" w:eastAsia="黑体" w:cs="黑体"/>
          <w:b/>
          <w:bCs/>
          <w:color w:val="auto"/>
          <w:sz w:val="28"/>
          <w:szCs w:val="28"/>
          <w:lang w:val="en-US" w:eastAsia="zh-CN"/>
        </w:rPr>
        <w:t>11</w:t>
      </w:r>
    </w:p>
    <w:p w14:paraId="1C761699">
      <w:pPr>
        <w:adjustRightInd w:val="0"/>
        <w:snapToGrid w:val="0"/>
        <w:spacing w:before="156" w:beforeLines="50"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w:t>
      </w:r>
    </w:p>
    <w:p w14:paraId="51C4AE43">
      <w:pPr>
        <w:pStyle w:val="62"/>
        <w:jc w:val="center"/>
        <w:rPr>
          <w:rFonts w:hint="eastAsia" w:ascii="方正小标宋简体" w:hAnsi="方正小标宋简体" w:eastAsia="方正小标宋简体" w:cs="方正小标宋简体"/>
          <w:b/>
        </w:rPr>
      </w:pPr>
      <w:r>
        <w:rPr>
          <w:rFonts w:hint="eastAsia" w:ascii="方正小标宋简体" w:hAnsi="方正小标宋简体" w:eastAsia="方正小标宋简体" w:cs="方正小标宋简体"/>
          <w:b/>
        </w:rPr>
        <w:t>根据项目</w:t>
      </w:r>
      <w:r>
        <w:rPr>
          <w:rFonts w:hint="eastAsia" w:ascii="方正小标宋简体" w:hAnsi="方正小标宋简体" w:eastAsia="方正小标宋简体" w:cs="方正小标宋简体"/>
          <w:b/>
          <w:lang w:val="en-US" w:eastAsia="zh-CN"/>
        </w:rPr>
        <w:t>情况，</w:t>
      </w:r>
      <w:r>
        <w:rPr>
          <w:rFonts w:hint="eastAsia" w:ascii="方正小标宋简体" w:hAnsi="方正小标宋简体" w:eastAsia="方正小标宋简体" w:cs="方正小标宋简体"/>
          <w:b/>
        </w:rPr>
        <w:t>格式自拟。</w:t>
      </w:r>
    </w:p>
    <w:p w14:paraId="60ACD025">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both"/>
        <w:textAlignment w:val="auto"/>
        <w:rPr>
          <w:rFonts w:hint="eastAsia" w:ascii="黑体" w:eastAsia="黑体"/>
          <w:b/>
          <w:bCs/>
          <w:color w:val="auto"/>
          <w:sz w:val="28"/>
          <w:szCs w:val="28"/>
          <w:lang w:eastAsia="zh-CN"/>
        </w:rPr>
      </w:pPr>
    </w:p>
    <w:p w14:paraId="0B74BB1D">
      <w:pPr>
        <w:pageBreakBefore w:val="0"/>
        <w:kinsoku/>
        <w:wordWrap/>
        <w:overflowPunct/>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供应商名称（盖单位公章）：</w:t>
      </w:r>
    </w:p>
    <w:p w14:paraId="313DC115">
      <w:pPr>
        <w:pageBreakBefore w:val="0"/>
        <w:kinsoku/>
        <w:wordWrap/>
        <w:overflowPunct/>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pacing w:val="-2"/>
          <w:kern w:val="0"/>
          <w:sz w:val="21"/>
          <w:szCs w:val="21"/>
        </w:rPr>
        <w:t>法</w:t>
      </w:r>
      <w:r>
        <w:rPr>
          <w:rFonts w:hint="eastAsia" w:ascii="宋体" w:hAnsi="宋体" w:eastAsia="宋体" w:cs="宋体"/>
          <w:color w:val="auto"/>
          <w:kern w:val="0"/>
          <w:sz w:val="21"/>
          <w:szCs w:val="21"/>
        </w:rPr>
        <w:t>定</w:t>
      </w:r>
      <w:r>
        <w:rPr>
          <w:rFonts w:hint="eastAsia" w:ascii="宋体" w:hAnsi="宋体" w:eastAsia="宋体" w:cs="宋体"/>
          <w:color w:val="auto"/>
          <w:spacing w:val="-2"/>
          <w:kern w:val="0"/>
          <w:sz w:val="21"/>
          <w:szCs w:val="21"/>
        </w:rPr>
        <w:t>代</w:t>
      </w:r>
      <w:r>
        <w:rPr>
          <w:rFonts w:hint="eastAsia" w:ascii="宋体" w:hAnsi="宋体" w:eastAsia="宋体" w:cs="宋体"/>
          <w:color w:val="auto"/>
          <w:kern w:val="0"/>
          <w:sz w:val="21"/>
          <w:szCs w:val="21"/>
        </w:rPr>
        <w:t>表</w:t>
      </w:r>
      <w:r>
        <w:rPr>
          <w:rFonts w:hint="eastAsia" w:ascii="宋体" w:hAnsi="宋体" w:eastAsia="宋体" w:cs="宋体"/>
          <w:color w:val="auto"/>
          <w:spacing w:val="-2"/>
          <w:kern w:val="0"/>
          <w:sz w:val="21"/>
          <w:szCs w:val="21"/>
        </w:rPr>
        <w:t>人</w:t>
      </w:r>
      <w:r>
        <w:rPr>
          <w:rFonts w:hint="eastAsia" w:ascii="宋体" w:hAnsi="宋体" w:eastAsia="宋体" w:cs="宋体"/>
          <w:color w:val="auto"/>
          <w:kern w:val="0"/>
          <w:sz w:val="21"/>
          <w:szCs w:val="21"/>
        </w:rPr>
        <w:t>（</w:t>
      </w:r>
      <w:r>
        <w:rPr>
          <w:rFonts w:hint="eastAsia" w:ascii="宋体" w:hAnsi="宋体" w:eastAsia="宋体" w:cs="宋体"/>
          <w:color w:val="auto"/>
          <w:spacing w:val="-2"/>
          <w:kern w:val="0"/>
          <w:sz w:val="21"/>
          <w:szCs w:val="21"/>
        </w:rPr>
        <w:t>单</w:t>
      </w:r>
      <w:r>
        <w:rPr>
          <w:rFonts w:hint="eastAsia" w:ascii="宋体" w:hAnsi="宋体" w:eastAsia="宋体" w:cs="宋体"/>
          <w:color w:val="auto"/>
          <w:kern w:val="0"/>
          <w:sz w:val="21"/>
          <w:szCs w:val="21"/>
        </w:rPr>
        <w:t>位</w:t>
      </w:r>
      <w:r>
        <w:rPr>
          <w:rFonts w:hint="eastAsia" w:ascii="宋体" w:hAnsi="宋体" w:eastAsia="宋体" w:cs="宋体"/>
          <w:color w:val="auto"/>
          <w:spacing w:val="-2"/>
          <w:kern w:val="0"/>
          <w:sz w:val="21"/>
          <w:szCs w:val="21"/>
        </w:rPr>
        <w:t>负</w:t>
      </w:r>
      <w:r>
        <w:rPr>
          <w:rFonts w:hint="eastAsia" w:ascii="宋体" w:hAnsi="宋体" w:eastAsia="宋体" w:cs="宋体"/>
          <w:color w:val="auto"/>
          <w:kern w:val="0"/>
          <w:sz w:val="21"/>
          <w:szCs w:val="21"/>
        </w:rPr>
        <w:t>责人</w:t>
      </w:r>
      <w:r>
        <w:rPr>
          <w:rFonts w:hint="eastAsia" w:ascii="宋体" w:hAnsi="宋体" w:eastAsia="宋体" w:cs="宋体"/>
          <w:color w:val="auto"/>
          <w:spacing w:val="-2"/>
          <w:kern w:val="0"/>
          <w:sz w:val="21"/>
          <w:szCs w:val="21"/>
        </w:rPr>
        <w:t>）</w:t>
      </w:r>
      <w:r>
        <w:rPr>
          <w:rFonts w:hint="eastAsia" w:ascii="宋体" w:hAnsi="宋体" w:eastAsia="宋体" w:cs="宋体"/>
          <w:color w:val="auto"/>
          <w:sz w:val="21"/>
          <w:szCs w:val="21"/>
        </w:rPr>
        <w:t>或其授权的代理人（签字或印章）：</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_</w:t>
      </w:r>
    </w:p>
    <w:p w14:paraId="73DE95F0">
      <w:pPr>
        <w:pageBreakBefore w:val="0"/>
        <w:kinsoku/>
        <w:wordWrap/>
        <w:overflowPunct/>
        <w:bidi w:val="0"/>
        <w:spacing w:line="360" w:lineRule="auto"/>
        <w:rPr>
          <w:rFonts w:hint="eastAsia" w:ascii="宋体" w:hAnsi="宋体" w:eastAsia="宋体" w:cs="宋体"/>
          <w:color w:val="auto"/>
          <w:sz w:val="21"/>
          <w:szCs w:val="21"/>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0" w:num="1"/>
          <w:rtlGutter w:val="0"/>
          <w:docGrid w:type="linesAndChars" w:linePitch="312" w:charSpace="640"/>
        </w:sect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p>
    <w:p w14:paraId="184DD78D">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both"/>
        <w:textAlignment w:val="auto"/>
        <w:rPr>
          <w:rFonts w:hint="eastAsia" w:ascii="黑体" w:eastAsia="黑体"/>
          <w:b/>
          <w:bCs/>
          <w:color w:val="auto"/>
          <w:sz w:val="28"/>
          <w:szCs w:val="28"/>
          <w:lang w:eastAsia="zh-CN"/>
        </w:rPr>
      </w:pPr>
    </w:p>
    <w:p w14:paraId="512F75A3">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both"/>
        <w:textAlignment w:val="auto"/>
        <w:rPr>
          <w:rFonts w:hint="eastAsia" w:ascii="黑体" w:eastAsia="黑体"/>
          <w:b/>
          <w:bCs/>
          <w:color w:val="auto"/>
          <w:sz w:val="28"/>
          <w:szCs w:val="28"/>
          <w:lang w:eastAsia="zh-CN"/>
        </w:rPr>
      </w:pPr>
    </w:p>
    <w:p w14:paraId="3A3B8675">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both"/>
        <w:textAlignment w:val="auto"/>
        <w:rPr>
          <w:rFonts w:hint="eastAsia" w:ascii="黑体" w:eastAsia="黑体"/>
          <w:b/>
          <w:bCs/>
          <w:color w:val="auto"/>
          <w:sz w:val="28"/>
          <w:szCs w:val="28"/>
        </w:rPr>
      </w:pPr>
      <w:r>
        <w:rPr>
          <w:rFonts w:hint="eastAsia" w:ascii="黑体" w:eastAsia="黑体"/>
          <w:b/>
          <w:bCs/>
          <w:color w:val="auto"/>
          <w:sz w:val="28"/>
          <w:szCs w:val="28"/>
          <w:lang w:eastAsia="zh-CN"/>
        </w:rPr>
        <w:t>九、</w:t>
      </w:r>
      <w:r>
        <w:rPr>
          <w:rFonts w:hint="eastAsia" w:ascii="黑体" w:eastAsia="黑体"/>
          <w:b/>
          <w:bCs/>
          <w:color w:val="auto"/>
          <w:sz w:val="28"/>
          <w:szCs w:val="28"/>
        </w:rPr>
        <w:t>供应商认为需要提供的其</w:t>
      </w:r>
      <w:r>
        <w:rPr>
          <w:rFonts w:hint="eastAsia" w:ascii="黑体" w:eastAsia="黑体"/>
          <w:b/>
          <w:bCs/>
          <w:color w:val="auto"/>
          <w:sz w:val="28"/>
          <w:szCs w:val="28"/>
          <w:lang w:val="en-US" w:eastAsia="zh-CN"/>
        </w:rPr>
        <w:t>他</w:t>
      </w:r>
      <w:r>
        <w:rPr>
          <w:rFonts w:hint="eastAsia" w:ascii="黑体" w:eastAsia="黑体"/>
          <w:b/>
          <w:bCs/>
          <w:color w:val="auto"/>
          <w:sz w:val="28"/>
          <w:szCs w:val="28"/>
        </w:rPr>
        <w:t>资料</w:t>
      </w:r>
    </w:p>
    <w:p w14:paraId="1211C09F">
      <w:pPr>
        <w:pStyle w:val="26"/>
        <w:pageBreakBefore w:val="0"/>
        <w:kinsoku/>
        <w:wordWrap/>
        <w:overflowPunct/>
        <w:bidi w:val="0"/>
        <w:spacing w:line="360" w:lineRule="auto"/>
        <w:rPr>
          <w:rFonts w:hint="eastAsia" w:ascii="黑体" w:eastAsia="黑体"/>
          <w:b/>
          <w:bCs/>
          <w:color w:val="auto"/>
          <w:sz w:val="32"/>
          <w:szCs w:val="32"/>
        </w:rPr>
      </w:pPr>
    </w:p>
    <w:p w14:paraId="64AF2D87">
      <w:pPr>
        <w:pStyle w:val="6"/>
        <w:pageBreakBefore w:val="0"/>
        <w:kinsoku/>
        <w:wordWrap/>
        <w:overflowPunct/>
        <w:bidi w:val="0"/>
        <w:spacing w:line="360" w:lineRule="auto"/>
        <w:rPr>
          <w:rFonts w:hint="eastAsia"/>
          <w:color w:val="auto"/>
        </w:rPr>
      </w:pPr>
    </w:p>
    <w:p w14:paraId="473A1CB4">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0B98D1FF">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3F76A9E5">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1B120CBA">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49FAC3B0">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5A3D4CC5">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54DF37EC">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56BF55A2">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2A8CACA4">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599FE69B">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391A0B72">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39A9025F">
      <w:pPr>
        <w:pageBreakBefore w:val="0"/>
        <w:numPr>
          <w:ilvl w:val="0"/>
          <w:numId w:val="0"/>
        </w:numPr>
        <w:kinsoku/>
        <w:wordWrap/>
        <w:overflowPunct/>
        <w:bidi w:val="0"/>
        <w:adjustRightInd w:val="0"/>
        <w:snapToGrid w:val="0"/>
        <w:spacing w:line="360" w:lineRule="auto"/>
        <w:jc w:val="both"/>
        <w:rPr>
          <w:rFonts w:hint="eastAsia" w:ascii="黑体" w:hAnsi="宋体" w:eastAsia="黑体"/>
          <w:b/>
          <w:color w:val="auto"/>
          <w:sz w:val="32"/>
          <w:szCs w:val="32"/>
          <w:lang w:eastAsia="zh-CN"/>
        </w:rPr>
      </w:pPr>
    </w:p>
    <w:p w14:paraId="2CA1EC8F">
      <w:pPr>
        <w:pStyle w:val="26"/>
        <w:rPr>
          <w:rFonts w:hint="eastAsia" w:ascii="黑体" w:hAnsi="宋体" w:eastAsia="黑体"/>
          <w:b/>
          <w:color w:val="auto"/>
          <w:sz w:val="32"/>
          <w:szCs w:val="32"/>
          <w:lang w:eastAsia="zh-CN"/>
        </w:rPr>
      </w:pPr>
    </w:p>
    <w:p w14:paraId="0473EACD">
      <w:pPr>
        <w:pStyle w:val="6"/>
        <w:rPr>
          <w:rFonts w:hint="eastAsia" w:ascii="黑体" w:hAnsi="宋体" w:eastAsia="黑体"/>
          <w:b/>
          <w:color w:val="auto"/>
          <w:sz w:val="32"/>
          <w:szCs w:val="32"/>
          <w:lang w:eastAsia="zh-CN"/>
        </w:rPr>
      </w:pPr>
    </w:p>
    <w:p w14:paraId="5E7BE20B">
      <w:pPr>
        <w:pStyle w:val="6"/>
        <w:rPr>
          <w:rFonts w:hint="eastAsia" w:ascii="黑体" w:hAnsi="宋体" w:eastAsia="黑体"/>
          <w:b/>
          <w:color w:val="auto"/>
          <w:sz w:val="32"/>
          <w:szCs w:val="32"/>
          <w:lang w:eastAsia="zh-CN"/>
        </w:rPr>
      </w:pPr>
    </w:p>
    <w:p w14:paraId="017CE008">
      <w:pPr>
        <w:pStyle w:val="6"/>
        <w:rPr>
          <w:rFonts w:hint="eastAsia" w:ascii="黑体" w:hAnsi="宋体" w:eastAsia="黑体"/>
          <w:b/>
          <w:color w:val="auto"/>
          <w:sz w:val="32"/>
          <w:szCs w:val="32"/>
          <w:lang w:eastAsia="zh-CN"/>
        </w:rPr>
      </w:pPr>
    </w:p>
    <w:p w14:paraId="5C793C53">
      <w:pPr>
        <w:pStyle w:val="6"/>
        <w:pageBreakBefore w:val="0"/>
        <w:kinsoku/>
        <w:wordWrap/>
        <w:overflowPunct/>
        <w:bidi w:val="0"/>
        <w:spacing w:line="360" w:lineRule="auto"/>
        <w:ind w:left="0" w:leftChars="0" w:firstLine="0" w:firstLineChars="0"/>
        <w:rPr>
          <w:rFonts w:hint="eastAsia"/>
          <w:color w:val="auto"/>
          <w:lang w:eastAsia="zh-CN"/>
        </w:rPr>
      </w:pPr>
    </w:p>
    <w:p w14:paraId="5216373A">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360" w:lineRule="auto"/>
        <w:jc w:val="both"/>
        <w:textAlignment w:val="auto"/>
        <w:rPr>
          <w:rFonts w:ascii="黑体" w:hAnsi="宋体" w:eastAsia="黑体"/>
          <w:b/>
          <w:color w:val="auto"/>
          <w:sz w:val="28"/>
          <w:szCs w:val="28"/>
        </w:rPr>
      </w:pPr>
      <w:r>
        <w:rPr>
          <w:rFonts w:hint="eastAsia" w:ascii="黑体" w:hAnsi="宋体" w:eastAsia="黑体"/>
          <w:b/>
          <w:color w:val="auto"/>
          <w:sz w:val="28"/>
          <w:szCs w:val="28"/>
          <w:lang w:eastAsia="zh-CN"/>
        </w:rPr>
        <w:t>十、</w:t>
      </w:r>
      <w:r>
        <w:rPr>
          <w:rFonts w:hint="eastAsia" w:ascii="黑体" w:hAnsi="宋体" w:eastAsia="黑体"/>
          <w:b/>
          <w:color w:val="auto"/>
          <w:sz w:val="28"/>
          <w:szCs w:val="28"/>
        </w:rPr>
        <w:t>最</w:t>
      </w:r>
      <w:r>
        <w:rPr>
          <w:rFonts w:hint="eastAsia" w:ascii="黑体" w:hAnsi="宋体" w:eastAsia="黑体"/>
          <w:b/>
          <w:color w:val="auto"/>
          <w:sz w:val="28"/>
          <w:szCs w:val="28"/>
          <w:lang w:eastAsia="zh-CN"/>
        </w:rPr>
        <w:t>后</w:t>
      </w:r>
      <w:r>
        <w:rPr>
          <w:rFonts w:hint="eastAsia" w:ascii="黑体" w:hAnsi="宋体" w:eastAsia="黑体"/>
          <w:b/>
          <w:color w:val="auto"/>
          <w:sz w:val="28"/>
          <w:szCs w:val="28"/>
        </w:rPr>
        <w:t>报价</w:t>
      </w:r>
    </w:p>
    <w:p w14:paraId="26E89EC7">
      <w:pPr>
        <w:pageBreakBefore w:val="0"/>
        <w:kinsoku/>
        <w:wordWrap/>
        <w:overflowPunct/>
        <w:bidi w:val="0"/>
        <w:adjustRightInd w:val="0"/>
        <w:snapToGrid w:val="0"/>
        <w:spacing w:line="360" w:lineRule="auto"/>
        <w:ind w:left="-88" w:leftChars="-42"/>
        <w:rPr>
          <w:rFonts w:ascii="宋体" w:hAnsi="宋体"/>
          <w:color w:val="auto"/>
          <w:szCs w:val="21"/>
        </w:rPr>
      </w:pPr>
    </w:p>
    <w:p w14:paraId="7B106CA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sz w:val="21"/>
          <w:szCs w:val="21"/>
        </w:rPr>
        <w:t>说明：</w:t>
      </w:r>
    </w:p>
    <w:p w14:paraId="0CEBFB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lang w:eastAsia="zh-CN"/>
        </w:rPr>
        <w:t>最后报价按第二章谈判须知第29条规定提供，格式按附件</w:t>
      </w:r>
      <w:r>
        <w:rPr>
          <w:rFonts w:hint="eastAsia" w:ascii="宋体" w:hAnsi="宋体" w:eastAsia="宋体" w:cs="宋体"/>
          <w:color w:val="auto"/>
          <w:kern w:val="0"/>
          <w:sz w:val="21"/>
          <w:szCs w:val="21"/>
          <w:lang w:val="en-US" w:eastAsia="zh-CN"/>
        </w:rPr>
        <w:t>1</w:t>
      </w:r>
      <w:r>
        <w:rPr>
          <w:rFonts w:hint="eastAsia" w:ascii="宋体" w:hAnsi="宋体" w:cs="宋体"/>
          <w:color w:val="auto"/>
          <w:kern w:val="0"/>
          <w:sz w:val="21"/>
          <w:szCs w:val="21"/>
          <w:lang w:val="en-US" w:eastAsia="zh-CN"/>
        </w:rPr>
        <w:t>0</w:t>
      </w:r>
      <w:r>
        <w:rPr>
          <w:rFonts w:hint="eastAsia" w:ascii="宋体" w:hAnsi="宋体" w:eastAsia="宋体" w:cs="宋体"/>
          <w:color w:val="auto"/>
          <w:kern w:val="0"/>
          <w:sz w:val="21"/>
          <w:szCs w:val="21"/>
          <w:lang w:eastAsia="zh-CN"/>
        </w:rPr>
        <w:t>《报价一览表》（</w:t>
      </w:r>
      <w:r>
        <w:rPr>
          <w:rFonts w:hint="eastAsia" w:ascii="宋体" w:hAnsi="宋体" w:eastAsia="宋体" w:cs="宋体"/>
          <w:color w:val="auto"/>
          <w:kern w:val="0"/>
          <w:sz w:val="21"/>
          <w:szCs w:val="21"/>
          <w:lang w:val="en-US" w:eastAsia="zh-CN"/>
        </w:rPr>
        <w:t>盖单位公章或供应商代表签字</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最后报价</w:t>
      </w:r>
      <w:r>
        <w:rPr>
          <w:rFonts w:hint="eastAsia" w:ascii="宋体" w:hAnsi="宋体" w:eastAsia="宋体" w:cs="宋体"/>
          <w:color w:val="auto"/>
          <w:kern w:val="0"/>
          <w:sz w:val="21"/>
          <w:szCs w:val="21"/>
          <w:lang w:eastAsia="zh-CN"/>
        </w:rPr>
        <w:t>可在现场谈判后填报，亦可预先完成（但不随着首次响应文件提交）。</w:t>
      </w:r>
    </w:p>
    <w:p w14:paraId="7FD709AE">
      <w:pPr>
        <w:pStyle w:val="26"/>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2、若供应商未在谈判小组规定的时间内提交最后报价，视同自动放弃继续参与谈判活动。</w:t>
      </w:r>
    </w:p>
    <w:p w14:paraId="046794FD">
      <w:pPr>
        <w:pageBreakBefore w:val="0"/>
        <w:kinsoku/>
        <w:wordWrap/>
        <w:overflowPunct/>
        <w:bidi w:val="0"/>
        <w:spacing w:line="360" w:lineRule="auto"/>
        <w:rPr>
          <w:color w:val="auto"/>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2672D">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024E">
    <w:pPr>
      <w:widowControl w:val="0"/>
      <w:spacing w:line="1" w:lineRule="exact"/>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0F785">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180F785">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DACB7">
    <w:pPr>
      <w:pStyle w:val="17"/>
      <w:pBdr>
        <w:top w:val="single" w:color="auto" w:sz="4" w:space="0"/>
      </w:pBd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CE6F8">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82CE6F8">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7E85F">
    <w:pPr>
      <w:pStyle w:val="17"/>
      <w:pBdr>
        <w:top w:val="single" w:color="auto" w:sz="4" w:space="0"/>
      </w:pBd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7BE37B">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47BE37B">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AECFAB0">
      <w:pPr>
        <w:pStyle w:val="21"/>
        <w:rPr>
          <w:rStyle w:val="29"/>
          <w:rFonts w:hint="eastAsia" w:ascii="宋体" w:hAnsi="宋体" w:eastAsia="宋体" w:cs="宋体"/>
          <w:kern w:val="2"/>
          <w:sz w:val="21"/>
          <w:szCs w:val="21"/>
          <w:lang w:val="en-US" w:eastAsia="zh-CN" w:bidi="ar-SA"/>
        </w:rPr>
      </w:pPr>
      <w:r>
        <w:rPr>
          <w:rStyle w:val="32"/>
          <w:rFonts w:hint="eastAsia" w:ascii="宋体" w:hAnsi="宋体" w:eastAsia="宋体" w:cs="宋体"/>
          <w:kern w:val="2"/>
          <w:sz w:val="21"/>
          <w:szCs w:val="21"/>
          <w:lang w:val="en-US" w:eastAsia="zh-CN" w:bidi="ar-SA"/>
        </w:rPr>
        <w:footnoteRef/>
      </w:r>
      <w:r>
        <w:rPr>
          <w:rStyle w:val="29"/>
          <w:rFonts w:hint="eastAsia" w:ascii="宋体" w:hAnsi="宋体" w:eastAsia="宋体" w:cs="宋体"/>
          <w:kern w:val="2"/>
          <w:sz w:val="21"/>
          <w:szCs w:val="21"/>
          <w:lang w:val="en-US" w:eastAsia="zh-CN" w:bidi="ar-SA"/>
        </w:rPr>
        <w:t>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45E22">
    <w:pPr>
      <w:widowControl w:val="0"/>
      <w:spacing w:line="1" w:lineRule="exact"/>
    </w:pPr>
    <w:r>
      <mc:AlternateContent>
        <mc:Choice Requires="wps">
          <w:drawing>
            <wp:anchor distT="0" distB="0" distL="0" distR="0" simplePos="0" relativeHeight="251660288" behindDoc="1" locked="0" layoutInCell="1" allowOverlap="1">
              <wp:simplePos x="0" y="0"/>
              <wp:positionH relativeFrom="page">
                <wp:posOffset>2852420</wp:posOffset>
              </wp:positionH>
              <wp:positionV relativeFrom="page">
                <wp:posOffset>394970</wp:posOffset>
              </wp:positionV>
              <wp:extent cx="1969135" cy="130810"/>
              <wp:effectExtent l="0" t="0" r="0" b="0"/>
              <wp:wrapNone/>
              <wp:docPr id="388" name="Shape 388"/>
              <wp:cNvGraphicFramePr/>
              <a:graphic xmlns:a="http://schemas.openxmlformats.org/drawingml/2006/main">
                <a:graphicData uri="http://schemas.microsoft.com/office/word/2010/wordprocessingShape">
                  <wps:wsp>
                    <wps:cNvSpPr txBox="1"/>
                    <wps:spPr>
                      <a:xfrm>
                        <a:off x="0" y="0"/>
                        <a:ext cx="1969135" cy="130810"/>
                      </a:xfrm>
                      <a:prstGeom prst="rect">
                        <a:avLst/>
                      </a:prstGeom>
                      <a:noFill/>
                    </wps:spPr>
                    <wps:txbx>
                      <w:txbxContent>
                        <w:p w14:paraId="06743CA0"/>
                      </w:txbxContent>
                    </wps:txbx>
                    <wps:bodyPr wrap="none" lIns="0" tIns="0" rIns="0" bIns="0">
                      <a:spAutoFit/>
                    </wps:bodyPr>
                  </wps:wsp>
                </a:graphicData>
              </a:graphic>
            </wp:anchor>
          </w:drawing>
        </mc:Choice>
        <mc:Fallback>
          <w:pict>
            <v:shape id="Shape 388" o:spid="_x0000_s1026" o:spt="202" type="#_x0000_t202" style="position:absolute;left:0pt;margin-left:224.6pt;margin-top:31.1pt;height:10.3pt;width:155.05pt;mso-position-horizontal-relative:page;mso-position-vertical-relative:page;mso-wrap-style:none;z-index:-251656192;mso-width-relative:page;mso-height-relative:page;" filled="f" stroked="f" coordsize="21600,21600" o:gfxdata="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utynZ&#10;1wAAAAkBAAAPAAAAAAAAAAEAIAAAACIAAABkcnMvZG93bnJldi54bWxQSwECFAAUAAAACACHTuJA&#10;vPH35LABAAB0AwAADgAAAAAAAAABACAAAAAmAQAAZHJzL2Uyb0RvYy54bWxQSwUGAAAAAAYABgBZ&#10;AQAASAUAAAAA&#10;">
              <v:fill on="f" focussize="0,0"/>
              <v:stroke on="f"/>
              <v:imagedata o:title=""/>
              <o:lock v:ext="edit" aspectratio="f"/>
              <v:textbox inset="0mm,0mm,0mm,0mm" style="mso-fit-shape-to-text:t;">
                <w:txbxContent>
                  <w:p w14:paraId="06743CA0"/>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505460</wp:posOffset>
              </wp:positionH>
              <wp:positionV relativeFrom="page">
                <wp:posOffset>573405</wp:posOffset>
              </wp:positionV>
              <wp:extent cx="4321810" cy="0"/>
              <wp:effectExtent l="0" t="0" r="0" b="0"/>
              <wp:wrapNone/>
              <wp:docPr id="390" name="Shape 390"/>
              <wp:cNvGraphicFramePr/>
              <a:graphic xmlns:a="http://schemas.openxmlformats.org/drawingml/2006/main">
                <a:graphicData uri="http://schemas.microsoft.com/office/word/2010/wordprocessingShape">
                  <wps:wsp>
                    <wps:cNvCnPr/>
                    <wps:spPr>
                      <a:xfrm>
                        <a:off x="0" y="0"/>
                        <a:ext cx="4321810" cy="0"/>
                      </a:xfrm>
                      <a:prstGeom prst="straightConnector1">
                        <a:avLst/>
                      </a:prstGeom>
                      <a:ln w="12700">
                        <a:solidFill>
                          <a:srgbClr val="FFFFFF"/>
                        </a:solidFill>
                      </a:ln>
                    </wps:spPr>
                    <wps:bodyPr/>
                  </wps:wsp>
                </a:graphicData>
              </a:graphic>
            </wp:anchor>
          </w:drawing>
        </mc:Choice>
        <mc:Fallback>
          <w:pict>
            <v:shape id="Shape 390" o:spid="_x0000_s1026" o:spt="32" type="#_x0000_t32" style="position:absolute;left:0pt;margin-left:39.8pt;margin-top:45.15pt;height:0pt;width:340.3pt;mso-position-horizontal-relative:page;mso-position-vertical-relative:page;z-index:-251657216;mso-width-relative:page;mso-height-relative:page;" filled="f" stroked="t" coordsize="21600,21600" o:gfxdata="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TLGw5dUAAAAIAQAADwAA&#10;AAAAAAABACAAAAAiAAAAZHJzL2Rvd25yZXYueG1sUEsBAhQAFAAAAAgAh07iQEuklDynAQAAXgMA&#10;AA4AAAAAAAAAAQAgAAAAJAEAAGRycy9lMm9Eb2MueG1sUEsFBgAAAAAGAAYAWQEAAD0FAAAAAA==&#10;">
              <v:fill on="f" focussize="0,0"/>
              <v:stroke weight="1pt" color="#FFFFFF" joinstyle="round"/>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85513">
    <w:pPr>
      <w:pBdr>
        <w:bottom w:val="single" w:color="auto" w:sz="2" w:space="0"/>
      </w:pBdr>
      <w:tabs>
        <w:tab w:val="center" w:pos="4000"/>
      </w:tabs>
      <w:jc w:val="right"/>
      <w:rPr>
        <w:rFonts w:hint="eastAsia" w:eastAsia="楷体"/>
        <w:lang w:eastAsia="zh-CN"/>
      </w:rPr>
    </w:pPr>
    <w:r>
      <w:rPr>
        <w:rFonts w:ascii="楷体" w:hAnsi="楷体" w:eastAsia="楷体" w:cs="楷体"/>
        <w:highlight w:val="whit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3DEA7F"/>
    <w:multiLevelType w:val="singleLevel"/>
    <w:tmpl w:val="9D3DEA7F"/>
    <w:lvl w:ilvl="0" w:tentative="0">
      <w:start w:val="1"/>
      <w:numFmt w:val="decimal"/>
      <w:lvlText w:val="%1."/>
      <w:lvlJc w:val="left"/>
      <w:pPr>
        <w:tabs>
          <w:tab w:val="left" w:pos="312"/>
        </w:tabs>
      </w:pPr>
    </w:lvl>
  </w:abstractNum>
  <w:abstractNum w:abstractNumId="1">
    <w:nsid w:val="F3077CBE"/>
    <w:multiLevelType w:val="singleLevel"/>
    <w:tmpl w:val="F3077CBE"/>
    <w:lvl w:ilvl="0" w:tentative="0">
      <w:start w:val="1"/>
      <w:numFmt w:val="decimal"/>
      <w:suff w:val="nothing"/>
      <w:lvlText w:val="（%1）"/>
      <w:lvlJc w:val="left"/>
    </w:lvl>
  </w:abstractNum>
  <w:abstractNum w:abstractNumId="2">
    <w:nsid w:val="11DF75D0"/>
    <w:multiLevelType w:val="singleLevel"/>
    <w:tmpl w:val="11DF75D0"/>
    <w:lvl w:ilvl="0" w:tentative="0">
      <w:start w:val="6"/>
      <w:numFmt w:val="chineseCounting"/>
      <w:suff w:val="nothing"/>
      <w:lvlText w:val="%1、"/>
      <w:lvlJc w:val="left"/>
      <w:rPr>
        <w:rFonts w:hint="eastAsia"/>
      </w:rPr>
    </w:lvl>
  </w:abstractNum>
  <w:abstractNum w:abstractNumId="3">
    <w:nsid w:val="30D681EF"/>
    <w:multiLevelType w:val="singleLevel"/>
    <w:tmpl w:val="30D681EF"/>
    <w:lvl w:ilvl="0" w:tentative="0">
      <w:start w:val="21"/>
      <w:numFmt w:val="decimal"/>
      <w:lvlText w:val="%1."/>
      <w:lvlJc w:val="left"/>
      <w:pPr>
        <w:tabs>
          <w:tab w:val="left" w:pos="312"/>
        </w:tabs>
      </w:pPr>
    </w:lvl>
  </w:abstractNum>
  <w:abstractNum w:abstractNumId="4">
    <w:nsid w:val="5B55E75E"/>
    <w:multiLevelType w:val="singleLevel"/>
    <w:tmpl w:val="5B55E75E"/>
    <w:lvl w:ilvl="0" w:tentative="0">
      <w:start w:val="19"/>
      <w:numFmt w:val="decimal"/>
      <w:lvlText w:val="%1."/>
      <w:lvlJc w:val="left"/>
      <w:pPr>
        <w:tabs>
          <w:tab w:val="left" w:pos="312"/>
        </w:tabs>
      </w:pPr>
    </w:lvl>
  </w:abstractNum>
  <w:abstractNum w:abstractNumId="5">
    <w:nsid w:val="5F7FB13B"/>
    <w:multiLevelType w:val="singleLevel"/>
    <w:tmpl w:val="5F7FB13B"/>
    <w:lvl w:ilvl="0" w:tentative="0">
      <w:start w:val="1"/>
      <w:numFmt w:val="chineseCounting"/>
      <w:suff w:val="nothing"/>
      <w:lvlText w:val="（%1）"/>
      <w:lvlJc w:val="left"/>
      <w:rPr>
        <w:rFonts w:hint="eastAsia"/>
      </w:rPr>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7"/>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5N2Y0MmUwOWFmMDBmOGIwNDFhYzgzMGFjNmExNTcifQ=="/>
  </w:docVars>
  <w:rsids>
    <w:rsidRoot w:val="00000000"/>
    <w:rsid w:val="000429F0"/>
    <w:rsid w:val="00101AE9"/>
    <w:rsid w:val="00382DEE"/>
    <w:rsid w:val="003D21B2"/>
    <w:rsid w:val="009A13B3"/>
    <w:rsid w:val="00A43861"/>
    <w:rsid w:val="01361D70"/>
    <w:rsid w:val="01417B4B"/>
    <w:rsid w:val="01464A94"/>
    <w:rsid w:val="01687703"/>
    <w:rsid w:val="0182668C"/>
    <w:rsid w:val="01B97F5E"/>
    <w:rsid w:val="01E70628"/>
    <w:rsid w:val="020236B3"/>
    <w:rsid w:val="021358C1"/>
    <w:rsid w:val="0286187D"/>
    <w:rsid w:val="02883939"/>
    <w:rsid w:val="02A131D3"/>
    <w:rsid w:val="02BF4B88"/>
    <w:rsid w:val="02F079B0"/>
    <w:rsid w:val="0341645D"/>
    <w:rsid w:val="034E2125"/>
    <w:rsid w:val="03655CA8"/>
    <w:rsid w:val="0371289F"/>
    <w:rsid w:val="03960A31"/>
    <w:rsid w:val="03A065D5"/>
    <w:rsid w:val="03A762C0"/>
    <w:rsid w:val="03AC1B29"/>
    <w:rsid w:val="03BA6411"/>
    <w:rsid w:val="03DB57F3"/>
    <w:rsid w:val="03FF434E"/>
    <w:rsid w:val="040000C7"/>
    <w:rsid w:val="0405748B"/>
    <w:rsid w:val="041917D4"/>
    <w:rsid w:val="041D4296"/>
    <w:rsid w:val="04295BCF"/>
    <w:rsid w:val="043A7135"/>
    <w:rsid w:val="047F18B4"/>
    <w:rsid w:val="0486237A"/>
    <w:rsid w:val="04A10F62"/>
    <w:rsid w:val="050339CA"/>
    <w:rsid w:val="0512532E"/>
    <w:rsid w:val="053B04D5"/>
    <w:rsid w:val="054B5371"/>
    <w:rsid w:val="054D2E98"/>
    <w:rsid w:val="05504DE4"/>
    <w:rsid w:val="058D6D1B"/>
    <w:rsid w:val="05972365"/>
    <w:rsid w:val="05D610DF"/>
    <w:rsid w:val="05DD60CE"/>
    <w:rsid w:val="05F9301F"/>
    <w:rsid w:val="05FB0FBC"/>
    <w:rsid w:val="061012AE"/>
    <w:rsid w:val="06277B8D"/>
    <w:rsid w:val="06473D8B"/>
    <w:rsid w:val="064C3804"/>
    <w:rsid w:val="06562220"/>
    <w:rsid w:val="065929F5"/>
    <w:rsid w:val="06B61F38"/>
    <w:rsid w:val="07372C19"/>
    <w:rsid w:val="078A2181"/>
    <w:rsid w:val="07AA5AFE"/>
    <w:rsid w:val="07B9721C"/>
    <w:rsid w:val="07D94EB6"/>
    <w:rsid w:val="082D0D5E"/>
    <w:rsid w:val="0854278F"/>
    <w:rsid w:val="0874698D"/>
    <w:rsid w:val="08CB0CA3"/>
    <w:rsid w:val="08F15BD5"/>
    <w:rsid w:val="08F32211"/>
    <w:rsid w:val="09093579"/>
    <w:rsid w:val="090D1FDD"/>
    <w:rsid w:val="09121039"/>
    <w:rsid w:val="09361CFD"/>
    <w:rsid w:val="09436EBC"/>
    <w:rsid w:val="094F6298"/>
    <w:rsid w:val="0972111F"/>
    <w:rsid w:val="097A7FD3"/>
    <w:rsid w:val="09BB0D18"/>
    <w:rsid w:val="09D65B51"/>
    <w:rsid w:val="0A01152D"/>
    <w:rsid w:val="0A295135"/>
    <w:rsid w:val="0A5019BB"/>
    <w:rsid w:val="0A690774"/>
    <w:rsid w:val="0A7B2255"/>
    <w:rsid w:val="0A9E19EF"/>
    <w:rsid w:val="0AAE43D8"/>
    <w:rsid w:val="0B0009AC"/>
    <w:rsid w:val="0B1B1342"/>
    <w:rsid w:val="0B5C2086"/>
    <w:rsid w:val="0B696551"/>
    <w:rsid w:val="0B8945B7"/>
    <w:rsid w:val="0BA61553"/>
    <w:rsid w:val="0BB20E09"/>
    <w:rsid w:val="0BF00A21"/>
    <w:rsid w:val="0BFA50B6"/>
    <w:rsid w:val="0C120997"/>
    <w:rsid w:val="0C755ACB"/>
    <w:rsid w:val="0C7A3F5E"/>
    <w:rsid w:val="0C99515E"/>
    <w:rsid w:val="0C9E4CF5"/>
    <w:rsid w:val="0CBE467B"/>
    <w:rsid w:val="0CC7123E"/>
    <w:rsid w:val="0CFE2CC9"/>
    <w:rsid w:val="0D0A6D15"/>
    <w:rsid w:val="0D2C5A88"/>
    <w:rsid w:val="0D597A12"/>
    <w:rsid w:val="0D8B6C53"/>
    <w:rsid w:val="0D8E6E8E"/>
    <w:rsid w:val="0D98311E"/>
    <w:rsid w:val="0DA04D93"/>
    <w:rsid w:val="0DA6583B"/>
    <w:rsid w:val="0DFB5115"/>
    <w:rsid w:val="0E06452B"/>
    <w:rsid w:val="0E1409F6"/>
    <w:rsid w:val="0E3A4DA3"/>
    <w:rsid w:val="0E81124B"/>
    <w:rsid w:val="0E9F189D"/>
    <w:rsid w:val="0EA548DD"/>
    <w:rsid w:val="0EEF37E0"/>
    <w:rsid w:val="0F0466F1"/>
    <w:rsid w:val="0F5C08A7"/>
    <w:rsid w:val="0F782FBE"/>
    <w:rsid w:val="0F802C6D"/>
    <w:rsid w:val="0F9A13CF"/>
    <w:rsid w:val="103A56ED"/>
    <w:rsid w:val="106D0892"/>
    <w:rsid w:val="10771710"/>
    <w:rsid w:val="10903ECC"/>
    <w:rsid w:val="10A73DA4"/>
    <w:rsid w:val="10AD6EE0"/>
    <w:rsid w:val="10C2298C"/>
    <w:rsid w:val="112F2A73"/>
    <w:rsid w:val="116B2436"/>
    <w:rsid w:val="1190205D"/>
    <w:rsid w:val="119B4955"/>
    <w:rsid w:val="11C42733"/>
    <w:rsid w:val="11DD55A3"/>
    <w:rsid w:val="11FD3133"/>
    <w:rsid w:val="121511E1"/>
    <w:rsid w:val="121A5D6E"/>
    <w:rsid w:val="121C1A6E"/>
    <w:rsid w:val="121F3088"/>
    <w:rsid w:val="12240477"/>
    <w:rsid w:val="12353334"/>
    <w:rsid w:val="1239411A"/>
    <w:rsid w:val="12437AFC"/>
    <w:rsid w:val="12647A72"/>
    <w:rsid w:val="126637EB"/>
    <w:rsid w:val="126E269F"/>
    <w:rsid w:val="127C6894"/>
    <w:rsid w:val="127F48AC"/>
    <w:rsid w:val="129F0AAB"/>
    <w:rsid w:val="12AC38F3"/>
    <w:rsid w:val="12BC165D"/>
    <w:rsid w:val="12DE7825"/>
    <w:rsid w:val="13347445"/>
    <w:rsid w:val="13421AE3"/>
    <w:rsid w:val="13441D7E"/>
    <w:rsid w:val="1351449B"/>
    <w:rsid w:val="13963C5C"/>
    <w:rsid w:val="13F56BD4"/>
    <w:rsid w:val="13F76DF0"/>
    <w:rsid w:val="1413658B"/>
    <w:rsid w:val="14264FE0"/>
    <w:rsid w:val="143376FC"/>
    <w:rsid w:val="14630391"/>
    <w:rsid w:val="149C0E92"/>
    <w:rsid w:val="14AB7BDB"/>
    <w:rsid w:val="14C22C10"/>
    <w:rsid w:val="14CF38C9"/>
    <w:rsid w:val="14EB2C37"/>
    <w:rsid w:val="14ED1FA1"/>
    <w:rsid w:val="14EF7AC7"/>
    <w:rsid w:val="150F5970"/>
    <w:rsid w:val="15276B6A"/>
    <w:rsid w:val="154A11A2"/>
    <w:rsid w:val="15552CB3"/>
    <w:rsid w:val="15A00DC2"/>
    <w:rsid w:val="15BF56EC"/>
    <w:rsid w:val="15C05E0A"/>
    <w:rsid w:val="15FA4976"/>
    <w:rsid w:val="16006DDD"/>
    <w:rsid w:val="16260F52"/>
    <w:rsid w:val="162639BD"/>
    <w:rsid w:val="163836F0"/>
    <w:rsid w:val="163E126F"/>
    <w:rsid w:val="1695644C"/>
    <w:rsid w:val="16E01DBD"/>
    <w:rsid w:val="170B249E"/>
    <w:rsid w:val="171952CF"/>
    <w:rsid w:val="172779EC"/>
    <w:rsid w:val="175B58E8"/>
    <w:rsid w:val="175D4B1D"/>
    <w:rsid w:val="17606A5A"/>
    <w:rsid w:val="17672718"/>
    <w:rsid w:val="1767534B"/>
    <w:rsid w:val="176D398D"/>
    <w:rsid w:val="177670A3"/>
    <w:rsid w:val="179130B8"/>
    <w:rsid w:val="17A42DD4"/>
    <w:rsid w:val="17F95203"/>
    <w:rsid w:val="183F2314"/>
    <w:rsid w:val="184157E1"/>
    <w:rsid w:val="189F7A56"/>
    <w:rsid w:val="18A92683"/>
    <w:rsid w:val="18C272A1"/>
    <w:rsid w:val="18D426C3"/>
    <w:rsid w:val="19483C4A"/>
    <w:rsid w:val="196C4E69"/>
    <w:rsid w:val="196E2F2E"/>
    <w:rsid w:val="198804EA"/>
    <w:rsid w:val="19C808E7"/>
    <w:rsid w:val="1A057D8D"/>
    <w:rsid w:val="1A473F02"/>
    <w:rsid w:val="1A701164"/>
    <w:rsid w:val="1AAC3715"/>
    <w:rsid w:val="1AAF1733"/>
    <w:rsid w:val="1AB36563"/>
    <w:rsid w:val="1AEF6A73"/>
    <w:rsid w:val="1B0C483E"/>
    <w:rsid w:val="1B1F4E7E"/>
    <w:rsid w:val="1B302BE8"/>
    <w:rsid w:val="1B375D24"/>
    <w:rsid w:val="1B421BB0"/>
    <w:rsid w:val="1B83223B"/>
    <w:rsid w:val="1B9C7724"/>
    <w:rsid w:val="1BA50EE0"/>
    <w:rsid w:val="1BCC0B62"/>
    <w:rsid w:val="1BCF3EC0"/>
    <w:rsid w:val="1BD17F27"/>
    <w:rsid w:val="1BD23F68"/>
    <w:rsid w:val="1C427076"/>
    <w:rsid w:val="1CA05B4B"/>
    <w:rsid w:val="1CB56BBA"/>
    <w:rsid w:val="1CC34B48"/>
    <w:rsid w:val="1D293D92"/>
    <w:rsid w:val="1D51188A"/>
    <w:rsid w:val="1D6848BB"/>
    <w:rsid w:val="1D81597C"/>
    <w:rsid w:val="1D903E12"/>
    <w:rsid w:val="1DE57CB9"/>
    <w:rsid w:val="1E075E82"/>
    <w:rsid w:val="1E0D4B26"/>
    <w:rsid w:val="1E512F7D"/>
    <w:rsid w:val="1E676920"/>
    <w:rsid w:val="1E6F4D6C"/>
    <w:rsid w:val="1E707ECB"/>
    <w:rsid w:val="1EBE3BC2"/>
    <w:rsid w:val="1EF9525E"/>
    <w:rsid w:val="1F2667DB"/>
    <w:rsid w:val="1F382A7E"/>
    <w:rsid w:val="1F39693B"/>
    <w:rsid w:val="1F4E5D32"/>
    <w:rsid w:val="1F5F64CF"/>
    <w:rsid w:val="1F705CA9"/>
    <w:rsid w:val="1FA92F69"/>
    <w:rsid w:val="1FB90845"/>
    <w:rsid w:val="203B1E13"/>
    <w:rsid w:val="20734B0F"/>
    <w:rsid w:val="20A0611A"/>
    <w:rsid w:val="20A7394C"/>
    <w:rsid w:val="20CB5B17"/>
    <w:rsid w:val="21020B82"/>
    <w:rsid w:val="21026DD4"/>
    <w:rsid w:val="210668C5"/>
    <w:rsid w:val="21222FD3"/>
    <w:rsid w:val="214747E7"/>
    <w:rsid w:val="216B3C6E"/>
    <w:rsid w:val="216E7FC6"/>
    <w:rsid w:val="219624CF"/>
    <w:rsid w:val="21AE2AB8"/>
    <w:rsid w:val="21C10A3D"/>
    <w:rsid w:val="21F52495"/>
    <w:rsid w:val="223B259E"/>
    <w:rsid w:val="224E07C9"/>
    <w:rsid w:val="22574EFE"/>
    <w:rsid w:val="227444D0"/>
    <w:rsid w:val="227823C0"/>
    <w:rsid w:val="22B10266"/>
    <w:rsid w:val="22CF718A"/>
    <w:rsid w:val="22D95236"/>
    <w:rsid w:val="2309269C"/>
    <w:rsid w:val="231A0405"/>
    <w:rsid w:val="23480E6E"/>
    <w:rsid w:val="23DA5DE6"/>
    <w:rsid w:val="24305A06"/>
    <w:rsid w:val="2463402E"/>
    <w:rsid w:val="247022A7"/>
    <w:rsid w:val="248A11AC"/>
    <w:rsid w:val="24D80578"/>
    <w:rsid w:val="24D92A05"/>
    <w:rsid w:val="24E93D1B"/>
    <w:rsid w:val="24F56ADB"/>
    <w:rsid w:val="24F627AC"/>
    <w:rsid w:val="250C0222"/>
    <w:rsid w:val="25276EF2"/>
    <w:rsid w:val="252A2B01"/>
    <w:rsid w:val="253C5DBE"/>
    <w:rsid w:val="2542636E"/>
    <w:rsid w:val="254774AC"/>
    <w:rsid w:val="256742F3"/>
    <w:rsid w:val="256C0CC0"/>
    <w:rsid w:val="25973F8F"/>
    <w:rsid w:val="25F56F08"/>
    <w:rsid w:val="25FB3977"/>
    <w:rsid w:val="2600776E"/>
    <w:rsid w:val="263F7603"/>
    <w:rsid w:val="26451C3D"/>
    <w:rsid w:val="264D0AF2"/>
    <w:rsid w:val="26600825"/>
    <w:rsid w:val="268771D4"/>
    <w:rsid w:val="26C2328E"/>
    <w:rsid w:val="26D42FC1"/>
    <w:rsid w:val="26E1123A"/>
    <w:rsid w:val="26F35BD2"/>
    <w:rsid w:val="26F56681"/>
    <w:rsid w:val="27677991"/>
    <w:rsid w:val="27695588"/>
    <w:rsid w:val="27761C33"/>
    <w:rsid w:val="278A3680"/>
    <w:rsid w:val="279967CE"/>
    <w:rsid w:val="27A97FAA"/>
    <w:rsid w:val="27AF0600"/>
    <w:rsid w:val="27B5694E"/>
    <w:rsid w:val="27C84BBE"/>
    <w:rsid w:val="27D33279"/>
    <w:rsid w:val="27EB2370"/>
    <w:rsid w:val="281A2C55"/>
    <w:rsid w:val="281D44F4"/>
    <w:rsid w:val="28363806"/>
    <w:rsid w:val="284B72B3"/>
    <w:rsid w:val="28553C8E"/>
    <w:rsid w:val="289724F8"/>
    <w:rsid w:val="28A92EA9"/>
    <w:rsid w:val="28E03E9F"/>
    <w:rsid w:val="291853E7"/>
    <w:rsid w:val="291E0523"/>
    <w:rsid w:val="29373002"/>
    <w:rsid w:val="29543F45"/>
    <w:rsid w:val="296A19BB"/>
    <w:rsid w:val="299C5AE8"/>
    <w:rsid w:val="29A529F3"/>
    <w:rsid w:val="29CC61D1"/>
    <w:rsid w:val="29D80E0B"/>
    <w:rsid w:val="29F6324E"/>
    <w:rsid w:val="29F67F29"/>
    <w:rsid w:val="2A005E7B"/>
    <w:rsid w:val="2A04596B"/>
    <w:rsid w:val="2A6C184C"/>
    <w:rsid w:val="2A7A5C2D"/>
    <w:rsid w:val="2AA1140C"/>
    <w:rsid w:val="2AA2451A"/>
    <w:rsid w:val="2AC12C56"/>
    <w:rsid w:val="2AD215C5"/>
    <w:rsid w:val="2AE5579D"/>
    <w:rsid w:val="2AE65071"/>
    <w:rsid w:val="2B0F45C8"/>
    <w:rsid w:val="2B204A27"/>
    <w:rsid w:val="2B404781"/>
    <w:rsid w:val="2B490290"/>
    <w:rsid w:val="2B591CE7"/>
    <w:rsid w:val="2B7D3C27"/>
    <w:rsid w:val="2B81687D"/>
    <w:rsid w:val="2BF36B06"/>
    <w:rsid w:val="2C183950"/>
    <w:rsid w:val="2C1A1476"/>
    <w:rsid w:val="2C5C3A12"/>
    <w:rsid w:val="2C8E776E"/>
    <w:rsid w:val="2C923702"/>
    <w:rsid w:val="2CA70830"/>
    <w:rsid w:val="2CAD22EA"/>
    <w:rsid w:val="2CB27900"/>
    <w:rsid w:val="2CC316B7"/>
    <w:rsid w:val="2CE83566"/>
    <w:rsid w:val="2CEA69A2"/>
    <w:rsid w:val="2D1C121E"/>
    <w:rsid w:val="2D264D85"/>
    <w:rsid w:val="2D3E73E6"/>
    <w:rsid w:val="2D8B3256"/>
    <w:rsid w:val="2DA97A4F"/>
    <w:rsid w:val="2DC72F38"/>
    <w:rsid w:val="2DD14334"/>
    <w:rsid w:val="2DD65871"/>
    <w:rsid w:val="2DEE4968"/>
    <w:rsid w:val="2DF6381D"/>
    <w:rsid w:val="2E1819E5"/>
    <w:rsid w:val="2E3507E9"/>
    <w:rsid w:val="2E484B05"/>
    <w:rsid w:val="2E8071A0"/>
    <w:rsid w:val="2E862DF3"/>
    <w:rsid w:val="2E897E7B"/>
    <w:rsid w:val="2E8F7422"/>
    <w:rsid w:val="2E9372BE"/>
    <w:rsid w:val="2EA339A5"/>
    <w:rsid w:val="2EBC6814"/>
    <w:rsid w:val="2ED718A0"/>
    <w:rsid w:val="2EFC4E63"/>
    <w:rsid w:val="2F234AE5"/>
    <w:rsid w:val="2F9C03D8"/>
    <w:rsid w:val="2F9C18BD"/>
    <w:rsid w:val="2FAA0D63"/>
    <w:rsid w:val="2FAA2B11"/>
    <w:rsid w:val="2FB12D46"/>
    <w:rsid w:val="30C044B8"/>
    <w:rsid w:val="31110C57"/>
    <w:rsid w:val="311C2969"/>
    <w:rsid w:val="31245B34"/>
    <w:rsid w:val="312A3418"/>
    <w:rsid w:val="312F2BF0"/>
    <w:rsid w:val="313E1763"/>
    <w:rsid w:val="314F7F1D"/>
    <w:rsid w:val="317501A0"/>
    <w:rsid w:val="31927D00"/>
    <w:rsid w:val="31B80CFA"/>
    <w:rsid w:val="31DB3455"/>
    <w:rsid w:val="31ED4F37"/>
    <w:rsid w:val="31F369F1"/>
    <w:rsid w:val="31F97D80"/>
    <w:rsid w:val="32497C84"/>
    <w:rsid w:val="326D3E11"/>
    <w:rsid w:val="327C6CAD"/>
    <w:rsid w:val="32C21CF4"/>
    <w:rsid w:val="32C56230"/>
    <w:rsid w:val="32F05BAA"/>
    <w:rsid w:val="32F10A57"/>
    <w:rsid w:val="32F32A21"/>
    <w:rsid w:val="333A0650"/>
    <w:rsid w:val="3341378C"/>
    <w:rsid w:val="33883169"/>
    <w:rsid w:val="33896EE1"/>
    <w:rsid w:val="33BE302F"/>
    <w:rsid w:val="33EA7980"/>
    <w:rsid w:val="34000F51"/>
    <w:rsid w:val="340C3D9A"/>
    <w:rsid w:val="344057F2"/>
    <w:rsid w:val="344572AC"/>
    <w:rsid w:val="348002E4"/>
    <w:rsid w:val="34806536"/>
    <w:rsid w:val="348778C5"/>
    <w:rsid w:val="34D0301A"/>
    <w:rsid w:val="34DC10AC"/>
    <w:rsid w:val="34ED1417"/>
    <w:rsid w:val="35661481"/>
    <w:rsid w:val="357A11D7"/>
    <w:rsid w:val="357D334A"/>
    <w:rsid w:val="359A7CAD"/>
    <w:rsid w:val="35CC0677"/>
    <w:rsid w:val="35CD385B"/>
    <w:rsid w:val="35E86141"/>
    <w:rsid w:val="35F42D38"/>
    <w:rsid w:val="36130EBA"/>
    <w:rsid w:val="365657A0"/>
    <w:rsid w:val="36762DFE"/>
    <w:rsid w:val="36940077"/>
    <w:rsid w:val="36B55CDA"/>
    <w:rsid w:val="36DD5057"/>
    <w:rsid w:val="36E717E3"/>
    <w:rsid w:val="36FF3742"/>
    <w:rsid w:val="3704495B"/>
    <w:rsid w:val="371B2546"/>
    <w:rsid w:val="37500442"/>
    <w:rsid w:val="375717D0"/>
    <w:rsid w:val="37A60062"/>
    <w:rsid w:val="37B3277F"/>
    <w:rsid w:val="3814321D"/>
    <w:rsid w:val="384635F3"/>
    <w:rsid w:val="3862042D"/>
    <w:rsid w:val="388859B9"/>
    <w:rsid w:val="38B330EA"/>
    <w:rsid w:val="38B60778"/>
    <w:rsid w:val="38CF4647"/>
    <w:rsid w:val="39094D4C"/>
    <w:rsid w:val="390A4B0F"/>
    <w:rsid w:val="39176FCC"/>
    <w:rsid w:val="395B30D0"/>
    <w:rsid w:val="396A3CC7"/>
    <w:rsid w:val="397C551E"/>
    <w:rsid w:val="399C171C"/>
    <w:rsid w:val="39FD1F07"/>
    <w:rsid w:val="39FD5F33"/>
    <w:rsid w:val="3A094A5A"/>
    <w:rsid w:val="3A140D6F"/>
    <w:rsid w:val="3A241712"/>
    <w:rsid w:val="3A52627F"/>
    <w:rsid w:val="3A792D4D"/>
    <w:rsid w:val="3A8F1281"/>
    <w:rsid w:val="3A970136"/>
    <w:rsid w:val="3AC16F61"/>
    <w:rsid w:val="3B0E2A77"/>
    <w:rsid w:val="3B383AAC"/>
    <w:rsid w:val="3B8125FF"/>
    <w:rsid w:val="3BAE3989"/>
    <w:rsid w:val="3BCC2061"/>
    <w:rsid w:val="3BD553B9"/>
    <w:rsid w:val="3BDC3532"/>
    <w:rsid w:val="3BEE647B"/>
    <w:rsid w:val="3C074E47"/>
    <w:rsid w:val="3C1A2DCC"/>
    <w:rsid w:val="3C2974B3"/>
    <w:rsid w:val="3CCB6EE3"/>
    <w:rsid w:val="3CFC24D2"/>
    <w:rsid w:val="3D0B460C"/>
    <w:rsid w:val="3D2D1866"/>
    <w:rsid w:val="3D45031D"/>
    <w:rsid w:val="3D581DFE"/>
    <w:rsid w:val="3D766728"/>
    <w:rsid w:val="3D7D7AB7"/>
    <w:rsid w:val="3DA458EB"/>
    <w:rsid w:val="3E0C4997"/>
    <w:rsid w:val="3E15556E"/>
    <w:rsid w:val="3E1A48FA"/>
    <w:rsid w:val="3EB43064"/>
    <w:rsid w:val="3EBF7C5B"/>
    <w:rsid w:val="3EDE15BB"/>
    <w:rsid w:val="3EDF6AA6"/>
    <w:rsid w:val="3EF45B57"/>
    <w:rsid w:val="3EFB6EE5"/>
    <w:rsid w:val="3F150F38"/>
    <w:rsid w:val="3F310B59"/>
    <w:rsid w:val="3F850EA5"/>
    <w:rsid w:val="3F897DD6"/>
    <w:rsid w:val="3FAF7CCF"/>
    <w:rsid w:val="3FE06FE9"/>
    <w:rsid w:val="3FF5436B"/>
    <w:rsid w:val="402F566E"/>
    <w:rsid w:val="40356427"/>
    <w:rsid w:val="406B1E48"/>
    <w:rsid w:val="408A4CAF"/>
    <w:rsid w:val="409E3522"/>
    <w:rsid w:val="40A23390"/>
    <w:rsid w:val="40A37834"/>
    <w:rsid w:val="40A84E4B"/>
    <w:rsid w:val="40D56CCF"/>
    <w:rsid w:val="41393CF5"/>
    <w:rsid w:val="414A7D39"/>
    <w:rsid w:val="418036D2"/>
    <w:rsid w:val="41B45A71"/>
    <w:rsid w:val="422E3DDD"/>
    <w:rsid w:val="4235270E"/>
    <w:rsid w:val="423D7815"/>
    <w:rsid w:val="424D3EFC"/>
    <w:rsid w:val="42785CD9"/>
    <w:rsid w:val="4283791D"/>
    <w:rsid w:val="42A02937"/>
    <w:rsid w:val="42B850ED"/>
    <w:rsid w:val="42C43A92"/>
    <w:rsid w:val="42E67EAC"/>
    <w:rsid w:val="431C6A0F"/>
    <w:rsid w:val="43252782"/>
    <w:rsid w:val="434846C3"/>
    <w:rsid w:val="434B7D0F"/>
    <w:rsid w:val="435A629C"/>
    <w:rsid w:val="43813731"/>
    <w:rsid w:val="43984165"/>
    <w:rsid w:val="43D917BF"/>
    <w:rsid w:val="44352E99"/>
    <w:rsid w:val="448E6BA1"/>
    <w:rsid w:val="44ED5522"/>
    <w:rsid w:val="44F961C3"/>
    <w:rsid w:val="44FB3DF4"/>
    <w:rsid w:val="4539674D"/>
    <w:rsid w:val="453C2005"/>
    <w:rsid w:val="454376DA"/>
    <w:rsid w:val="45684BA8"/>
    <w:rsid w:val="456A0E32"/>
    <w:rsid w:val="45800144"/>
    <w:rsid w:val="458548DB"/>
    <w:rsid w:val="459E761B"/>
    <w:rsid w:val="45B933A3"/>
    <w:rsid w:val="45BC4EF4"/>
    <w:rsid w:val="45E158E1"/>
    <w:rsid w:val="45E67EBA"/>
    <w:rsid w:val="45F756E0"/>
    <w:rsid w:val="460829E2"/>
    <w:rsid w:val="46162856"/>
    <w:rsid w:val="46321F99"/>
    <w:rsid w:val="464A7F14"/>
    <w:rsid w:val="464B4132"/>
    <w:rsid w:val="46584C1D"/>
    <w:rsid w:val="466B29F2"/>
    <w:rsid w:val="467001B9"/>
    <w:rsid w:val="468E7721"/>
    <w:rsid w:val="469A3487"/>
    <w:rsid w:val="46CB3BE5"/>
    <w:rsid w:val="470D1EAB"/>
    <w:rsid w:val="471E7C15"/>
    <w:rsid w:val="471F573B"/>
    <w:rsid w:val="472E3BD0"/>
    <w:rsid w:val="476A1495"/>
    <w:rsid w:val="477A0BC3"/>
    <w:rsid w:val="478A7058"/>
    <w:rsid w:val="478B2DD0"/>
    <w:rsid w:val="47AE564B"/>
    <w:rsid w:val="47B440D5"/>
    <w:rsid w:val="47C85DD2"/>
    <w:rsid w:val="47EC1AC1"/>
    <w:rsid w:val="48301787"/>
    <w:rsid w:val="486F26F2"/>
    <w:rsid w:val="488162D3"/>
    <w:rsid w:val="489363E0"/>
    <w:rsid w:val="48AE19E4"/>
    <w:rsid w:val="48B06F92"/>
    <w:rsid w:val="48B720D1"/>
    <w:rsid w:val="48D013E2"/>
    <w:rsid w:val="48E409EA"/>
    <w:rsid w:val="49276B29"/>
    <w:rsid w:val="49374FBE"/>
    <w:rsid w:val="49951CE4"/>
    <w:rsid w:val="49982C87"/>
    <w:rsid w:val="499F5FB9"/>
    <w:rsid w:val="49B16DC9"/>
    <w:rsid w:val="49CF169A"/>
    <w:rsid w:val="49ED1B20"/>
    <w:rsid w:val="49FD63BC"/>
    <w:rsid w:val="49FE3D2D"/>
    <w:rsid w:val="4A007AA5"/>
    <w:rsid w:val="4A633B90"/>
    <w:rsid w:val="4A69564B"/>
    <w:rsid w:val="4AA6320D"/>
    <w:rsid w:val="4AA77F21"/>
    <w:rsid w:val="4AC40AD3"/>
    <w:rsid w:val="4AE747C1"/>
    <w:rsid w:val="4B182E5B"/>
    <w:rsid w:val="4B8169C4"/>
    <w:rsid w:val="4B904E59"/>
    <w:rsid w:val="4BA259E8"/>
    <w:rsid w:val="4BA2703B"/>
    <w:rsid w:val="4BAF47F1"/>
    <w:rsid w:val="4BB64A45"/>
    <w:rsid w:val="4BD507D2"/>
    <w:rsid w:val="4BD73F82"/>
    <w:rsid w:val="4BE17463"/>
    <w:rsid w:val="4BE2263E"/>
    <w:rsid w:val="4BFD4B3D"/>
    <w:rsid w:val="4C2E3301"/>
    <w:rsid w:val="4C2F01CE"/>
    <w:rsid w:val="4C913B9D"/>
    <w:rsid w:val="4CC95A93"/>
    <w:rsid w:val="4CF17B79"/>
    <w:rsid w:val="4D192D9B"/>
    <w:rsid w:val="4D3A1520"/>
    <w:rsid w:val="4D3F2693"/>
    <w:rsid w:val="4D491763"/>
    <w:rsid w:val="4D510618"/>
    <w:rsid w:val="4D5C1497"/>
    <w:rsid w:val="4DE90850"/>
    <w:rsid w:val="4DFF1E22"/>
    <w:rsid w:val="4E0471F0"/>
    <w:rsid w:val="4E086F29"/>
    <w:rsid w:val="4E157897"/>
    <w:rsid w:val="4E2E44B5"/>
    <w:rsid w:val="4E306660"/>
    <w:rsid w:val="4E3F578A"/>
    <w:rsid w:val="4E564138"/>
    <w:rsid w:val="4E7C6EE8"/>
    <w:rsid w:val="4E8642F1"/>
    <w:rsid w:val="4EB67696"/>
    <w:rsid w:val="4EDD03B5"/>
    <w:rsid w:val="4EDE412D"/>
    <w:rsid w:val="4EF35385"/>
    <w:rsid w:val="4F0E67C1"/>
    <w:rsid w:val="4F247196"/>
    <w:rsid w:val="4F38383D"/>
    <w:rsid w:val="4F426971"/>
    <w:rsid w:val="4F581FEC"/>
    <w:rsid w:val="4F652AB6"/>
    <w:rsid w:val="4F7A5455"/>
    <w:rsid w:val="4F80384C"/>
    <w:rsid w:val="4FBA3248"/>
    <w:rsid w:val="4FD55530"/>
    <w:rsid w:val="4FD62454"/>
    <w:rsid w:val="502F28CD"/>
    <w:rsid w:val="50436DBA"/>
    <w:rsid w:val="506275D0"/>
    <w:rsid w:val="508C5EEF"/>
    <w:rsid w:val="50AC5A77"/>
    <w:rsid w:val="50D21A70"/>
    <w:rsid w:val="510065DD"/>
    <w:rsid w:val="51007ABC"/>
    <w:rsid w:val="51273B6A"/>
    <w:rsid w:val="51583D23"/>
    <w:rsid w:val="515F3303"/>
    <w:rsid w:val="51840FBC"/>
    <w:rsid w:val="51A72EFC"/>
    <w:rsid w:val="51B3364F"/>
    <w:rsid w:val="51E63A25"/>
    <w:rsid w:val="52053751"/>
    <w:rsid w:val="520876C4"/>
    <w:rsid w:val="522D51B0"/>
    <w:rsid w:val="52466271"/>
    <w:rsid w:val="525C7BCB"/>
    <w:rsid w:val="527252B8"/>
    <w:rsid w:val="527903F5"/>
    <w:rsid w:val="527B23BF"/>
    <w:rsid w:val="52945190"/>
    <w:rsid w:val="52A03BD4"/>
    <w:rsid w:val="52AB2578"/>
    <w:rsid w:val="52B07B8F"/>
    <w:rsid w:val="530957E9"/>
    <w:rsid w:val="53335E7F"/>
    <w:rsid w:val="534C78B7"/>
    <w:rsid w:val="53534FF2"/>
    <w:rsid w:val="539C4C96"/>
    <w:rsid w:val="53A56FC8"/>
    <w:rsid w:val="53AC65A8"/>
    <w:rsid w:val="53D17DBD"/>
    <w:rsid w:val="540977F1"/>
    <w:rsid w:val="54300066"/>
    <w:rsid w:val="5438608E"/>
    <w:rsid w:val="544D7D8B"/>
    <w:rsid w:val="5458228C"/>
    <w:rsid w:val="54662BFB"/>
    <w:rsid w:val="549E2395"/>
    <w:rsid w:val="54A60143"/>
    <w:rsid w:val="54BC6CBF"/>
    <w:rsid w:val="54C53A5E"/>
    <w:rsid w:val="55012694"/>
    <w:rsid w:val="551C70D7"/>
    <w:rsid w:val="553920BD"/>
    <w:rsid w:val="553D1BAE"/>
    <w:rsid w:val="55603AEE"/>
    <w:rsid w:val="55752966"/>
    <w:rsid w:val="55E93AE3"/>
    <w:rsid w:val="55FB55C5"/>
    <w:rsid w:val="564156CE"/>
    <w:rsid w:val="569C478A"/>
    <w:rsid w:val="56A8227E"/>
    <w:rsid w:val="56E34968"/>
    <w:rsid w:val="56FA61B6"/>
    <w:rsid w:val="57016C0B"/>
    <w:rsid w:val="571F7486"/>
    <w:rsid w:val="57371642"/>
    <w:rsid w:val="579B705F"/>
    <w:rsid w:val="579D2DD8"/>
    <w:rsid w:val="57C77E54"/>
    <w:rsid w:val="57EA58F1"/>
    <w:rsid w:val="57F5729C"/>
    <w:rsid w:val="585711D8"/>
    <w:rsid w:val="586438F5"/>
    <w:rsid w:val="586F1065"/>
    <w:rsid w:val="588B3B5D"/>
    <w:rsid w:val="58A532D7"/>
    <w:rsid w:val="58B303D9"/>
    <w:rsid w:val="58B74741"/>
    <w:rsid w:val="58B8046F"/>
    <w:rsid w:val="58DC4638"/>
    <w:rsid w:val="59A246D5"/>
    <w:rsid w:val="59C06909"/>
    <w:rsid w:val="5A0A227A"/>
    <w:rsid w:val="5A1669E1"/>
    <w:rsid w:val="5A284740"/>
    <w:rsid w:val="5A706581"/>
    <w:rsid w:val="5A7D23AF"/>
    <w:rsid w:val="5AAD332C"/>
    <w:rsid w:val="5AD14B46"/>
    <w:rsid w:val="5AFE3B8D"/>
    <w:rsid w:val="5B0B52E0"/>
    <w:rsid w:val="5B1A473F"/>
    <w:rsid w:val="5B1C04B7"/>
    <w:rsid w:val="5B391ABF"/>
    <w:rsid w:val="5B710F0E"/>
    <w:rsid w:val="5BB812E5"/>
    <w:rsid w:val="5BCA1CC1"/>
    <w:rsid w:val="5BE508A9"/>
    <w:rsid w:val="5C0056E3"/>
    <w:rsid w:val="5C04769A"/>
    <w:rsid w:val="5C1B251D"/>
    <w:rsid w:val="5C3C5690"/>
    <w:rsid w:val="5CD66444"/>
    <w:rsid w:val="5CE145A9"/>
    <w:rsid w:val="5CE84AF5"/>
    <w:rsid w:val="5CF8285E"/>
    <w:rsid w:val="5D072AA1"/>
    <w:rsid w:val="5D080CF3"/>
    <w:rsid w:val="5D0E3E30"/>
    <w:rsid w:val="5D437E7A"/>
    <w:rsid w:val="5D5242E7"/>
    <w:rsid w:val="5D695174"/>
    <w:rsid w:val="5D84130D"/>
    <w:rsid w:val="5D867E6A"/>
    <w:rsid w:val="5D973E25"/>
    <w:rsid w:val="5DB91FEB"/>
    <w:rsid w:val="5DC80482"/>
    <w:rsid w:val="5E211941"/>
    <w:rsid w:val="5E2F405E"/>
    <w:rsid w:val="5E331DA0"/>
    <w:rsid w:val="5E5D0BCB"/>
    <w:rsid w:val="5E6006BB"/>
    <w:rsid w:val="5E631F59"/>
    <w:rsid w:val="5E9B6682"/>
    <w:rsid w:val="5EA81EF4"/>
    <w:rsid w:val="5ED846F5"/>
    <w:rsid w:val="5EF534F9"/>
    <w:rsid w:val="5F0059FA"/>
    <w:rsid w:val="5F3F4774"/>
    <w:rsid w:val="5F441D8B"/>
    <w:rsid w:val="5F552644"/>
    <w:rsid w:val="5F742476"/>
    <w:rsid w:val="5F7B49C8"/>
    <w:rsid w:val="5FE94A20"/>
    <w:rsid w:val="5FF27A39"/>
    <w:rsid w:val="600E4EC1"/>
    <w:rsid w:val="603E4A2C"/>
    <w:rsid w:val="6051650D"/>
    <w:rsid w:val="60536729"/>
    <w:rsid w:val="606A3DD2"/>
    <w:rsid w:val="6086449B"/>
    <w:rsid w:val="61117361"/>
    <w:rsid w:val="611475B8"/>
    <w:rsid w:val="61363955"/>
    <w:rsid w:val="61774699"/>
    <w:rsid w:val="61782CF1"/>
    <w:rsid w:val="617F354E"/>
    <w:rsid w:val="61BC23A0"/>
    <w:rsid w:val="61BC3E5D"/>
    <w:rsid w:val="62314848"/>
    <w:rsid w:val="6271090D"/>
    <w:rsid w:val="62760AAF"/>
    <w:rsid w:val="627E3805"/>
    <w:rsid w:val="629E7A04"/>
    <w:rsid w:val="62B61E66"/>
    <w:rsid w:val="62C51434"/>
    <w:rsid w:val="62E418BB"/>
    <w:rsid w:val="62EC69C1"/>
    <w:rsid w:val="62F003BA"/>
    <w:rsid w:val="62FF6508"/>
    <w:rsid w:val="630565DB"/>
    <w:rsid w:val="636838B8"/>
    <w:rsid w:val="637F3391"/>
    <w:rsid w:val="63C17E4E"/>
    <w:rsid w:val="63D115D9"/>
    <w:rsid w:val="63F26259"/>
    <w:rsid w:val="63F7561D"/>
    <w:rsid w:val="640970FF"/>
    <w:rsid w:val="64151F48"/>
    <w:rsid w:val="645A5BAC"/>
    <w:rsid w:val="64630F05"/>
    <w:rsid w:val="648F1CFA"/>
    <w:rsid w:val="64966BE4"/>
    <w:rsid w:val="6499459E"/>
    <w:rsid w:val="64B6328D"/>
    <w:rsid w:val="64CE3D3A"/>
    <w:rsid w:val="64CF16E6"/>
    <w:rsid w:val="64D67929"/>
    <w:rsid w:val="64DE67DD"/>
    <w:rsid w:val="655D3BA6"/>
    <w:rsid w:val="65736F26"/>
    <w:rsid w:val="659312DA"/>
    <w:rsid w:val="65D379C4"/>
    <w:rsid w:val="65F71A96"/>
    <w:rsid w:val="66067D9A"/>
    <w:rsid w:val="661D30BC"/>
    <w:rsid w:val="662F5543"/>
    <w:rsid w:val="663B1599"/>
    <w:rsid w:val="667747F4"/>
    <w:rsid w:val="66AB0941"/>
    <w:rsid w:val="66AC6B93"/>
    <w:rsid w:val="66C537B1"/>
    <w:rsid w:val="66E71979"/>
    <w:rsid w:val="670B2B0A"/>
    <w:rsid w:val="67144738"/>
    <w:rsid w:val="67401089"/>
    <w:rsid w:val="67492634"/>
    <w:rsid w:val="674943E2"/>
    <w:rsid w:val="676D0872"/>
    <w:rsid w:val="6782764B"/>
    <w:rsid w:val="678F3DBF"/>
    <w:rsid w:val="6796514D"/>
    <w:rsid w:val="67B6759E"/>
    <w:rsid w:val="67F24A7A"/>
    <w:rsid w:val="68093B71"/>
    <w:rsid w:val="681E1399"/>
    <w:rsid w:val="6826345C"/>
    <w:rsid w:val="68276061"/>
    <w:rsid w:val="68294213"/>
    <w:rsid w:val="68BE670A"/>
    <w:rsid w:val="68C66006"/>
    <w:rsid w:val="695D4175"/>
    <w:rsid w:val="696C260A"/>
    <w:rsid w:val="697414BE"/>
    <w:rsid w:val="699F421D"/>
    <w:rsid w:val="69DB7652"/>
    <w:rsid w:val="6A2F253E"/>
    <w:rsid w:val="6A4378D2"/>
    <w:rsid w:val="6A5512F0"/>
    <w:rsid w:val="6A5864A9"/>
    <w:rsid w:val="6A647785"/>
    <w:rsid w:val="6A793230"/>
    <w:rsid w:val="6AC00E5F"/>
    <w:rsid w:val="6AEB3A02"/>
    <w:rsid w:val="6AF723A7"/>
    <w:rsid w:val="6B19231D"/>
    <w:rsid w:val="6B3727A3"/>
    <w:rsid w:val="6B39394F"/>
    <w:rsid w:val="6B574BF4"/>
    <w:rsid w:val="6B607F4C"/>
    <w:rsid w:val="6B9E0A74"/>
    <w:rsid w:val="6BAA11C7"/>
    <w:rsid w:val="6BB67B6C"/>
    <w:rsid w:val="6BC95AF1"/>
    <w:rsid w:val="6BCA3460"/>
    <w:rsid w:val="6BE24E05"/>
    <w:rsid w:val="6BFA214F"/>
    <w:rsid w:val="6C022DB1"/>
    <w:rsid w:val="6C164AAF"/>
    <w:rsid w:val="6C2C7E2E"/>
    <w:rsid w:val="6C353187"/>
    <w:rsid w:val="6C3D203B"/>
    <w:rsid w:val="6C427652"/>
    <w:rsid w:val="6C691082"/>
    <w:rsid w:val="6C951E77"/>
    <w:rsid w:val="6C9E7642"/>
    <w:rsid w:val="6CBF19A5"/>
    <w:rsid w:val="6CE10700"/>
    <w:rsid w:val="6CF46B9E"/>
    <w:rsid w:val="6D1F34B2"/>
    <w:rsid w:val="6D3F34EF"/>
    <w:rsid w:val="6D4713C4"/>
    <w:rsid w:val="6D601D9C"/>
    <w:rsid w:val="6D757826"/>
    <w:rsid w:val="6DAA1953"/>
    <w:rsid w:val="6DB4457F"/>
    <w:rsid w:val="6DB80D3C"/>
    <w:rsid w:val="6DE0035E"/>
    <w:rsid w:val="6E5300A9"/>
    <w:rsid w:val="6E780E6F"/>
    <w:rsid w:val="6E8C1058"/>
    <w:rsid w:val="6E90453A"/>
    <w:rsid w:val="6E9B1EE4"/>
    <w:rsid w:val="6EB8009F"/>
    <w:rsid w:val="6ED07197"/>
    <w:rsid w:val="6EDC3D8E"/>
    <w:rsid w:val="6F0737DB"/>
    <w:rsid w:val="6F3A2994"/>
    <w:rsid w:val="6F402272"/>
    <w:rsid w:val="6F683873"/>
    <w:rsid w:val="6F854425"/>
    <w:rsid w:val="6FA36659"/>
    <w:rsid w:val="6FA549D3"/>
    <w:rsid w:val="6FC14D32"/>
    <w:rsid w:val="6FC33049"/>
    <w:rsid w:val="6FC84312"/>
    <w:rsid w:val="6FE5280C"/>
    <w:rsid w:val="70057314"/>
    <w:rsid w:val="701D73D7"/>
    <w:rsid w:val="707B1384"/>
    <w:rsid w:val="707D50FC"/>
    <w:rsid w:val="709D579F"/>
    <w:rsid w:val="70B64321"/>
    <w:rsid w:val="70FD17EF"/>
    <w:rsid w:val="712B2DDF"/>
    <w:rsid w:val="713559D7"/>
    <w:rsid w:val="717E6394"/>
    <w:rsid w:val="71940950"/>
    <w:rsid w:val="71BB6605"/>
    <w:rsid w:val="71FA0A40"/>
    <w:rsid w:val="72084E9A"/>
    <w:rsid w:val="724F2AC9"/>
    <w:rsid w:val="725105EF"/>
    <w:rsid w:val="72543186"/>
    <w:rsid w:val="728564EA"/>
    <w:rsid w:val="7289417E"/>
    <w:rsid w:val="72B312A9"/>
    <w:rsid w:val="72DA2AC2"/>
    <w:rsid w:val="72FA2A34"/>
    <w:rsid w:val="73615244"/>
    <w:rsid w:val="736B3932"/>
    <w:rsid w:val="737132E2"/>
    <w:rsid w:val="739D2835"/>
    <w:rsid w:val="73A0182E"/>
    <w:rsid w:val="73A06071"/>
    <w:rsid w:val="73AB01D2"/>
    <w:rsid w:val="73B57B3E"/>
    <w:rsid w:val="73EA0E78"/>
    <w:rsid w:val="74327855"/>
    <w:rsid w:val="74761679"/>
    <w:rsid w:val="74A33182"/>
    <w:rsid w:val="74C948A0"/>
    <w:rsid w:val="74DA0D6F"/>
    <w:rsid w:val="750D2EF3"/>
    <w:rsid w:val="75121BA7"/>
    <w:rsid w:val="75497CA3"/>
    <w:rsid w:val="754A3195"/>
    <w:rsid w:val="75616D9B"/>
    <w:rsid w:val="75657BE6"/>
    <w:rsid w:val="756B7C19"/>
    <w:rsid w:val="75803824"/>
    <w:rsid w:val="758753A2"/>
    <w:rsid w:val="759F5B15"/>
    <w:rsid w:val="75B0138D"/>
    <w:rsid w:val="75BE0CA2"/>
    <w:rsid w:val="75BE209A"/>
    <w:rsid w:val="75C31803"/>
    <w:rsid w:val="75C44245"/>
    <w:rsid w:val="75FF0362"/>
    <w:rsid w:val="763C15B6"/>
    <w:rsid w:val="7682346D"/>
    <w:rsid w:val="76CE0460"/>
    <w:rsid w:val="76D33CC8"/>
    <w:rsid w:val="76D37824"/>
    <w:rsid w:val="76F12679"/>
    <w:rsid w:val="76F8372F"/>
    <w:rsid w:val="774C5829"/>
    <w:rsid w:val="778162C2"/>
    <w:rsid w:val="77860D3A"/>
    <w:rsid w:val="779A124F"/>
    <w:rsid w:val="77C81353"/>
    <w:rsid w:val="784B4106"/>
    <w:rsid w:val="78570929"/>
    <w:rsid w:val="785E146D"/>
    <w:rsid w:val="789E20B4"/>
    <w:rsid w:val="78C02C99"/>
    <w:rsid w:val="78EC5779"/>
    <w:rsid w:val="78F63C9E"/>
    <w:rsid w:val="78FE27EE"/>
    <w:rsid w:val="791B54B2"/>
    <w:rsid w:val="792B056D"/>
    <w:rsid w:val="796813BF"/>
    <w:rsid w:val="79850083"/>
    <w:rsid w:val="7A044199"/>
    <w:rsid w:val="7A0C6AB7"/>
    <w:rsid w:val="7A61783D"/>
    <w:rsid w:val="7A857B2C"/>
    <w:rsid w:val="7AAF05A8"/>
    <w:rsid w:val="7AD26045"/>
    <w:rsid w:val="7AD30FD2"/>
    <w:rsid w:val="7ADD64E6"/>
    <w:rsid w:val="7B5353D8"/>
    <w:rsid w:val="7B5E4865"/>
    <w:rsid w:val="7B7A6E08"/>
    <w:rsid w:val="7BA06143"/>
    <w:rsid w:val="7BC110B4"/>
    <w:rsid w:val="7BD80304"/>
    <w:rsid w:val="7BED75DA"/>
    <w:rsid w:val="7BF2699E"/>
    <w:rsid w:val="7BF52EE7"/>
    <w:rsid w:val="7C283401"/>
    <w:rsid w:val="7C2D3E7B"/>
    <w:rsid w:val="7C52568F"/>
    <w:rsid w:val="7CA13F21"/>
    <w:rsid w:val="7CBC1F35"/>
    <w:rsid w:val="7CD6006E"/>
    <w:rsid w:val="7CDB6D1D"/>
    <w:rsid w:val="7CE66B76"/>
    <w:rsid w:val="7D0A41BC"/>
    <w:rsid w:val="7D1961AD"/>
    <w:rsid w:val="7D2D3A06"/>
    <w:rsid w:val="7D3354C1"/>
    <w:rsid w:val="7D342FE7"/>
    <w:rsid w:val="7D5B0573"/>
    <w:rsid w:val="7D847ACA"/>
    <w:rsid w:val="7D8A45EB"/>
    <w:rsid w:val="7DA97C07"/>
    <w:rsid w:val="7DE31033"/>
    <w:rsid w:val="7DEC5BF2"/>
    <w:rsid w:val="7E1F12C1"/>
    <w:rsid w:val="7E2272E3"/>
    <w:rsid w:val="7E462FD2"/>
    <w:rsid w:val="7E590F57"/>
    <w:rsid w:val="7E696CC0"/>
    <w:rsid w:val="7E784218"/>
    <w:rsid w:val="7E81225C"/>
    <w:rsid w:val="7E971A7F"/>
    <w:rsid w:val="7EC71F43"/>
    <w:rsid w:val="7EF96D1F"/>
    <w:rsid w:val="7F127358"/>
    <w:rsid w:val="7F313C82"/>
    <w:rsid w:val="7F4339B5"/>
    <w:rsid w:val="7F5160D2"/>
    <w:rsid w:val="7F631961"/>
    <w:rsid w:val="7F896DB0"/>
    <w:rsid w:val="7F8D135A"/>
    <w:rsid w:val="7FDD1714"/>
    <w:rsid w:val="7FF3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szCs w:val="20"/>
    </w:rPr>
  </w:style>
  <w:style w:type="paragraph" w:styleId="7">
    <w:name w:val="annotation text"/>
    <w:basedOn w:val="1"/>
    <w:semiHidden/>
    <w:qFormat/>
    <w:uiPriority w:val="0"/>
    <w:pPr>
      <w:jc w:val="left"/>
    </w:pPr>
  </w:style>
  <w:style w:type="paragraph" w:styleId="8">
    <w:name w:val="Body Text"/>
    <w:basedOn w:val="1"/>
    <w:next w:val="9"/>
    <w:qFormat/>
    <w:uiPriority w:val="0"/>
    <w:pPr>
      <w:spacing w:after="120"/>
    </w:pPr>
  </w:style>
  <w:style w:type="paragraph" w:customStyle="1" w:styleId="9">
    <w:name w:val="1"/>
    <w:basedOn w:val="10"/>
    <w:next w:val="11"/>
    <w:qFormat/>
    <w:uiPriority w:val="0"/>
  </w:style>
  <w:style w:type="paragraph" w:customStyle="1" w:styleId="1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
    <w:name w:val="Body Text Indent"/>
    <w:basedOn w:val="1"/>
    <w:next w:val="12"/>
    <w:qFormat/>
    <w:uiPriority w:val="0"/>
    <w:pPr>
      <w:spacing w:after="120"/>
      <w:ind w:left="420" w:leftChars="200"/>
    </w:pPr>
  </w:style>
  <w:style w:type="paragraph" w:styleId="12">
    <w:name w:val="envelope return"/>
    <w:basedOn w:val="1"/>
    <w:qFormat/>
    <w:uiPriority w:val="0"/>
    <w:pPr>
      <w:snapToGrid w:val="0"/>
      <w:spacing w:line="360" w:lineRule="auto"/>
      <w:ind w:firstLine="480" w:firstLineChars="200"/>
    </w:pPr>
    <w:rPr>
      <w:rFonts w:ascii="Arial" w:hAnsi="Arial" w:eastAsia="宋体" w:cs="Times New Roman"/>
      <w:spacing w:val="-10"/>
      <w:sz w:val="24"/>
      <w:lang w:val="zh-CN"/>
    </w:r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cs="Courier New"/>
      <w:szCs w:val="21"/>
    </w:rPr>
  </w:style>
  <w:style w:type="paragraph" w:styleId="15">
    <w:name w:val="Date"/>
    <w:basedOn w:val="1"/>
    <w:next w:val="1"/>
    <w:qFormat/>
    <w:uiPriority w:val="0"/>
    <w:rPr>
      <w:sz w:val="24"/>
      <w:szCs w:val="20"/>
    </w:rPr>
  </w:style>
  <w:style w:type="paragraph" w:styleId="16">
    <w:name w:val="Body Text Indent 2"/>
    <w:basedOn w:val="1"/>
    <w:next w:val="1"/>
    <w:qFormat/>
    <w:uiPriority w:val="0"/>
    <w:pPr>
      <w:spacing w:after="120" w:line="480" w:lineRule="auto"/>
      <w:ind w:left="420" w:leftChars="200"/>
    </w:pPr>
  </w:style>
  <w:style w:type="paragraph" w:styleId="17">
    <w:name w:val="footer"/>
    <w:basedOn w:val="1"/>
    <w:unhideWhenUsed/>
    <w:qFormat/>
    <w:uiPriority w:val="99"/>
    <w:pPr>
      <w:tabs>
        <w:tab w:val="center" w:pos="4153"/>
        <w:tab w:val="right" w:pos="8306"/>
      </w:tabs>
      <w:snapToGrid w:val="0"/>
      <w:jc w:val="left"/>
    </w:pPr>
    <w:rPr>
      <w:sz w:val="18"/>
      <w:szCs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1"/>
    <w:basedOn w:val="1"/>
    <w:next w:val="1"/>
    <w:qFormat/>
    <w:uiPriority w:val="0"/>
  </w:style>
  <w:style w:type="paragraph" w:styleId="20">
    <w:name w:val="Subtitle"/>
    <w:basedOn w:val="1"/>
    <w:next w:val="1"/>
    <w:qFormat/>
    <w:uiPriority w:val="11"/>
    <w:pPr>
      <w:spacing w:before="240" w:after="60" w:line="312" w:lineRule="auto"/>
      <w:jc w:val="center"/>
      <w:outlineLvl w:val="1"/>
    </w:pPr>
    <w:rPr>
      <w:rFonts w:ascii="Cambria" w:hAnsi="Cambria" w:eastAsia="黑体" w:cs="Times New Roman"/>
      <w:b/>
      <w:bCs/>
      <w:kern w:val="28"/>
      <w:sz w:val="24"/>
      <w:szCs w:val="32"/>
    </w:rPr>
  </w:style>
  <w:style w:type="paragraph" w:styleId="21">
    <w:name w:val="footnote text"/>
    <w:basedOn w:val="22"/>
    <w:unhideWhenUsed/>
    <w:qFormat/>
    <w:uiPriority w:val="99"/>
    <w:pPr>
      <w:snapToGrid w:val="0"/>
      <w:jc w:val="left"/>
    </w:pPr>
    <w:rPr>
      <w:sz w:val="18"/>
      <w:szCs w:val="18"/>
    </w:rPr>
  </w:style>
  <w:style w:type="paragraph" w:customStyle="1" w:styleId="22">
    <w:name w:val="Normal_15"/>
    <w:qFormat/>
    <w:uiPriority w:val="0"/>
    <w:pPr>
      <w:widowControl w:val="0"/>
      <w:jc w:val="both"/>
    </w:pPr>
    <w:rPr>
      <w:rFonts w:ascii="Calibri" w:hAnsi="Calibri" w:eastAsia="宋体" w:cs="Times New Roman"/>
    </w:rPr>
  </w:style>
  <w:style w:type="paragraph" w:styleId="23">
    <w:name w:val="toc 2"/>
    <w:basedOn w:val="1"/>
    <w:next w:val="1"/>
    <w:qFormat/>
    <w:uiPriority w:val="0"/>
    <w:pPr>
      <w:ind w:left="420" w:leftChars="200"/>
    </w:pPr>
  </w:style>
  <w:style w:type="paragraph" w:styleId="2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5">
    <w:name w:val="annotation subject"/>
    <w:basedOn w:val="7"/>
    <w:next w:val="1"/>
    <w:qFormat/>
    <w:uiPriority w:val="0"/>
    <w:rPr>
      <w:b/>
      <w:bCs/>
    </w:rPr>
  </w:style>
  <w:style w:type="paragraph" w:styleId="26">
    <w:name w:val="Body Text First Indent 2"/>
    <w:basedOn w:val="11"/>
    <w:next w:val="1"/>
    <w:qFormat/>
    <w:uiPriority w:val="99"/>
    <w:pPr>
      <w:ind w:firstLine="420" w:firstLineChars="200"/>
    </w:pPr>
    <w:rPr>
      <w:szCs w:val="21"/>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0"/>
    <w:rPr>
      <w:b/>
      <w:bCs/>
    </w:rPr>
  </w:style>
  <w:style w:type="character" w:styleId="31">
    <w:name w:val="page number"/>
    <w:basedOn w:val="29"/>
    <w:qFormat/>
    <w:uiPriority w:val="0"/>
  </w:style>
  <w:style w:type="character" w:styleId="32">
    <w:name w:val="footnote reference"/>
    <w:basedOn w:val="29"/>
    <w:unhideWhenUsed/>
    <w:qFormat/>
    <w:uiPriority w:val="99"/>
    <w:rPr>
      <w:rFonts w:ascii="Calibri" w:hAnsi="Calibri" w:eastAsia="宋体" w:cs="Times New Roman"/>
      <w:vertAlign w:val="superscript"/>
    </w:rPr>
  </w:style>
  <w:style w:type="paragraph" w:customStyle="1" w:styleId="33">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34">
    <w:name w:val="p0"/>
    <w:basedOn w:val="1"/>
    <w:qFormat/>
    <w:uiPriority w:val="0"/>
    <w:pPr>
      <w:widowControl/>
    </w:pPr>
    <w:rPr>
      <w:rFonts w:ascii="Calibri" w:hAnsi="Calibri" w:cs="黑体"/>
      <w:szCs w:val="21"/>
    </w:rPr>
  </w:style>
  <w:style w:type="paragraph" w:customStyle="1" w:styleId="35">
    <w:name w:val="Normal_11"/>
    <w:qFormat/>
    <w:uiPriority w:val="0"/>
    <w:rPr>
      <w:rFonts w:ascii="Times New Roman" w:hAnsi="Times New Roman" w:eastAsia="Times New Roman" w:cs="Times New Roman"/>
      <w:sz w:val="24"/>
      <w:szCs w:val="24"/>
    </w:rPr>
  </w:style>
  <w:style w:type="paragraph" w:customStyle="1" w:styleId="36">
    <w:name w:val="Normal_12"/>
    <w:qFormat/>
    <w:uiPriority w:val="0"/>
    <w:rPr>
      <w:rFonts w:ascii="Times New Roman" w:hAnsi="Times New Roman" w:eastAsia="Times New Roman" w:cs="Times New Roman"/>
      <w:sz w:val="24"/>
      <w:szCs w:val="24"/>
    </w:rPr>
  </w:style>
  <w:style w:type="paragraph" w:customStyle="1" w:styleId="37">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Normal_7"/>
    <w:qFormat/>
    <w:uiPriority w:val="0"/>
    <w:rPr>
      <w:rFonts w:ascii="Times New Roman" w:hAnsi="Times New Roman" w:eastAsia="Times New Roman" w:cs="Times New Roman"/>
      <w:sz w:val="24"/>
      <w:szCs w:val="24"/>
    </w:rPr>
  </w:style>
  <w:style w:type="paragraph" w:customStyle="1" w:styleId="41">
    <w:name w:val="Normal_6_0"/>
    <w:qFormat/>
    <w:uiPriority w:val="0"/>
    <w:rPr>
      <w:rFonts w:ascii="Times New Roman" w:hAnsi="Times New Roman" w:eastAsia="Times New Roman" w:cs="Times New Roman"/>
      <w:sz w:val="24"/>
      <w:szCs w:val="24"/>
      <w:lang w:bidi="ar-SA"/>
    </w:rPr>
  </w:style>
  <w:style w:type="paragraph" w:customStyle="1" w:styleId="42">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Normal_25"/>
    <w:qFormat/>
    <w:uiPriority w:val="0"/>
    <w:rPr>
      <w:rFonts w:ascii="Times New Roman" w:hAnsi="Times New Roman" w:eastAsia="Times New Roman" w:cs="Times New Roman"/>
      <w:sz w:val="24"/>
      <w:szCs w:val="24"/>
    </w:rPr>
  </w:style>
  <w:style w:type="paragraph" w:customStyle="1" w:styleId="45">
    <w:name w:val="正文_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Normal_2"/>
    <w:qFormat/>
    <w:uiPriority w:val="0"/>
    <w:rPr>
      <w:rFonts w:ascii="Times New Roman" w:hAnsi="Times New Roman" w:eastAsia="Times New Roman" w:cs="Times New Roman"/>
      <w:sz w:val="24"/>
      <w:szCs w:val="24"/>
    </w:rPr>
  </w:style>
  <w:style w:type="paragraph" w:customStyle="1" w:styleId="47">
    <w:name w:val="Normal_1"/>
    <w:qFormat/>
    <w:uiPriority w:val="0"/>
    <w:rPr>
      <w:rFonts w:ascii="Times New Roman" w:hAnsi="Times New Roman" w:eastAsia="Times New Roman" w:cs="Times New Roman"/>
      <w:sz w:val="24"/>
      <w:szCs w:val="24"/>
    </w:rPr>
  </w:style>
  <w:style w:type="paragraph" w:customStyle="1" w:styleId="48">
    <w:name w:val="Normal_3"/>
    <w:qFormat/>
    <w:uiPriority w:val="0"/>
    <w:rPr>
      <w:rFonts w:ascii="Times New Roman" w:hAnsi="Times New Roman" w:eastAsia="Times New Roman" w:cs="Times New Roman"/>
      <w:sz w:val="24"/>
      <w:szCs w:val="24"/>
    </w:rPr>
  </w:style>
  <w:style w:type="paragraph" w:customStyle="1" w:styleId="49">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正文_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Body text|1"/>
    <w:basedOn w:val="1"/>
    <w:qFormat/>
    <w:uiPriority w:val="0"/>
    <w:pPr>
      <w:widowControl w:val="0"/>
      <w:shd w:val="clear" w:color="auto" w:fill="auto"/>
      <w:spacing w:line="360" w:lineRule="auto"/>
    </w:pPr>
    <w:rPr>
      <w:rFonts w:ascii="宋体" w:hAnsi="宋体" w:eastAsia="宋体" w:cs="宋体"/>
      <w:sz w:val="20"/>
      <w:szCs w:val="20"/>
      <w:u w:val="none"/>
      <w:shd w:val="clear" w:color="auto" w:fill="auto"/>
      <w:lang w:val="zh-TW" w:eastAsia="zh-TW" w:bidi="zh-TW"/>
    </w:rPr>
  </w:style>
  <w:style w:type="paragraph" w:customStyle="1" w:styleId="52">
    <w:name w:val="Header or footer|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53">
    <w:name w:val="Body text|2"/>
    <w:basedOn w:val="1"/>
    <w:qFormat/>
    <w:uiPriority w:val="0"/>
    <w:pPr>
      <w:widowControl w:val="0"/>
      <w:shd w:val="clear" w:color="auto" w:fill="auto"/>
      <w:spacing w:line="286" w:lineRule="exact"/>
      <w:ind w:firstLine="400"/>
    </w:pPr>
    <w:rPr>
      <w:rFonts w:ascii="宋体" w:hAnsi="宋体" w:eastAsia="宋体" w:cs="宋体"/>
      <w:sz w:val="16"/>
      <w:szCs w:val="16"/>
      <w:u w:val="none"/>
      <w:shd w:val="clear" w:color="auto" w:fill="auto"/>
      <w:lang w:val="zh-TW" w:eastAsia="zh-TW" w:bidi="zh-TW"/>
    </w:rPr>
  </w:style>
  <w:style w:type="paragraph" w:customStyle="1" w:styleId="54">
    <w:name w:val="Normal_6"/>
    <w:qFormat/>
    <w:uiPriority w:val="0"/>
    <w:rPr>
      <w:rFonts w:ascii="Times New Roman" w:hAnsi="Times New Roman" w:eastAsia="Times New Roman" w:cs="Times New Roman"/>
      <w:sz w:val="24"/>
      <w:szCs w:val="24"/>
    </w:rPr>
  </w:style>
  <w:style w:type="paragraph" w:customStyle="1" w:styleId="55">
    <w:name w:val="Normal_23"/>
    <w:qFormat/>
    <w:uiPriority w:val="0"/>
    <w:rPr>
      <w:rFonts w:ascii="Times New Roman" w:hAnsi="Times New Roman" w:eastAsia="Times New Roman" w:cs="Times New Roman"/>
      <w:sz w:val="24"/>
      <w:szCs w:val="24"/>
    </w:rPr>
  </w:style>
  <w:style w:type="paragraph" w:customStyle="1" w:styleId="56">
    <w:name w:val="WPSOffice手动目录 1"/>
    <w:qFormat/>
    <w:uiPriority w:val="0"/>
    <w:pPr>
      <w:ind w:leftChars="0"/>
    </w:pPr>
    <w:rPr>
      <w:rFonts w:ascii="Times New Roman" w:hAnsi="Times New Roman" w:eastAsia="宋体" w:cs="Times New Roman"/>
      <w:sz w:val="20"/>
      <w:szCs w:val="20"/>
    </w:rPr>
  </w:style>
  <w:style w:type="paragraph" w:customStyle="1" w:styleId="57">
    <w:name w:val="WPSOffice手动目录 2"/>
    <w:qFormat/>
    <w:uiPriority w:val="0"/>
    <w:pPr>
      <w:ind w:leftChars="200"/>
    </w:pPr>
    <w:rPr>
      <w:rFonts w:ascii="Times New Roman" w:hAnsi="Times New Roman" w:eastAsia="宋体" w:cs="Times New Roman"/>
      <w:sz w:val="20"/>
      <w:szCs w:val="20"/>
    </w:rPr>
  </w:style>
  <w:style w:type="paragraph" w:customStyle="1" w:styleId="58">
    <w:name w:val="列出段落1"/>
    <w:basedOn w:val="1"/>
    <w:qFormat/>
    <w:uiPriority w:val="0"/>
    <w:pPr>
      <w:ind w:firstLine="420" w:firstLineChars="200"/>
    </w:pPr>
    <w:rPr>
      <w:rFonts w:ascii="Calibri" w:hAnsi="Calibri" w:cs="Calibri"/>
      <w:szCs w:val="21"/>
    </w:rPr>
  </w:style>
  <w:style w:type="paragraph" w:customStyle="1" w:styleId="59">
    <w:name w:val="Default"/>
    <w:qFormat/>
    <w:uiPriority w:val="0"/>
    <w:pPr>
      <w:widowControl w:val="0"/>
      <w:autoSpaceDE w:val="0"/>
      <w:autoSpaceDN w:val="0"/>
      <w:adjustRightInd w:val="0"/>
    </w:pPr>
    <w:rPr>
      <w:rFonts w:ascii="黑体" w:hAnsi="Calibri" w:eastAsia="黑体" w:cs="Times New Roman"/>
      <w:lang w:val="en-US" w:eastAsia="zh-CN" w:bidi="ar-SA"/>
    </w:rPr>
  </w:style>
  <w:style w:type="character" w:customStyle="1" w:styleId="60">
    <w:name w:val="标题 1 Char"/>
    <w:link w:val="2"/>
    <w:qFormat/>
    <w:uiPriority w:val="0"/>
    <w:rPr>
      <w:b/>
      <w:bCs/>
      <w:sz w:val="24"/>
      <w:szCs w:val="20"/>
    </w:rPr>
  </w:style>
  <w:style w:type="paragraph" w:customStyle="1" w:styleId="61">
    <w:name w:val="正文格式"/>
    <w:basedOn w:val="1"/>
    <w:autoRedefine/>
    <w:qFormat/>
    <w:uiPriority w:val="0"/>
    <w:pPr>
      <w:widowControl/>
      <w:autoSpaceDE w:val="0"/>
      <w:autoSpaceDN w:val="0"/>
      <w:adjustRightInd w:val="0"/>
      <w:snapToGrid w:val="0"/>
      <w:spacing w:line="400" w:lineRule="atLeast"/>
      <w:ind w:firstLine="482"/>
      <w:jc w:val="left"/>
      <w:textAlignment w:val="baseline"/>
    </w:pPr>
    <w:rPr>
      <w:rFonts w:ascii="仿宋" w:hAnsi="仿宋" w:eastAsia="仿宋" w:cs="仿宋"/>
      <w:kern w:val="0"/>
      <w:lang w:val="zh-CN" w:bidi="zh-CN"/>
    </w:rPr>
  </w:style>
  <w:style w:type="paragraph" w:customStyle="1" w:styleId="62">
    <w:name w:val="表格文字"/>
    <w:basedOn w:val="1"/>
    <w:qFormat/>
    <w:uiPriority w:val="0"/>
    <w:pPr>
      <w:spacing w:before="25" w:after="25"/>
      <w:jc w:val="left"/>
    </w:pPr>
    <w:rPr>
      <w:rFonts w:ascii="Times New Roman" w:hAnsi="Times New Roman" w:eastAsia="宋体" w:cs="Times New Roman"/>
      <w:bCs/>
      <w:spacing w:val="10"/>
      <w:kern w:val="0"/>
      <w:sz w:val="24"/>
      <w:szCs w:val="20"/>
    </w:rPr>
  </w:style>
  <w:style w:type="paragraph" w:customStyle="1" w:styleId="63">
    <w:name w:val="Normal_14_0"/>
    <w:qFormat/>
    <w:uiPriority w:val="0"/>
    <w:pPr>
      <w:widowControl w:val="0"/>
      <w:jc w:val="both"/>
    </w:pPr>
    <w:rPr>
      <w:rFonts w:ascii="Calibri" w:hAnsi="Calibri" w:eastAsia="宋体" w:cs="Times New Roman"/>
      <w:kern w:val="2"/>
      <w:sz w:val="21"/>
      <w:szCs w:val="22"/>
    </w:rPr>
  </w:style>
  <w:style w:type="paragraph" w:customStyle="1" w:styleId="64">
    <w:name w:val="Normal_11_1"/>
    <w:qFormat/>
    <w:uiPriority w:val="0"/>
    <w:rPr>
      <w:rFonts w:ascii="Times New Roman" w:hAnsi="Times New Roman" w:eastAsia="Times New Roman" w:cs="Times New Roman"/>
      <w:sz w:val="24"/>
      <w:szCs w:val="24"/>
    </w:rPr>
  </w:style>
  <w:style w:type="paragraph" w:customStyle="1" w:styleId="65">
    <w:name w:val="Normal_16_0"/>
    <w:qFormat/>
    <w:uiPriority w:val="0"/>
    <w:pPr>
      <w:widowControl w:val="0"/>
      <w:jc w:val="both"/>
    </w:pPr>
    <w:rPr>
      <w:rFonts w:ascii="Calibri" w:hAnsi="Calibri" w:eastAsia="宋体" w:cs="Times New Roman"/>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16593</Words>
  <Characters>17616</Characters>
  <Lines>0</Lines>
  <Paragraphs>0</Paragraphs>
  <TotalTime>2</TotalTime>
  <ScaleCrop>false</ScaleCrop>
  <LinksUpToDate>false</LinksUpToDate>
  <CharactersWithSpaces>19328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2022-03-28T01:02:00Z</dcterms:created>
  <dc:creator>Administrator</dc:creator>
  <cp:lastModifiedBy>HNJK</cp:lastModifiedBy>
  <cp:lastPrinted>2025-06-20T07:09:00Z</cp:lastPrinted>
  <dcterms:modified xsi:type="dcterms:W3CDTF">2026-10-12T02:28:58Z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3648B920A813407787F4F0FF53EB3930_13</vt:lpwstr>
  </property>
  <property fmtid="{D5CDD505-2E9C-101B-9397-08002B2CF9AE}" pid="4" name="KSOTemplateDocerSaveRecord">
    <vt:lpwstr>eyJoZGlkIjoiZDNiNTMxMTk4ZGEyMDdmN2IzM2ExMjA5YWFjZDE2YzgiLCJ1c2VySWQiOiI0MzkxOTk1OTMifQ==</vt:lpwstr>
  </property>
</Properties>
</file>